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A6F9" w14:textId="7BCBDAA8" w:rsidR="00DF7FC5" w:rsidRPr="00FE6C07" w:rsidRDefault="00DF7FC5" w:rsidP="00DF7FC5">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292C41D3" w14:textId="5F743461" w:rsidR="00DF7FC5" w:rsidRDefault="00DF7FC5" w:rsidP="00DF7FC5">
      <w:pPr>
        <w:spacing w:before="120" w:beforeAutospacing="1" w:after="240" w:afterAutospacing="1" w:line="240" w:lineRule="auto"/>
        <w:jc w:val="center"/>
        <w:rPr>
          <w:rFonts w:ascii="Arial" w:eastAsia="Times New Roman" w:hAnsi="Arial" w:cs="Arial"/>
          <w:b/>
          <w:bCs/>
          <w:i/>
          <w:iCs/>
          <w:snapToGrid w:val="0"/>
          <w:sz w:val="24"/>
          <w:szCs w:val="24"/>
        </w:rPr>
      </w:pPr>
      <w:r>
        <w:rPr>
          <w:rFonts w:ascii="Arial" w:eastAsia="Times New Roman" w:hAnsi="Arial" w:cs="Arial"/>
          <w:b/>
          <w:bCs/>
          <w:i/>
          <w:iCs/>
          <w:snapToGrid w:val="0"/>
          <w:sz w:val="24"/>
          <w:szCs w:val="24"/>
        </w:rPr>
        <w:t xml:space="preserve">Caladenia </w:t>
      </w:r>
      <w:proofErr w:type="spellStart"/>
      <w:r>
        <w:rPr>
          <w:rFonts w:ascii="Arial" w:eastAsia="Times New Roman" w:hAnsi="Arial" w:cs="Arial"/>
          <w:b/>
          <w:bCs/>
          <w:i/>
          <w:iCs/>
          <w:snapToGrid w:val="0"/>
          <w:sz w:val="24"/>
          <w:szCs w:val="24"/>
        </w:rPr>
        <w:t>tessellata</w:t>
      </w:r>
      <w:proofErr w:type="spellEnd"/>
    </w:p>
    <w:p w14:paraId="21E60B4E" w14:textId="77777777" w:rsidR="00DF7FC5" w:rsidRPr="00FE6C07" w:rsidRDefault="00DF7FC5" w:rsidP="00DF7FC5">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114C6609" w14:textId="22C528C7" w:rsidR="00DF7FC5" w:rsidRPr="00BC75A0" w:rsidRDefault="00DF7FC5" w:rsidP="00DF7FC5">
      <w:pPr>
        <w:rPr>
          <w:rFonts w:ascii="Arial" w:hAnsi="Arial" w:cs="Arial"/>
        </w:rPr>
      </w:pPr>
      <w:r w:rsidRPr="00BC75A0">
        <w:rPr>
          <w:rFonts w:ascii="Arial" w:hAnsi="Arial" w:cs="Arial"/>
        </w:rPr>
        <w:t>1)</w:t>
      </w:r>
      <w:r w:rsidRPr="00BC75A0">
        <w:rPr>
          <w:rFonts w:ascii="Arial" w:hAnsi="Arial" w:cs="Arial"/>
        </w:rPr>
        <w:tab/>
        <w:t xml:space="preserve">the eligibility of </w:t>
      </w:r>
      <w:r>
        <w:rPr>
          <w:rFonts w:ascii="Arial" w:hAnsi="Arial" w:cs="Arial"/>
          <w:i/>
          <w:iCs/>
        </w:rPr>
        <w:t xml:space="preserve">Caladenia </w:t>
      </w:r>
      <w:proofErr w:type="spellStart"/>
      <w:r>
        <w:rPr>
          <w:rFonts w:ascii="Arial" w:hAnsi="Arial" w:cs="Arial"/>
          <w:i/>
          <w:iCs/>
        </w:rPr>
        <w:t>tessellata</w:t>
      </w:r>
      <w:proofErr w:type="spellEnd"/>
      <w:r>
        <w:rPr>
          <w:rFonts w:ascii="Arial" w:hAnsi="Arial" w:cs="Arial"/>
          <w:i/>
          <w:iCs/>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sidR="00C644C2">
        <w:rPr>
          <w:rFonts w:ascii="Arial" w:hAnsi="Arial" w:cs="Arial"/>
        </w:rPr>
        <w:t>Vulnerable</w:t>
      </w:r>
      <w:r>
        <w:rPr>
          <w:rFonts w:ascii="Arial" w:hAnsi="Arial" w:cs="Arial"/>
        </w:rPr>
        <w:t xml:space="preserve"> category</w:t>
      </w:r>
      <w:r w:rsidRPr="00BC75A0">
        <w:rPr>
          <w:rFonts w:ascii="Arial" w:hAnsi="Arial" w:cs="Arial"/>
        </w:rPr>
        <w:t xml:space="preserve">; and </w:t>
      </w:r>
    </w:p>
    <w:p w14:paraId="3AF331AD" w14:textId="77777777" w:rsidR="00DF7FC5" w:rsidRPr="00FE6C07" w:rsidRDefault="00DF7FC5" w:rsidP="00DF7FC5">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1EC57B7D" w14:textId="77777777" w:rsidR="00DF7FC5" w:rsidRDefault="00DF7FC5" w:rsidP="00DF7FC5">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191F2262" w14:textId="77777777" w:rsidR="00DF7FC5" w:rsidRPr="00FE6C07" w:rsidRDefault="00DF7FC5" w:rsidP="00DF7FC5">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5A76D760" w14:textId="77777777" w:rsidR="00DF7FC5" w:rsidRPr="00FE6C07" w:rsidRDefault="00DF7FC5" w:rsidP="00DF7FC5">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1C316C8C" w14:textId="77777777" w:rsidR="00DF7FC5" w:rsidRPr="00FE6C07" w:rsidRDefault="00DF7FC5" w:rsidP="00DF7FC5">
      <w:pPr>
        <w:spacing w:after="0" w:line="240" w:lineRule="auto"/>
        <w:rPr>
          <w:rFonts w:ascii="Arial" w:eastAsia="Times New Roman" w:hAnsi="Arial" w:cs="Arial"/>
        </w:rPr>
      </w:pPr>
    </w:p>
    <w:p w14:paraId="2F1DF533" w14:textId="77777777" w:rsidR="00DF7FC5" w:rsidRDefault="00DF7FC5" w:rsidP="00DF7FC5">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Pr>
            <w:rFonts w:ascii="Arial" w:eastAsia="Times New Roman" w:hAnsi="Arial" w:cs="Arial"/>
            <w:color w:val="0000FF"/>
            <w:u w:val="single"/>
          </w:rPr>
          <w:t>species.consultation@awe.gov.au</w:t>
        </w:r>
      </w:hyperlink>
    </w:p>
    <w:p w14:paraId="2B54842A" w14:textId="77777777" w:rsidR="00DF7FC5" w:rsidRDefault="00DF7FC5" w:rsidP="00DF7FC5">
      <w:pPr>
        <w:spacing w:after="0" w:line="240" w:lineRule="auto"/>
        <w:rPr>
          <w:rFonts w:ascii="Arial" w:eastAsia="Times New Roman" w:hAnsi="Arial" w:cs="Arial"/>
        </w:rPr>
      </w:pPr>
    </w:p>
    <w:p w14:paraId="645F028B" w14:textId="77777777" w:rsidR="00DF7FC5" w:rsidRPr="00FE6C07" w:rsidRDefault="00DF7FC5" w:rsidP="00DF7FC5">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2BF16CAF" w14:textId="77777777" w:rsidR="00DF7FC5" w:rsidRPr="00FE6C07" w:rsidRDefault="00DF7FC5" w:rsidP="00DF7FC5">
      <w:pPr>
        <w:spacing w:after="0" w:line="240" w:lineRule="auto"/>
        <w:rPr>
          <w:rFonts w:ascii="Arial" w:eastAsia="Times New Roman" w:hAnsi="Arial" w:cs="Arial"/>
        </w:rPr>
      </w:pPr>
    </w:p>
    <w:p w14:paraId="67E33569" w14:textId="77777777" w:rsidR="00DF7FC5" w:rsidRPr="00FE6C07" w:rsidRDefault="00DF7FC5" w:rsidP="00DF7FC5">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1284F40F" w14:textId="77777777" w:rsidR="00DF7FC5" w:rsidRPr="00FE6C07" w:rsidRDefault="00DF7FC5" w:rsidP="00DF7FC5">
      <w:pPr>
        <w:spacing w:after="0" w:line="240" w:lineRule="auto"/>
        <w:rPr>
          <w:rFonts w:ascii="Arial" w:eastAsia="Times New Roman" w:hAnsi="Arial" w:cs="Arial"/>
          <w:color w:val="000000"/>
        </w:rPr>
      </w:pPr>
    </w:p>
    <w:p w14:paraId="1193A10B" w14:textId="77777777" w:rsidR="00DF7FC5" w:rsidRPr="00FE6C07" w:rsidRDefault="00DF7FC5" w:rsidP="00DF7FC5">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6795E24F" w14:textId="77777777" w:rsidR="00DF7FC5" w:rsidRPr="00E7625B" w:rsidRDefault="00DF7FC5" w:rsidP="00DF7FC5">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7C17DD31" w14:textId="77777777" w:rsidR="00DF7FC5" w:rsidRPr="00FE6C07" w:rsidRDefault="00DF7FC5" w:rsidP="00DF7FC5">
      <w:pPr>
        <w:spacing w:after="0" w:line="240" w:lineRule="auto"/>
        <w:ind w:left="426"/>
        <w:rPr>
          <w:rFonts w:ascii="Arial" w:eastAsia="Times New Roman" w:hAnsi="Arial" w:cs="Arial"/>
          <w:color w:val="000000"/>
        </w:rPr>
      </w:pPr>
      <w:r w:rsidRPr="00BC75A0">
        <w:rPr>
          <w:rFonts w:ascii="Arial" w:eastAsia="Times New Roman" w:hAnsi="Arial" w:cs="Arial"/>
        </w:rPr>
        <w:t>Department of Agriculture, Water and the Environment</w:t>
      </w:r>
    </w:p>
    <w:p w14:paraId="3A8DA19A" w14:textId="77777777" w:rsidR="00DF7FC5" w:rsidRDefault="00DF7FC5" w:rsidP="00DF7FC5">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667D7413" w14:textId="77777777" w:rsidR="00DF7FC5" w:rsidRPr="00FE6C07" w:rsidRDefault="00DF7FC5" w:rsidP="00DF7FC5">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5DAE2A7" w14:textId="77777777" w:rsidR="00DF7FC5" w:rsidRPr="00FE6C07" w:rsidRDefault="00DF7FC5" w:rsidP="00DF7FC5">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69361421" w14:textId="77777777" w:rsidR="00DF7FC5" w:rsidRPr="00FE6C07" w:rsidRDefault="00DF7FC5" w:rsidP="00DF7FC5">
      <w:pPr>
        <w:spacing w:after="0" w:line="240" w:lineRule="auto"/>
        <w:rPr>
          <w:rFonts w:ascii="Arial" w:eastAsia="Times New Roman" w:hAnsi="Arial" w:cs="Arial"/>
          <w:color w:val="000000"/>
        </w:rPr>
      </w:pPr>
    </w:p>
    <w:p w14:paraId="5AAF32BE" w14:textId="77777777" w:rsidR="00DF7FC5" w:rsidRPr="00FE6C07" w:rsidRDefault="00DF7FC5" w:rsidP="00DF7FC5">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1 February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DF7FC5" w:rsidRPr="00771DB7" w14:paraId="5C9C293A" w14:textId="77777777" w:rsidTr="00EF6550">
        <w:tc>
          <w:tcPr>
            <w:tcW w:w="9039" w:type="dxa"/>
            <w:tcBorders>
              <w:top w:val="single" w:sz="4" w:space="0" w:color="auto"/>
              <w:left w:val="single" w:sz="4" w:space="0" w:color="auto"/>
              <w:bottom w:val="single" w:sz="4" w:space="0" w:color="auto"/>
              <w:right w:val="single" w:sz="4" w:space="0" w:color="auto"/>
            </w:tcBorders>
            <w:shd w:val="pct15" w:color="auto" w:fill="auto"/>
          </w:tcPr>
          <w:p w14:paraId="0E3A8D6D" w14:textId="77777777" w:rsidR="00DF7FC5" w:rsidRPr="00771DB7" w:rsidRDefault="00DF7FC5" w:rsidP="00EF6550">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77503F5F" w14:textId="77777777" w:rsidR="00DF7FC5" w:rsidRPr="00771DB7" w:rsidRDefault="00DF7FC5" w:rsidP="00EF6550">
            <w:pPr>
              <w:spacing w:after="0" w:line="240" w:lineRule="auto"/>
              <w:rPr>
                <w:rFonts w:ascii="Arial" w:eastAsia="Times New Roman" w:hAnsi="Arial" w:cs="Arial"/>
                <w:b/>
                <w:bCs/>
              </w:rPr>
            </w:pPr>
            <w:r w:rsidRPr="00771DB7">
              <w:rPr>
                <w:rFonts w:ascii="Arial" w:eastAsia="Times New Roman" w:hAnsi="Arial" w:cs="Arial"/>
                <w:b/>
                <w:bCs/>
              </w:rPr>
              <w:t>Page</w:t>
            </w:r>
          </w:p>
        </w:tc>
      </w:tr>
      <w:tr w:rsidR="00DF7FC5" w:rsidRPr="00771DB7" w14:paraId="553E6FDB" w14:textId="77777777" w:rsidTr="00EF6550">
        <w:tc>
          <w:tcPr>
            <w:tcW w:w="9039" w:type="dxa"/>
            <w:tcBorders>
              <w:top w:val="single" w:sz="4" w:space="0" w:color="auto"/>
              <w:left w:val="single" w:sz="4" w:space="0" w:color="auto"/>
              <w:bottom w:val="single" w:sz="4" w:space="0" w:color="auto"/>
              <w:right w:val="single" w:sz="4" w:space="0" w:color="auto"/>
            </w:tcBorders>
          </w:tcPr>
          <w:p w14:paraId="6DE690E0"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4150D66A" w14:textId="77777777" w:rsidR="00DF7FC5" w:rsidRPr="009C51B3" w:rsidRDefault="00DF7FC5" w:rsidP="00EF6550">
            <w:pPr>
              <w:spacing w:after="0" w:line="240" w:lineRule="auto"/>
              <w:jc w:val="center"/>
              <w:rPr>
                <w:rFonts w:ascii="Arial" w:eastAsia="Times New Roman" w:hAnsi="Arial" w:cs="Arial"/>
              </w:rPr>
            </w:pPr>
            <w:r w:rsidRPr="009C51B3">
              <w:rPr>
                <w:rFonts w:ascii="Arial" w:hAnsi="Arial" w:cs="Arial"/>
              </w:rPr>
              <w:t>1</w:t>
            </w:r>
          </w:p>
        </w:tc>
      </w:tr>
      <w:tr w:rsidR="00DF7FC5" w:rsidRPr="00771DB7" w14:paraId="059A4AF4" w14:textId="77777777" w:rsidTr="00EF6550">
        <w:tc>
          <w:tcPr>
            <w:tcW w:w="9039" w:type="dxa"/>
            <w:tcBorders>
              <w:top w:val="single" w:sz="4" w:space="0" w:color="auto"/>
              <w:left w:val="single" w:sz="4" w:space="0" w:color="auto"/>
              <w:bottom w:val="single" w:sz="4" w:space="0" w:color="auto"/>
              <w:right w:val="single" w:sz="4" w:space="0" w:color="auto"/>
            </w:tcBorders>
          </w:tcPr>
          <w:p w14:paraId="57560C1C"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B1B6910" w14:textId="77777777" w:rsidR="00DF7FC5" w:rsidRPr="009C51B3" w:rsidRDefault="00DF7FC5" w:rsidP="00EF6550">
            <w:pPr>
              <w:spacing w:after="0" w:line="240" w:lineRule="auto"/>
              <w:jc w:val="center"/>
              <w:rPr>
                <w:rFonts w:ascii="Arial" w:eastAsia="Times New Roman" w:hAnsi="Arial" w:cs="Arial"/>
              </w:rPr>
            </w:pPr>
            <w:r w:rsidRPr="009C51B3">
              <w:rPr>
                <w:rFonts w:ascii="Arial" w:hAnsi="Arial" w:cs="Arial"/>
              </w:rPr>
              <w:t>2</w:t>
            </w:r>
          </w:p>
        </w:tc>
      </w:tr>
      <w:tr w:rsidR="00DF7FC5" w:rsidRPr="00771DB7" w14:paraId="6F39354F" w14:textId="77777777" w:rsidTr="00EF6550">
        <w:tc>
          <w:tcPr>
            <w:tcW w:w="9039" w:type="dxa"/>
            <w:tcBorders>
              <w:top w:val="single" w:sz="4" w:space="0" w:color="auto"/>
              <w:left w:val="single" w:sz="4" w:space="0" w:color="auto"/>
              <w:bottom w:val="single" w:sz="4" w:space="0" w:color="auto"/>
              <w:right w:val="single" w:sz="4" w:space="0" w:color="auto"/>
            </w:tcBorders>
          </w:tcPr>
          <w:p w14:paraId="0B3A38B4"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539DFE7F" w14:textId="77777777" w:rsidR="00DF7FC5" w:rsidRPr="009C51B3" w:rsidRDefault="00DF7FC5" w:rsidP="00EF6550">
            <w:pPr>
              <w:spacing w:after="0" w:line="240" w:lineRule="auto"/>
              <w:jc w:val="center"/>
              <w:rPr>
                <w:rFonts w:ascii="Arial" w:eastAsia="Times New Roman" w:hAnsi="Arial" w:cs="Arial"/>
              </w:rPr>
            </w:pPr>
            <w:r w:rsidRPr="009C51B3">
              <w:rPr>
                <w:rFonts w:ascii="Arial" w:hAnsi="Arial" w:cs="Arial"/>
              </w:rPr>
              <w:t>4</w:t>
            </w:r>
          </w:p>
        </w:tc>
      </w:tr>
      <w:tr w:rsidR="00DF7FC5" w:rsidRPr="00771DB7" w14:paraId="1FA41794" w14:textId="77777777" w:rsidTr="00EF6550">
        <w:tc>
          <w:tcPr>
            <w:tcW w:w="9039" w:type="dxa"/>
            <w:tcBorders>
              <w:top w:val="single" w:sz="4" w:space="0" w:color="auto"/>
              <w:left w:val="single" w:sz="4" w:space="0" w:color="auto"/>
              <w:bottom w:val="single" w:sz="4" w:space="0" w:color="auto"/>
              <w:right w:val="single" w:sz="4" w:space="0" w:color="auto"/>
            </w:tcBorders>
          </w:tcPr>
          <w:p w14:paraId="00BF1C7A"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3EB422B4" w14:textId="77777777" w:rsidR="00DF7FC5" w:rsidRPr="009C51B3" w:rsidRDefault="00DF7FC5" w:rsidP="00EF6550">
            <w:pPr>
              <w:spacing w:after="0" w:line="240" w:lineRule="auto"/>
              <w:jc w:val="center"/>
              <w:rPr>
                <w:rFonts w:ascii="Arial" w:eastAsia="Times New Roman" w:hAnsi="Arial" w:cs="Arial"/>
              </w:rPr>
            </w:pPr>
            <w:r w:rsidRPr="009C51B3">
              <w:rPr>
                <w:rFonts w:ascii="Arial" w:hAnsi="Arial" w:cs="Arial"/>
              </w:rPr>
              <w:t>1</w:t>
            </w:r>
            <w:r>
              <w:rPr>
                <w:rFonts w:ascii="Arial" w:hAnsi="Arial" w:cs="Arial"/>
              </w:rPr>
              <w:t>2</w:t>
            </w:r>
          </w:p>
        </w:tc>
      </w:tr>
      <w:tr w:rsidR="00DF7FC5" w:rsidRPr="00771DB7" w14:paraId="7247F47F" w14:textId="77777777" w:rsidTr="00EF6550">
        <w:tc>
          <w:tcPr>
            <w:tcW w:w="9039" w:type="dxa"/>
            <w:tcBorders>
              <w:top w:val="single" w:sz="4" w:space="0" w:color="auto"/>
              <w:left w:val="single" w:sz="4" w:space="0" w:color="auto"/>
              <w:bottom w:val="single" w:sz="4" w:space="0" w:color="auto"/>
              <w:right w:val="single" w:sz="4" w:space="0" w:color="auto"/>
            </w:tcBorders>
          </w:tcPr>
          <w:p w14:paraId="752952F1"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4D5FE102" w14:textId="2A5AA7F9" w:rsidR="00DF7FC5" w:rsidRPr="009C51B3" w:rsidRDefault="00DF7FC5" w:rsidP="00EF6550">
            <w:pPr>
              <w:spacing w:after="0" w:line="240" w:lineRule="auto"/>
              <w:jc w:val="center"/>
              <w:rPr>
                <w:rFonts w:ascii="Arial" w:eastAsia="Times New Roman" w:hAnsi="Arial" w:cs="Arial"/>
              </w:rPr>
            </w:pPr>
            <w:r w:rsidRPr="009C51B3">
              <w:rPr>
                <w:rFonts w:ascii="Arial" w:hAnsi="Arial" w:cs="Arial"/>
              </w:rPr>
              <w:t>2</w:t>
            </w:r>
            <w:r w:rsidR="001135CE">
              <w:rPr>
                <w:rFonts w:ascii="Arial" w:hAnsi="Arial" w:cs="Arial"/>
              </w:rPr>
              <w:t>4</w:t>
            </w:r>
          </w:p>
        </w:tc>
      </w:tr>
      <w:tr w:rsidR="00DF7FC5" w:rsidRPr="00771DB7" w14:paraId="013FC343" w14:textId="77777777" w:rsidTr="00EF6550">
        <w:tc>
          <w:tcPr>
            <w:tcW w:w="9039" w:type="dxa"/>
            <w:tcBorders>
              <w:top w:val="single" w:sz="4" w:space="0" w:color="auto"/>
              <w:left w:val="single" w:sz="4" w:space="0" w:color="auto"/>
              <w:bottom w:val="single" w:sz="4" w:space="0" w:color="auto"/>
              <w:right w:val="single" w:sz="4" w:space="0" w:color="auto"/>
            </w:tcBorders>
          </w:tcPr>
          <w:p w14:paraId="4D7BA61F"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1BA0C204" w14:textId="354ABEB0" w:rsidR="00DF7FC5" w:rsidRPr="009C51B3" w:rsidRDefault="00DF7FC5" w:rsidP="00EF6550">
            <w:pPr>
              <w:spacing w:after="0" w:line="240" w:lineRule="auto"/>
              <w:jc w:val="center"/>
              <w:rPr>
                <w:rFonts w:ascii="Arial" w:hAnsi="Arial" w:cs="Arial"/>
              </w:rPr>
            </w:pPr>
            <w:r w:rsidRPr="009C51B3">
              <w:rPr>
                <w:rFonts w:ascii="Arial" w:hAnsi="Arial" w:cs="Arial"/>
              </w:rPr>
              <w:t>2</w:t>
            </w:r>
            <w:r w:rsidR="001135CE">
              <w:rPr>
                <w:rFonts w:ascii="Arial" w:hAnsi="Arial" w:cs="Arial"/>
              </w:rPr>
              <w:t>7</w:t>
            </w:r>
          </w:p>
        </w:tc>
      </w:tr>
      <w:tr w:rsidR="00DF7FC5" w:rsidRPr="00771DB7" w14:paraId="2C64BFD0" w14:textId="77777777" w:rsidTr="00EF6550">
        <w:tc>
          <w:tcPr>
            <w:tcW w:w="9039" w:type="dxa"/>
            <w:tcBorders>
              <w:top w:val="single" w:sz="4" w:space="0" w:color="auto"/>
              <w:left w:val="single" w:sz="4" w:space="0" w:color="auto"/>
              <w:bottom w:val="single" w:sz="4" w:space="0" w:color="auto"/>
              <w:right w:val="single" w:sz="4" w:space="0" w:color="auto"/>
            </w:tcBorders>
          </w:tcPr>
          <w:p w14:paraId="06329079" w14:textId="77777777" w:rsidR="00DF7FC5" w:rsidRPr="00771DB7" w:rsidRDefault="00DF7FC5" w:rsidP="00EF6550">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5CDD2F19" w14:textId="1C648FA7" w:rsidR="00DF7FC5" w:rsidRPr="009C51B3" w:rsidRDefault="001135CE" w:rsidP="00EF6550">
            <w:pPr>
              <w:spacing w:after="0" w:line="240" w:lineRule="auto"/>
              <w:jc w:val="center"/>
              <w:rPr>
                <w:rFonts w:ascii="Arial" w:eastAsia="Times New Roman" w:hAnsi="Arial" w:cs="Arial"/>
              </w:rPr>
            </w:pPr>
            <w:r>
              <w:rPr>
                <w:rFonts w:ascii="Arial" w:hAnsi="Arial" w:cs="Arial"/>
              </w:rPr>
              <w:t>31</w:t>
            </w:r>
          </w:p>
        </w:tc>
      </w:tr>
    </w:tbl>
    <w:p w14:paraId="301F4E1A" w14:textId="77777777" w:rsidR="00DF7FC5" w:rsidRDefault="00DF7FC5" w:rsidP="00DF7FC5">
      <w:pPr>
        <w:spacing w:line="240" w:lineRule="auto"/>
        <w:rPr>
          <w:rFonts w:ascii="Arial" w:eastAsia="Times New Roman" w:hAnsi="Arial" w:cs="Arial"/>
          <w:b/>
        </w:rPr>
      </w:pPr>
    </w:p>
    <w:p w14:paraId="3C04167C" w14:textId="77777777" w:rsidR="00DF7FC5" w:rsidRDefault="00DF7FC5" w:rsidP="00DF7FC5">
      <w:pPr>
        <w:spacing w:line="240" w:lineRule="auto"/>
        <w:rPr>
          <w:rFonts w:ascii="Arial" w:eastAsia="Times New Roman" w:hAnsi="Arial" w:cs="Arial"/>
          <w:b/>
        </w:rPr>
      </w:pPr>
      <w:bookmarkStart w:id="0" w:name="Background"/>
      <w:r>
        <w:rPr>
          <w:rFonts w:ascii="Arial" w:eastAsia="Times New Roman" w:hAnsi="Arial" w:cs="Arial"/>
          <w:b/>
        </w:rPr>
        <w:lastRenderedPageBreak/>
        <w:t>General background information about listing threatened species</w:t>
      </w:r>
    </w:p>
    <w:bookmarkEnd w:id="0"/>
    <w:p w14:paraId="03DF6120" w14:textId="77777777" w:rsidR="00DF7FC5" w:rsidRDefault="00DF7FC5" w:rsidP="00DF7FC5">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2B9DC671" w14:textId="77777777" w:rsidR="00DF7FC5" w:rsidRDefault="00720B2A" w:rsidP="00DF7FC5">
      <w:pPr>
        <w:spacing w:line="240" w:lineRule="auto"/>
        <w:rPr>
          <w:rFonts w:ascii="Arial" w:eastAsia="Times New Roman" w:hAnsi="Arial" w:cs="Arial"/>
        </w:rPr>
      </w:pPr>
      <w:hyperlink r:id="rId14" w:history="1">
        <w:r w:rsidR="00DF7FC5">
          <w:rPr>
            <w:rStyle w:val="Hyperlink"/>
            <w:rFonts w:ascii="Arial" w:eastAsia="Times New Roman" w:hAnsi="Arial" w:cs="Arial"/>
          </w:rPr>
          <w:t>https://www.awe.gov.au/environment/biodiversity/threatened/recovery-plans</w:t>
        </w:r>
      </w:hyperlink>
      <w:r w:rsidR="00DF7FC5">
        <w:rPr>
          <w:rFonts w:ascii="Arial" w:eastAsia="Times New Roman" w:hAnsi="Arial" w:cs="Arial"/>
        </w:rPr>
        <w:t>.</w:t>
      </w:r>
    </w:p>
    <w:p w14:paraId="5ED2B145" w14:textId="77777777" w:rsidR="00DF7FC5" w:rsidRDefault="00DF7FC5" w:rsidP="00DF7FC5">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53E78433" w14:textId="77777777" w:rsidR="00DF7FC5" w:rsidRDefault="00720B2A" w:rsidP="00DF7FC5">
      <w:pPr>
        <w:spacing w:after="0" w:line="240" w:lineRule="auto"/>
        <w:rPr>
          <w:rFonts w:ascii="Times New Roman" w:eastAsia="Times New Roman" w:hAnsi="Times New Roman" w:cs="Times New Roman"/>
          <w:color w:val="1F497D"/>
          <w:szCs w:val="24"/>
        </w:rPr>
      </w:pPr>
      <w:hyperlink r:id="rId15" w:history="1">
        <w:r w:rsidR="00DF7FC5">
          <w:rPr>
            <w:rStyle w:val="Hyperlink"/>
            <w:rFonts w:ascii="Arial" w:eastAsia="Times New Roman" w:hAnsi="Arial" w:cs="Arial"/>
            <w:szCs w:val="24"/>
          </w:rPr>
          <w:t>https://www.awe.gov.au/sites/default/files/env/pages/d72dfd1a-f0d8-4699-8d43-5d95bbb02428/files/tssc-guidelines-assessing-species-2021.pdf</w:t>
        </w:r>
      </w:hyperlink>
      <w:r w:rsidR="00DF7FC5">
        <w:rPr>
          <w:rFonts w:ascii="Times New Roman" w:eastAsia="Times New Roman" w:hAnsi="Times New Roman" w:cs="Times New Roman"/>
          <w:color w:val="1F497D"/>
          <w:szCs w:val="24"/>
        </w:rPr>
        <w:t>.</w:t>
      </w:r>
    </w:p>
    <w:p w14:paraId="73C77416" w14:textId="77777777" w:rsidR="00DF7FC5" w:rsidRDefault="00DF7FC5" w:rsidP="00DF7FC5">
      <w:pPr>
        <w:spacing w:line="240" w:lineRule="auto"/>
        <w:rPr>
          <w:rFonts w:ascii="Arial" w:eastAsia="Times New Roman" w:hAnsi="Arial" w:cs="Arial"/>
        </w:rPr>
      </w:pPr>
    </w:p>
    <w:p w14:paraId="45BD6ED9" w14:textId="77777777" w:rsidR="00DF7FC5" w:rsidRDefault="00DF7FC5" w:rsidP="00DF7FC5">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0F52423E" w14:textId="77777777" w:rsidR="00DF7FC5" w:rsidRDefault="00DF7FC5" w:rsidP="00DF7FC5">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61C3FBF8" w14:textId="77777777" w:rsidR="00DF7FC5" w:rsidRDefault="00DF7FC5" w:rsidP="00DF7FC5">
      <w:pPr>
        <w:spacing w:line="240" w:lineRule="auto"/>
        <w:rPr>
          <w:rFonts w:ascii="Arial" w:eastAsia="Times New Roman" w:hAnsi="Arial" w:cs="Arial"/>
          <w:b/>
        </w:rPr>
      </w:pPr>
      <w:r>
        <w:rPr>
          <w:rFonts w:ascii="Arial" w:eastAsia="Times New Roman" w:hAnsi="Arial" w:cs="Arial"/>
          <w:b/>
        </w:rPr>
        <w:t>Privacy notice</w:t>
      </w:r>
    </w:p>
    <w:p w14:paraId="36A642D2" w14:textId="77777777" w:rsidR="00DF7FC5" w:rsidRDefault="00DF7FC5" w:rsidP="00DF7FC5">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235E3115" w14:textId="77777777" w:rsidR="00DF7FC5" w:rsidRDefault="00DF7FC5" w:rsidP="00DF7FC5">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6F8DAE58" w14:textId="77777777" w:rsidR="00DF7FC5" w:rsidRDefault="00DF7FC5" w:rsidP="00DF7FC5">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29665D42" w14:textId="77777777" w:rsidR="00DF7FC5" w:rsidRDefault="00DF7FC5" w:rsidP="00DF7FC5">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5714670B" w14:textId="77777777" w:rsidR="00DF7FC5" w:rsidRDefault="00DF7FC5" w:rsidP="00DF7FC5">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44C2086F" w14:textId="77777777" w:rsidR="00DF7FC5" w:rsidRDefault="00DF7FC5" w:rsidP="00DF7FC5">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62CA5254" w14:textId="77777777" w:rsidR="00DF7FC5" w:rsidRDefault="00DF7FC5" w:rsidP="00DF7FC5">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6C54FB7" w14:textId="77777777" w:rsidR="00DF7FC5" w:rsidRDefault="00DF7FC5" w:rsidP="00DF7FC5">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5A8FC1DF" w14:textId="6F24674C" w:rsidR="00DF7FC5" w:rsidRDefault="00DF7FC5" w:rsidP="00DF7FC5">
      <w:pPr>
        <w:pStyle w:val="TSSC"/>
        <w:numPr>
          <w:ilvl w:val="0"/>
          <w:numId w:val="0"/>
        </w:numPr>
        <w:tabs>
          <w:tab w:val="clear" w:pos="567"/>
          <w:tab w:val="left" w:pos="720"/>
        </w:tabs>
        <w:rPr>
          <w:rFonts w:ascii="Arial" w:hAnsi="Arial" w:cs="Arial"/>
          <w:b/>
          <w:szCs w:val="24"/>
          <w:u w:val="single"/>
        </w:rPr>
      </w:pPr>
    </w:p>
    <w:p w14:paraId="629BC871" w14:textId="0D657E61" w:rsidR="00DF7FC5" w:rsidRDefault="00DF7FC5" w:rsidP="00DF7FC5">
      <w:pPr>
        <w:pStyle w:val="TSSC"/>
        <w:numPr>
          <w:ilvl w:val="0"/>
          <w:numId w:val="0"/>
        </w:numPr>
        <w:tabs>
          <w:tab w:val="clear" w:pos="567"/>
          <w:tab w:val="left" w:pos="720"/>
        </w:tabs>
        <w:rPr>
          <w:rFonts w:ascii="Arial" w:hAnsi="Arial" w:cs="Arial"/>
          <w:b/>
          <w:szCs w:val="24"/>
          <w:u w:val="single"/>
        </w:rPr>
      </w:pPr>
    </w:p>
    <w:p w14:paraId="09AE153A" w14:textId="7828A341" w:rsidR="00DF7FC5" w:rsidRDefault="00DF7FC5" w:rsidP="00DF7FC5">
      <w:pPr>
        <w:pStyle w:val="TSSC"/>
        <w:numPr>
          <w:ilvl w:val="0"/>
          <w:numId w:val="0"/>
        </w:numPr>
        <w:tabs>
          <w:tab w:val="clear" w:pos="567"/>
          <w:tab w:val="left" w:pos="720"/>
        </w:tabs>
        <w:rPr>
          <w:rFonts w:ascii="Arial" w:hAnsi="Arial" w:cs="Arial"/>
          <w:b/>
          <w:szCs w:val="24"/>
          <w:u w:val="single"/>
        </w:rPr>
      </w:pPr>
    </w:p>
    <w:p w14:paraId="4A0BF33E" w14:textId="477F6A77" w:rsidR="00DF7FC5" w:rsidRDefault="00DF7FC5" w:rsidP="00DF7FC5">
      <w:pPr>
        <w:pStyle w:val="TSSC"/>
        <w:numPr>
          <w:ilvl w:val="0"/>
          <w:numId w:val="0"/>
        </w:numPr>
        <w:tabs>
          <w:tab w:val="clear" w:pos="567"/>
          <w:tab w:val="left" w:pos="720"/>
        </w:tabs>
        <w:rPr>
          <w:rFonts w:ascii="Arial" w:hAnsi="Arial" w:cs="Arial"/>
          <w:b/>
          <w:szCs w:val="24"/>
          <w:u w:val="single"/>
        </w:rPr>
      </w:pPr>
    </w:p>
    <w:p w14:paraId="7E242201" w14:textId="4B398B34" w:rsidR="00DF7FC5" w:rsidRDefault="00DF7FC5" w:rsidP="00DF7FC5">
      <w:pPr>
        <w:pStyle w:val="TSSC"/>
        <w:numPr>
          <w:ilvl w:val="0"/>
          <w:numId w:val="0"/>
        </w:numPr>
        <w:tabs>
          <w:tab w:val="clear" w:pos="567"/>
          <w:tab w:val="left" w:pos="720"/>
        </w:tabs>
        <w:rPr>
          <w:rFonts w:ascii="Arial" w:hAnsi="Arial" w:cs="Arial"/>
          <w:b/>
          <w:szCs w:val="24"/>
          <w:u w:val="single"/>
        </w:rPr>
      </w:pPr>
    </w:p>
    <w:p w14:paraId="799E3A0E" w14:textId="46262811" w:rsidR="00DF7FC5" w:rsidRDefault="00DF7FC5" w:rsidP="00DF7FC5">
      <w:pPr>
        <w:pStyle w:val="TSSC"/>
        <w:numPr>
          <w:ilvl w:val="0"/>
          <w:numId w:val="0"/>
        </w:numPr>
        <w:tabs>
          <w:tab w:val="clear" w:pos="567"/>
          <w:tab w:val="left" w:pos="720"/>
        </w:tabs>
        <w:rPr>
          <w:rFonts w:ascii="Arial" w:hAnsi="Arial" w:cs="Arial"/>
          <w:b/>
          <w:szCs w:val="24"/>
          <w:u w:val="single"/>
        </w:rPr>
      </w:pPr>
    </w:p>
    <w:p w14:paraId="40DBED1E" w14:textId="502462AD" w:rsidR="00DF7FC5" w:rsidRDefault="00DF7FC5" w:rsidP="00DF7FC5">
      <w:pPr>
        <w:pStyle w:val="TSSC"/>
        <w:numPr>
          <w:ilvl w:val="0"/>
          <w:numId w:val="0"/>
        </w:numPr>
        <w:tabs>
          <w:tab w:val="clear" w:pos="567"/>
          <w:tab w:val="left" w:pos="720"/>
        </w:tabs>
        <w:rPr>
          <w:rFonts w:ascii="Arial" w:hAnsi="Arial" w:cs="Arial"/>
          <w:b/>
          <w:szCs w:val="24"/>
          <w:u w:val="single"/>
        </w:rPr>
      </w:pPr>
    </w:p>
    <w:p w14:paraId="1EEA6B54" w14:textId="22243F3F" w:rsidR="00DF7FC5" w:rsidRDefault="00DF7FC5" w:rsidP="00DF7FC5">
      <w:pPr>
        <w:pStyle w:val="TSSC"/>
        <w:numPr>
          <w:ilvl w:val="0"/>
          <w:numId w:val="0"/>
        </w:numPr>
        <w:tabs>
          <w:tab w:val="clear" w:pos="567"/>
          <w:tab w:val="left" w:pos="720"/>
        </w:tabs>
        <w:rPr>
          <w:rFonts w:ascii="Arial" w:hAnsi="Arial" w:cs="Arial"/>
          <w:b/>
          <w:szCs w:val="24"/>
          <w:u w:val="single"/>
        </w:rPr>
      </w:pPr>
    </w:p>
    <w:p w14:paraId="639B2389" w14:textId="51AF1BD4" w:rsidR="00DF7FC5" w:rsidRDefault="00DF7FC5" w:rsidP="00DF7FC5">
      <w:pPr>
        <w:pStyle w:val="TSSC"/>
        <w:numPr>
          <w:ilvl w:val="0"/>
          <w:numId w:val="0"/>
        </w:numPr>
        <w:tabs>
          <w:tab w:val="clear" w:pos="567"/>
          <w:tab w:val="left" w:pos="720"/>
        </w:tabs>
        <w:rPr>
          <w:rFonts w:ascii="Arial" w:hAnsi="Arial" w:cs="Arial"/>
          <w:b/>
          <w:szCs w:val="24"/>
          <w:u w:val="single"/>
        </w:rPr>
      </w:pPr>
    </w:p>
    <w:p w14:paraId="45CB84C8" w14:textId="2BB1D4A9" w:rsidR="00DF7FC5" w:rsidRDefault="00DF7FC5" w:rsidP="00DF7FC5">
      <w:pPr>
        <w:pStyle w:val="TSSC"/>
        <w:numPr>
          <w:ilvl w:val="0"/>
          <w:numId w:val="0"/>
        </w:numPr>
        <w:tabs>
          <w:tab w:val="clear" w:pos="567"/>
          <w:tab w:val="left" w:pos="720"/>
        </w:tabs>
        <w:rPr>
          <w:rFonts w:ascii="Arial" w:hAnsi="Arial" w:cs="Arial"/>
          <w:b/>
          <w:szCs w:val="24"/>
          <w:u w:val="single"/>
        </w:rPr>
      </w:pPr>
    </w:p>
    <w:p w14:paraId="60380F5D" w14:textId="61B256EC" w:rsidR="00DF7FC5" w:rsidRDefault="00DF7FC5" w:rsidP="00DF7FC5">
      <w:pPr>
        <w:pStyle w:val="TSSC"/>
        <w:numPr>
          <w:ilvl w:val="0"/>
          <w:numId w:val="0"/>
        </w:numPr>
        <w:tabs>
          <w:tab w:val="clear" w:pos="567"/>
          <w:tab w:val="left" w:pos="720"/>
        </w:tabs>
        <w:rPr>
          <w:rFonts w:ascii="Arial" w:hAnsi="Arial" w:cs="Arial"/>
          <w:b/>
          <w:szCs w:val="24"/>
          <w:u w:val="single"/>
        </w:rPr>
      </w:pPr>
    </w:p>
    <w:p w14:paraId="11BD8A68" w14:textId="77777777" w:rsidR="00DF7FC5" w:rsidRDefault="00DF7FC5" w:rsidP="00DF7FC5">
      <w:pPr>
        <w:pStyle w:val="TSSC"/>
        <w:numPr>
          <w:ilvl w:val="0"/>
          <w:numId w:val="0"/>
        </w:numPr>
        <w:tabs>
          <w:tab w:val="clear" w:pos="567"/>
          <w:tab w:val="left" w:pos="720"/>
        </w:tabs>
        <w:rPr>
          <w:rFonts w:ascii="Arial" w:hAnsi="Arial" w:cs="Arial"/>
          <w:b/>
          <w:szCs w:val="24"/>
          <w:u w:val="single"/>
        </w:rPr>
      </w:pPr>
    </w:p>
    <w:p w14:paraId="580D7029" w14:textId="76DE4104" w:rsidR="00DF7FC5" w:rsidRDefault="00DF7FC5" w:rsidP="00DF7FC5">
      <w:pPr>
        <w:pStyle w:val="TSSC"/>
        <w:numPr>
          <w:ilvl w:val="0"/>
          <w:numId w:val="0"/>
        </w:numPr>
        <w:tabs>
          <w:tab w:val="clear" w:pos="567"/>
          <w:tab w:val="left" w:pos="720"/>
        </w:tabs>
        <w:rPr>
          <w:rFonts w:ascii="Arial" w:hAnsi="Arial" w:cs="Arial"/>
          <w:b/>
          <w:szCs w:val="24"/>
          <w:u w:val="single"/>
        </w:rPr>
      </w:pPr>
    </w:p>
    <w:p w14:paraId="47713E13" w14:textId="5E67300C" w:rsidR="00DF7FC5" w:rsidRDefault="00DF7FC5" w:rsidP="00DF7FC5">
      <w:pPr>
        <w:pStyle w:val="TSSC"/>
        <w:numPr>
          <w:ilvl w:val="0"/>
          <w:numId w:val="0"/>
        </w:numPr>
        <w:tabs>
          <w:tab w:val="clear" w:pos="567"/>
          <w:tab w:val="left" w:pos="720"/>
        </w:tabs>
        <w:rPr>
          <w:rFonts w:ascii="Arial" w:hAnsi="Arial" w:cs="Arial"/>
          <w:b/>
          <w:szCs w:val="24"/>
          <w:u w:val="single"/>
        </w:rPr>
      </w:pPr>
    </w:p>
    <w:p w14:paraId="37AB31B3" w14:textId="77777777" w:rsidR="00DF7FC5" w:rsidRDefault="00DF7FC5" w:rsidP="00DF7FC5">
      <w:pPr>
        <w:pStyle w:val="TSSC"/>
        <w:numPr>
          <w:ilvl w:val="0"/>
          <w:numId w:val="0"/>
        </w:numPr>
        <w:tabs>
          <w:tab w:val="clear" w:pos="567"/>
          <w:tab w:val="left" w:pos="720"/>
        </w:tabs>
        <w:rPr>
          <w:rFonts w:ascii="Arial" w:hAnsi="Arial" w:cs="Arial"/>
          <w:b/>
          <w:szCs w:val="24"/>
          <w:u w:val="single"/>
        </w:rPr>
      </w:pPr>
    </w:p>
    <w:p w14:paraId="237491D2" w14:textId="77777777" w:rsidR="00DF7FC5" w:rsidRPr="009F43F9" w:rsidRDefault="00DF7FC5" w:rsidP="00DF7FC5">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QUESTIONS FOR </w:t>
      </w:r>
      <w:r w:rsidRPr="00DF7FC5">
        <w:rPr>
          <w:rFonts w:ascii="Arial" w:hAnsi="Arial" w:cs="Arial"/>
          <w:b/>
          <w:i/>
          <w:iCs/>
          <w:szCs w:val="24"/>
          <w:u w:val="single"/>
        </w:rPr>
        <w:t xml:space="preserve">Caladenia </w:t>
      </w:r>
      <w:proofErr w:type="spellStart"/>
      <w:r w:rsidRPr="00DF7FC5">
        <w:rPr>
          <w:rFonts w:ascii="Arial" w:hAnsi="Arial" w:cs="Arial"/>
          <w:b/>
          <w:i/>
          <w:iCs/>
          <w:szCs w:val="24"/>
          <w:u w:val="single"/>
        </w:rPr>
        <w:t>tessellata</w:t>
      </w:r>
      <w:proofErr w:type="spellEnd"/>
      <w:r w:rsidRPr="006B750B">
        <w:rPr>
          <w:rFonts w:ascii="Arial" w:hAnsi="Arial" w:cs="Arial"/>
          <w:b/>
          <w:szCs w:val="24"/>
          <w:u w:val="single"/>
        </w:rPr>
        <w:t xml:space="preserve"> (thick-lipped spider-orchid)</w:t>
      </w:r>
    </w:p>
    <w:p w14:paraId="4A0AE175" w14:textId="77777777" w:rsidR="00DF7FC5" w:rsidRPr="009F43F9" w:rsidRDefault="00DF7FC5" w:rsidP="00DF7FC5">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1E7819E0"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Is the information used to assess the nationally threatened status of the species/subspecies robust? Have all the underlying assumptions been made explicit? Please provide justification for your response.</w:t>
      </w:r>
    </w:p>
    <w:p w14:paraId="00856E16"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19DCEEF4"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Can you provide additional data or information relevant to this assessment?</w:t>
      </w:r>
    </w:p>
    <w:p w14:paraId="4BC7B985"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824EF1B"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Have you been involved in previous state, territory or national assessments of this species/subspecies? If so, in what capacity?</w:t>
      </w:r>
    </w:p>
    <w:p w14:paraId="4BF5C16A" w14:textId="77777777" w:rsidR="00DF7FC5" w:rsidRDefault="00DF7FC5" w:rsidP="00DF7FC5">
      <w:pPr>
        <w:autoSpaceDE w:val="0"/>
        <w:autoSpaceDN w:val="0"/>
        <w:adjustRightInd w:val="0"/>
        <w:rPr>
          <w:rFonts w:ascii="Arial" w:hAnsi="Arial" w:cs="Arial"/>
        </w:rPr>
      </w:pPr>
    </w:p>
    <w:p w14:paraId="2E09DAD9"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4B1D7A6B"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44EE2E91"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007D4666" w14:textId="77777777" w:rsidR="00DF7FC5" w:rsidRDefault="00DF7FC5" w:rsidP="00DF7FC5">
      <w:pPr>
        <w:autoSpaceDE w:val="0"/>
        <w:autoSpaceDN w:val="0"/>
        <w:adjustRightInd w:val="0"/>
        <w:rPr>
          <w:rFonts w:ascii="Arial" w:hAnsi="Arial" w:cs="Arial"/>
        </w:rPr>
      </w:pPr>
    </w:p>
    <w:p w14:paraId="610262BC" w14:textId="77777777" w:rsidR="00DF7FC5" w:rsidRDefault="00DF7FC5" w:rsidP="00DF7FC5">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3392C288" w14:textId="77777777" w:rsidR="00DF7FC5" w:rsidRDefault="00DF7FC5" w:rsidP="00DF7FC5">
      <w:pPr>
        <w:autoSpaceDE w:val="0"/>
        <w:autoSpaceDN w:val="0"/>
        <w:adjustRightInd w:val="0"/>
        <w:ind w:left="1560" w:hanging="1560"/>
        <w:rPr>
          <w:rFonts w:ascii="Arial" w:hAnsi="Arial" w:cs="Arial"/>
          <w:b/>
        </w:rPr>
      </w:pPr>
    </w:p>
    <w:p w14:paraId="203DA07E" w14:textId="77777777" w:rsidR="00DF7FC5" w:rsidRDefault="00DF7FC5" w:rsidP="00DF7FC5">
      <w:pPr>
        <w:autoSpaceDE w:val="0"/>
        <w:autoSpaceDN w:val="0"/>
        <w:adjustRightInd w:val="0"/>
        <w:rPr>
          <w:rFonts w:ascii="Arial" w:hAnsi="Arial" w:cs="Arial"/>
          <w:b/>
          <w:bCs/>
        </w:rPr>
      </w:pPr>
      <w:r>
        <w:rPr>
          <w:rFonts w:ascii="Arial" w:hAnsi="Arial" w:cs="Arial"/>
          <w:b/>
          <w:bCs/>
        </w:rPr>
        <w:t>Biological information</w:t>
      </w:r>
    </w:p>
    <w:p w14:paraId="7742C761" w14:textId="77777777" w:rsidR="00DF7FC5" w:rsidRDefault="00DF7FC5" w:rsidP="00DF7FC5">
      <w:pPr>
        <w:autoSpaceDE w:val="0"/>
        <w:autoSpaceDN w:val="0"/>
        <w:adjustRightInd w:val="0"/>
        <w:rPr>
          <w:rFonts w:ascii="Arial" w:hAnsi="Arial" w:cs="Arial"/>
          <w:b/>
          <w:bCs/>
        </w:rPr>
      </w:pPr>
    </w:p>
    <w:p w14:paraId="57E7CAA0"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725535A9"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9F896EB"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 you have any additional information on the ecology or biology of the species/subspecies not in the current advice?</w:t>
      </w:r>
    </w:p>
    <w:p w14:paraId="60C29F65" w14:textId="77777777" w:rsidR="00DF7FC5" w:rsidRDefault="00DF7FC5" w:rsidP="00DF7FC5">
      <w:pPr>
        <w:autoSpaceDE w:val="0"/>
        <w:autoSpaceDN w:val="0"/>
        <w:adjustRightInd w:val="0"/>
        <w:rPr>
          <w:rFonts w:ascii="Arial" w:hAnsi="Arial" w:cs="Arial"/>
        </w:rPr>
      </w:pPr>
    </w:p>
    <w:p w14:paraId="2569C05B" w14:textId="77777777" w:rsidR="00DF7FC5" w:rsidRDefault="00DF7FC5" w:rsidP="00DF7FC5">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650534A7" w14:textId="77777777" w:rsidR="00DF7FC5" w:rsidRDefault="00DF7FC5" w:rsidP="00DF7FC5">
      <w:pPr>
        <w:autoSpaceDE w:val="0"/>
        <w:autoSpaceDN w:val="0"/>
        <w:adjustRightInd w:val="0"/>
        <w:rPr>
          <w:rFonts w:ascii="Arial" w:hAnsi="Arial" w:cs="Arial"/>
        </w:rPr>
      </w:pPr>
    </w:p>
    <w:p w14:paraId="13C1E375" w14:textId="77777777" w:rsidR="00DF7FC5" w:rsidRDefault="00DF7FC5" w:rsidP="00DF7FC5">
      <w:pPr>
        <w:autoSpaceDE w:val="0"/>
        <w:autoSpaceDN w:val="0"/>
        <w:adjustRightInd w:val="0"/>
        <w:rPr>
          <w:rFonts w:ascii="Arial,Bold" w:hAnsi="Arial,Bold" w:cs="Arial,Bold"/>
          <w:b/>
          <w:bCs/>
        </w:rPr>
      </w:pPr>
      <w:r>
        <w:rPr>
          <w:rFonts w:ascii="Arial,Bold" w:hAnsi="Arial,Bold" w:cs="Arial,Bold"/>
          <w:b/>
          <w:bCs/>
        </w:rPr>
        <w:t>Population size</w:t>
      </w:r>
    </w:p>
    <w:p w14:paraId="103FAB7D" w14:textId="77777777" w:rsidR="00DF7FC5" w:rsidRDefault="00DF7FC5" w:rsidP="00DF7FC5">
      <w:pPr>
        <w:autoSpaceDE w:val="0"/>
        <w:autoSpaceDN w:val="0"/>
        <w:adjustRightInd w:val="0"/>
        <w:rPr>
          <w:rFonts w:ascii="Arial,Bold" w:hAnsi="Arial,Bold" w:cs="Arial,Bold"/>
          <w:b/>
          <w:bCs/>
        </w:rPr>
      </w:pPr>
    </w:p>
    <w:p w14:paraId="75A2A5C9"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7BBF05E1"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6A517E4C"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 xml:space="preserve">Do you consider the way the population size has been derived to be appropriate? Are there any assumptions and unquantified biases in the estimates? Did the estimates measure relative or absolute abundance? Do you accept the estimate of the total </w:t>
      </w:r>
      <w:r>
        <w:rPr>
          <w:rFonts w:ascii="Arial" w:hAnsi="Arial" w:cs="Arial"/>
          <w:sz w:val="22"/>
          <w:szCs w:val="22"/>
        </w:rPr>
        <w:lastRenderedPageBreak/>
        <w:t>population size of the species/subspecies? If not, please provide justification for your response.</w:t>
      </w:r>
    </w:p>
    <w:p w14:paraId="536729A9"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37B6227E"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If not, can you provide a further estimate of the current population size of mature adults of the species/subspecies (national extent)? Please provide supporting justification or other information.</w:t>
      </w:r>
    </w:p>
    <w:p w14:paraId="61561D67"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3FB2EC42"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4E1E72C6" w14:textId="77777777" w:rsidR="00DF7FC5" w:rsidRDefault="00DF7FC5" w:rsidP="00DF7FC5">
      <w:pPr>
        <w:autoSpaceDE w:val="0"/>
        <w:autoSpaceDN w:val="0"/>
        <w:adjustRightInd w:val="0"/>
        <w:ind w:left="1560" w:hanging="1560"/>
        <w:rPr>
          <w:rFonts w:ascii="Arial" w:hAnsi="Arial" w:cs="Arial"/>
          <w:b/>
        </w:rPr>
      </w:pPr>
    </w:p>
    <w:p w14:paraId="0125E4C2"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25C59D40" w14:textId="77777777" w:rsidR="00DF7FC5" w:rsidRPr="00E953DB" w:rsidRDefault="00DF7FC5" w:rsidP="00DF7FC5">
      <w:pPr>
        <w:pStyle w:val="ListParagraph"/>
        <w:numPr>
          <w:ilvl w:val="0"/>
          <w:numId w:val="0"/>
        </w:numPr>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w:t>
      </w:r>
      <w:r>
        <w:rPr>
          <w:rFonts w:ascii="Arial" w:hAnsi="Arial" w:cs="Arial"/>
          <w:sz w:val="44"/>
          <w:szCs w:val="44"/>
        </w:rPr>
        <w:t xml:space="preserve"> □ </w:t>
      </w:r>
      <w:r>
        <w:rPr>
          <w:rFonts w:ascii="Arial" w:hAnsi="Arial" w:cs="Arial"/>
          <w:sz w:val="22"/>
          <w:szCs w:val="22"/>
        </w:rPr>
        <w:t xml:space="preserve">&gt;1000 </w:t>
      </w:r>
      <w:r>
        <w:rPr>
          <w:rFonts w:ascii="Arial" w:hAnsi="Arial" w:cs="Arial"/>
          <w:sz w:val="44"/>
          <w:szCs w:val="44"/>
        </w:rPr>
        <w:t>□</w:t>
      </w:r>
      <w:r>
        <w:rPr>
          <w:rFonts w:ascii="Arial" w:hAnsi="Arial" w:cs="Arial"/>
          <w:sz w:val="22"/>
          <w:szCs w:val="22"/>
        </w:rPr>
        <w:t xml:space="preserve"> &gt;10 000 </w:t>
      </w:r>
    </w:p>
    <w:p w14:paraId="292E71A0"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75C9D024"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5A42E26F"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2F5AD64"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3609B2D7"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2D1EAFF5"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0D511948"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7B43995F" w14:textId="77777777" w:rsidR="00DF7FC5" w:rsidRDefault="00DF7FC5" w:rsidP="00DF7FC5">
      <w:pPr>
        <w:autoSpaceDE w:val="0"/>
        <w:autoSpaceDN w:val="0"/>
        <w:adjustRightInd w:val="0"/>
        <w:rPr>
          <w:rFonts w:ascii="Arial" w:hAnsi="Arial" w:cs="Arial"/>
        </w:rPr>
      </w:pPr>
    </w:p>
    <w:p w14:paraId="6B5FD6E2" w14:textId="77777777" w:rsidR="00DF7FC5" w:rsidRDefault="00DF7FC5" w:rsidP="00DF7FC5">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56C3823A" w14:textId="77777777" w:rsidR="00DF7FC5" w:rsidRDefault="00DF7FC5" w:rsidP="00DF7FC5">
      <w:pPr>
        <w:autoSpaceDE w:val="0"/>
        <w:autoSpaceDN w:val="0"/>
        <w:adjustRightInd w:val="0"/>
        <w:ind w:left="1560" w:hanging="1560"/>
        <w:rPr>
          <w:rFonts w:ascii="Arial" w:hAnsi="Arial" w:cs="Arial"/>
          <w:b/>
        </w:rPr>
      </w:pPr>
    </w:p>
    <w:p w14:paraId="2567DB17"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1C4CCA0A"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8EF9C74" w14:textId="77777777" w:rsidR="00DF7FC5" w:rsidRDefault="00DF7FC5" w:rsidP="00DF7FC5">
      <w:pPr>
        <w:autoSpaceDE w:val="0"/>
        <w:autoSpaceDN w:val="0"/>
        <w:adjustRightInd w:val="0"/>
        <w:rPr>
          <w:rFonts w:ascii="Arial" w:hAnsi="Arial" w:cs="Arial"/>
        </w:rPr>
      </w:pPr>
      <w:r>
        <w:rPr>
          <w:rFonts w:ascii="Arial,Bold" w:hAnsi="Arial,Bold" w:cs="Arial,Bold"/>
          <w:b/>
          <w:bCs/>
        </w:rPr>
        <w:t>Evidence of total population size change</w:t>
      </w:r>
    </w:p>
    <w:p w14:paraId="2B51D82C" w14:textId="77777777" w:rsidR="00DF7FC5" w:rsidRDefault="00DF7FC5" w:rsidP="00DF7FC5">
      <w:pPr>
        <w:autoSpaceDE w:val="0"/>
        <w:autoSpaceDN w:val="0"/>
        <w:adjustRightInd w:val="0"/>
        <w:rPr>
          <w:rFonts w:ascii="Arial,Bold" w:hAnsi="Arial,Bold" w:cs="Arial,Bold"/>
          <w:b/>
          <w:bCs/>
        </w:rPr>
      </w:pPr>
    </w:p>
    <w:p w14:paraId="7DDED524" w14:textId="77777777" w:rsidR="00DF7FC5" w:rsidRDefault="00DF7FC5" w:rsidP="00DF7FC5">
      <w:pPr>
        <w:pStyle w:val="ListParagraph"/>
        <w:numPr>
          <w:ilvl w:val="0"/>
          <w:numId w:val="13"/>
        </w:numPr>
        <w:autoSpaceDE w:val="0"/>
        <w:autoSpaceDN w:val="0"/>
        <w:adjustRightInd w:val="0"/>
        <w:contextualSpacing/>
        <w:rPr>
          <w:rFonts w:ascii="Arial,Italic" w:hAnsi="Arial,Italic" w:cs="Arial,Italic"/>
          <w:i/>
          <w:iCs/>
          <w:sz w:val="22"/>
          <w:szCs w:val="22"/>
        </w:rPr>
      </w:pPr>
      <w:r>
        <w:rPr>
          <w:rFonts w:ascii="Arial" w:hAnsi="Arial" w:cs="Arial"/>
          <w:sz w:val="22"/>
          <w:szCs w:val="22"/>
        </w:rPr>
        <w:t xml:space="preserve">Are you able to provide an estimate of the total population size during the early 1960s </w:t>
      </w:r>
      <w:r>
        <w:rPr>
          <w:rFonts w:ascii="Arial,Italic" w:hAnsi="Arial,Italic" w:cs="Arial,Italic"/>
          <w:i/>
          <w:iCs/>
          <w:sz w:val="22"/>
          <w:szCs w:val="22"/>
        </w:rPr>
        <w:t xml:space="preserve">(at or soon after the start of the most recent </w:t>
      </w:r>
      <w:r w:rsidRPr="006D72B8">
        <w:rPr>
          <w:rFonts w:ascii="Arial,Italic" w:hAnsi="Arial,Italic" w:cs="Arial,Italic"/>
          <w:i/>
          <w:iCs/>
          <w:sz w:val="22"/>
          <w:szCs w:val="22"/>
        </w:rPr>
        <w:t>three generation</w:t>
      </w:r>
      <w:r>
        <w:rPr>
          <w:rFonts w:ascii="Arial,Italic" w:hAnsi="Arial,Italic" w:cs="Arial,Italic"/>
          <w:i/>
          <w:iCs/>
          <w:sz w:val="22"/>
          <w:szCs w:val="22"/>
        </w:rPr>
        <w:t xml:space="preserve"> period)</w:t>
      </w:r>
      <w:r>
        <w:rPr>
          <w:rFonts w:ascii="Arial" w:hAnsi="Arial" w:cs="Arial"/>
          <w:sz w:val="22"/>
          <w:szCs w:val="22"/>
        </w:rPr>
        <w:t>? Please provide justification for your response.</w:t>
      </w:r>
    </w:p>
    <w:p w14:paraId="68A3B904" w14:textId="77777777" w:rsidR="00DF7FC5" w:rsidRDefault="00DF7FC5" w:rsidP="00DF7FC5">
      <w:pPr>
        <w:pStyle w:val="ListParagraph"/>
        <w:numPr>
          <w:ilvl w:val="0"/>
          <w:numId w:val="0"/>
        </w:numPr>
        <w:autoSpaceDE w:val="0"/>
        <w:autoSpaceDN w:val="0"/>
        <w:adjustRightInd w:val="0"/>
        <w:ind w:left="360"/>
        <w:rPr>
          <w:rFonts w:ascii="Arial,Italic" w:hAnsi="Arial,Italic" w:cs="Arial,Italic"/>
          <w:i/>
          <w:iCs/>
          <w:sz w:val="22"/>
          <w:szCs w:val="22"/>
        </w:rPr>
      </w:pPr>
    </w:p>
    <w:p w14:paraId="6BFDC0DE"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00DCEC81"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3669BB0C"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11399F51"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 </w:t>
      </w:r>
      <w:r>
        <w:rPr>
          <w:rFonts w:ascii="Arial" w:hAnsi="Arial" w:cs="Arial"/>
          <w:sz w:val="44"/>
          <w:szCs w:val="44"/>
        </w:rPr>
        <w:t>□</w:t>
      </w:r>
      <w:r>
        <w:rPr>
          <w:rFonts w:ascii="Arial" w:hAnsi="Arial" w:cs="Arial"/>
          <w:sz w:val="22"/>
          <w:szCs w:val="22"/>
        </w:rPr>
        <w:t xml:space="preserve"> &gt;1000 </w:t>
      </w:r>
      <w:r>
        <w:rPr>
          <w:rFonts w:ascii="Arial" w:hAnsi="Arial" w:cs="Arial"/>
          <w:sz w:val="44"/>
          <w:szCs w:val="44"/>
        </w:rPr>
        <w:t>□</w:t>
      </w:r>
      <w:r>
        <w:rPr>
          <w:rFonts w:ascii="Arial" w:hAnsi="Arial" w:cs="Arial"/>
          <w:sz w:val="22"/>
          <w:szCs w:val="22"/>
        </w:rPr>
        <w:t xml:space="preserve"> &gt;10 000 </w:t>
      </w:r>
    </w:p>
    <w:p w14:paraId="6AA1B134"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5817FC5E"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2B39923E"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AAC242C"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18F4890C"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783A5BC3"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71DF2FD6"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1A3B2971" w14:textId="77777777" w:rsidR="00DF7FC5" w:rsidRDefault="00DF7FC5" w:rsidP="00DF7FC5">
      <w:pPr>
        <w:autoSpaceDE w:val="0"/>
        <w:autoSpaceDN w:val="0"/>
        <w:adjustRightInd w:val="0"/>
        <w:rPr>
          <w:rFonts w:ascii="Arial,Italic" w:hAnsi="Arial,Italic" w:cs="Arial,Italic"/>
          <w:i/>
          <w:iCs/>
        </w:rPr>
      </w:pPr>
    </w:p>
    <w:p w14:paraId="6AB1A1E6"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 xml:space="preserve">Are you able to comment on the extent of decline in the species/subspecies’ total population size over the last approximately 60 years </w:t>
      </w:r>
      <w:r w:rsidRPr="00830F92">
        <w:rPr>
          <w:rFonts w:ascii="Arial" w:hAnsi="Arial" w:cs="Arial"/>
          <w:sz w:val="22"/>
          <w:szCs w:val="22"/>
        </w:rPr>
        <w:t xml:space="preserve">(i.e. </w:t>
      </w:r>
      <w:r w:rsidRPr="006D72B8">
        <w:rPr>
          <w:rFonts w:ascii="Arial" w:hAnsi="Arial" w:cs="Arial"/>
          <w:sz w:val="22"/>
          <w:szCs w:val="22"/>
        </w:rPr>
        <w:t>three generations)?</w:t>
      </w:r>
      <w:r w:rsidRPr="00830F92">
        <w:rPr>
          <w:rFonts w:ascii="Arial" w:hAnsi="Arial" w:cs="Arial"/>
          <w:sz w:val="22"/>
          <w:szCs w:val="22"/>
        </w:rPr>
        <w:t xml:space="preserve"> P</w:t>
      </w:r>
      <w:r>
        <w:rPr>
          <w:rFonts w:ascii="Arial" w:hAnsi="Arial" w:cs="Arial"/>
          <w:sz w:val="22"/>
          <w:szCs w:val="22"/>
        </w:rPr>
        <w:t>lease provide justification for your response.</w:t>
      </w:r>
    </w:p>
    <w:p w14:paraId="3B9CEA31" w14:textId="77777777" w:rsidR="00DF7FC5" w:rsidRPr="00C77247" w:rsidRDefault="00DF7FC5" w:rsidP="00DF7FC5">
      <w:pPr>
        <w:autoSpaceDE w:val="0"/>
        <w:autoSpaceDN w:val="0"/>
        <w:adjustRightInd w:val="0"/>
        <w:rPr>
          <w:rFonts w:ascii="Arial" w:hAnsi="Arial" w:cs="Arial"/>
        </w:rPr>
      </w:pPr>
    </w:p>
    <w:p w14:paraId="0DD13A63" w14:textId="77777777" w:rsidR="00DF7FC5" w:rsidRDefault="00DF7FC5" w:rsidP="00DF7FC5">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2EB9A09D" w14:textId="77777777" w:rsidR="00DF7FC5" w:rsidRDefault="00DF7FC5" w:rsidP="00DF7FC5">
      <w:pPr>
        <w:autoSpaceDE w:val="0"/>
        <w:autoSpaceDN w:val="0"/>
        <w:adjustRightInd w:val="0"/>
        <w:ind w:left="360"/>
        <w:rPr>
          <w:rFonts w:ascii="Arial" w:hAnsi="Arial" w:cs="Arial"/>
        </w:rPr>
      </w:pPr>
    </w:p>
    <w:p w14:paraId="225366CD" w14:textId="77777777" w:rsidR="00DF7FC5" w:rsidRDefault="00DF7FC5" w:rsidP="00DF7FC5">
      <w:pPr>
        <w:autoSpaceDE w:val="0"/>
        <w:autoSpaceDN w:val="0"/>
        <w:adjustRightInd w:val="0"/>
        <w:ind w:left="360"/>
        <w:rPr>
          <w:rFonts w:ascii="Arial" w:hAnsi="Arial" w:cs="Arial"/>
        </w:rPr>
      </w:pPr>
      <w:r>
        <w:rPr>
          <w:rFonts w:ascii="Arial" w:hAnsi="Arial" w:cs="Arial"/>
        </w:rPr>
        <w:t>Decline estimated to be in the range of:</w:t>
      </w:r>
    </w:p>
    <w:p w14:paraId="749B900D"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0EF22ACD" w14:textId="77777777" w:rsidR="00DF7FC5" w:rsidRDefault="00DF7FC5" w:rsidP="00DF7FC5">
      <w:pPr>
        <w:autoSpaceDE w:val="0"/>
        <w:autoSpaceDN w:val="0"/>
        <w:adjustRightInd w:val="0"/>
        <w:ind w:left="360"/>
        <w:rPr>
          <w:rFonts w:ascii="Arial" w:hAnsi="Arial" w:cs="Arial"/>
        </w:rPr>
      </w:pPr>
    </w:p>
    <w:p w14:paraId="7B60B97C" w14:textId="77777777" w:rsidR="00DF7FC5" w:rsidRDefault="00DF7FC5" w:rsidP="00DF7FC5">
      <w:pPr>
        <w:autoSpaceDE w:val="0"/>
        <w:autoSpaceDN w:val="0"/>
        <w:adjustRightInd w:val="0"/>
        <w:ind w:left="360"/>
        <w:rPr>
          <w:rFonts w:ascii="Arial" w:hAnsi="Arial" w:cs="Arial"/>
        </w:rPr>
      </w:pPr>
      <w:r>
        <w:rPr>
          <w:rFonts w:ascii="Arial" w:hAnsi="Arial" w:cs="Arial"/>
        </w:rPr>
        <w:t>Level of your confidence in this estimated decline:</w:t>
      </w:r>
    </w:p>
    <w:p w14:paraId="48B8C108"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72D23AD3"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627B893"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3CE0A60F"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114F724E"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FE0E08C" w14:textId="77777777" w:rsidR="00DF7FC5" w:rsidRDefault="00DF7FC5" w:rsidP="00DF7FC5">
      <w:pPr>
        <w:autoSpaceDE w:val="0"/>
        <w:autoSpaceDN w:val="0"/>
        <w:adjustRightInd w:val="0"/>
        <w:rPr>
          <w:rFonts w:ascii="Arial" w:hAnsi="Arial" w:cs="Arial"/>
        </w:rPr>
      </w:pPr>
    </w:p>
    <w:p w14:paraId="611315E7"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Please provide (if known) any additional evidence which shows the population is stable, increasing or declining.</w:t>
      </w:r>
    </w:p>
    <w:p w14:paraId="343C1DDA" w14:textId="77777777" w:rsidR="00DF7FC5" w:rsidRDefault="00DF7FC5" w:rsidP="00DF7FC5">
      <w:pPr>
        <w:autoSpaceDE w:val="0"/>
        <w:autoSpaceDN w:val="0"/>
        <w:adjustRightInd w:val="0"/>
        <w:rPr>
          <w:rFonts w:ascii="Arial" w:hAnsi="Arial" w:cs="Arial"/>
        </w:rPr>
      </w:pPr>
    </w:p>
    <w:p w14:paraId="0152135C" w14:textId="77777777" w:rsidR="00DF7FC5" w:rsidRDefault="00DF7FC5" w:rsidP="00DF7FC5">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44BD57C2" w14:textId="77777777" w:rsidR="00DF7FC5" w:rsidRDefault="00DF7FC5" w:rsidP="00DF7FC5">
      <w:pPr>
        <w:autoSpaceDE w:val="0"/>
        <w:autoSpaceDN w:val="0"/>
        <w:adjustRightInd w:val="0"/>
        <w:ind w:left="1560" w:hanging="1560"/>
        <w:rPr>
          <w:rFonts w:ascii="Arial" w:hAnsi="Arial" w:cs="Arial"/>
          <w:b/>
        </w:rPr>
      </w:pPr>
    </w:p>
    <w:p w14:paraId="2EDC952E" w14:textId="77777777" w:rsidR="00DF7FC5" w:rsidRDefault="00DF7FC5" w:rsidP="00DF7FC5">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5F53D3A3" w14:textId="77777777" w:rsidR="00DF7FC5" w:rsidRDefault="00DF7FC5" w:rsidP="00DF7FC5">
      <w:pPr>
        <w:autoSpaceDE w:val="0"/>
        <w:autoSpaceDN w:val="0"/>
        <w:adjustRightInd w:val="0"/>
        <w:rPr>
          <w:rFonts w:ascii="Arial,Bold" w:hAnsi="Arial,Bold" w:cs="Arial,Bold"/>
          <w:b/>
          <w:bCs/>
        </w:rPr>
      </w:pPr>
    </w:p>
    <w:p w14:paraId="2DEAEA75"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Does the assessment consider the entire geographic extent and national extent of the species/subspecies? If not, please provide justification for your response.</w:t>
      </w:r>
    </w:p>
    <w:p w14:paraId="283166F8"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0A47F11E"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Has the survey effort for this species/subspecies been adequate to determine its national distribution? If not, please provide justification for your response.</w:t>
      </w:r>
    </w:p>
    <w:p w14:paraId="04F9C825"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7D7FE86A"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2F041475"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A91A059"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4FC159FC"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7A608B7"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extent of occurrence and/or area of </w:t>
      </w:r>
      <w:proofErr w:type="gramStart"/>
      <w:r>
        <w:rPr>
          <w:rFonts w:ascii="Arial" w:hAnsi="Arial" w:cs="Arial"/>
          <w:sz w:val="22"/>
          <w:szCs w:val="22"/>
        </w:rPr>
        <w:t>occupancy.</w:t>
      </w:r>
      <w:proofErr w:type="gramEnd"/>
    </w:p>
    <w:p w14:paraId="47A92B19"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3FE73706"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2436ABF6" w14:textId="77777777" w:rsidR="00DF7FC5" w:rsidRDefault="00DF7FC5" w:rsidP="00DF7FC5">
      <w:pPr>
        <w:autoSpaceDE w:val="0"/>
        <w:autoSpaceDN w:val="0"/>
        <w:adjustRightInd w:val="0"/>
        <w:rPr>
          <w:rFonts w:ascii="Arial" w:hAnsi="Arial" w:cs="Arial"/>
        </w:rPr>
      </w:pPr>
    </w:p>
    <w:p w14:paraId="606FBA7B" w14:textId="77777777" w:rsidR="00DF7FC5" w:rsidRDefault="00DF7FC5" w:rsidP="00DF7FC5">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3951F0C7"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78ED1F2" w14:textId="77777777" w:rsidR="00DF7FC5" w:rsidRDefault="00DF7FC5" w:rsidP="00DF7FC5">
      <w:pPr>
        <w:autoSpaceDE w:val="0"/>
        <w:autoSpaceDN w:val="0"/>
        <w:adjustRightInd w:val="0"/>
        <w:rPr>
          <w:rFonts w:ascii="Arial" w:hAnsi="Arial" w:cs="Arial"/>
        </w:rPr>
      </w:pPr>
    </w:p>
    <w:p w14:paraId="5D18E79C" w14:textId="77777777" w:rsidR="00DF7FC5" w:rsidRDefault="00DF7FC5" w:rsidP="00DF7FC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F7A3C71"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2F6D7CB0"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6554A46"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10F2D34"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E461290"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0142DCA8" w14:textId="77777777" w:rsidR="00DF7FC5" w:rsidRDefault="00DF7FC5" w:rsidP="00DF7FC5">
      <w:pPr>
        <w:autoSpaceDE w:val="0"/>
        <w:autoSpaceDN w:val="0"/>
        <w:adjustRightInd w:val="0"/>
        <w:rPr>
          <w:rFonts w:ascii="Arial" w:hAnsi="Arial" w:cs="Arial"/>
        </w:rPr>
      </w:pPr>
    </w:p>
    <w:p w14:paraId="7D17D14D" w14:textId="77777777" w:rsidR="00DF7FC5" w:rsidRDefault="00DF7FC5" w:rsidP="00DF7FC5">
      <w:pPr>
        <w:autoSpaceDE w:val="0"/>
        <w:autoSpaceDN w:val="0"/>
        <w:adjustRightInd w:val="0"/>
        <w:ind w:left="360"/>
        <w:rPr>
          <w:rFonts w:ascii="Arial" w:hAnsi="Arial" w:cs="Arial"/>
        </w:rPr>
      </w:pPr>
      <w:r>
        <w:rPr>
          <w:rFonts w:ascii="Arial"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15C560A0" w14:textId="77777777" w:rsidR="00DF7FC5" w:rsidRDefault="00DF7FC5" w:rsidP="00DF7FC5">
      <w:pPr>
        <w:autoSpaceDE w:val="0"/>
        <w:autoSpaceDN w:val="0"/>
        <w:adjustRightInd w:val="0"/>
        <w:rPr>
          <w:rFonts w:ascii="Arial" w:hAnsi="Arial" w:cs="Arial"/>
        </w:rPr>
      </w:pPr>
    </w:p>
    <w:p w14:paraId="50189D7C" w14:textId="77777777" w:rsidR="00DF7FC5" w:rsidRDefault="00DF7FC5" w:rsidP="00DF7FC5">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5B5E8333"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53DC1D9C" w14:textId="77777777" w:rsidR="00DF7FC5" w:rsidRDefault="00DF7FC5" w:rsidP="00DF7FC5">
      <w:pPr>
        <w:autoSpaceDE w:val="0"/>
        <w:autoSpaceDN w:val="0"/>
        <w:adjustRightInd w:val="0"/>
        <w:ind w:left="360"/>
        <w:rPr>
          <w:rFonts w:ascii="Arial" w:hAnsi="Arial" w:cs="Arial"/>
        </w:rPr>
      </w:pPr>
    </w:p>
    <w:p w14:paraId="3E68BA98" w14:textId="77777777" w:rsidR="00DF7FC5" w:rsidRDefault="00DF7FC5" w:rsidP="00DF7FC5">
      <w:pPr>
        <w:autoSpaceDE w:val="0"/>
        <w:autoSpaceDN w:val="0"/>
        <w:adjustRightInd w:val="0"/>
        <w:ind w:left="360"/>
        <w:rPr>
          <w:rFonts w:ascii="Arial" w:hAnsi="Arial" w:cs="Arial"/>
        </w:rPr>
      </w:pPr>
      <w:r>
        <w:rPr>
          <w:rFonts w:ascii="Arial" w:hAnsi="Arial" w:cs="Arial"/>
        </w:rPr>
        <w:t>Level of your confidence in this estimated extent of occurrence:</w:t>
      </w:r>
    </w:p>
    <w:p w14:paraId="52CB39A7"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96F8CBD"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7771D08"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FA184BD"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26E0F6B" w14:textId="77777777" w:rsidR="00DF7FC5" w:rsidRDefault="00DF7FC5" w:rsidP="00DF7FC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3523DA9" w14:textId="77777777" w:rsidR="00DF7FC5" w:rsidRDefault="00DF7FC5" w:rsidP="00DF7FC5">
      <w:pPr>
        <w:autoSpaceDE w:val="0"/>
        <w:autoSpaceDN w:val="0"/>
        <w:adjustRightInd w:val="0"/>
        <w:ind w:left="1920" w:hanging="1560"/>
        <w:rPr>
          <w:rFonts w:ascii="Arial" w:hAnsi="Arial" w:cs="Arial"/>
          <w:b/>
        </w:rPr>
      </w:pPr>
    </w:p>
    <w:p w14:paraId="2514424E" w14:textId="77777777" w:rsidR="00DF7FC5" w:rsidRDefault="00DF7FC5" w:rsidP="00DF7FC5">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15406FDF" w14:textId="77777777" w:rsidR="00DF7FC5" w:rsidRDefault="00DF7FC5" w:rsidP="00DF7FC5">
      <w:pPr>
        <w:autoSpaceDE w:val="0"/>
        <w:autoSpaceDN w:val="0"/>
        <w:adjustRightInd w:val="0"/>
        <w:rPr>
          <w:rFonts w:ascii="Arial" w:hAnsi="Arial" w:cs="Arial"/>
          <w:b/>
        </w:rPr>
      </w:pPr>
    </w:p>
    <w:p w14:paraId="64108711" w14:textId="77777777" w:rsidR="00DF7FC5" w:rsidRDefault="00DF7FC5" w:rsidP="00DF7FC5">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691A74D5" w14:textId="77777777" w:rsidR="00DF7FC5" w:rsidRDefault="00DF7FC5" w:rsidP="00DF7FC5">
      <w:pPr>
        <w:autoSpaceDE w:val="0"/>
        <w:autoSpaceDN w:val="0"/>
        <w:adjustRightInd w:val="0"/>
        <w:rPr>
          <w:rFonts w:ascii="Arial" w:hAnsi="Arial" w:cs="Arial"/>
        </w:rPr>
      </w:pPr>
    </w:p>
    <w:p w14:paraId="37011188"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3F0A5570"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0A7C8B06"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former extent of occurrence and/or area of </w:t>
      </w:r>
      <w:proofErr w:type="gramStart"/>
      <w:r>
        <w:rPr>
          <w:rFonts w:ascii="Arial" w:hAnsi="Arial" w:cs="Arial"/>
          <w:sz w:val="22"/>
          <w:szCs w:val="22"/>
        </w:rPr>
        <w:t>occupancy.</w:t>
      </w:r>
      <w:proofErr w:type="gramEnd"/>
    </w:p>
    <w:p w14:paraId="66EE16C8"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56ECD9EF"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57719983" w14:textId="77777777" w:rsidR="00DF7FC5" w:rsidRDefault="00DF7FC5" w:rsidP="00DF7FC5">
      <w:pPr>
        <w:autoSpaceDE w:val="0"/>
        <w:autoSpaceDN w:val="0"/>
        <w:adjustRightInd w:val="0"/>
        <w:rPr>
          <w:rFonts w:ascii="Arial,Bold" w:hAnsi="Arial,Bold" w:cs="Arial,Bold"/>
          <w:b/>
          <w:bCs/>
        </w:rPr>
      </w:pPr>
    </w:p>
    <w:p w14:paraId="3C1B21D0" w14:textId="77777777" w:rsidR="00DF7FC5" w:rsidRDefault="00DF7FC5" w:rsidP="00DF7FC5">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77ECFFA0"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A179FE0" w14:textId="77777777" w:rsidR="00DF7FC5" w:rsidRDefault="00DF7FC5" w:rsidP="00DF7FC5">
      <w:pPr>
        <w:autoSpaceDE w:val="0"/>
        <w:autoSpaceDN w:val="0"/>
        <w:adjustRightInd w:val="0"/>
        <w:ind w:firstLine="360"/>
        <w:rPr>
          <w:rFonts w:ascii="Arial" w:hAnsi="Arial" w:cs="Arial"/>
        </w:rPr>
      </w:pPr>
    </w:p>
    <w:p w14:paraId="575D2CDD" w14:textId="77777777" w:rsidR="00DF7FC5" w:rsidRDefault="00DF7FC5" w:rsidP="00DF7FC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C8F07FB"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631FF08"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7117706"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41005F6"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5C16D9B"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896B8D7" w14:textId="77777777" w:rsidR="00DF7FC5" w:rsidRDefault="00DF7FC5" w:rsidP="00DF7FC5">
      <w:pPr>
        <w:autoSpaceDE w:val="0"/>
        <w:autoSpaceDN w:val="0"/>
        <w:adjustRightInd w:val="0"/>
        <w:ind w:firstLine="360"/>
        <w:rPr>
          <w:rFonts w:ascii="Arial" w:hAnsi="Arial" w:cs="Arial"/>
        </w:rPr>
      </w:pPr>
    </w:p>
    <w:p w14:paraId="693DC860" w14:textId="77777777" w:rsidR="00DF7FC5" w:rsidRDefault="00DF7FC5" w:rsidP="00DF7FC5">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023CF487" w14:textId="77777777" w:rsidR="00DF7FC5" w:rsidRDefault="00DF7FC5" w:rsidP="00DF7FC5">
      <w:pPr>
        <w:autoSpaceDE w:val="0"/>
        <w:autoSpaceDN w:val="0"/>
        <w:adjustRightInd w:val="0"/>
        <w:rPr>
          <w:rFonts w:ascii="Arial,Bold" w:hAnsi="Arial,Bold" w:cs="Arial,Bold"/>
          <w:b/>
          <w:bCs/>
        </w:rPr>
      </w:pPr>
    </w:p>
    <w:p w14:paraId="777D96DD" w14:textId="77777777" w:rsidR="00DF7FC5" w:rsidRDefault="00DF7FC5" w:rsidP="00DF7FC5">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2811827E"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42C7DD09" w14:textId="77777777" w:rsidR="00DF7FC5" w:rsidRDefault="00DF7FC5" w:rsidP="00DF7FC5">
      <w:pPr>
        <w:autoSpaceDE w:val="0"/>
        <w:autoSpaceDN w:val="0"/>
        <w:adjustRightInd w:val="0"/>
        <w:ind w:firstLine="360"/>
        <w:rPr>
          <w:rFonts w:ascii="Arial" w:hAnsi="Arial" w:cs="Arial"/>
        </w:rPr>
      </w:pPr>
    </w:p>
    <w:p w14:paraId="08778421" w14:textId="77777777" w:rsidR="00DF7FC5" w:rsidRDefault="00DF7FC5" w:rsidP="00DF7FC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C14A201"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E97ED28"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5720DD8"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389EA1E" w14:textId="77777777" w:rsidR="00DF7FC5" w:rsidRDefault="00DF7FC5" w:rsidP="00DF7FC5">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95–100% -high level of certainty, data indicates a decline within this range</w:t>
      </w:r>
    </w:p>
    <w:p w14:paraId="2CE741CA" w14:textId="77777777" w:rsidR="00DF7FC5" w:rsidRDefault="00DF7FC5" w:rsidP="00DF7FC5">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3ED3A166" w14:textId="77777777" w:rsidR="00DF7FC5" w:rsidRDefault="00DF7FC5" w:rsidP="00DF7FC5">
      <w:pPr>
        <w:autoSpaceDE w:val="0"/>
        <w:autoSpaceDN w:val="0"/>
        <w:adjustRightInd w:val="0"/>
        <w:rPr>
          <w:rFonts w:ascii="Arial" w:hAnsi="Arial" w:cs="Arial"/>
        </w:rPr>
      </w:pPr>
    </w:p>
    <w:p w14:paraId="57E396AD"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511855C5" w14:textId="77777777" w:rsidR="00DF7FC5" w:rsidRPr="009F43F9" w:rsidRDefault="00DF7FC5" w:rsidP="00DF7FC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2D9F4820"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529EBA22" w14:textId="77777777" w:rsidR="00DF7FC5" w:rsidRDefault="00DF7FC5" w:rsidP="00DF7FC5">
      <w:pPr>
        <w:autoSpaceDE w:val="0"/>
        <w:autoSpaceDN w:val="0"/>
        <w:adjustRightInd w:val="0"/>
        <w:rPr>
          <w:rFonts w:ascii="Arial" w:hAnsi="Arial" w:cs="Arial"/>
        </w:rPr>
      </w:pPr>
    </w:p>
    <w:p w14:paraId="2E578145" w14:textId="77777777" w:rsidR="00DF7FC5" w:rsidRDefault="00DF7FC5" w:rsidP="00DF7FC5">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6E070284" w14:textId="77777777" w:rsidR="00DF7FC5" w:rsidRDefault="00DF7FC5" w:rsidP="00DF7FC5">
      <w:pPr>
        <w:autoSpaceDE w:val="0"/>
        <w:autoSpaceDN w:val="0"/>
        <w:adjustRightInd w:val="0"/>
        <w:ind w:left="1560" w:hanging="1560"/>
        <w:rPr>
          <w:rFonts w:ascii="Arial,Bold" w:hAnsi="Arial,Bold" w:cs="Arial,Bold"/>
          <w:b/>
          <w:bCs/>
        </w:rPr>
      </w:pPr>
    </w:p>
    <w:p w14:paraId="1DF8629D"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Do you consider that all major threats have been identified and described adequately?</w:t>
      </w:r>
    </w:p>
    <w:p w14:paraId="5CEBE0CC"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601BE20D"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To what degree are the identified threats likely to impact on the species/subspecies in the future?</w:t>
      </w:r>
    </w:p>
    <w:p w14:paraId="28BBF4CD"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DAB1B69"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38477B2A"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294CC2F1"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species/subspecies at any stage of its life cycle?</w:t>
      </w:r>
    </w:p>
    <w:p w14:paraId="00DF5260"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1267D08B"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33B829A8" w14:textId="77777777" w:rsidR="00DF7FC5" w:rsidRDefault="00DF7FC5" w:rsidP="00DF7FC5">
      <w:pPr>
        <w:autoSpaceDE w:val="0"/>
        <w:autoSpaceDN w:val="0"/>
        <w:adjustRightInd w:val="0"/>
        <w:ind w:left="1560" w:hanging="1560"/>
        <w:rPr>
          <w:rFonts w:ascii="Arial,Bold" w:hAnsi="Arial,Bold" w:cs="Arial,Bold"/>
          <w:b/>
          <w:bCs/>
        </w:rPr>
      </w:pPr>
    </w:p>
    <w:p w14:paraId="3B22EA1C" w14:textId="77777777" w:rsidR="00DF7FC5" w:rsidRDefault="00DF7FC5" w:rsidP="00DF7FC5">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457C0EB9" w14:textId="77777777" w:rsidR="00DF7FC5" w:rsidRDefault="00DF7FC5" w:rsidP="00DF7FC5">
      <w:pPr>
        <w:autoSpaceDE w:val="0"/>
        <w:autoSpaceDN w:val="0"/>
        <w:adjustRightInd w:val="0"/>
        <w:ind w:left="1560" w:hanging="1560"/>
        <w:rPr>
          <w:rFonts w:ascii="Arial,Bold" w:hAnsi="Arial,Bold" w:cs="Arial,Bold"/>
          <w:b/>
          <w:bCs/>
        </w:rPr>
      </w:pPr>
    </w:p>
    <w:p w14:paraId="434DA992"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What planning, management and recovery actions are currently in place supporting protection and recovery of the species/subspecies? To what extent have they been effective?</w:t>
      </w:r>
    </w:p>
    <w:p w14:paraId="156F2221"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637D0887"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species/subspecies?</w:t>
      </w:r>
    </w:p>
    <w:p w14:paraId="4EBD1A41" w14:textId="77777777" w:rsidR="00DF7FC5" w:rsidRDefault="00DF7FC5" w:rsidP="00DF7FC5">
      <w:pPr>
        <w:pStyle w:val="ListParagraph"/>
        <w:numPr>
          <w:ilvl w:val="0"/>
          <w:numId w:val="0"/>
        </w:numPr>
        <w:autoSpaceDE w:val="0"/>
        <w:autoSpaceDN w:val="0"/>
        <w:adjustRightInd w:val="0"/>
        <w:ind w:left="360"/>
        <w:rPr>
          <w:rFonts w:ascii="Arial" w:hAnsi="Arial" w:cs="Arial"/>
          <w:sz w:val="22"/>
          <w:szCs w:val="22"/>
        </w:rPr>
      </w:pPr>
    </w:p>
    <w:p w14:paraId="47A50914" w14:textId="77777777" w:rsidR="00DF7FC5" w:rsidRDefault="00DF7FC5" w:rsidP="00DF7FC5">
      <w:pPr>
        <w:pStyle w:val="ListParagraph"/>
        <w:numPr>
          <w:ilvl w:val="0"/>
          <w:numId w:val="13"/>
        </w:numPr>
        <w:autoSpaceDE w:val="0"/>
        <w:autoSpaceDN w:val="0"/>
        <w:adjustRightInd w:val="0"/>
        <w:contextualSpacing/>
        <w:rPr>
          <w:rFonts w:ascii="Arial" w:hAnsi="Arial" w:cs="Arial"/>
          <w:sz w:val="22"/>
          <w:szCs w:val="22"/>
        </w:rPr>
      </w:pPr>
      <w:r>
        <w:rPr>
          <w:rFonts w:ascii="Arial" w:hAnsi="Arial" w:cs="Arial"/>
          <w:sz w:val="22"/>
          <w:szCs w:val="22"/>
        </w:rPr>
        <w:t>Would you recommend translocation (outside of the species’ historic range) as a viable option as a conservation actions for this species/subspecies?</w:t>
      </w:r>
    </w:p>
    <w:p w14:paraId="215A1976" w14:textId="77777777" w:rsidR="00DF7FC5" w:rsidRDefault="00DF7FC5" w:rsidP="00DF7FC5">
      <w:pPr>
        <w:autoSpaceDE w:val="0"/>
        <w:autoSpaceDN w:val="0"/>
        <w:adjustRightInd w:val="0"/>
        <w:rPr>
          <w:rFonts w:ascii="Arial" w:hAnsi="Arial" w:cs="Arial"/>
        </w:rPr>
      </w:pPr>
    </w:p>
    <w:p w14:paraId="188F8B80" w14:textId="77777777" w:rsidR="00DF7FC5" w:rsidRDefault="00DF7FC5" w:rsidP="00DF7FC5">
      <w:pPr>
        <w:keepNext/>
        <w:autoSpaceDE w:val="0"/>
        <w:autoSpaceDN w:val="0"/>
        <w:adjustRightInd w:val="0"/>
        <w:ind w:left="1560" w:hanging="1560"/>
        <w:rPr>
          <w:rFonts w:ascii="Arial" w:hAnsi="Arial" w:cs="Arial"/>
          <w:b/>
        </w:rPr>
      </w:pPr>
      <w:r w:rsidRPr="009F43F9">
        <w:rPr>
          <w:rFonts w:ascii="Arial" w:hAnsi="Arial" w:cs="Arial"/>
          <w:b/>
          <w:u w:val="single"/>
        </w:rPr>
        <w:lastRenderedPageBreak/>
        <w:t>SECTION I</w:t>
      </w:r>
      <w:r>
        <w:rPr>
          <w:rFonts w:ascii="Arial" w:hAnsi="Arial" w:cs="Arial"/>
          <w:b/>
        </w:rPr>
        <w:t xml:space="preserve"> </w:t>
      </w:r>
      <w:r>
        <w:rPr>
          <w:rFonts w:ascii="Arial" w:hAnsi="Arial" w:cs="Arial"/>
          <w:b/>
        </w:rPr>
        <w:tab/>
        <w:t>DO YOU HAVE INFORMATION ON STAKEHOLDERS IN THE RECOVERY OF THE SPECIES/SUBSPECIES?</w:t>
      </w:r>
    </w:p>
    <w:p w14:paraId="55E779DA" w14:textId="77777777" w:rsidR="00DF7FC5" w:rsidRDefault="00DF7FC5" w:rsidP="00DF7FC5">
      <w:pPr>
        <w:keepNext/>
        <w:autoSpaceDE w:val="0"/>
        <w:autoSpaceDN w:val="0"/>
        <w:adjustRightInd w:val="0"/>
        <w:ind w:left="1560" w:hanging="1560"/>
        <w:rPr>
          <w:rFonts w:ascii="Arial" w:hAnsi="Arial" w:cs="Arial"/>
          <w:b/>
        </w:rPr>
      </w:pPr>
    </w:p>
    <w:p w14:paraId="2C3A7D8F"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other knowledge (e.g. traditional ecological knowledge) or individuals/groups with knowledge that may help better understand population trends/fluctuations, or critical areas of habitat?</w:t>
      </w:r>
    </w:p>
    <w:p w14:paraId="5AEF96DD" w14:textId="77777777" w:rsidR="00DF7FC5" w:rsidRDefault="00DF7FC5" w:rsidP="00DF7FC5">
      <w:pPr>
        <w:pStyle w:val="ListParagraph"/>
        <w:numPr>
          <w:ilvl w:val="0"/>
          <w:numId w:val="0"/>
        </w:numPr>
        <w:autoSpaceDE w:val="0"/>
        <w:autoSpaceDN w:val="0"/>
        <w:adjustRightInd w:val="0"/>
        <w:ind w:left="360"/>
        <w:rPr>
          <w:rFonts w:ascii="Arial" w:hAnsi="Arial" w:cs="Arial"/>
          <w:color w:val="000000"/>
          <w:sz w:val="22"/>
          <w:szCs w:val="22"/>
        </w:rPr>
      </w:pPr>
    </w:p>
    <w:p w14:paraId="347B73CD"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any cultural or social importance or use that the species/subspecies has?</w:t>
      </w:r>
    </w:p>
    <w:p w14:paraId="7F165F4D" w14:textId="77777777" w:rsidR="00DF7FC5" w:rsidRDefault="00DF7FC5" w:rsidP="00DF7FC5">
      <w:pPr>
        <w:pStyle w:val="ListParagraph"/>
        <w:numPr>
          <w:ilvl w:val="0"/>
          <w:numId w:val="0"/>
        </w:numPr>
        <w:autoSpaceDE w:val="0"/>
        <w:autoSpaceDN w:val="0"/>
        <w:adjustRightInd w:val="0"/>
        <w:ind w:left="360"/>
        <w:rPr>
          <w:rFonts w:ascii="Arial" w:hAnsi="Arial" w:cs="Arial"/>
          <w:color w:val="000000"/>
          <w:sz w:val="22"/>
          <w:szCs w:val="22"/>
        </w:rPr>
      </w:pPr>
    </w:p>
    <w:p w14:paraId="18531964"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species/subspecies?</w:t>
      </w:r>
    </w:p>
    <w:p w14:paraId="4701D417" w14:textId="77777777" w:rsidR="00DF7FC5" w:rsidRDefault="00DF7FC5" w:rsidP="00DF7FC5">
      <w:pPr>
        <w:pStyle w:val="ListParagraph"/>
        <w:numPr>
          <w:ilvl w:val="0"/>
          <w:numId w:val="0"/>
        </w:numPr>
        <w:autoSpaceDE w:val="0"/>
        <w:autoSpaceDN w:val="0"/>
        <w:adjustRightInd w:val="0"/>
        <w:ind w:left="360"/>
        <w:rPr>
          <w:rFonts w:ascii="Arial" w:hAnsi="Arial" w:cs="Arial"/>
          <w:color w:val="000000"/>
          <w:sz w:val="22"/>
          <w:szCs w:val="22"/>
        </w:rPr>
      </w:pPr>
    </w:p>
    <w:p w14:paraId="2C324A20"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How aware of this species/subspecies are land managers where the species/subspecies is found? </w:t>
      </w:r>
    </w:p>
    <w:p w14:paraId="20528A50" w14:textId="77777777" w:rsidR="00DF7FC5" w:rsidRDefault="00DF7FC5" w:rsidP="00DF7FC5">
      <w:pPr>
        <w:pStyle w:val="ListParagraph"/>
        <w:numPr>
          <w:ilvl w:val="0"/>
          <w:numId w:val="0"/>
        </w:numPr>
        <w:autoSpaceDE w:val="0"/>
        <w:autoSpaceDN w:val="0"/>
        <w:adjustRightInd w:val="0"/>
        <w:ind w:left="360"/>
        <w:rPr>
          <w:rFonts w:ascii="Arial" w:hAnsi="Arial" w:cs="Arial"/>
          <w:color w:val="000000"/>
          <w:sz w:val="22"/>
          <w:szCs w:val="22"/>
        </w:rPr>
      </w:pPr>
    </w:p>
    <w:p w14:paraId="1990ECFE"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species/subspecies?</w:t>
      </w:r>
    </w:p>
    <w:p w14:paraId="67E07C27" w14:textId="77777777" w:rsidR="00DF7FC5" w:rsidRDefault="00DF7FC5" w:rsidP="00DF7FC5">
      <w:pPr>
        <w:pStyle w:val="ListParagraph"/>
        <w:numPr>
          <w:ilvl w:val="0"/>
          <w:numId w:val="0"/>
        </w:numPr>
        <w:autoSpaceDE w:val="0"/>
        <w:autoSpaceDN w:val="0"/>
        <w:adjustRightInd w:val="0"/>
        <w:ind w:left="360"/>
        <w:rPr>
          <w:rFonts w:ascii="Arial" w:hAnsi="Arial" w:cs="Arial"/>
          <w:color w:val="000000"/>
          <w:sz w:val="22"/>
          <w:szCs w:val="22"/>
        </w:rPr>
      </w:pPr>
    </w:p>
    <w:p w14:paraId="2A07C0A2" w14:textId="77777777" w:rsidR="00DF7FC5" w:rsidRDefault="00DF7FC5" w:rsidP="00DF7FC5">
      <w:pPr>
        <w:pStyle w:val="ListParagraph"/>
        <w:numPr>
          <w:ilvl w:val="1"/>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0675BFE0" w14:textId="77777777" w:rsidR="00DF7FC5" w:rsidRDefault="00DF7FC5" w:rsidP="00DF7FC5">
      <w:pPr>
        <w:pStyle w:val="ListParagraph"/>
        <w:numPr>
          <w:ilvl w:val="0"/>
          <w:numId w:val="0"/>
        </w:numPr>
        <w:autoSpaceDE w:val="0"/>
        <w:autoSpaceDN w:val="0"/>
        <w:adjustRightInd w:val="0"/>
        <w:ind w:left="1080"/>
        <w:rPr>
          <w:rFonts w:ascii="Arial" w:hAnsi="Arial" w:cs="Arial"/>
          <w:color w:val="000000"/>
          <w:sz w:val="22"/>
          <w:szCs w:val="22"/>
        </w:rPr>
      </w:pPr>
    </w:p>
    <w:p w14:paraId="6E4EB09D" w14:textId="77777777" w:rsidR="00DF7FC5" w:rsidRDefault="00DF7FC5" w:rsidP="00DF7FC5">
      <w:pPr>
        <w:pStyle w:val="ListParagraph"/>
        <w:numPr>
          <w:ilvl w:val="1"/>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5BDA78BC" w14:textId="77777777" w:rsidR="00DF7FC5" w:rsidRDefault="00DF7FC5" w:rsidP="00DF7FC5">
      <w:pPr>
        <w:autoSpaceDE w:val="0"/>
        <w:autoSpaceDN w:val="0"/>
        <w:adjustRightInd w:val="0"/>
      </w:pPr>
    </w:p>
    <w:p w14:paraId="6756AE51"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036A5A75" w14:textId="77777777" w:rsidR="00DF7FC5" w:rsidRPr="009F43F9" w:rsidRDefault="00DF7FC5" w:rsidP="00DF7FC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221CE5BD" w14:textId="77777777" w:rsidR="00DF7FC5" w:rsidRDefault="00DF7FC5" w:rsidP="00DF7FC5">
      <w:pPr>
        <w:shd w:val="clear" w:color="auto" w:fill="D9D9D9" w:themeFill="background1" w:themeFillShade="D9"/>
        <w:autoSpaceDE w:val="0"/>
        <w:autoSpaceDN w:val="0"/>
        <w:adjustRightInd w:val="0"/>
        <w:jc w:val="center"/>
        <w:rPr>
          <w:rFonts w:ascii="Arial" w:hAnsi="Arial" w:cs="Arial"/>
          <w:b/>
        </w:rPr>
      </w:pPr>
    </w:p>
    <w:p w14:paraId="49A65615" w14:textId="77777777" w:rsidR="00DF7FC5" w:rsidRDefault="00DF7FC5" w:rsidP="00DF7FC5">
      <w:pPr>
        <w:autoSpaceDE w:val="0"/>
        <w:autoSpaceDN w:val="0"/>
        <w:adjustRightInd w:val="0"/>
        <w:rPr>
          <w:rFonts w:ascii="Arial" w:hAnsi="Arial" w:cs="Arial"/>
        </w:rPr>
      </w:pPr>
    </w:p>
    <w:p w14:paraId="0D4135FB" w14:textId="77777777" w:rsidR="00DF7FC5" w:rsidRDefault="00DF7FC5" w:rsidP="00DF7FC5">
      <w:pPr>
        <w:pStyle w:val="ListParagraph"/>
        <w:numPr>
          <w:ilvl w:val="0"/>
          <w:numId w:val="1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Do you have comments on any other matters relevant to the assessment of this species/subspecies?</w:t>
      </w:r>
    </w:p>
    <w:p w14:paraId="19C08333" w14:textId="3D9E64BD" w:rsidR="00DF7FC5" w:rsidRDefault="00DF7FC5" w:rsidP="00DF7FC5"/>
    <w:p w14:paraId="008B6FCB" w14:textId="004C7D04" w:rsidR="00DF7FC5" w:rsidRDefault="00DF7FC5" w:rsidP="00DF7FC5"/>
    <w:p w14:paraId="1164B3C3" w14:textId="5F50EC62" w:rsidR="00DF7FC5" w:rsidRDefault="00DF7FC5" w:rsidP="00DF7FC5"/>
    <w:p w14:paraId="3E8943F1" w14:textId="3300544F" w:rsidR="00DF7FC5" w:rsidRDefault="00DF7FC5" w:rsidP="00DF7FC5"/>
    <w:p w14:paraId="2EAF39C9" w14:textId="13489AC1" w:rsidR="00DF7FC5" w:rsidRDefault="00DF7FC5" w:rsidP="00DF7FC5"/>
    <w:p w14:paraId="6365A392" w14:textId="77777777" w:rsidR="00DF7FC5" w:rsidRPr="00EF53FF" w:rsidRDefault="00DF7FC5" w:rsidP="00DF7FC5"/>
    <w:p w14:paraId="09760B08" w14:textId="77777777" w:rsidR="00DF7FC5" w:rsidRPr="009779CB" w:rsidRDefault="00DF7FC5" w:rsidP="00DF7FC5"/>
    <w:p w14:paraId="1694C12B" w14:textId="77777777" w:rsidR="00DF7FC5" w:rsidRDefault="00DF7FC5" w:rsidP="00DF7FC5">
      <w:pPr>
        <w:pStyle w:val="TSSC"/>
        <w:numPr>
          <w:ilvl w:val="0"/>
          <w:numId w:val="0"/>
        </w:numPr>
        <w:tabs>
          <w:tab w:val="clear" w:pos="567"/>
          <w:tab w:val="left" w:pos="720"/>
        </w:tabs>
        <w:rPr>
          <w:rFonts w:ascii="Arial" w:hAnsi="Arial" w:cs="Arial"/>
          <w:b/>
          <w:szCs w:val="24"/>
          <w:u w:val="single"/>
        </w:rPr>
      </w:pPr>
    </w:p>
    <w:p w14:paraId="72DF2507" w14:textId="56E84D58" w:rsidR="003113EE" w:rsidRPr="003113EE" w:rsidRDefault="00460C44" w:rsidP="003113EE">
      <w:pPr>
        <w:pStyle w:val="Heading1"/>
      </w:pPr>
      <w:r>
        <w:lastRenderedPageBreak/>
        <w:t xml:space="preserve">Conservation </w:t>
      </w:r>
      <w:r w:rsidR="002319AB">
        <w:t>A</w:t>
      </w:r>
      <w:r>
        <w:t>dvic</w:t>
      </w:r>
      <w:r w:rsidR="007C5B94">
        <w:t>e</w:t>
      </w:r>
      <w:r>
        <w:t xml:space="preserve"> for </w:t>
      </w:r>
      <w:r w:rsidR="00B16806">
        <w:br/>
      </w:r>
      <w:r w:rsidR="00576ABB">
        <w:rPr>
          <w:rStyle w:val="Emphasis"/>
        </w:rPr>
        <w:t xml:space="preserve">Caladenia </w:t>
      </w:r>
      <w:proofErr w:type="spellStart"/>
      <w:r w:rsidR="00576ABB">
        <w:rPr>
          <w:rStyle w:val="Emphasis"/>
        </w:rPr>
        <w:t>tessellata</w:t>
      </w:r>
      <w:proofErr w:type="spellEnd"/>
      <w:r w:rsidR="002B01EE">
        <w:t xml:space="preserve"> </w:t>
      </w:r>
      <w:r w:rsidRPr="002B01EE">
        <w:t>(</w:t>
      </w:r>
      <w:r w:rsidR="003340AC">
        <w:t>thick-lipped spider-orchid</w:t>
      </w:r>
      <w:r w:rsidRPr="002B01EE">
        <w:t>)</w:t>
      </w:r>
    </w:p>
    <w:p w14:paraId="70679779" w14:textId="77777777" w:rsidR="001F5D59" w:rsidRPr="00514E80" w:rsidRDefault="001F5D59" w:rsidP="001F5D59">
      <w:r>
        <w:rPr>
          <w:noProof/>
        </w:rPr>
        <mc:AlternateContent>
          <mc:Choice Requires="wps">
            <w:drawing>
              <wp:anchor distT="45720" distB="45720" distL="114300" distR="114300" simplePos="0" relativeHeight="251658241" behindDoc="0" locked="0" layoutInCell="1" allowOverlap="1" wp14:anchorId="546DD96E" wp14:editId="153B3046">
                <wp:simplePos x="0" y="0"/>
                <wp:positionH relativeFrom="margin">
                  <wp:align>left</wp:align>
                </wp:positionH>
                <wp:positionV relativeFrom="paragraph">
                  <wp:posOffset>142875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6F8C9F" w14:textId="77777777" w:rsidR="001F5D59" w:rsidRDefault="001F5D59" w:rsidP="001F5D59">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53729716" w14:textId="77777777" w:rsidR="001F5D59" w:rsidRPr="00683895" w:rsidRDefault="001F5D59" w:rsidP="001F5D59"/>
                          <w:p w14:paraId="6E1B1369" w14:textId="77777777" w:rsidR="001F5D59" w:rsidRDefault="001F5D59" w:rsidP="001F5D59">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1FC49CFB" w14:textId="77777777" w:rsidR="001F5D59" w:rsidRPr="00B038DF" w:rsidRDefault="001F5D59" w:rsidP="001F5D59">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54C70A25" w14:textId="77777777" w:rsidR="001F5D59" w:rsidRDefault="001F5D59" w:rsidP="001F5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DD96E" id="_x0000_t202" coordsize="21600,21600" o:spt="202" path="m,l,21600r21600,l21600,xe">
                <v:stroke joinstyle="miter"/>
                <v:path gradientshapeok="t" o:connecttype="rect"/>
              </v:shapetype>
              <v:shape id="Text Box 2" o:spid="_x0000_s1026" type="#_x0000_t202" style="position:absolute;margin-left:0;margin-top:11.25pt;width:394.5pt;height:197.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" fillcolor="white [3201]" strokecolor="black [3200]" strokeweight="2pt">
                <v:textbox>
                  <w:txbxContent>
                    <w:p w14:paraId="756F8C9F" w14:textId="77777777" w:rsidR="001F5D59" w:rsidRDefault="001F5D59" w:rsidP="001F5D59">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53729716" w14:textId="77777777" w:rsidR="001F5D59" w:rsidRPr="00683895" w:rsidRDefault="001F5D59" w:rsidP="001F5D59"/>
                    <w:p w14:paraId="6E1B1369" w14:textId="77777777" w:rsidR="001F5D59" w:rsidRDefault="001F5D59" w:rsidP="001F5D59">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1FC49CFB" w14:textId="77777777" w:rsidR="001F5D59" w:rsidRPr="00B038DF" w:rsidRDefault="001F5D59" w:rsidP="001F5D59">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54C70A25" w14:textId="77777777" w:rsidR="001F5D59" w:rsidRDefault="001F5D59" w:rsidP="001F5D59"/>
                  </w:txbxContent>
                </v:textbox>
                <w10:wrap type="square" anchorx="margin"/>
              </v:shape>
            </w:pict>
          </mc:Fallback>
        </mc:AlternateContent>
      </w:r>
    </w:p>
    <w:p w14:paraId="512AE1F6" w14:textId="77777777" w:rsidR="001F5D59" w:rsidRPr="00514E80" w:rsidRDefault="001F5D59" w:rsidP="001F5D59"/>
    <w:p w14:paraId="752B6E82" w14:textId="77777777" w:rsidR="001F5D59" w:rsidRDefault="001F5D59" w:rsidP="001F5D59"/>
    <w:p w14:paraId="1E3B70C2" w14:textId="77777777" w:rsidR="001F5D59" w:rsidRDefault="001F5D59" w:rsidP="001F5D59"/>
    <w:p w14:paraId="69617BF2" w14:textId="77777777" w:rsidR="001F5D59" w:rsidRDefault="001F5D59" w:rsidP="001F5D59"/>
    <w:p w14:paraId="5BDCD8F7" w14:textId="77777777" w:rsidR="001F5D59" w:rsidRDefault="001F5D59" w:rsidP="001F5D59"/>
    <w:p w14:paraId="427C64B5" w14:textId="77777777" w:rsidR="001F5D59" w:rsidRDefault="001F5D59" w:rsidP="001F5D59"/>
    <w:p w14:paraId="39303996" w14:textId="77777777" w:rsidR="001F5D59" w:rsidRDefault="001F5D59" w:rsidP="001F5D59"/>
    <w:p w14:paraId="0A1E146D" w14:textId="77777777" w:rsidR="001F5D59" w:rsidRDefault="001F5D59" w:rsidP="001F5D59"/>
    <w:p w14:paraId="3F024069" w14:textId="77777777" w:rsidR="001F5D59" w:rsidRDefault="001F5D59" w:rsidP="001F5D59">
      <w:r w:rsidRPr="0016081E">
        <w:t xml:space="preserve">This document combines the </w:t>
      </w:r>
      <w:r w:rsidRPr="009D41D2">
        <w:t xml:space="preserve">approved conservation </w:t>
      </w:r>
      <w:r w:rsidRPr="00565F5A">
        <w:t>advice</w:t>
      </w:r>
      <w:r w:rsidRPr="0016081E">
        <w:t xml:space="preserve"> and listing assessment for the </w:t>
      </w:r>
      <w:r>
        <w:t>species</w:t>
      </w:r>
      <w:r w:rsidRPr="0016081E">
        <w:t xml:space="preserve">. </w:t>
      </w:r>
      <w:r w:rsidRPr="009D41D2">
        <w:t>It provides a foundation for conservation action and further planning.</w:t>
      </w:r>
    </w:p>
    <w:p w14:paraId="3C60960A" w14:textId="0E7FADD7" w:rsidR="00A55D10" w:rsidRPr="00A55D10" w:rsidRDefault="00A55D10" w:rsidP="009461CF">
      <w:pPr>
        <w:jc w:val="center"/>
      </w:pPr>
      <w:r>
        <w:rPr>
          <w:noProof/>
        </w:rPr>
        <w:drawing>
          <wp:inline distT="0" distB="0" distL="0" distR="0" wp14:anchorId="57C7FFE9" wp14:editId="51E349B7">
            <wp:extent cx="2562225" cy="38433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4588" cy="3846882"/>
                    </a:xfrm>
                    <a:prstGeom prst="rect">
                      <a:avLst/>
                    </a:prstGeom>
                    <a:noFill/>
                    <a:ln>
                      <a:noFill/>
                    </a:ln>
                  </pic:spPr>
                </pic:pic>
              </a:graphicData>
            </a:graphic>
          </wp:inline>
        </w:drawing>
      </w:r>
    </w:p>
    <w:p w14:paraId="74CDF35C" w14:textId="21B01BED" w:rsidR="000A6133" w:rsidRPr="000A6133" w:rsidRDefault="000A2C99" w:rsidP="009461CF">
      <w:pPr>
        <w:pStyle w:val="FigureTableNoteSource"/>
        <w:jc w:val="center"/>
      </w:pPr>
      <w:bookmarkStart w:id="2" w:name="_Hlk46319602"/>
      <w:r w:rsidRPr="000A2C99">
        <w:rPr>
          <w:rStyle w:val="Emphasis"/>
        </w:rPr>
        <w:t xml:space="preserve">Caladenia </w:t>
      </w:r>
      <w:proofErr w:type="spellStart"/>
      <w:r w:rsidRPr="000A2C99">
        <w:rPr>
          <w:rStyle w:val="Emphasis"/>
        </w:rPr>
        <w:t>tessellata</w:t>
      </w:r>
      <w:proofErr w:type="spellEnd"/>
      <w:r w:rsidR="00344617">
        <w:t xml:space="preserve"> </w:t>
      </w:r>
      <w:r w:rsidR="00A81027">
        <w:t>©</w:t>
      </w:r>
      <w:r w:rsidR="000A6133">
        <w:t xml:space="preserve"> Copyright, </w:t>
      </w:r>
      <w:r>
        <w:t>Tobias Hayashi</w:t>
      </w:r>
    </w:p>
    <w:bookmarkEnd w:id="2"/>
    <w:p w14:paraId="1BFE0DA1" w14:textId="77777777" w:rsidR="006D3581" w:rsidRPr="00AC3A2A" w:rsidRDefault="006D3581" w:rsidP="006D3581">
      <w:pPr>
        <w:pStyle w:val="Heading2"/>
        <w:ind w:left="720" w:hanging="720"/>
      </w:pPr>
      <w:r>
        <w:lastRenderedPageBreak/>
        <w:t>Conservation status</w:t>
      </w:r>
    </w:p>
    <w:p w14:paraId="368E8433" w14:textId="5F0C7E0B" w:rsidR="00431CC6" w:rsidRPr="009722E4" w:rsidRDefault="005079C1" w:rsidP="00431CC6">
      <w:pPr>
        <w:keepNext/>
        <w:keepLines/>
      </w:pPr>
      <w:r w:rsidRPr="007627AB">
        <w:rPr>
          <w:rStyle w:val="Emphasis"/>
        </w:rPr>
        <w:t xml:space="preserve">Caladenia </w:t>
      </w:r>
      <w:proofErr w:type="spellStart"/>
      <w:r w:rsidRPr="007627AB">
        <w:rPr>
          <w:rStyle w:val="Emphasis"/>
        </w:rPr>
        <w:t>tessellata</w:t>
      </w:r>
      <w:proofErr w:type="spellEnd"/>
      <w:r w:rsidR="001B55AE" w:rsidRPr="007627AB">
        <w:t xml:space="preserve"> </w:t>
      </w:r>
      <w:r w:rsidR="006D3581" w:rsidRPr="007627AB">
        <w:t>(</w:t>
      </w:r>
      <w:r w:rsidR="003340AC">
        <w:t>thick-lipped spider-orchid</w:t>
      </w:r>
      <w:r w:rsidR="006D3581" w:rsidRPr="007627AB">
        <w:t>)</w:t>
      </w:r>
      <w:r w:rsidR="006D3581" w:rsidRPr="006D3581">
        <w:t xml:space="preserve"> is listed in the</w:t>
      </w:r>
      <w:r w:rsidR="00D86EDB" w:rsidRPr="00D86EDB">
        <w:t xml:space="preserve"> </w:t>
      </w:r>
      <w:sdt>
        <w:sdtPr>
          <w:id w:val="223427237"/>
          <w:placeholder>
            <w:docPart w:val="F7A009DD552C4E38B4EF7C511640CA79"/>
          </w:placeholder>
          <w:dropDownList>
            <w:listItem w:displayText="Critically Endangered" w:value="Critically Endangered"/>
            <w:listItem w:displayText="Endangered" w:value="Endangered"/>
            <w:listItem w:displayText="Vulnerable" w:value="Vulnerable"/>
          </w:dropDownList>
        </w:sdtPr>
        <w:sdtEndPr/>
        <w:sdtContent>
          <w:r w:rsidR="00A80BCB">
            <w:t>Vulnerable</w:t>
          </w:r>
        </w:sdtContent>
      </w:sdt>
      <w:r w:rsidR="006D3581" w:rsidRPr="006D3581">
        <w:t xml:space="preserve"> category of the threatened species list under the </w:t>
      </w:r>
      <w:r w:rsidR="006D3581" w:rsidRPr="006D3581">
        <w:rPr>
          <w:rStyle w:val="Emphasis"/>
        </w:rPr>
        <w:t>Environment Protection and Biodiversity Conservation Act 1999</w:t>
      </w:r>
      <w:r w:rsidR="006D3581" w:rsidRPr="006D3581">
        <w:t xml:space="preserve"> (Cwth) (EPBC Act) effective from</w:t>
      </w:r>
      <w:r w:rsidR="003E5E90">
        <w:t xml:space="preserve"> </w:t>
      </w:r>
      <w:sdt>
        <w:sdtPr>
          <w:tag w:val="dateofeffect"/>
          <w:id w:val="-1070420825"/>
          <w:placeholder>
            <w:docPart w:val="051F16B4A2AF4C10A2237A7BFCD32473"/>
          </w:placeholder>
          <w:date w:fullDate="2000-07-16T00:00:00Z">
            <w:dateFormat w:val="d MMMM yyyy"/>
            <w:lid w:val="en-AU"/>
            <w:storeMappedDataAs w:val="dateTime"/>
            <w:calendar w:val="gregorian"/>
          </w:date>
        </w:sdtPr>
        <w:sdtEndPr/>
        <w:sdtContent>
          <w:r w:rsidR="00A27BC2">
            <w:t>16 July 2000</w:t>
          </w:r>
        </w:sdtContent>
      </w:sdt>
      <w:r w:rsidR="006D3581" w:rsidRPr="006D3581">
        <w:t>.</w:t>
      </w:r>
      <w:r w:rsidR="00431CC6" w:rsidRPr="00431CC6">
        <w:t xml:space="preserve"> </w:t>
      </w:r>
      <w:r w:rsidR="00431CC6" w:rsidRPr="008564EB">
        <w:t xml:space="preserve">The species </w:t>
      </w:r>
      <w:r w:rsidR="00431CC6">
        <w:t>was</w:t>
      </w:r>
      <w:r w:rsidR="00431CC6" w:rsidRPr="008564EB">
        <w:t xml:space="preserve"> eligible for listing because prior to the EPBC Act, it was listed as </w:t>
      </w:r>
      <w:r w:rsidR="00431CC6">
        <w:t>Vulnerable</w:t>
      </w:r>
      <w:r w:rsidR="00431CC6" w:rsidRPr="008564EB">
        <w:t xml:space="preserve"> under the </w:t>
      </w:r>
      <w:r w:rsidR="00431CC6" w:rsidRPr="0000732D">
        <w:rPr>
          <w:i/>
          <w:iCs/>
        </w:rPr>
        <w:t>Endangered Species Protection Act 1992</w:t>
      </w:r>
      <w:r w:rsidR="00431CC6" w:rsidRPr="008564EB">
        <w:t xml:space="preserve"> (Cwlth)</w:t>
      </w:r>
      <w:r w:rsidR="00431CC6">
        <w:t xml:space="preserve">. There was no listing advice </w:t>
      </w:r>
      <w:r w:rsidR="00431CC6" w:rsidRPr="009722E4">
        <w:t>prepared for this species at that time.</w:t>
      </w:r>
    </w:p>
    <w:p w14:paraId="7C5DA10B" w14:textId="09D3247A" w:rsidR="006D3581" w:rsidRPr="00431CC6" w:rsidRDefault="00431CC6" w:rsidP="00E1053D">
      <w:pPr>
        <w:pStyle w:val="Consultationtext"/>
      </w:pPr>
      <w:bookmarkStart w:id="3" w:name="_Hlk82437914"/>
      <w:r>
        <w:rPr>
          <w:rStyle w:val="Emphasis"/>
          <w:color w:val="auto"/>
        </w:rPr>
        <w:t xml:space="preserve">Caladenia </w:t>
      </w:r>
      <w:proofErr w:type="spellStart"/>
      <w:r>
        <w:rPr>
          <w:rStyle w:val="Emphasis"/>
          <w:color w:val="auto"/>
        </w:rPr>
        <w:t>tessellata</w:t>
      </w:r>
      <w:proofErr w:type="spellEnd"/>
      <w:r w:rsidRPr="009722E4">
        <w:rPr>
          <w:color w:val="auto"/>
        </w:rPr>
        <w:t xml:space="preserve"> is proposed to remain in th</w:t>
      </w:r>
      <w:bookmarkStart w:id="4" w:name="_Hlk57798064"/>
      <w:r w:rsidRPr="009722E4">
        <w:rPr>
          <w:color w:val="auto"/>
        </w:rPr>
        <w:t xml:space="preserve">e </w:t>
      </w:r>
      <w:sdt>
        <w:sdtPr>
          <w:rPr>
            <w:color w:val="auto"/>
          </w:rPr>
          <w:id w:val="-720434868"/>
          <w:placeholder>
            <w:docPart w:val="C4C9A891869A458EB0419D4272673E32"/>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9722E4">
            <w:rPr>
              <w:color w:val="auto"/>
            </w:rPr>
            <w:t>Vulnerable</w:t>
          </w:r>
        </w:sdtContent>
      </w:sdt>
      <w:bookmarkEnd w:id="4"/>
      <w:r w:rsidRPr="009722E4">
        <w:rPr>
          <w:color w:val="auto"/>
        </w:rPr>
        <w:t xml:space="preserve"> category of the threatened species list </w:t>
      </w:r>
      <w:bookmarkEnd w:id="3"/>
      <w:r w:rsidRPr="009722E4">
        <w:rPr>
          <w:color w:val="auto"/>
        </w:rPr>
        <w:t>under the EPBC Act</w:t>
      </w:r>
      <w:r w:rsidRPr="009722E4">
        <w:rPr>
          <w:rStyle w:val="Emphasis"/>
          <w:color w:val="auto"/>
        </w:rPr>
        <w:t>.</w:t>
      </w:r>
    </w:p>
    <w:p w14:paraId="7D5A70A7" w14:textId="723B8D80" w:rsidR="004D2790" w:rsidRPr="00543488" w:rsidRDefault="00014B20" w:rsidP="004D2790">
      <w:r w:rsidRPr="00543488">
        <w:rPr>
          <w:rStyle w:val="Emphasis"/>
        </w:rPr>
        <w:t xml:space="preserve">Caladenia </w:t>
      </w:r>
      <w:proofErr w:type="spellStart"/>
      <w:r w:rsidRPr="00543488">
        <w:rPr>
          <w:rStyle w:val="Emphasis"/>
        </w:rPr>
        <w:t>tessellata</w:t>
      </w:r>
      <w:proofErr w:type="spellEnd"/>
      <w:r w:rsidR="004D2790" w:rsidRPr="00543488">
        <w:t xml:space="preserve"> was assessed by the Threatened Species Scientific Committee</w:t>
      </w:r>
      <w:r w:rsidR="005306BA" w:rsidRPr="00543488">
        <w:t xml:space="preserve"> to be eligible for listing as </w:t>
      </w:r>
      <w:sdt>
        <w:sdtPr>
          <w:id w:val="257643898"/>
          <w:placeholder>
            <w:docPart w:val="DDDD78C5F1184DB58C0B356F8FD35B7E"/>
          </w:placeholder>
          <w:dropDownList>
            <w:listItem w:displayText="Critically Endangered" w:value="Critically Endangered"/>
            <w:listItem w:displayText="Endangered" w:value="Endangered"/>
            <w:listItem w:displayText="Vulnerable" w:value="Vulnerable"/>
          </w:dropDownList>
        </w:sdtPr>
        <w:sdtEndPr/>
        <w:sdtContent>
          <w:r w:rsidR="00543488">
            <w:t>Vulnerable</w:t>
          </w:r>
        </w:sdtContent>
      </w:sdt>
      <w:r w:rsidR="005306BA" w:rsidRPr="00543488">
        <w:t xml:space="preserve"> </w:t>
      </w:r>
      <w:r w:rsidR="004D2790" w:rsidRPr="00543488">
        <w:t>under criteri</w:t>
      </w:r>
      <w:r w:rsidR="00543488">
        <w:t>on</w:t>
      </w:r>
      <w:r w:rsidR="004D2790" w:rsidRPr="00543488">
        <w:t xml:space="preserve"> </w:t>
      </w:r>
      <w:r w:rsidR="00431CC6">
        <w:t>3</w:t>
      </w:r>
      <w:r w:rsidR="004D2790" w:rsidRPr="00543488">
        <w:t>. The Committee’s assessment is at Attachment A. The Committee assessment of the species</w:t>
      </w:r>
      <w:r w:rsidR="009468FD" w:rsidRPr="00543488">
        <w:t>’</w:t>
      </w:r>
      <w:r w:rsidR="004D2790" w:rsidRPr="00543488">
        <w:t xml:space="preserve"> eligibility against each of the listing criteria is:</w:t>
      </w:r>
    </w:p>
    <w:p w14:paraId="5BBA102C" w14:textId="5F7E81F3" w:rsidR="004D2790" w:rsidRPr="00543488" w:rsidRDefault="004D2790" w:rsidP="004D2790">
      <w:pPr>
        <w:pStyle w:val="ListBullet"/>
      </w:pPr>
      <w:r w:rsidRPr="00543488">
        <w:t xml:space="preserve">Criterion 1: </w:t>
      </w:r>
      <w:r w:rsidR="00543488" w:rsidRPr="00543488">
        <w:t>Insufficient data</w:t>
      </w:r>
    </w:p>
    <w:p w14:paraId="0C0B44C0" w14:textId="253A942B" w:rsidR="004D2790" w:rsidRPr="00BC5677" w:rsidRDefault="004D2790" w:rsidP="004D2790">
      <w:pPr>
        <w:pStyle w:val="ListBullet"/>
      </w:pPr>
      <w:r w:rsidRPr="00BC5677">
        <w:t xml:space="preserve">Criterion 2: </w:t>
      </w:r>
      <w:r w:rsidR="00BC5677" w:rsidRPr="00BC5677">
        <w:t>Ineligible</w:t>
      </w:r>
    </w:p>
    <w:p w14:paraId="27592848" w14:textId="08E493A8" w:rsidR="004D2790" w:rsidRPr="00BC5677" w:rsidRDefault="004D2790" w:rsidP="004D2790">
      <w:pPr>
        <w:pStyle w:val="ListBullet"/>
      </w:pPr>
      <w:r w:rsidRPr="00BC5677">
        <w:t xml:space="preserve">Criterion 3: </w:t>
      </w:r>
      <w:r w:rsidR="00903833" w:rsidRPr="00BC5677">
        <w:t>C2a(i)</w:t>
      </w:r>
      <w:r w:rsidR="00D17C18" w:rsidRPr="00BC5677">
        <w:t>:</w:t>
      </w:r>
      <w:r w:rsidR="008B00FB" w:rsidRPr="00BC5677">
        <w:t xml:space="preserve"> </w:t>
      </w:r>
      <w:sdt>
        <w:sdtPr>
          <w:id w:val="-151294044"/>
          <w:placeholder>
            <w:docPart w:val="58F259A9900B45D29D235F65A32C1014"/>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BC5677" w:rsidRPr="00BC5677">
            <w:t>Vulnerable</w:t>
          </w:r>
        </w:sdtContent>
      </w:sdt>
    </w:p>
    <w:p w14:paraId="226B2448" w14:textId="169FCD2F" w:rsidR="002E32CA" w:rsidRPr="00BC5677" w:rsidRDefault="004D2790" w:rsidP="004D2790">
      <w:pPr>
        <w:pStyle w:val="ListBullet"/>
      </w:pPr>
      <w:r w:rsidRPr="00BC5677">
        <w:t xml:space="preserve">Criterion 4: </w:t>
      </w:r>
      <w:r w:rsidR="00BC5677" w:rsidRPr="00BC5677">
        <w:t>Ineligible</w:t>
      </w:r>
    </w:p>
    <w:p w14:paraId="6B61C059" w14:textId="51B02690" w:rsidR="005306BA" w:rsidRPr="00BC5677" w:rsidRDefault="004D2790" w:rsidP="003A06CA">
      <w:pPr>
        <w:pStyle w:val="ListBullet"/>
      </w:pPr>
      <w:r w:rsidRPr="00BC5677">
        <w:t xml:space="preserve">Criterion 5: </w:t>
      </w:r>
      <w:sdt>
        <w:sdtPr>
          <w:id w:val="1205373663"/>
          <w:placeholder>
            <w:docPart w:val="FEB4D59875114C868841BF98FDF8E73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BC5677" w:rsidRPr="00BC5677">
            <w:t>Insufficient data</w:t>
          </w:r>
        </w:sdtContent>
      </w:sdt>
    </w:p>
    <w:p w14:paraId="15302BF4" w14:textId="5B76568C" w:rsidR="004D2790" w:rsidRDefault="00FC5AA4" w:rsidP="00C116F9">
      <w:pPr>
        <w:pStyle w:val="Instructiontext"/>
      </w:pPr>
      <w:r w:rsidRPr="00FC5AA4">
        <w:rPr>
          <w:color w:val="auto"/>
          <w:shd w:val="clear" w:color="auto" w:fill="auto"/>
        </w:rPr>
        <w:t>The main factors that make the species eligible for listing in the Vulnerable category under Criterion 3 are</w:t>
      </w:r>
      <w:r w:rsidR="00DE5487">
        <w:rPr>
          <w:color w:val="auto"/>
          <w:shd w:val="clear" w:color="auto" w:fill="auto"/>
        </w:rPr>
        <w:t xml:space="preserve"> that</w:t>
      </w:r>
      <w:r w:rsidRPr="00FC5AA4">
        <w:rPr>
          <w:color w:val="auto"/>
          <w:shd w:val="clear" w:color="auto" w:fill="auto"/>
        </w:rPr>
        <w:t xml:space="preserve"> the number of mature individuals</w:t>
      </w:r>
      <w:r w:rsidR="00613E88">
        <w:rPr>
          <w:color w:val="auto"/>
          <w:shd w:val="clear" w:color="auto" w:fill="auto"/>
        </w:rPr>
        <w:t xml:space="preserve"> (estimated 1800–2500)</w:t>
      </w:r>
      <w:r w:rsidRPr="00FC5AA4">
        <w:rPr>
          <w:color w:val="auto"/>
          <w:shd w:val="clear" w:color="auto" w:fill="auto"/>
        </w:rPr>
        <w:t xml:space="preserve"> is considered to be ‘low’ (&lt;2500), there is an observed continuing </w:t>
      </w:r>
      <w:r w:rsidRPr="00DE5487">
        <w:rPr>
          <w:color w:val="auto"/>
          <w:shd w:val="clear" w:color="auto" w:fill="auto"/>
        </w:rPr>
        <w:t xml:space="preserve">decline </w:t>
      </w:r>
      <w:r w:rsidR="00DE5487" w:rsidRPr="00DE5487">
        <w:rPr>
          <w:color w:val="auto"/>
          <w:shd w:val="clear" w:color="auto" w:fill="auto"/>
        </w:rPr>
        <w:t>due to the loss of some subpopulations</w:t>
      </w:r>
      <w:r w:rsidRPr="00DE5487">
        <w:rPr>
          <w:color w:val="auto"/>
          <w:shd w:val="clear" w:color="auto" w:fill="auto"/>
        </w:rPr>
        <w:t>, and</w:t>
      </w:r>
      <w:r w:rsidRPr="00FC5AA4">
        <w:rPr>
          <w:color w:val="auto"/>
          <w:shd w:val="clear" w:color="auto" w:fill="auto"/>
        </w:rPr>
        <w:t xml:space="preserve"> the highest number of mature individuals in each subpopulation is 1000.</w:t>
      </w:r>
    </w:p>
    <w:p w14:paraId="7412E895"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14719E22" w14:textId="77777777" w:rsidR="006D3581" w:rsidRDefault="006D3581" w:rsidP="006D3581">
      <w:pPr>
        <w:pStyle w:val="Heading2"/>
        <w:ind w:left="720" w:hanging="720"/>
      </w:pPr>
      <w:r>
        <w:t>Species information</w:t>
      </w:r>
    </w:p>
    <w:p w14:paraId="65CC3785" w14:textId="77777777" w:rsidR="006D3581" w:rsidRDefault="006D3581" w:rsidP="00476948">
      <w:pPr>
        <w:pStyle w:val="Heading3"/>
      </w:pPr>
      <w:r>
        <w:t>Taxonomy</w:t>
      </w:r>
    </w:p>
    <w:p w14:paraId="667AD9DB" w14:textId="4CB590D3" w:rsidR="006D3581" w:rsidRDefault="006D3581" w:rsidP="00561457">
      <w:bookmarkStart w:id="5" w:name="_Hlk46319676"/>
      <w:r>
        <w:t xml:space="preserve">Conventionally accepted as </w:t>
      </w:r>
      <w:r w:rsidR="001960E1" w:rsidRPr="00152249">
        <w:rPr>
          <w:rStyle w:val="Emphasis"/>
        </w:rPr>
        <w:t xml:space="preserve">Caladenia </w:t>
      </w:r>
      <w:proofErr w:type="spellStart"/>
      <w:r w:rsidR="001960E1" w:rsidRPr="00152249">
        <w:rPr>
          <w:rStyle w:val="Emphasis"/>
        </w:rPr>
        <w:t>tessellata</w:t>
      </w:r>
      <w:proofErr w:type="spellEnd"/>
      <w:r w:rsidRPr="00152249">
        <w:t xml:space="preserve"> </w:t>
      </w:r>
      <w:proofErr w:type="spellStart"/>
      <w:r w:rsidR="00D2067E" w:rsidRPr="00152249">
        <w:t>Fitzg</w:t>
      </w:r>
      <w:proofErr w:type="spellEnd"/>
      <w:r w:rsidR="00D2067E" w:rsidRPr="00152249">
        <w:t>.</w:t>
      </w:r>
      <w:r w:rsidRPr="00152249">
        <w:t xml:space="preserve"> (</w:t>
      </w:r>
      <w:r w:rsidR="00152249">
        <w:t>1876</w:t>
      </w:r>
      <w:r>
        <w:t>)</w:t>
      </w:r>
      <w:r w:rsidR="005B3352">
        <w:t xml:space="preserve">, belonging to </w:t>
      </w:r>
      <w:r w:rsidR="00222E31" w:rsidRPr="00F459F9">
        <w:rPr>
          <w:rStyle w:val="Emphasis"/>
        </w:rPr>
        <w:t>Caladenia</w:t>
      </w:r>
      <w:r w:rsidR="00222E31">
        <w:t xml:space="preserve"> section </w:t>
      </w:r>
      <w:proofErr w:type="spellStart"/>
      <w:r w:rsidR="00222E31">
        <w:t>Calonema</w:t>
      </w:r>
      <w:proofErr w:type="spellEnd"/>
      <w:r w:rsidR="00C51059">
        <w:t xml:space="preserve"> (family </w:t>
      </w:r>
      <w:proofErr w:type="spellStart"/>
      <w:r w:rsidR="00C51059">
        <w:t>Orchidaceae</w:t>
      </w:r>
      <w:proofErr w:type="spellEnd"/>
      <w:r w:rsidR="00C51059">
        <w:t>)</w:t>
      </w:r>
      <w:r w:rsidR="00222E31">
        <w:t xml:space="preserve">. </w:t>
      </w:r>
      <w:r w:rsidR="008264C5">
        <w:t xml:space="preserve">Described from specimens collected at Hunters Hill, near Sydney. </w:t>
      </w:r>
      <w:r w:rsidR="00022DC5">
        <w:t xml:space="preserve">Similar </w:t>
      </w:r>
      <w:r w:rsidR="006B4697">
        <w:t>species include</w:t>
      </w:r>
      <w:r w:rsidR="00022DC5">
        <w:t xml:space="preserve"> </w:t>
      </w:r>
      <w:r w:rsidR="00C51059">
        <w:rPr>
          <w:rStyle w:val="Emphasis"/>
        </w:rPr>
        <w:t>C.</w:t>
      </w:r>
      <w:r w:rsidR="00022DC5" w:rsidRPr="00022DC5">
        <w:rPr>
          <w:rStyle w:val="Emphasis"/>
        </w:rPr>
        <w:t xml:space="preserve"> </w:t>
      </w:r>
      <w:proofErr w:type="spellStart"/>
      <w:r w:rsidR="00022DC5" w:rsidRPr="00022DC5">
        <w:rPr>
          <w:rStyle w:val="Emphasis"/>
        </w:rPr>
        <w:t>cardiochila</w:t>
      </w:r>
      <w:proofErr w:type="spellEnd"/>
      <w:r w:rsidR="00022DC5">
        <w:t xml:space="preserve"> Tate (1887)</w:t>
      </w:r>
      <w:r w:rsidR="00690ABF">
        <w:t xml:space="preserve"> which is found in Tasmania</w:t>
      </w:r>
      <w:r w:rsidR="00F8611A">
        <w:t xml:space="preserve">, South Australia and Victoria (west of Melbourne). </w:t>
      </w:r>
      <w:r w:rsidR="009E49B2">
        <w:t xml:space="preserve">There have been some suggestions that </w:t>
      </w:r>
      <w:r w:rsidR="008947CB">
        <w:t>sub</w:t>
      </w:r>
      <w:r w:rsidR="00262697">
        <w:t>populations</w:t>
      </w:r>
      <w:r w:rsidR="00F459F9">
        <w:t xml:space="preserve"> of</w:t>
      </w:r>
      <w:r w:rsidR="008569A2">
        <w:t xml:space="preserve"> </w:t>
      </w:r>
      <w:r w:rsidR="008569A2" w:rsidRPr="008569A2">
        <w:rPr>
          <w:rStyle w:val="Emphasis"/>
        </w:rPr>
        <w:t>C.</w:t>
      </w:r>
      <w:r w:rsidR="00F459F9" w:rsidRPr="008569A2">
        <w:rPr>
          <w:rStyle w:val="Emphasis"/>
        </w:rPr>
        <w:t xml:space="preserve"> </w:t>
      </w:r>
      <w:proofErr w:type="spellStart"/>
      <w:r w:rsidR="00F459F9" w:rsidRPr="008569A2">
        <w:rPr>
          <w:rStyle w:val="Emphasis"/>
        </w:rPr>
        <w:t>tessellata</w:t>
      </w:r>
      <w:proofErr w:type="spellEnd"/>
      <w:r w:rsidR="00F459F9">
        <w:t xml:space="preserve"> in Gippsland </w:t>
      </w:r>
      <w:r w:rsidR="009D3273">
        <w:t>are similar</w:t>
      </w:r>
      <w:r w:rsidR="008569A2">
        <w:t xml:space="preserve"> to</w:t>
      </w:r>
      <w:r w:rsidR="00491E90">
        <w:t xml:space="preserve"> </w:t>
      </w:r>
      <w:r w:rsidR="009D3273" w:rsidRPr="008569A2">
        <w:rPr>
          <w:rStyle w:val="Emphasis"/>
        </w:rPr>
        <w:t xml:space="preserve">C. </w:t>
      </w:r>
      <w:proofErr w:type="spellStart"/>
      <w:r w:rsidR="009D3273" w:rsidRPr="008569A2">
        <w:rPr>
          <w:rStyle w:val="Emphasis"/>
        </w:rPr>
        <w:t>cardiochila</w:t>
      </w:r>
      <w:proofErr w:type="spellEnd"/>
      <w:r w:rsidR="008569A2">
        <w:t xml:space="preserve">, </w:t>
      </w:r>
      <w:r w:rsidR="003E1D48">
        <w:t xml:space="preserve">or that there is a gradual cline in variation from western Victoria to </w:t>
      </w:r>
      <w:r w:rsidR="0079161F">
        <w:t>eastern Victoria</w:t>
      </w:r>
      <w:r w:rsidR="008264C5">
        <w:t>/</w:t>
      </w:r>
      <w:r w:rsidR="00AA142B">
        <w:t>New South Wales (</w:t>
      </w:r>
      <w:r w:rsidR="008264C5">
        <w:t>NSW</w:t>
      </w:r>
      <w:r w:rsidR="00AA142B">
        <w:t>)</w:t>
      </w:r>
      <w:r w:rsidR="0079161F">
        <w:t xml:space="preserve">. </w:t>
      </w:r>
      <w:r w:rsidR="003E1D48">
        <w:t>However,</w:t>
      </w:r>
      <w:r w:rsidR="008569A2">
        <w:t xml:space="preserve"> </w:t>
      </w:r>
      <w:r w:rsidR="00491E90">
        <w:t>it is generally accepted that</w:t>
      </w:r>
      <w:r w:rsidR="008569A2">
        <w:t xml:space="preserve"> all plants east of Melbourne </w:t>
      </w:r>
      <w:r w:rsidR="00491E90">
        <w:t>are</w:t>
      </w:r>
      <w:r w:rsidR="008569A2">
        <w:t xml:space="preserve"> </w:t>
      </w:r>
      <w:r w:rsidR="008569A2" w:rsidRPr="008569A2">
        <w:rPr>
          <w:rStyle w:val="Emphasis"/>
        </w:rPr>
        <w:t xml:space="preserve">C. </w:t>
      </w:r>
      <w:proofErr w:type="spellStart"/>
      <w:r w:rsidR="008569A2" w:rsidRPr="008569A2">
        <w:rPr>
          <w:rStyle w:val="Emphasis"/>
        </w:rPr>
        <w:t>tessellata</w:t>
      </w:r>
      <w:proofErr w:type="spellEnd"/>
      <w:r w:rsidR="008B5894">
        <w:t xml:space="preserve"> (Duncan 2010; </w:t>
      </w:r>
      <w:proofErr w:type="spellStart"/>
      <w:r w:rsidR="008B5894">
        <w:t>VicFlora</w:t>
      </w:r>
      <w:proofErr w:type="spellEnd"/>
      <w:r w:rsidR="0064582B">
        <w:t xml:space="preserve"> 20</w:t>
      </w:r>
      <w:r w:rsidR="008E79EF">
        <w:t>15</w:t>
      </w:r>
      <w:r w:rsidR="00491E90">
        <w:t>; Jones 2021</w:t>
      </w:r>
      <w:r w:rsidR="008B5894">
        <w:t>)</w:t>
      </w:r>
      <w:r w:rsidR="00512B53">
        <w:t>.</w:t>
      </w:r>
    </w:p>
    <w:p w14:paraId="567BA426" w14:textId="77777777" w:rsidR="008064B3" w:rsidRPr="008064B3" w:rsidRDefault="008064B3" w:rsidP="008064B3">
      <w:pPr>
        <w:pStyle w:val="Heading3"/>
      </w:pPr>
      <w:bookmarkStart w:id="6" w:name="_Ref445985062"/>
      <w:bookmarkStart w:id="7" w:name="_Toc409769199"/>
      <w:bookmarkStart w:id="8" w:name="_Toc454439316"/>
      <w:bookmarkEnd w:id="5"/>
      <w:r w:rsidRPr="008064B3">
        <w:t>Description</w:t>
      </w:r>
    </w:p>
    <w:p w14:paraId="3E97EF75" w14:textId="2785E8AE" w:rsidR="0041319D" w:rsidRDefault="00F42E24" w:rsidP="0041319D">
      <w:r>
        <w:t xml:space="preserve">The </w:t>
      </w:r>
      <w:r w:rsidR="006D79F0">
        <w:t>t</w:t>
      </w:r>
      <w:r w:rsidR="003340AC">
        <w:t>hick-lipped spider-orchid</w:t>
      </w:r>
      <w:r w:rsidR="00B500A6">
        <w:t xml:space="preserve"> </w:t>
      </w:r>
      <w:r>
        <w:t xml:space="preserve">is </w:t>
      </w:r>
      <w:r w:rsidR="00B875B4" w:rsidRPr="00B875B4">
        <w:t>a perennial</w:t>
      </w:r>
      <w:r w:rsidR="00A47964">
        <w:t>,</w:t>
      </w:r>
      <w:r w:rsidR="00B875B4" w:rsidRPr="00B875B4">
        <w:t xml:space="preserve"> </w:t>
      </w:r>
      <w:r w:rsidR="00A47964">
        <w:t>terrestrial,</w:t>
      </w:r>
      <w:r w:rsidR="00B875B4" w:rsidRPr="00B875B4">
        <w:t xml:space="preserve"> </w:t>
      </w:r>
      <w:r>
        <w:t>herb</w:t>
      </w:r>
      <w:r w:rsidR="00B500A6">
        <w:t>aceous orchid,</w:t>
      </w:r>
      <w:r w:rsidR="00B875B4" w:rsidRPr="00B875B4">
        <w:t xml:space="preserve"> emerging annually from an underground tuber. It has a single,</w:t>
      </w:r>
      <w:r w:rsidR="00A47964">
        <w:t xml:space="preserve"> </w:t>
      </w:r>
      <w:r w:rsidR="00B875B4" w:rsidRPr="00B875B4">
        <w:t xml:space="preserve">hairy, linear-lanceolate leaf </w:t>
      </w:r>
      <w:r w:rsidR="00431D9E">
        <w:t>to 10</w:t>
      </w:r>
      <w:r w:rsidR="00B875B4" w:rsidRPr="00B875B4">
        <w:t xml:space="preserve"> cm long</w:t>
      </w:r>
      <w:r w:rsidR="00C51059">
        <w:t>,</w:t>
      </w:r>
      <w:r w:rsidR="007F08B3">
        <w:t xml:space="preserve"> which emerges in autumn</w:t>
      </w:r>
      <w:r w:rsidR="00B875B4" w:rsidRPr="00B875B4">
        <w:t xml:space="preserve">. </w:t>
      </w:r>
      <w:r w:rsidR="00A954F6">
        <w:t>Flowering plants produce a</w:t>
      </w:r>
      <w:r w:rsidR="00B875B4" w:rsidRPr="00B875B4">
        <w:t xml:space="preserve"> slender, hairy, wiry flower stem to 30 cm tall </w:t>
      </w:r>
      <w:r w:rsidR="00D260C5">
        <w:t xml:space="preserve">which </w:t>
      </w:r>
      <w:r w:rsidR="00B875B4" w:rsidRPr="00B875B4">
        <w:t>bear</w:t>
      </w:r>
      <w:r w:rsidR="00875A4D">
        <w:t>s</w:t>
      </w:r>
      <w:r w:rsidR="00B875B4" w:rsidRPr="00B875B4">
        <w:t xml:space="preserve"> one or two small (to 3 </w:t>
      </w:r>
      <w:r w:rsidR="001C0B03">
        <w:t>c</w:t>
      </w:r>
      <w:r w:rsidR="00B875B4" w:rsidRPr="00B875B4">
        <w:t xml:space="preserve">m across) yellowish-green flowers with maroon stripes and suffusions. </w:t>
      </w:r>
      <w:r w:rsidR="006129D7">
        <w:t xml:space="preserve">The flowers have two lateral sepals and two petals, each 14–16  mm long, decurved </w:t>
      </w:r>
      <w:r w:rsidR="006129D7">
        <w:lastRenderedPageBreak/>
        <w:t>at the base of the flower. The dorsal sepal is 14–16 mm long, erect and curved forward over a 7–8  mm long</w:t>
      </w:r>
      <w:r w:rsidR="00ED44C4">
        <w:t xml:space="preserve"> column</w:t>
      </w:r>
      <w:r w:rsidR="006129D7">
        <w:t xml:space="preserve">, with the stigma and anther situated toward the apex of the column. Like other orchids, the third petal is highly modified and known as the labellum. </w:t>
      </w:r>
      <w:r w:rsidR="00155AC9">
        <w:t>The labellum features</w:t>
      </w:r>
      <w:r w:rsidR="00B875B4" w:rsidRPr="00B875B4">
        <w:t xml:space="preserve"> </w:t>
      </w:r>
      <w:r w:rsidR="006640A3">
        <w:t xml:space="preserve">4 to 6 rows of </w:t>
      </w:r>
      <w:r w:rsidR="00B875B4" w:rsidRPr="00B875B4">
        <w:t xml:space="preserve">glossy purple to black, thick, clubbed calli </w:t>
      </w:r>
      <w:r w:rsidR="00155AC9">
        <w:t xml:space="preserve">(non-secreting glands) which </w:t>
      </w:r>
      <w:r w:rsidR="00B875B4" w:rsidRPr="00B875B4">
        <w:t>are</w:t>
      </w:r>
      <w:r w:rsidR="00693C69">
        <w:t xml:space="preserve"> </w:t>
      </w:r>
      <w:r w:rsidR="006640A3">
        <w:t>c.</w:t>
      </w:r>
      <w:r w:rsidR="00693C69">
        <w:t>1.3 mm tall</w:t>
      </w:r>
      <w:r w:rsidR="00B875B4" w:rsidRPr="00B875B4">
        <w:t xml:space="preserve"> </w:t>
      </w:r>
      <w:r w:rsidR="006640A3">
        <w:t xml:space="preserve">and </w:t>
      </w:r>
      <w:r w:rsidR="00B875B4" w:rsidRPr="00B875B4">
        <w:t>densely packed at the base</w:t>
      </w:r>
      <w:r w:rsidR="00810C2F">
        <w:t xml:space="preserve"> of the labellum</w:t>
      </w:r>
      <w:r w:rsidR="00B875B4" w:rsidRPr="00B875B4">
        <w:t xml:space="preserve">, </w:t>
      </w:r>
      <w:r w:rsidR="00810C2F">
        <w:t>with 2 to 4 (or 6)</w:t>
      </w:r>
      <w:r w:rsidR="00B875B4" w:rsidRPr="00B875B4">
        <w:t xml:space="preserve"> rows extending </w:t>
      </w:r>
      <w:r w:rsidR="0062312E">
        <w:t>almost to the apex</w:t>
      </w:r>
      <w:r w:rsidR="00155AC9">
        <w:t xml:space="preserve"> </w:t>
      </w:r>
      <w:r w:rsidR="005D2D37" w:rsidRPr="00B875B4">
        <w:t>(Duncan 2010</w:t>
      </w:r>
      <w:r w:rsidR="005D2D37">
        <w:t xml:space="preserve">, </w:t>
      </w:r>
      <w:r w:rsidR="008E79EF">
        <w:t xml:space="preserve">VicFlora 2015, </w:t>
      </w:r>
      <w:r w:rsidR="005D2D37">
        <w:t>Jones 2021</w:t>
      </w:r>
      <w:r w:rsidR="008E79EF">
        <w:t xml:space="preserve">, </w:t>
      </w:r>
      <w:proofErr w:type="spellStart"/>
      <w:r w:rsidR="008E79EF">
        <w:t>PlantNet</w:t>
      </w:r>
      <w:proofErr w:type="spellEnd"/>
      <w:r w:rsidR="008E79EF">
        <w:t xml:space="preserve"> 2021</w:t>
      </w:r>
      <w:r w:rsidR="005D2D37" w:rsidRPr="00B875B4">
        <w:t>).</w:t>
      </w:r>
    </w:p>
    <w:p w14:paraId="162FCEF1" w14:textId="43941124" w:rsidR="00D25343" w:rsidRPr="0041319D" w:rsidRDefault="00D25343" w:rsidP="0041319D">
      <w:r>
        <w:t xml:space="preserve">The </w:t>
      </w:r>
      <w:r w:rsidR="006D79F0">
        <w:t>t</w:t>
      </w:r>
      <w:r w:rsidR="003340AC">
        <w:t>hick-lipped spider-orchid</w:t>
      </w:r>
      <w:r>
        <w:t xml:space="preserve"> is similar to the </w:t>
      </w:r>
      <w:r w:rsidR="005C62B5">
        <w:t>h</w:t>
      </w:r>
      <w:r>
        <w:t xml:space="preserve">eart-lipped </w:t>
      </w:r>
      <w:r w:rsidR="005C62B5">
        <w:t>s</w:t>
      </w:r>
      <w:r>
        <w:t>pider-orchid</w:t>
      </w:r>
      <w:r w:rsidR="00BB461D">
        <w:t xml:space="preserve">, </w:t>
      </w:r>
      <w:r w:rsidR="00BB461D" w:rsidRPr="0028498E">
        <w:rPr>
          <w:rStyle w:val="Emphasis"/>
        </w:rPr>
        <w:t>C</w:t>
      </w:r>
      <w:r w:rsidR="00C51059">
        <w:rPr>
          <w:rStyle w:val="Emphasis"/>
        </w:rPr>
        <w:t>.</w:t>
      </w:r>
      <w:r w:rsidR="00BB461D" w:rsidRPr="0028498E">
        <w:rPr>
          <w:rStyle w:val="Emphasis"/>
        </w:rPr>
        <w:t xml:space="preserve"> </w:t>
      </w:r>
      <w:proofErr w:type="spellStart"/>
      <w:r w:rsidR="00BB461D" w:rsidRPr="0028498E">
        <w:rPr>
          <w:rStyle w:val="Emphasis"/>
        </w:rPr>
        <w:t>cardiochila</w:t>
      </w:r>
      <w:proofErr w:type="spellEnd"/>
      <w:r w:rsidR="00BB461D">
        <w:t xml:space="preserve">, </w:t>
      </w:r>
      <w:r w:rsidR="00875A4D">
        <w:t>from which it</w:t>
      </w:r>
      <w:r w:rsidR="00BB461D">
        <w:t xml:space="preserve"> can be distinguished by the </w:t>
      </w:r>
      <w:r w:rsidR="00774B30">
        <w:t>smaller flowers with toothed labellum margins</w:t>
      </w:r>
      <w:r w:rsidR="0062312E">
        <w:t xml:space="preserve"> and more congested labellum calli</w:t>
      </w:r>
      <w:r w:rsidR="00491E90">
        <w:t xml:space="preserve"> that usually extend almost to the labellum apex</w:t>
      </w:r>
      <w:r w:rsidR="005C62B5">
        <w:t>, although these features can be variable</w:t>
      </w:r>
      <w:r w:rsidR="0028498E">
        <w:t xml:space="preserve"> (Jones 2021). </w:t>
      </w:r>
    </w:p>
    <w:p w14:paraId="4071A329" w14:textId="77777777" w:rsidR="008064B3" w:rsidRPr="008064B3" w:rsidRDefault="008064B3" w:rsidP="008064B3">
      <w:pPr>
        <w:pStyle w:val="Heading3"/>
      </w:pPr>
      <w:r w:rsidRPr="008064B3">
        <w:t>Distribution</w:t>
      </w:r>
    </w:p>
    <w:p w14:paraId="73E57E2E" w14:textId="1E95B805" w:rsidR="00565F81" w:rsidRDefault="00517BA9" w:rsidP="00565F81">
      <w:r w:rsidRPr="00517BA9">
        <w:t xml:space="preserve">The </w:t>
      </w:r>
      <w:r w:rsidR="006D79F0">
        <w:t>t</w:t>
      </w:r>
      <w:r w:rsidR="003340AC">
        <w:t>hick-lipped spider-orchid</w:t>
      </w:r>
      <w:r w:rsidR="00565F81" w:rsidRPr="00517BA9">
        <w:t xml:space="preserve"> is</w:t>
      </w:r>
      <w:r w:rsidR="00565F81">
        <w:t xml:space="preserve"> endemic to mainland south-eastern Australia, where it is distributed from the </w:t>
      </w:r>
      <w:r>
        <w:t>south</w:t>
      </w:r>
      <w:r w:rsidR="00565F81">
        <w:t xml:space="preserve"> coast of </w:t>
      </w:r>
      <w:r w:rsidR="00ED44C4">
        <w:t>NSW</w:t>
      </w:r>
      <w:r w:rsidR="00565F81">
        <w:t xml:space="preserve"> to </w:t>
      </w:r>
      <w:r w:rsidR="00ED44C4">
        <w:t xml:space="preserve">the </w:t>
      </w:r>
      <w:r w:rsidR="00F94111">
        <w:t>eastern outskirts of Melbourne</w:t>
      </w:r>
      <w:r w:rsidR="00CC1C11">
        <w:t>.</w:t>
      </w:r>
      <w:r w:rsidR="00155AC9">
        <w:t xml:space="preserve"> See Map 1 for the modelled distribution of the species, Table 1 for a list of known subpopulations, and Table 2 for a list of </w:t>
      </w:r>
      <w:r w:rsidR="00C51059">
        <w:t>known</w:t>
      </w:r>
      <w:r w:rsidR="00155AC9">
        <w:t xml:space="preserve"> or likely extinct subpopulations.</w:t>
      </w:r>
      <w:r w:rsidR="00CC1C11">
        <w:t xml:space="preserve"> </w:t>
      </w:r>
      <w:r w:rsidR="00565F81">
        <w:t xml:space="preserve">The species usually occurs on or near the coast, but in southern </w:t>
      </w:r>
      <w:r w:rsidR="00AC5117">
        <w:t>NSW it</w:t>
      </w:r>
      <w:r w:rsidR="00565F81">
        <w:t xml:space="preserve"> extends inland to</w:t>
      </w:r>
      <w:r w:rsidR="001567F7">
        <w:t xml:space="preserve"> near</w:t>
      </w:r>
      <w:r w:rsidR="00565F81">
        <w:t xml:space="preserve"> Braidwood. </w:t>
      </w:r>
    </w:p>
    <w:p w14:paraId="4626A1C6" w14:textId="59A81D0F" w:rsidR="00565F81" w:rsidRDefault="00FF6C79" w:rsidP="00565F81">
      <w:r>
        <w:t>In NSW, t</w:t>
      </w:r>
      <w:r w:rsidR="00565F81">
        <w:t xml:space="preserve">he species is known from </w:t>
      </w:r>
      <w:r w:rsidR="00491E90">
        <w:t>two</w:t>
      </w:r>
      <w:r w:rsidR="00565F81">
        <w:t xml:space="preserve"> </w:t>
      </w:r>
      <w:r w:rsidR="00A7045E">
        <w:t>subpopulations</w:t>
      </w:r>
      <w:r w:rsidR="00565F81">
        <w:t xml:space="preserve"> at Morton National Park</w:t>
      </w:r>
      <w:r w:rsidR="005C62B5">
        <w:t xml:space="preserve"> and near Braidwood</w:t>
      </w:r>
      <w:r w:rsidR="00A7045E">
        <w:t xml:space="preserve">, </w:t>
      </w:r>
      <w:bookmarkStart w:id="9" w:name="_Hlk82615411"/>
      <w:r w:rsidR="00A7045E">
        <w:t>while a</w:t>
      </w:r>
      <w:r w:rsidR="00491E90">
        <w:t xml:space="preserve"> third subpopulation was recently discovered in Nadgee Nature Reserve near the border with Victoria (Bain </w:t>
      </w:r>
      <w:r w:rsidR="001254A3">
        <w:t xml:space="preserve">2021 </w:t>
      </w:r>
      <w:r w:rsidR="00491E90">
        <w:t xml:space="preserve">pers. comm. </w:t>
      </w:r>
      <w:r w:rsidR="001254A3">
        <w:t>16</w:t>
      </w:r>
      <w:r w:rsidR="00491E90">
        <w:t xml:space="preserve"> </w:t>
      </w:r>
      <w:r w:rsidR="001254A3">
        <w:t>September</w:t>
      </w:r>
      <w:r w:rsidR="00491E90">
        <w:t>)</w:t>
      </w:r>
      <w:bookmarkEnd w:id="9"/>
      <w:r w:rsidR="00491E90">
        <w:t xml:space="preserve">. </w:t>
      </w:r>
      <w:bookmarkStart w:id="10" w:name="_Hlk82615538"/>
      <w:r w:rsidR="00826005">
        <w:t>It</w:t>
      </w:r>
      <w:r w:rsidR="00491E90">
        <w:t xml:space="preserve"> was previously known to occur </w:t>
      </w:r>
      <w:r w:rsidR="00FA4DE6">
        <w:t xml:space="preserve">on the central coast </w:t>
      </w:r>
      <w:r w:rsidR="00A7045E">
        <w:t>near Swansea and Wyong,</w:t>
      </w:r>
      <w:r w:rsidR="00FA4DE6">
        <w:t xml:space="preserve"> and on the south coast near Ulladulla</w:t>
      </w:r>
      <w:r w:rsidR="00155AC9">
        <w:t xml:space="preserve"> (see Table 2)</w:t>
      </w:r>
      <w:r w:rsidR="00826005">
        <w:t>,</w:t>
      </w:r>
      <w:r w:rsidR="00FA4DE6">
        <w:t xml:space="preserve"> </w:t>
      </w:r>
      <w:r w:rsidR="00A50970">
        <w:t>however it</w:t>
      </w:r>
      <w:r w:rsidR="00565F81">
        <w:t xml:space="preserve"> ha</w:t>
      </w:r>
      <w:r w:rsidR="00A50970">
        <w:t>s</w:t>
      </w:r>
      <w:r w:rsidR="00565F81">
        <w:t xml:space="preserve"> not been </w:t>
      </w:r>
      <w:r w:rsidR="00A50970">
        <w:t xml:space="preserve">seen at these </w:t>
      </w:r>
      <w:r w:rsidR="00202B48">
        <w:t>locations</w:t>
      </w:r>
      <w:r w:rsidR="00565F81">
        <w:t xml:space="preserve"> since the late 1990s or early 2000s</w:t>
      </w:r>
      <w:r w:rsidR="00202B48">
        <w:t xml:space="preserve"> </w:t>
      </w:r>
      <w:r w:rsidR="00A7045E">
        <w:t xml:space="preserve">despite </w:t>
      </w:r>
      <w:r w:rsidR="00826005">
        <w:t xml:space="preserve">regular </w:t>
      </w:r>
      <w:r w:rsidR="00A7045E">
        <w:t>searches</w:t>
      </w:r>
      <w:r w:rsidR="00006C4E">
        <w:t xml:space="preserve"> by people who are familiar with the sites</w:t>
      </w:r>
      <w:r w:rsidR="00A7045E">
        <w:t xml:space="preserve"> </w:t>
      </w:r>
      <w:r w:rsidR="00202B48">
        <w:t>(</w:t>
      </w:r>
      <w:r w:rsidR="00AA142B">
        <w:t xml:space="preserve">NSWSC 2008, </w:t>
      </w:r>
      <w:r w:rsidR="00202B48">
        <w:t>Duncan 2010</w:t>
      </w:r>
      <w:r w:rsidR="00700C52">
        <w:t>,</w:t>
      </w:r>
      <w:r w:rsidR="00491E90">
        <w:t xml:space="preserve"> Copeland </w:t>
      </w:r>
      <w:r w:rsidR="001254A3">
        <w:t xml:space="preserve">2021 </w:t>
      </w:r>
      <w:r w:rsidR="00491E90">
        <w:t xml:space="preserve">pers. comm. </w:t>
      </w:r>
      <w:r w:rsidR="008F6065">
        <w:t>22</w:t>
      </w:r>
      <w:r w:rsidR="00491E90">
        <w:t xml:space="preserve"> Sept</w:t>
      </w:r>
      <w:r w:rsidR="00202B48">
        <w:t>)</w:t>
      </w:r>
      <w:r w:rsidR="00565F81">
        <w:t xml:space="preserve">. </w:t>
      </w:r>
      <w:bookmarkEnd w:id="10"/>
      <w:r w:rsidR="00491E90">
        <w:t xml:space="preserve">The species was historically </w:t>
      </w:r>
      <w:r w:rsidR="00C51059">
        <w:t>known from</w:t>
      </w:r>
      <w:r w:rsidR="00491E90">
        <w:t xml:space="preserve"> the Sydney</w:t>
      </w:r>
      <w:r w:rsidR="00A7045E">
        <w:t xml:space="preserve"> and Jervis Bay</w:t>
      </w:r>
      <w:r w:rsidR="00491E90">
        <w:t xml:space="preserve"> region</w:t>
      </w:r>
      <w:r w:rsidR="00A7045E">
        <w:t>s</w:t>
      </w:r>
      <w:r w:rsidR="00491E90">
        <w:t xml:space="preserve"> but these </w:t>
      </w:r>
      <w:r w:rsidR="008947CB">
        <w:t>sub</w:t>
      </w:r>
      <w:r w:rsidR="00491E90">
        <w:t xml:space="preserve">populations were destroyed by urban development </w:t>
      </w:r>
      <w:r w:rsidR="00A7045E">
        <w:t>in the mid-20</w:t>
      </w:r>
      <w:r w:rsidR="00A7045E" w:rsidRPr="00A7045E">
        <w:rPr>
          <w:vertAlign w:val="superscript"/>
        </w:rPr>
        <w:t>th</w:t>
      </w:r>
      <w:r w:rsidR="00A7045E">
        <w:t xml:space="preserve"> century </w:t>
      </w:r>
      <w:r w:rsidR="00491E90">
        <w:t>(</w:t>
      </w:r>
      <w:r w:rsidR="00464529">
        <w:t>NSWSC</w:t>
      </w:r>
      <w:r w:rsidR="00491E90">
        <w:t xml:space="preserve"> 2008).</w:t>
      </w:r>
    </w:p>
    <w:p w14:paraId="77C93362" w14:textId="178FCF38" w:rsidR="008064B3" w:rsidRDefault="00E67168" w:rsidP="00565F81">
      <w:r>
        <w:t xml:space="preserve">In Victoria, the species is known from </w:t>
      </w:r>
      <w:r w:rsidR="00A5258F">
        <w:t>16</w:t>
      </w:r>
      <w:r w:rsidR="00491E90" w:rsidRPr="005A27F4">
        <w:t xml:space="preserve"> </w:t>
      </w:r>
      <w:r w:rsidR="00A5258F">
        <w:t xml:space="preserve">extant </w:t>
      </w:r>
      <w:r w:rsidR="00491E90" w:rsidRPr="005A27F4">
        <w:t>sub</w:t>
      </w:r>
      <w:r w:rsidR="006C6EB1" w:rsidRPr="005A27F4">
        <w:t>pop</w:t>
      </w:r>
      <w:r w:rsidR="00565F81" w:rsidRPr="005A27F4">
        <w:t>ulations</w:t>
      </w:r>
      <w:r w:rsidR="00565F81">
        <w:t xml:space="preserve"> </w:t>
      </w:r>
      <w:r w:rsidR="00F046BD">
        <w:t>in near</w:t>
      </w:r>
      <w:r w:rsidR="005C62B5">
        <w:t>-</w:t>
      </w:r>
      <w:r w:rsidR="00F046BD">
        <w:t xml:space="preserve">coastal areas </w:t>
      </w:r>
      <w:r w:rsidR="00491E90">
        <w:t>throughout</w:t>
      </w:r>
      <w:r w:rsidR="00F046BD">
        <w:t xml:space="preserve"> Gippsland</w:t>
      </w:r>
      <w:r w:rsidR="00A7045E">
        <w:t xml:space="preserve">, from </w:t>
      </w:r>
      <w:proofErr w:type="spellStart"/>
      <w:r w:rsidR="00A7045E">
        <w:t>Croajingolong</w:t>
      </w:r>
      <w:proofErr w:type="spellEnd"/>
      <w:r w:rsidR="00A7045E">
        <w:t xml:space="preserve"> National Park in the state’s far east to the outskirts of M</w:t>
      </w:r>
      <w:r w:rsidR="008E79EF">
        <w:t>el</w:t>
      </w:r>
      <w:r w:rsidR="00A7045E">
        <w:t xml:space="preserve">bourne </w:t>
      </w:r>
      <w:r w:rsidR="00565F81">
        <w:t xml:space="preserve">(Duncan 2010). </w:t>
      </w:r>
      <w:r w:rsidR="009C6955">
        <w:t>The species was previously known to occur at several additional subpopulations in Gippsland</w:t>
      </w:r>
      <w:r w:rsidR="00155AC9">
        <w:t xml:space="preserve"> (see Table 2)</w:t>
      </w:r>
      <w:r w:rsidR="009C6955">
        <w:t xml:space="preserve">, but these may no longer be extant (Duncan 2010). </w:t>
      </w:r>
      <w:r w:rsidR="005760B7">
        <w:t>The subpopulation near Genoa Falls has not been seen for over a decade and was likely destroyed by site disturbance (Backhouse 2021 pers. comm. 10 September).</w:t>
      </w:r>
    </w:p>
    <w:p w14:paraId="030D53BD" w14:textId="77777777" w:rsidR="000A4844" w:rsidRDefault="000A4844" w:rsidP="00565F81"/>
    <w:p w14:paraId="1300B54C" w14:textId="7FF68BD3" w:rsidR="00136A60" w:rsidRDefault="00136A60" w:rsidP="00136A60">
      <w:r w:rsidRPr="006558B5">
        <w:rPr>
          <w:rStyle w:val="Strong"/>
        </w:rPr>
        <w:t xml:space="preserve">Table </w:t>
      </w:r>
      <w:r w:rsidR="00600AC4">
        <w:rPr>
          <w:rStyle w:val="Strong"/>
        </w:rPr>
        <w:t xml:space="preserve">1 Known </w:t>
      </w:r>
      <w:r w:rsidR="002774CF">
        <w:rPr>
          <w:rStyle w:val="Strong"/>
        </w:rPr>
        <w:t xml:space="preserve">extant </w:t>
      </w:r>
      <w:r w:rsidR="00600AC4">
        <w:rPr>
          <w:rStyle w:val="Strong"/>
        </w:rPr>
        <w:t xml:space="preserve">subpopulations of the </w:t>
      </w:r>
      <w:r w:rsidR="006D79F0">
        <w:rPr>
          <w:rStyle w:val="Strong"/>
        </w:rPr>
        <w:t>t</w:t>
      </w:r>
      <w:r w:rsidR="003340AC">
        <w:rPr>
          <w:rStyle w:val="Strong"/>
        </w:rPr>
        <w:t>hick-lipped spider-orchid</w:t>
      </w:r>
      <w:r>
        <w:t xml:space="preserve"> </w:t>
      </w:r>
    </w:p>
    <w:tbl>
      <w:tblPr>
        <w:tblStyle w:val="TableGrid"/>
        <w:tblW w:w="0" w:type="auto"/>
        <w:tblLook w:val="04A0" w:firstRow="1" w:lastRow="0" w:firstColumn="1" w:lastColumn="0" w:noHBand="0" w:noVBand="1"/>
      </w:tblPr>
      <w:tblGrid>
        <w:gridCol w:w="1980"/>
        <w:gridCol w:w="1701"/>
        <w:gridCol w:w="1363"/>
        <w:gridCol w:w="2008"/>
        <w:gridCol w:w="2008"/>
      </w:tblGrid>
      <w:tr w:rsidR="00554A06" w14:paraId="1F7C2178" w14:textId="77777777" w:rsidTr="00E00BFE">
        <w:tc>
          <w:tcPr>
            <w:tcW w:w="1980" w:type="dxa"/>
          </w:tcPr>
          <w:p w14:paraId="699C961A" w14:textId="77777777" w:rsidR="00554A06" w:rsidRDefault="00554A06" w:rsidP="00444D5B">
            <w:pPr>
              <w:pStyle w:val="TableHeading"/>
            </w:pPr>
            <w:bookmarkStart w:id="11" w:name="_Hlk80801698"/>
            <w:r>
              <w:t xml:space="preserve">Subpopulation  </w:t>
            </w:r>
          </w:p>
        </w:tc>
        <w:tc>
          <w:tcPr>
            <w:tcW w:w="1701" w:type="dxa"/>
          </w:tcPr>
          <w:p w14:paraId="37375A5B" w14:textId="77777777" w:rsidR="00554A06" w:rsidRDefault="00554A06" w:rsidP="00444D5B">
            <w:pPr>
              <w:pStyle w:val="TableHeading"/>
            </w:pPr>
            <w:r>
              <w:t>Number of plants (year)</w:t>
            </w:r>
          </w:p>
        </w:tc>
        <w:tc>
          <w:tcPr>
            <w:tcW w:w="1363" w:type="dxa"/>
          </w:tcPr>
          <w:p w14:paraId="61923903" w14:textId="77777777" w:rsidR="00554A06" w:rsidRDefault="00554A06" w:rsidP="00444D5B">
            <w:pPr>
              <w:pStyle w:val="TableHeading"/>
            </w:pPr>
            <w:r>
              <w:t xml:space="preserve">Area (ha) </w:t>
            </w:r>
          </w:p>
        </w:tc>
        <w:tc>
          <w:tcPr>
            <w:tcW w:w="2008" w:type="dxa"/>
          </w:tcPr>
          <w:p w14:paraId="41A20DC5" w14:textId="77777777" w:rsidR="00554A06" w:rsidRDefault="00554A06" w:rsidP="00444D5B">
            <w:pPr>
              <w:pStyle w:val="TableHeading"/>
            </w:pPr>
            <w:r>
              <w:t>Tenure</w:t>
            </w:r>
          </w:p>
        </w:tc>
        <w:tc>
          <w:tcPr>
            <w:tcW w:w="2008" w:type="dxa"/>
          </w:tcPr>
          <w:p w14:paraId="00F704B4" w14:textId="77777777" w:rsidR="00554A06" w:rsidRDefault="00554A06" w:rsidP="00444D5B">
            <w:pPr>
              <w:pStyle w:val="TableHeading"/>
            </w:pPr>
            <w:r>
              <w:t>Notes</w:t>
            </w:r>
          </w:p>
        </w:tc>
      </w:tr>
      <w:tr w:rsidR="00554A06" w14:paraId="00639BCF" w14:textId="77777777" w:rsidTr="00444D5B">
        <w:tc>
          <w:tcPr>
            <w:tcW w:w="9060" w:type="dxa"/>
            <w:gridSpan w:val="5"/>
          </w:tcPr>
          <w:p w14:paraId="781CB549" w14:textId="77777777" w:rsidR="00554A06" w:rsidRDefault="00554A06" w:rsidP="00444D5B">
            <w:pPr>
              <w:pStyle w:val="TableText"/>
              <w:jc w:val="center"/>
            </w:pPr>
            <w:r>
              <w:t>New South Wales</w:t>
            </w:r>
          </w:p>
        </w:tc>
      </w:tr>
      <w:tr w:rsidR="00554A06" w14:paraId="30354096" w14:textId="77777777" w:rsidTr="00E00BFE">
        <w:tc>
          <w:tcPr>
            <w:tcW w:w="1980" w:type="dxa"/>
          </w:tcPr>
          <w:p w14:paraId="085D0DD3" w14:textId="6CC66D34" w:rsidR="00554A06" w:rsidRDefault="00554A06" w:rsidP="00444D5B">
            <w:pPr>
              <w:pStyle w:val="TableText"/>
            </w:pPr>
            <w:r>
              <w:t>Morton</w:t>
            </w:r>
          </w:p>
        </w:tc>
        <w:tc>
          <w:tcPr>
            <w:tcW w:w="1701" w:type="dxa"/>
          </w:tcPr>
          <w:p w14:paraId="74E7FEEA" w14:textId="77777777" w:rsidR="00554A06" w:rsidRDefault="00554A06" w:rsidP="00444D5B">
            <w:pPr>
              <w:pStyle w:val="TableText"/>
            </w:pPr>
            <w:r>
              <w:t>1014 (2020)</w:t>
            </w:r>
          </w:p>
        </w:tc>
        <w:tc>
          <w:tcPr>
            <w:tcW w:w="1363" w:type="dxa"/>
          </w:tcPr>
          <w:p w14:paraId="032B461F" w14:textId="23BDA568" w:rsidR="00554A06" w:rsidRDefault="00C53ADE" w:rsidP="00444D5B">
            <w:pPr>
              <w:pStyle w:val="TableText"/>
            </w:pPr>
            <w:r>
              <w:t>2</w:t>
            </w:r>
          </w:p>
        </w:tc>
        <w:tc>
          <w:tcPr>
            <w:tcW w:w="2008" w:type="dxa"/>
          </w:tcPr>
          <w:p w14:paraId="2E2DC5D7" w14:textId="043520A5" w:rsidR="00554A06" w:rsidRDefault="005C62B5" w:rsidP="00444D5B">
            <w:pPr>
              <w:pStyle w:val="TableText"/>
            </w:pPr>
            <w:r>
              <w:t xml:space="preserve">Morton </w:t>
            </w:r>
            <w:r w:rsidR="00554A06">
              <w:t>National Park</w:t>
            </w:r>
          </w:p>
        </w:tc>
        <w:tc>
          <w:tcPr>
            <w:tcW w:w="2008" w:type="dxa"/>
          </w:tcPr>
          <w:p w14:paraId="384A368F" w14:textId="77777777" w:rsidR="00554A06" w:rsidRDefault="00554A06" w:rsidP="00444D5B">
            <w:pPr>
              <w:pStyle w:val="TableText"/>
            </w:pPr>
            <w:r>
              <w:t>Burnt in 2019-20 fires</w:t>
            </w:r>
          </w:p>
          <w:p w14:paraId="2D0B93E3" w14:textId="343C8ECC" w:rsidR="001169D0" w:rsidRDefault="001254A3" w:rsidP="00444D5B">
            <w:pPr>
              <w:pStyle w:val="TableText"/>
            </w:pPr>
            <w:r>
              <w:t>(Phillips 2021 pers. comm. 17 September)</w:t>
            </w:r>
          </w:p>
        </w:tc>
      </w:tr>
      <w:tr w:rsidR="00554A06" w14:paraId="08C0E323" w14:textId="77777777" w:rsidTr="00E00BFE">
        <w:tc>
          <w:tcPr>
            <w:tcW w:w="1980" w:type="dxa"/>
          </w:tcPr>
          <w:p w14:paraId="05FB7B29" w14:textId="77777777" w:rsidR="00554A06" w:rsidRDefault="00554A06" w:rsidP="00444D5B">
            <w:pPr>
              <w:pStyle w:val="TableText"/>
            </w:pPr>
            <w:r>
              <w:t>Braidwood</w:t>
            </w:r>
          </w:p>
        </w:tc>
        <w:tc>
          <w:tcPr>
            <w:tcW w:w="1701" w:type="dxa"/>
          </w:tcPr>
          <w:p w14:paraId="1BB07E02" w14:textId="52121BFC" w:rsidR="00554A06" w:rsidRDefault="00AC5117" w:rsidP="00444D5B">
            <w:pPr>
              <w:pStyle w:val="TableText"/>
            </w:pPr>
            <w:r>
              <w:t>&lt;10 (2021)</w:t>
            </w:r>
          </w:p>
        </w:tc>
        <w:tc>
          <w:tcPr>
            <w:tcW w:w="1363" w:type="dxa"/>
          </w:tcPr>
          <w:p w14:paraId="5CDEC959" w14:textId="04B053C5" w:rsidR="00554A06" w:rsidRDefault="004C2437" w:rsidP="00444D5B">
            <w:pPr>
              <w:pStyle w:val="TableText"/>
            </w:pPr>
            <w:r>
              <w:t>&lt;1</w:t>
            </w:r>
          </w:p>
        </w:tc>
        <w:tc>
          <w:tcPr>
            <w:tcW w:w="2008" w:type="dxa"/>
          </w:tcPr>
          <w:p w14:paraId="69DF4521" w14:textId="77777777" w:rsidR="00554A06" w:rsidRDefault="00554A06" w:rsidP="00444D5B">
            <w:pPr>
              <w:pStyle w:val="TableText"/>
            </w:pPr>
            <w:r>
              <w:t>Private property</w:t>
            </w:r>
          </w:p>
        </w:tc>
        <w:tc>
          <w:tcPr>
            <w:tcW w:w="2008" w:type="dxa"/>
          </w:tcPr>
          <w:p w14:paraId="356BEF1C" w14:textId="77777777" w:rsidR="00554A06" w:rsidRDefault="00554A06" w:rsidP="00444D5B">
            <w:pPr>
              <w:pStyle w:val="TableText"/>
            </w:pPr>
          </w:p>
        </w:tc>
      </w:tr>
      <w:tr w:rsidR="00250BBC" w14:paraId="6FCDB2CE" w14:textId="77777777" w:rsidTr="00E00BFE">
        <w:tc>
          <w:tcPr>
            <w:tcW w:w="1980" w:type="dxa"/>
          </w:tcPr>
          <w:p w14:paraId="34EB0791" w14:textId="3F90FA3C" w:rsidR="00250BBC" w:rsidRDefault="00250BBC" w:rsidP="00444D5B">
            <w:pPr>
              <w:pStyle w:val="TableText"/>
            </w:pPr>
            <w:r>
              <w:lastRenderedPageBreak/>
              <w:t xml:space="preserve">Nadgee </w:t>
            </w:r>
          </w:p>
        </w:tc>
        <w:tc>
          <w:tcPr>
            <w:tcW w:w="1701" w:type="dxa"/>
          </w:tcPr>
          <w:p w14:paraId="378E0EBB" w14:textId="204F3234" w:rsidR="00250BBC" w:rsidRDefault="00F8415D" w:rsidP="00444D5B">
            <w:pPr>
              <w:pStyle w:val="TableText"/>
            </w:pPr>
            <w:r>
              <w:t>17 (2020)</w:t>
            </w:r>
          </w:p>
        </w:tc>
        <w:tc>
          <w:tcPr>
            <w:tcW w:w="1363" w:type="dxa"/>
          </w:tcPr>
          <w:p w14:paraId="5FD7F998" w14:textId="711A305B" w:rsidR="00250BBC" w:rsidRDefault="00F8415D" w:rsidP="00444D5B">
            <w:pPr>
              <w:pStyle w:val="TableText"/>
            </w:pPr>
            <w:r>
              <w:t>?</w:t>
            </w:r>
          </w:p>
        </w:tc>
        <w:tc>
          <w:tcPr>
            <w:tcW w:w="2008" w:type="dxa"/>
          </w:tcPr>
          <w:p w14:paraId="7B8F1801" w14:textId="479EFEA0" w:rsidR="00250BBC" w:rsidRDefault="005C62B5" w:rsidP="00444D5B">
            <w:pPr>
              <w:pStyle w:val="TableText"/>
            </w:pPr>
            <w:r>
              <w:t xml:space="preserve">Nadgee </w:t>
            </w:r>
            <w:r w:rsidR="00F8415D">
              <w:t>Nature Reserve</w:t>
            </w:r>
          </w:p>
        </w:tc>
        <w:tc>
          <w:tcPr>
            <w:tcW w:w="2008" w:type="dxa"/>
          </w:tcPr>
          <w:p w14:paraId="3B98CBC2" w14:textId="6A3B6CE8" w:rsidR="00250BBC" w:rsidRDefault="00250BBC" w:rsidP="00444D5B">
            <w:pPr>
              <w:pStyle w:val="TableText"/>
            </w:pPr>
            <w:r>
              <w:t>Discovered 2020</w:t>
            </w:r>
            <w:r w:rsidR="001254A3">
              <w:t xml:space="preserve"> (Bain 2021 pers. comm. 16 September)</w:t>
            </w:r>
          </w:p>
        </w:tc>
      </w:tr>
      <w:tr w:rsidR="00554A06" w14:paraId="3D469D37" w14:textId="77777777" w:rsidTr="00444D5B">
        <w:tc>
          <w:tcPr>
            <w:tcW w:w="9060" w:type="dxa"/>
            <w:gridSpan w:val="5"/>
          </w:tcPr>
          <w:p w14:paraId="6AD660A5" w14:textId="77777777" w:rsidR="00554A06" w:rsidRDefault="00554A06" w:rsidP="00444D5B">
            <w:pPr>
              <w:pStyle w:val="TableText"/>
              <w:jc w:val="center"/>
            </w:pPr>
            <w:r>
              <w:t>Victoria</w:t>
            </w:r>
          </w:p>
        </w:tc>
      </w:tr>
      <w:tr w:rsidR="00BC5677" w14:paraId="00575085" w14:textId="77777777" w:rsidTr="00E00BFE">
        <w:tc>
          <w:tcPr>
            <w:tcW w:w="1980" w:type="dxa"/>
          </w:tcPr>
          <w:p w14:paraId="20E21957" w14:textId="77777777" w:rsidR="00BC5677" w:rsidRDefault="00BC5677" w:rsidP="00444D5B">
            <w:pPr>
              <w:pStyle w:val="TableText"/>
            </w:pPr>
            <w:r>
              <w:t>Mallacoota</w:t>
            </w:r>
          </w:p>
          <w:p w14:paraId="17E7F6B9" w14:textId="131458DD" w:rsidR="00BC5677" w:rsidRDefault="00BC5677" w:rsidP="00DF7FC5">
            <w:pPr>
              <w:pStyle w:val="TableText"/>
              <w:numPr>
                <w:ilvl w:val="0"/>
                <w:numId w:val="10"/>
              </w:numPr>
            </w:pPr>
            <w:r>
              <w:t>Air</w:t>
            </w:r>
            <w:r w:rsidR="008F6065">
              <w:t>port</w:t>
            </w:r>
          </w:p>
          <w:p w14:paraId="6A81B8FC" w14:textId="77777777" w:rsidR="00BC5677" w:rsidRDefault="00BC5677" w:rsidP="00DF7FC5">
            <w:pPr>
              <w:pStyle w:val="TableText"/>
              <w:numPr>
                <w:ilvl w:val="0"/>
                <w:numId w:val="10"/>
              </w:numPr>
            </w:pPr>
            <w:proofErr w:type="spellStart"/>
            <w:r>
              <w:t>Betka</w:t>
            </w:r>
            <w:proofErr w:type="spellEnd"/>
          </w:p>
          <w:p w14:paraId="3C79C689" w14:textId="16734B0A" w:rsidR="00BC5677" w:rsidRDefault="00BC5677" w:rsidP="00DF7FC5">
            <w:pPr>
              <w:pStyle w:val="TableText"/>
              <w:numPr>
                <w:ilvl w:val="0"/>
                <w:numId w:val="10"/>
              </w:numPr>
            </w:pPr>
            <w:r>
              <w:t>Captains Creek</w:t>
            </w:r>
          </w:p>
          <w:p w14:paraId="669C4104" w14:textId="3EFE0A5A" w:rsidR="00BC5677" w:rsidRDefault="00BC5677" w:rsidP="00DF7FC5">
            <w:pPr>
              <w:pStyle w:val="TableText"/>
              <w:numPr>
                <w:ilvl w:val="0"/>
                <w:numId w:val="10"/>
              </w:numPr>
            </w:pPr>
            <w:r>
              <w:t>Shipwreck Creek</w:t>
            </w:r>
          </w:p>
        </w:tc>
        <w:tc>
          <w:tcPr>
            <w:tcW w:w="1701" w:type="dxa"/>
          </w:tcPr>
          <w:p w14:paraId="5C0502E9" w14:textId="77777777" w:rsidR="00586A08" w:rsidRDefault="00586A08" w:rsidP="00444D5B">
            <w:pPr>
              <w:pStyle w:val="TableText"/>
            </w:pPr>
          </w:p>
          <w:p w14:paraId="5DE86E98" w14:textId="04556B60" w:rsidR="00BC5677" w:rsidRDefault="00BC5677" w:rsidP="00444D5B">
            <w:pPr>
              <w:pStyle w:val="TableText"/>
            </w:pPr>
            <w:r>
              <w:t>73 (2020)</w:t>
            </w:r>
          </w:p>
          <w:p w14:paraId="63CCE067" w14:textId="77777777" w:rsidR="00BC5677" w:rsidRDefault="00BC5677" w:rsidP="00444D5B">
            <w:pPr>
              <w:pStyle w:val="TableText"/>
            </w:pPr>
            <w:r>
              <w:t>35 (1998)</w:t>
            </w:r>
          </w:p>
          <w:p w14:paraId="180F22F2" w14:textId="77777777" w:rsidR="00BC5677" w:rsidRDefault="00BC5677" w:rsidP="00444D5B">
            <w:pPr>
              <w:pStyle w:val="TableText"/>
            </w:pPr>
            <w:r>
              <w:t>2 (2011)</w:t>
            </w:r>
          </w:p>
          <w:p w14:paraId="2F31F380" w14:textId="77777777" w:rsidR="00BC5677" w:rsidRDefault="00BC5677" w:rsidP="00444D5B">
            <w:pPr>
              <w:pStyle w:val="TableText"/>
            </w:pPr>
          </w:p>
          <w:p w14:paraId="71271E50" w14:textId="77777777" w:rsidR="00BC5677" w:rsidRDefault="00BC5677" w:rsidP="00444D5B">
            <w:pPr>
              <w:pStyle w:val="TableText"/>
            </w:pPr>
          </w:p>
          <w:p w14:paraId="13772CD8" w14:textId="17766F5D" w:rsidR="00BC5677" w:rsidRDefault="00BC5677" w:rsidP="00444D5B">
            <w:pPr>
              <w:pStyle w:val="TableText"/>
            </w:pPr>
            <w:r>
              <w:t>4 (2020)</w:t>
            </w:r>
          </w:p>
        </w:tc>
        <w:tc>
          <w:tcPr>
            <w:tcW w:w="1363" w:type="dxa"/>
          </w:tcPr>
          <w:p w14:paraId="1871452F" w14:textId="77777777" w:rsidR="00BC5677" w:rsidRDefault="00BC5677" w:rsidP="00444D5B">
            <w:pPr>
              <w:pStyle w:val="TableText"/>
            </w:pPr>
          </w:p>
          <w:p w14:paraId="46469DAE" w14:textId="10DCF2DA" w:rsidR="00BC5677" w:rsidRDefault="00BC5677" w:rsidP="00444D5B">
            <w:pPr>
              <w:pStyle w:val="TableText"/>
            </w:pPr>
            <w:r>
              <w:t>1</w:t>
            </w:r>
          </w:p>
          <w:p w14:paraId="7B3B5AC3" w14:textId="77777777" w:rsidR="00BC5677" w:rsidRDefault="00BC5677" w:rsidP="00444D5B">
            <w:pPr>
              <w:pStyle w:val="TableText"/>
            </w:pPr>
            <w:r>
              <w:t>?</w:t>
            </w:r>
          </w:p>
          <w:p w14:paraId="016FF9E6" w14:textId="77777777" w:rsidR="00BC5677" w:rsidRDefault="00BC5677" w:rsidP="00444D5B">
            <w:pPr>
              <w:pStyle w:val="TableText"/>
            </w:pPr>
            <w:r>
              <w:t>?</w:t>
            </w:r>
          </w:p>
          <w:p w14:paraId="158FD262" w14:textId="77777777" w:rsidR="00BC5677" w:rsidRDefault="00BC5677" w:rsidP="00444D5B">
            <w:pPr>
              <w:pStyle w:val="TableText"/>
            </w:pPr>
          </w:p>
          <w:p w14:paraId="5267DEDF" w14:textId="77777777" w:rsidR="00BC5677" w:rsidRDefault="00BC5677" w:rsidP="00444D5B">
            <w:pPr>
              <w:pStyle w:val="TableText"/>
            </w:pPr>
          </w:p>
          <w:p w14:paraId="5E000DA5" w14:textId="3AC4C83D" w:rsidR="00BC5677" w:rsidRDefault="00BC5677" w:rsidP="00444D5B">
            <w:pPr>
              <w:pStyle w:val="TableText"/>
            </w:pPr>
            <w:r>
              <w:t>&lt;0.1</w:t>
            </w:r>
          </w:p>
        </w:tc>
        <w:tc>
          <w:tcPr>
            <w:tcW w:w="2008" w:type="dxa"/>
          </w:tcPr>
          <w:p w14:paraId="0B94C423" w14:textId="77777777" w:rsidR="00BC5677" w:rsidRDefault="00BC5677" w:rsidP="00444D5B">
            <w:pPr>
              <w:pStyle w:val="TableText"/>
            </w:pPr>
          </w:p>
          <w:p w14:paraId="55743077" w14:textId="77777777" w:rsidR="00BC5677" w:rsidRDefault="00BC5677" w:rsidP="00444D5B">
            <w:pPr>
              <w:pStyle w:val="TableText"/>
            </w:pPr>
            <w:r>
              <w:t>?</w:t>
            </w:r>
          </w:p>
          <w:p w14:paraId="1BC6F183" w14:textId="77777777" w:rsidR="00BC5677" w:rsidRDefault="00BC5677" w:rsidP="00444D5B">
            <w:pPr>
              <w:pStyle w:val="TableText"/>
            </w:pPr>
            <w:r>
              <w:t>?</w:t>
            </w:r>
          </w:p>
          <w:p w14:paraId="5615E2A5" w14:textId="77777777" w:rsidR="00BC5677" w:rsidRDefault="00BC5677" w:rsidP="00444D5B">
            <w:pPr>
              <w:pStyle w:val="TableText"/>
            </w:pPr>
            <w:proofErr w:type="spellStart"/>
            <w:r>
              <w:t>Croajingolong</w:t>
            </w:r>
            <w:proofErr w:type="spellEnd"/>
            <w:r>
              <w:t xml:space="preserve"> National Park</w:t>
            </w:r>
          </w:p>
          <w:p w14:paraId="6A40F117" w14:textId="77777777" w:rsidR="00BC5677" w:rsidRDefault="00BC5677" w:rsidP="00444D5B">
            <w:pPr>
              <w:pStyle w:val="TableText"/>
            </w:pPr>
          </w:p>
          <w:p w14:paraId="43184F1A" w14:textId="5D14E5CB" w:rsidR="00BC5677" w:rsidRDefault="00BC5677" w:rsidP="00444D5B">
            <w:pPr>
              <w:pStyle w:val="TableText"/>
            </w:pPr>
            <w:proofErr w:type="spellStart"/>
            <w:r>
              <w:t>Croajingolong</w:t>
            </w:r>
            <w:proofErr w:type="spellEnd"/>
            <w:r>
              <w:t xml:space="preserve"> National Park</w:t>
            </w:r>
          </w:p>
        </w:tc>
        <w:tc>
          <w:tcPr>
            <w:tcW w:w="2008" w:type="dxa"/>
          </w:tcPr>
          <w:p w14:paraId="6BFE5D59" w14:textId="7002D212" w:rsidR="001254A3" w:rsidRDefault="00BC5677" w:rsidP="00444D5B">
            <w:pPr>
              <w:pStyle w:val="TableText"/>
            </w:pPr>
            <w:r>
              <w:t xml:space="preserve">Airport </w:t>
            </w:r>
            <w:r w:rsidR="005760B7">
              <w:t xml:space="preserve">and Shipwreck Creek </w:t>
            </w:r>
            <w:r>
              <w:t>plants burnt in 2019-20 fires</w:t>
            </w:r>
            <w:r w:rsidR="005760B7">
              <w:t xml:space="preserve"> (Phillips 2021 pers. comm. 17 September)</w:t>
            </w:r>
          </w:p>
          <w:p w14:paraId="139FDB64" w14:textId="77777777" w:rsidR="00BC5677" w:rsidRDefault="00BC5677" w:rsidP="00444D5B">
            <w:pPr>
              <w:pStyle w:val="TableText"/>
            </w:pPr>
          </w:p>
          <w:p w14:paraId="6368EADE" w14:textId="77777777" w:rsidR="00BC5677" w:rsidRDefault="00BC5677" w:rsidP="00444D5B">
            <w:pPr>
              <w:pStyle w:val="TableText"/>
            </w:pPr>
          </w:p>
          <w:p w14:paraId="1E9CE75F" w14:textId="77777777" w:rsidR="00BC5677" w:rsidRDefault="00BC5677" w:rsidP="00444D5B">
            <w:pPr>
              <w:pStyle w:val="TableText"/>
            </w:pPr>
          </w:p>
          <w:p w14:paraId="169F8252" w14:textId="174399ED" w:rsidR="00BC5677" w:rsidRDefault="00BC5677" w:rsidP="00444D5B">
            <w:pPr>
              <w:pStyle w:val="TableText"/>
            </w:pPr>
          </w:p>
        </w:tc>
      </w:tr>
      <w:tr w:rsidR="007C6111" w14:paraId="05322B05" w14:textId="77777777" w:rsidTr="00E00BFE">
        <w:tc>
          <w:tcPr>
            <w:tcW w:w="1980" w:type="dxa"/>
          </w:tcPr>
          <w:p w14:paraId="06EB5555" w14:textId="3D572BEC" w:rsidR="007C6111" w:rsidRDefault="007C6111" w:rsidP="00444D5B">
            <w:pPr>
              <w:pStyle w:val="TableText"/>
            </w:pPr>
            <w:proofErr w:type="spellStart"/>
            <w:r>
              <w:t>Merremingger</w:t>
            </w:r>
            <w:proofErr w:type="spellEnd"/>
          </w:p>
        </w:tc>
        <w:tc>
          <w:tcPr>
            <w:tcW w:w="1701" w:type="dxa"/>
          </w:tcPr>
          <w:p w14:paraId="0D355C4C" w14:textId="4918C64C" w:rsidR="007C6111" w:rsidRDefault="0056624A" w:rsidP="00444D5B">
            <w:pPr>
              <w:pStyle w:val="TableText"/>
            </w:pPr>
            <w:r>
              <w:t>143 (2020)</w:t>
            </w:r>
          </w:p>
        </w:tc>
        <w:tc>
          <w:tcPr>
            <w:tcW w:w="1363" w:type="dxa"/>
          </w:tcPr>
          <w:p w14:paraId="53228ED9" w14:textId="6931120A" w:rsidR="007C6111" w:rsidRDefault="003D7456" w:rsidP="00444D5B">
            <w:pPr>
              <w:pStyle w:val="TableText"/>
            </w:pPr>
            <w:r>
              <w:t>1</w:t>
            </w:r>
          </w:p>
        </w:tc>
        <w:tc>
          <w:tcPr>
            <w:tcW w:w="2008" w:type="dxa"/>
          </w:tcPr>
          <w:p w14:paraId="6FCF005B" w14:textId="39C9CE1D" w:rsidR="007C6111" w:rsidRDefault="007C6111" w:rsidP="00444D5B">
            <w:pPr>
              <w:pStyle w:val="TableText"/>
            </w:pPr>
            <w:proofErr w:type="spellStart"/>
            <w:r>
              <w:t>Merremingger</w:t>
            </w:r>
            <w:proofErr w:type="spellEnd"/>
            <w:r>
              <w:t xml:space="preserve"> State Forest</w:t>
            </w:r>
          </w:p>
        </w:tc>
        <w:tc>
          <w:tcPr>
            <w:tcW w:w="2008" w:type="dxa"/>
          </w:tcPr>
          <w:p w14:paraId="1EFD3B5F" w14:textId="77777777" w:rsidR="007C6111" w:rsidRDefault="005172EF" w:rsidP="00444D5B">
            <w:pPr>
              <w:pStyle w:val="TableText"/>
            </w:pPr>
            <w:r>
              <w:t>Partially burnt in 2019-20 fires</w:t>
            </w:r>
          </w:p>
          <w:p w14:paraId="734DA7FB" w14:textId="41490814" w:rsidR="005760B7" w:rsidRDefault="005760B7" w:rsidP="00444D5B">
            <w:pPr>
              <w:pStyle w:val="TableText"/>
            </w:pPr>
            <w:r>
              <w:t>(Phillips 2021 pers. comm. 17 September)</w:t>
            </w:r>
          </w:p>
        </w:tc>
      </w:tr>
      <w:tr w:rsidR="00091BA7" w14:paraId="7FFAE39F" w14:textId="77777777" w:rsidTr="00E00BFE">
        <w:tc>
          <w:tcPr>
            <w:tcW w:w="1980" w:type="dxa"/>
          </w:tcPr>
          <w:p w14:paraId="0E6EDE6F" w14:textId="4D306AC7" w:rsidR="00091BA7" w:rsidRDefault="00701D8C" w:rsidP="00444D5B">
            <w:pPr>
              <w:pStyle w:val="TableText"/>
            </w:pPr>
            <w:proofErr w:type="spellStart"/>
            <w:r>
              <w:t>Wingan</w:t>
            </w:r>
            <w:proofErr w:type="spellEnd"/>
          </w:p>
        </w:tc>
        <w:tc>
          <w:tcPr>
            <w:tcW w:w="1701" w:type="dxa"/>
          </w:tcPr>
          <w:p w14:paraId="4E57F8CE" w14:textId="721125BE" w:rsidR="00091BA7" w:rsidRDefault="00701D8C" w:rsidP="00444D5B">
            <w:pPr>
              <w:pStyle w:val="TableText"/>
            </w:pPr>
            <w:r>
              <w:t>7</w:t>
            </w:r>
            <w:r w:rsidR="00C633D0">
              <w:t xml:space="preserve"> (2020)</w:t>
            </w:r>
          </w:p>
        </w:tc>
        <w:tc>
          <w:tcPr>
            <w:tcW w:w="1363" w:type="dxa"/>
          </w:tcPr>
          <w:p w14:paraId="1FF0D553" w14:textId="5EDB3161" w:rsidR="00091BA7" w:rsidRDefault="005B5C30" w:rsidP="00444D5B">
            <w:pPr>
              <w:pStyle w:val="TableText"/>
            </w:pPr>
            <w:r>
              <w:t>&lt;1</w:t>
            </w:r>
          </w:p>
        </w:tc>
        <w:tc>
          <w:tcPr>
            <w:tcW w:w="2008" w:type="dxa"/>
          </w:tcPr>
          <w:p w14:paraId="75348680" w14:textId="414BF0D3" w:rsidR="00091BA7" w:rsidRDefault="00701D8C" w:rsidP="00444D5B">
            <w:pPr>
              <w:pStyle w:val="TableText"/>
            </w:pPr>
            <w:proofErr w:type="spellStart"/>
            <w:r>
              <w:t>Wingan</w:t>
            </w:r>
            <w:proofErr w:type="spellEnd"/>
            <w:r>
              <w:t xml:space="preserve"> State Forest</w:t>
            </w:r>
          </w:p>
        </w:tc>
        <w:tc>
          <w:tcPr>
            <w:tcW w:w="2008" w:type="dxa"/>
          </w:tcPr>
          <w:p w14:paraId="02D74179" w14:textId="77777777" w:rsidR="00091BA7" w:rsidRDefault="005172EF" w:rsidP="00444D5B">
            <w:pPr>
              <w:pStyle w:val="TableText"/>
            </w:pPr>
            <w:r>
              <w:t>Burnt in 2019-20 fires</w:t>
            </w:r>
          </w:p>
          <w:p w14:paraId="7B18C2EC" w14:textId="16F75FDA" w:rsidR="005760B7" w:rsidRDefault="005760B7" w:rsidP="00444D5B">
            <w:pPr>
              <w:pStyle w:val="TableText"/>
            </w:pPr>
            <w:r>
              <w:t>(Phillips 2021 pers. comm. 17 September)</w:t>
            </w:r>
          </w:p>
        </w:tc>
      </w:tr>
      <w:tr w:rsidR="001E5CC5" w14:paraId="4641EBF2" w14:textId="77777777" w:rsidTr="00E00BFE">
        <w:tc>
          <w:tcPr>
            <w:tcW w:w="1980" w:type="dxa"/>
          </w:tcPr>
          <w:p w14:paraId="132018FE" w14:textId="728E03B0" w:rsidR="001E5CC5" w:rsidRDefault="001E5CC5" w:rsidP="00444D5B">
            <w:pPr>
              <w:pStyle w:val="TableText"/>
            </w:pPr>
            <w:proofErr w:type="spellStart"/>
            <w:r>
              <w:t>Cann</w:t>
            </w:r>
            <w:proofErr w:type="spellEnd"/>
            <w:r>
              <w:t xml:space="preserve"> Valley</w:t>
            </w:r>
          </w:p>
        </w:tc>
        <w:tc>
          <w:tcPr>
            <w:tcW w:w="1701" w:type="dxa"/>
          </w:tcPr>
          <w:p w14:paraId="516B7EE5" w14:textId="5006EA6F" w:rsidR="001E5CC5" w:rsidRDefault="00C633D0" w:rsidP="00444D5B">
            <w:pPr>
              <w:pStyle w:val="TableText"/>
            </w:pPr>
            <w:r>
              <w:t>207 (2020)</w:t>
            </w:r>
          </w:p>
        </w:tc>
        <w:tc>
          <w:tcPr>
            <w:tcW w:w="1363" w:type="dxa"/>
          </w:tcPr>
          <w:p w14:paraId="23F000FE" w14:textId="215B7F0B" w:rsidR="001E5CC5" w:rsidRDefault="00C53ADE" w:rsidP="00444D5B">
            <w:pPr>
              <w:pStyle w:val="TableText"/>
            </w:pPr>
            <w:r>
              <w:t>4</w:t>
            </w:r>
          </w:p>
        </w:tc>
        <w:tc>
          <w:tcPr>
            <w:tcW w:w="2008" w:type="dxa"/>
          </w:tcPr>
          <w:p w14:paraId="4962D608" w14:textId="3F98073E" w:rsidR="001E5CC5" w:rsidRDefault="00F836C5" w:rsidP="00444D5B">
            <w:pPr>
              <w:pStyle w:val="TableText"/>
            </w:pPr>
            <w:proofErr w:type="spellStart"/>
            <w:r>
              <w:t>Cann</w:t>
            </w:r>
            <w:proofErr w:type="spellEnd"/>
            <w:r>
              <w:t xml:space="preserve"> Valley State Forest</w:t>
            </w:r>
          </w:p>
        </w:tc>
        <w:tc>
          <w:tcPr>
            <w:tcW w:w="2008" w:type="dxa"/>
          </w:tcPr>
          <w:p w14:paraId="4533DB25" w14:textId="77777777" w:rsidR="001E5CC5" w:rsidRDefault="00747C9D" w:rsidP="00444D5B">
            <w:pPr>
              <w:pStyle w:val="TableText"/>
            </w:pPr>
            <w:r>
              <w:t>Burnt in 2019-20 fires</w:t>
            </w:r>
          </w:p>
          <w:p w14:paraId="6FB9CEDD" w14:textId="716AF5C7" w:rsidR="005760B7" w:rsidRDefault="005760B7" w:rsidP="00444D5B">
            <w:pPr>
              <w:pStyle w:val="TableText"/>
            </w:pPr>
            <w:r>
              <w:t>(Phillips 2021 pers. comm. 17 September)</w:t>
            </w:r>
          </w:p>
        </w:tc>
      </w:tr>
      <w:tr w:rsidR="00C53ADE" w14:paraId="3FE4E3BF" w14:textId="77777777" w:rsidTr="00E00BFE">
        <w:tc>
          <w:tcPr>
            <w:tcW w:w="1980" w:type="dxa"/>
          </w:tcPr>
          <w:p w14:paraId="343D9DD0" w14:textId="6C5AE53F" w:rsidR="00C53ADE" w:rsidRDefault="00303450" w:rsidP="00444D5B">
            <w:pPr>
              <w:pStyle w:val="TableText"/>
            </w:pPr>
            <w:proofErr w:type="spellStart"/>
            <w:r>
              <w:t>Newmeralla</w:t>
            </w:r>
            <w:proofErr w:type="spellEnd"/>
          </w:p>
        </w:tc>
        <w:tc>
          <w:tcPr>
            <w:tcW w:w="1701" w:type="dxa"/>
          </w:tcPr>
          <w:p w14:paraId="3ADC16B8" w14:textId="36E8EFF3" w:rsidR="00C53ADE" w:rsidRDefault="00FC6BB6" w:rsidP="00444D5B">
            <w:pPr>
              <w:pStyle w:val="TableText"/>
            </w:pPr>
            <w:r>
              <w:t>76 (2020)</w:t>
            </w:r>
          </w:p>
        </w:tc>
        <w:tc>
          <w:tcPr>
            <w:tcW w:w="1363" w:type="dxa"/>
          </w:tcPr>
          <w:p w14:paraId="286068BD" w14:textId="381C181D" w:rsidR="00C53ADE" w:rsidRDefault="000A5FFA" w:rsidP="00444D5B">
            <w:pPr>
              <w:pStyle w:val="TableText"/>
            </w:pPr>
            <w:r>
              <w:t>3.5</w:t>
            </w:r>
          </w:p>
        </w:tc>
        <w:tc>
          <w:tcPr>
            <w:tcW w:w="2008" w:type="dxa"/>
          </w:tcPr>
          <w:p w14:paraId="159ED09D" w14:textId="6610E205" w:rsidR="00C53ADE" w:rsidRDefault="00162A53" w:rsidP="00444D5B">
            <w:pPr>
              <w:pStyle w:val="TableText"/>
            </w:pPr>
            <w:r>
              <w:t>Hartland State Forest</w:t>
            </w:r>
            <w:r w:rsidR="00CF7409">
              <w:t xml:space="preserve">, </w:t>
            </w:r>
            <w:proofErr w:type="spellStart"/>
            <w:r w:rsidR="00CF7409">
              <w:t>Ewings</w:t>
            </w:r>
            <w:proofErr w:type="spellEnd"/>
            <w:r w:rsidR="00CF7409">
              <w:t xml:space="preserve"> Morass Wildlife Reserve</w:t>
            </w:r>
          </w:p>
        </w:tc>
        <w:tc>
          <w:tcPr>
            <w:tcW w:w="2008" w:type="dxa"/>
          </w:tcPr>
          <w:p w14:paraId="08B5C21F" w14:textId="44B6920D" w:rsidR="00C53ADE" w:rsidRDefault="00303450" w:rsidP="00444D5B">
            <w:pPr>
              <w:pStyle w:val="TableText"/>
            </w:pPr>
            <w:r>
              <w:t xml:space="preserve">Numerous groups </w:t>
            </w:r>
            <w:r w:rsidR="004569FB">
              <w:t>south of Numeralla</w:t>
            </w:r>
          </w:p>
        </w:tc>
      </w:tr>
      <w:tr w:rsidR="00FA03AA" w14:paraId="6A5F6965" w14:textId="77777777" w:rsidTr="00E00BFE">
        <w:tc>
          <w:tcPr>
            <w:tcW w:w="1980" w:type="dxa"/>
          </w:tcPr>
          <w:p w14:paraId="55710E5B" w14:textId="0D9B2547" w:rsidR="00FA03AA" w:rsidRDefault="00FA03AA" w:rsidP="00444D5B">
            <w:pPr>
              <w:pStyle w:val="TableText"/>
            </w:pPr>
            <w:r>
              <w:t xml:space="preserve">Colquhoun </w:t>
            </w:r>
          </w:p>
        </w:tc>
        <w:tc>
          <w:tcPr>
            <w:tcW w:w="1701" w:type="dxa"/>
          </w:tcPr>
          <w:p w14:paraId="6D409119" w14:textId="2BACE8E1" w:rsidR="00FA03AA" w:rsidRDefault="004B3C05" w:rsidP="00444D5B">
            <w:pPr>
              <w:pStyle w:val="TableText"/>
            </w:pPr>
            <w:r>
              <w:t>51 (2020)</w:t>
            </w:r>
          </w:p>
        </w:tc>
        <w:tc>
          <w:tcPr>
            <w:tcW w:w="1363" w:type="dxa"/>
          </w:tcPr>
          <w:p w14:paraId="610B5654" w14:textId="067ABF8F" w:rsidR="00FA03AA" w:rsidRDefault="00C86281" w:rsidP="00444D5B">
            <w:pPr>
              <w:pStyle w:val="TableText"/>
            </w:pPr>
            <w:r>
              <w:t>25</w:t>
            </w:r>
          </w:p>
        </w:tc>
        <w:tc>
          <w:tcPr>
            <w:tcW w:w="2008" w:type="dxa"/>
          </w:tcPr>
          <w:p w14:paraId="0AFBC43D" w14:textId="69D9CABB" w:rsidR="00FA03AA" w:rsidRDefault="004B3C05" w:rsidP="00444D5B">
            <w:pPr>
              <w:pStyle w:val="TableText"/>
            </w:pPr>
            <w:r>
              <w:t>Colquhoun State Forest</w:t>
            </w:r>
          </w:p>
        </w:tc>
        <w:tc>
          <w:tcPr>
            <w:tcW w:w="2008" w:type="dxa"/>
          </w:tcPr>
          <w:p w14:paraId="77A404F7" w14:textId="40AA3D3F" w:rsidR="00FA03AA" w:rsidRDefault="00CF7409" w:rsidP="00444D5B">
            <w:pPr>
              <w:pStyle w:val="TableText"/>
            </w:pPr>
            <w:r>
              <w:t>3 separate groups in Colquhoun plus two nearby groups at Lake Tyers Beach and Lake Tyers State Park</w:t>
            </w:r>
          </w:p>
        </w:tc>
      </w:tr>
      <w:tr w:rsidR="005A27F4" w14:paraId="23657A53" w14:textId="77777777" w:rsidTr="00A67415">
        <w:tc>
          <w:tcPr>
            <w:tcW w:w="1980" w:type="dxa"/>
          </w:tcPr>
          <w:p w14:paraId="5CDA78D2" w14:textId="13F1D54F" w:rsidR="005A27F4" w:rsidRDefault="005A27F4" w:rsidP="00A67415">
            <w:pPr>
              <w:pStyle w:val="TableText"/>
            </w:pPr>
            <w:proofErr w:type="spellStart"/>
            <w:r>
              <w:t>Moormurng</w:t>
            </w:r>
            <w:proofErr w:type="spellEnd"/>
            <w:r>
              <w:t xml:space="preserve"> </w:t>
            </w:r>
          </w:p>
        </w:tc>
        <w:tc>
          <w:tcPr>
            <w:tcW w:w="1701" w:type="dxa"/>
          </w:tcPr>
          <w:p w14:paraId="4459F777" w14:textId="77777777" w:rsidR="005A27F4" w:rsidRPr="00941215" w:rsidRDefault="005A27F4" w:rsidP="00A67415">
            <w:pPr>
              <w:pStyle w:val="TableText"/>
            </w:pPr>
            <w:r w:rsidRPr="00941215">
              <w:t>10 (2010)</w:t>
            </w:r>
          </w:p>
        </w:tc>
        <w:tc>
          <w:tcPr>
            <w:tcW w:w="1363" w:type="dxa"/>
          </w:tcPr>
          <w:p w14:paraId="4A776EA4" w14:textId="77777777" w:rsidR="005A27F4" w:rsidRPr="00941215" w:rsidRDefault="005A27F4" w:rsidP="00A67415">
            <w:pPr>
              <w:pStyle w:val="TableText"/>
            </w:pPr>
            <w:r w:rsidRPr="00941215">
              <w:t>&lt;1</w:t>
            </w:r>
          </w:p>
        </w:tc>
        <w:tc>
          <w:tcPr>
            <w:tcW w:w="2008" w:type="dxa"/>
          </w:tcPr>
          <w:p w14:paraId="62DC5E52" w14:textId="77777777" w:rsidR="005A27F4" w:rsidRDefault="005A27F4" w:rsidP="00A67415">
            <w:pPr>
              <w:pStyle w:val="TableText"/>
            </w:pPr>
            <w:proofErr w:type="spellStart"/>
            <w:r>
              <w:t>Moormurng</w:t>
            </w:r>
            <w:proofErr w:type="spellEnd"/>
            <w:r>
              <w:t xml:space="preserve"> Nature Conservation Reserve</w:t>
            </w:r>
          </w:p>
        </w:tc>
        <w:tc>
          <w:tcPr>
            <w:tcW w:w="2008" w:type="dxa"/>
          </w:tcPr>
          <w:p w14:paraId="3B1B5A56" w14:textId="77777777" w:rsidR="005A27F4" w:rsidRDefault="005A27F4" w:rsidP="00A67415">
            <w:pPr>
              <w:pStyle w:val="TableText"/>
            </w:pPr>
          </w:p>
        </w:tc>
      </w:tr>
      <w:tr w:rsidR="001A7CCA" w14:paraId="69B47ABF" w14:textId="77777777" w:rsidTr="00E00BFE">
        <w:tc>
          <w:tcPr>
            <w:tcW w:w="1980" w:type="dxa"/>
          </w:tcPr>
          <w:p w14:paraId="0526AAD5" w14:textId="7A0745EF" w:rsidR="001A7CCA" w:rsidRDefault="001A7CCA" w:rsidP="00444D5B">
            <w:pPr>
              <w:pStyle w:val="TableText"/>
            </w:pPr>
            <w:r>
              <w:t>McLaughlin’s Beach</w:t>
            </w:r>
          </w:p>
        </w:tc>
        <w:tc>
          <w:tcPr>
            <w:tcW w:w="1701" w:type="dxa"/>
          </w:tcPr>
          <w:p w14:paraId="37746700" w14:textId="1AFC5178" w:rsidR="001A7CCA" w:rsidRDefault="001A7CCA" w:rsidP="00444D5B">
            <w:pPr>
              <w:pStyle w:val="TableText"/>
            </w:pPr>
            <w:r>
              <w:t>&lt;20</w:t>
            </w:r>
          </w:p>
        </w:tc>
        <w:tc>
          <w:tcPr>
            <w:tcW w:w="1363" w:type="dxa"/>
          </w:tcPr>
          <w:p w14:paraId="07A038A1" w14:textId="61AF8E96" w:rsidR="001A7CCA" w:rsidRDefault="001A7CCA" w:rsidP="00444D5B">
            <w:pPr>
              <w:pStyle w:val="TableText"/>
            </w:pPr>
            <w:r>
              <w:t>?</w:t>
            </w:r>
          </w:p>
        </w:tc>
        <w:tc>
          <w:tcPr>
            <w:tcW w:w="2008" w:type="dxa"/>
          </w:tcPr>
          <w:p w14:paraId="28A932DC" w14:textId="5975E5C3" w:rsidR="001A7CCA" w:rsidRDefault="001A7CCA" w:rsidP="00444D5B">
            <w:pPr>
              <w:pStyle w:val="TableText"/>
            </w:pPr>
            <w:r>
              <w:t>?</w:t>
            </w:r>
          </w:p>
        </w:tc>
        <w:tc>
          <w:tcPr>
            <w:tcW w:w="2008" w:type="dxa"/>
          </w:tcPr>
          <w:p w14:paraId="7E10E880" w14:textId="21C2572B" w:rsidR="001A7CCA" w:rsidRDefault="001A7CCA" w:rsidP="00444D5B">
            <w:pPr>
              <w:pStyle w:val="TableText"/>
            </w:pPr>
          </w:p>
        </w:tc>
      </w:tr>
      <w:tr w:rsidR="000F77E6" w14:paraId="1F17EBEA" w14:textId="77777777" w:rsidTr="00E00BFE">
        <w:tc>
          <w:tcPr>
            <w:tcW w:w="1980" w:type="dxa"/>
          </w:tcPr>
          <w:p w14:paraId="231350F1" w14:textId="3C42DF9C" w:rsidR="000F77E6" w:rsidRDefault="000F77E6" w:rsidP="00444D5B">
            <w:pPr>
              <w:pStyle w:val="TableText"/>
            </w:pPr>
            <w:r>
              <w:t xml:space="preserve">Won </w:t>
            </w:r>
            <w:proofErr w:type="spellStart"/>
            <w:r>
              <w:t>Wron</w:t>
            </w:r>
            <w:proofErr w:type="spellEnd"/>
          </w:p>
        </w:tc>
        <w:tc>
          <w:tcPr>
            <w:tcW w:w="1701" w:type="dxa"/>
          </w:tcPr>
          <w:p w14:paraId="3714F63B" w14:textId="01832896" w:rsidR="000F77E6" w:rsidRPr="00941215" w:rsidRDefault="00C86281" w:rsidP="00444D5B">
            <w:pPr>
              <w:pStyle w:val="TableText"/>
            </w:pPr>
            <w:r w:rsidRPr="00941215">
              <w:t>30 (2010)</w:t>
            </w:r>
          </w:p>
        </w:tc>
        <w:tc>
          <w:tcPr>
            <w:tcW w:w="1363" w:type="dxa"/>
          </w:tcPr>
          <w:p w14:paraId="3A37169E" w14:textId="4FCCB6FF" w:rsidR="000F77E6" w:rsidRPr="00941215" w:rsidRDefault="00C86281" w:rsidP="00444D5B">
            <w:pPr>
              <w:pStyle w:val="TableText"/>
            </w:pPr>
            <w:r w:rsidRPr="00941215">
              <w:t>20</w:t>
            </w:r>
          </w:p>
        </w:tc>
        <w:tc>
          <w:tcPr>
            <w:tcW w:w="2008" w:type="dxa"/>
          </w:tcPr>
          <w:p w14:paraId="6E6B756D" w14:textId="6D87768D" w:rsidR="000F77E6" w:rsidRDefault="000F77E6" w:rsidP="00444D5B">
            <w:pPr>
              <w:pStyle w:val="TableText"/>
            </w:pPr>
            <w:r>
              <w:t xml:space="preserve">Won </w:t>
            </w:r>
            <w:proofErr w:type="spellStart"/>
            <w:r>
              <w:t>Wron</w:t>
            </w:r>
            <w:proofErr w:type="spellEnd"/>
            <w:r>
              <w:t xml:space="preserve"> State Forest</w:t>
            </w:r>
          </w:p>
        </w:tc>
        <w:tc>
          <w:tcPr>
            <w:tcW w:w="2008" w:type="dxa"/>
          </w:tcPr>
          <w:p w14:paraId="2B84C21F" w14:textId="4AEC7F19" w:rsidR="000F77E6" w:rsidRDefault="00941215" w:rsidP="00444D5B">
            <w:pPr>
              <w:pStyle w:val="TableText"/>
            </w:pPr>
            <w:r>
              <w:t>Scattered groups</w:t>
            </w:r>
          </w:p>
        </w:tc>
      </w:tr>
      <w:tr w:rsidR="00586A08" w14:paraId="0E3CDD9D" w14:textId="77777777" w:rsidTr="00A67415">
        <w:tc>
          <w:tcPr>
            <w:tcW w:w="1980" w:type="dxa"/>
          </w:tcPr>
          <w:p w14:paraId="55227180" w14:textId="77777777" w:rsidR="00586A08" w:rsidRDefault="00586A08" w:rsidP="00A67415">
            <w:pPr>
              <w:pStyle w:val="TableText"/>
            </w:pPr>
            <w:r>
              <w:t>Yarram</w:t>
            </w:r>
          </w:p>
        </w:tc>
        <w:tc>
          <w:tcPr>
            <w:tcW w:w="1701" w:type="dxa"/>
          </w:tcPr>
          <w:p w14:paraId="25692FB7" w14:textId="77777777" w:rsidR="00586A08" w:rsidRPr="00941215" w:rsidRDefault="00586A08" w:rsidP="00A67415">
            <w:pPr>
              <w:pStyle w:val="TableText"/>
            </w:pPr>
            <w:r w:rsidRPr="00941215">
              <w:t>&lt;10 (2010)</w:t>
            </w:r>
          </w:p>
        </w:tc>
        <w:tc>
          <w:tcPr>
            <w:tcW w:w="1363" w:type="dxa"/>
          </w:tcPr>
          <w:p w14:paraId="4F584EC1" w14:textId="77777777" w:rsidR="00586A08" w:rsidRPr="00941215" w:rsidRDefault="00586A08" w:rsidP="00A67415">
            <w:pPr>
              <w:pStyle w:val="TableText"/>
            </w:pPr>
            <w:r w:rsidRPr="00941215">
              <w:t>&lt;5</w:t>
            </w:r>
          </w:p>
        </w:tc>
        <w:tc>
          <w:tcPr>
            <w:tcW w:w="2008" w:type="dxa"/>
          </w:tcPr>
          <w:p w14:paraId="09D222B3" w14:textId="77777777" w:rsidR="00586A08" w:rsidRPr="007263F2" w:rsidRDefault="00586A08" w:rsidP="00A67415">
            <w:pPr>
              <w:pStyle w:val="TableText"/>
            </w:pPr>
            <w:r>
              <w:t>?</w:t>
            </w:r>
          </w:p>
        </w:tc>
        <w:tc>
          <w:tcPr>
            <w:tcW w:w="2008" w:type="dxa"/>
          </w:tcPr>
          <w:p w14:paraId="5D89E5AC" w14:textId="77777777" w:rsidR="00586A08" w:rsidRDefault="00586A08" w:rsidP="00A67415">
            <w:pPr>
              <w:pStyle w:val="TableText"/>
            </w:pPr>
          </w:p>
        </w:tc>
      </w:tr>
      <w:tr w:rsidR="00941215" w14:paraId="5DE39DE7" w14:textId="77777777" w:rsidTr="00A67415">
        <w:tc>
          <w:tcPr>
            <w:tcW w:w="1980" w:type="dxa"/>
          </w:tcPr>
          <w:p w14:paraId="0A956AB3" w14:textId="0332611B" w:rsidR="00941215" w:rsidRDefault="009957D6" w:rsidP="00A67415">
            <w:pPr>
              <w:pStyle w:val="TableText"/>
            </w:pPr>
            <w:r>
              <w:t>Port Albert</w:t>
            </w:r>
          </w:p>
        </w:tc>
        <w:tc>
          <w:tcPr>
            <w:tcW w:w="1701" w:type="dxa"/>
          </w:tcPr>
          <w:p w14:paraId="212B1C96" w14:textId="77777777" w:rsidR="00941215" w:rsidRPr="00941215" w:rsidRDefault="00941215" w:rsidP="00A67415">
            <w:pPr>
              <w:pStyle w:val="TableText"/>
            </w:pPr>
            <w:r w:rsidRPr="00941215">
              <w:t>&lt;10</w:t>
            </w:r>
          </w:p>
        </w:tc>
        <w:tc>
          <w:tcPr>
            <w:tcW w:w="1363" w:type="dxa"/>
          </w:tcPr>
          <w:p w14:paraId="0DF46BE1" w14:textId="77777777" w:rsidR="00941215" w:rsidRPr="00941215" w:rsidRDefault="00941215" w:rsidP="00A67415">
            <w:pPr>
              <w:pStyle w:val="TableText"/>
            </w:pPr>
            <w:r w:rsidRPr="00941215">
              <w:t>?</w:t>
            </w:r>
          </w:p>
        </w:tc>
        <w:tc>
          <w:tcPr>
            <w:tcW w:w="2008" w:type="dxa"/>
          </w:tcPr>
          <w:p w14:paraId="74DB51DB" w14:textId="77777777" w:rsidR="00941215" w:rsidRDefault="00941215" w:rsidP="00A67415">
            <w:pPr>
              <w:pStyle w:val="TableText"/>
            </w:pPr>
            <w:r>
              <w:t>?</w:t>
            </w:r>
          </w:p>
        </w:tc>
        <w:tc>
          <w:tcPr>
            <w:tcW w:w="2008" w:type="dxa"/>
          </w:tcPr>
          <w:p w14:paraId="1CE02477" w14:textId="3796D0BB" w:rsidR="00941215" w:rsidRDefault="00941215" w:rsidP="00A67415">
            <w:pPr>
              <w:pStyle w:val="TableText"/>
            </w:pPr>
          </w:p>
        </w:tc>
      </w:tr>
      <w:tr w:rsidR="005A27F4" w14:paraId="195323CC" w14:textId="77777777" w:rsidTr="00A67415">
        <w:tc>
          <w:tcPr>
            <w:tcW w:w="1980" w:type="dxa"/>
          </w:tcPr>
          <w:p w14:paraId="1D1445D5" w14:textId="77777777" w:rsidR="005A27F4" w:rsidRDefault="005A27F4" w:rsidP="00A67415">
            <w:pPr>
              <w:pStyle w:val="TableText"/>
            </w:pPr>
            <w:proofErr w:type="spellStart"/>
            <w:r>
              <w:t>Nooramunga</w:t>
            </w:r>
            <w:proofErr w:type="spellEnd"/>
            <w:r>
              <w:t xml:space="preserve"> </w:t>
            </w:r>
          </w:p>
        </w:tc>
        <w:tc>
          <w:tcPr>
            <w:tcW w:w="1701" w:type="dxa"/>
          </w:tcPr>
          <w:p w14:paraId="2DC7C5D0" w14:textId="77777777" w:rsidR="005A27F4" w:rsidRPr="00941215" w:rsidRDefault="005A27F4" w:rsidP="00A67415">
            <w:pPr>
              <w:pStyle w:val="TableText"/>
            </w:pPr>
            <w:r w:rsidRPr="00941215">
              <w:t>&lt;10 (2010)</w:t>
            </w:r>
          </w:p>
        </w:tc>
        <w:tc>
          <w:tcPr>
            <w:tcW w:w="1363" w:type="dxa"/>
          </w:tcPr>
          <w:p w14:paraId="63FC7BD6" w14:textId="77777777" w:rsidR="005A27F4" w:rsidRPr="00941215" w:rsidRDefault="005A27F4" w:rsidP="00A67415">
            <w:pPr>
              <w:pStyle w:val="TableText"/>
            </w:pPr>
            <w:r w:rsidRPr="00941215">
              <w:t>&lt;1</w:t>
            </w:r>
          </w:p>
        </w:tc>
        <w:tc>
          <w:tcPr>
            <w:tcW w:w="2008" w:type="dxa"/>
          </w:tcPr>
          <w:p w14:paraId="6827BCEF" w14:textId="77777777" w:rsidR="005A27F4" w:rsidRDefault="005A27F4" w:rsidP="00A67415">
            <w:pPr>
              <w:pStyle w:val="TableText"/>
            </w:pPr>
            <w:proofErr w:type="spellStart"/>
            <w:r w:rsidRPr="007263F2">
              <w:t>Nooramunga</w:t>
            </w:r>
            <w:proofErr w:type="spellEnd"/>
            <w:r w:rsidRPr="007263F2">
              <w:t xml:space="preserve"> Multipurpose and Coast</w:t>
            </w:r>
            <w:r>
              <w:t>a</w:t>
            </w:r>
            <w:r w:rsidRPr="007263F2">
              <w:t>l Park</w:t>
            </w:r>
          </w:p>
        </w:tc>
        <w:tc>
          <w:tcPr>
            <w:tcW w:w="2008" w:type="dxa"/>
          </w:tcPr>
          <w:p w14:paraId="57880C77" w14:textId="77777777" w:rsidR="005A27F4" w:rsidRDefault="005A27F4" w:rsidP="00A67415">
            <w:pPr>
              <w:pStyle w:val="TableText"/>
            </w:pPr>
          </w:p>
        </w:tc>
      </w:tr>
      <w:tr w:rsidR="00941215" w14:paraId="679C26FD" w14:textId="77777777" w:rsidTr="00A67415">
        <w:tc>
          <w:tcPr>
            <w:tcW w:w="1980" w:type="dxa"/>
          </w:tcPr>
          <w:p w14:paraId="439E42CA" w14:textId="6C894081" w:rsidR="00941215" w:rsidRDefault="00941215" w:rsidP="00A67415">
            <w:pPr>
              <w:pStyle w:val="TableText"/>
            </w:pPr>
            <w:r>
              <w:t xml:space="preserve">Wilsons Promontory </w:t>
            </w:r>
          </w:p>
        </w:tc>
        <w:tc>
          <w:tcPr>
            <w:tcW w:w="1701" w:type="dxa"/>
          </w:tcPr>
          <w:p w14:paraId="29752284" w14:textId="77777777" w:rsidR="00941215" w:rsidRPr="00941215" w:rsidRDefault="00941215" w:rsidP="00A67415">
            <w:pPr>
              <w:pStyle w:val="TableText"/>
            </w:pPr>
            <w:r w:rsidRPr="00941215">
              <w:t>100 (2010)</w:t>
            </w:r>
          </w:p>
        </w:tc>
        <w:tc>
          <w:tcPr>
            <w:tcW w:w="1363" w:type="dxa"/>
          </w:tcPr>
          <w:p w14:paraId="0DB9E159" w14:textId="77777777" w:rsidR="00941215" w:rsidRPr="00941215" w:rsidRDefault="00941215" w:rsidP="00A67415">
            <w:pPr>
              <w:pStyle w:val="TableText"/>
            </w:pPr>
            <w:r w:rsidRPr="00941215">
              <w:t>50</w:t>
            </w:r>
          </w:p>
        </w:tc>
        <w:tc>
          <w:tcPr>
            <w:tcW w:w="2008" w:type="dxa"/>
          </w:tcPr>
          <w:p w14:paraId="2F06BA12" w14:textId="223AD77C" w:rsidR="00941215" w:rsidRDefault="004569FB" w:rsidP="00A67415">
            <w:pPr>
              <w:pStyle w:val="TableText"/>
            </w:pPr>
            <w:r>
              <w:t xml:space="preserve">Wilsons Promontory </w:t>
            </w:r>
            <w:r w:rsidR="00941215">
              <w:t>National Park</w:t>
            </w:r>
          </w:p>
        </w:tc>
        <w:tc>
          <w:tcPr>
            <w:tcW w:w="2008" w:type="dxa"/>
          </w:tcPr>
          <w:p w14:paraId="301D1ADC" w14:textId="062EF345" w:rsidR="00941215" w:rsidRDefault="00941215" w:rsidP="00A67415">
            <w:pPr>
              <w:pStyle w:val="TableText"/>
            </w:pPr>
          </w:p>
        </w:tc>
      </w:tr>
      <w:tr w:rsidR="00941215" w14:paraId="74FD158A" w14:textId="77777777" w:rsidTr="00A67415">
        <w:tc>
          <w:tcPr>
            <w:tcW w:w="1980" w:type="dxa"/>
          </w:tcPr>
          <w:p w14:paraId="4F5C8C27" w14:textId="77777777" w:rsidR="00941215" w:rsidRDefault="00941215" w:rsidP="00A67415">
            <w:pPr>
              <w:pStyle w:val="TableText"/>
            </w:pPr>
            <w:r>
              <w:t>Wonthaggi Heathlands</w:t>
            </w:r>
          </w:p>
        </w:tc>
        <w:tc>
          <w:tcPr>
            <w:tcW w:w="1701" w:type="dxa"/>
          </w:tcPr>
          <w:p w14:paraId="2C79A2C3" w14:textId="77777777" w:rsidR="00941215" w:rsidRPr="00941215" w:rsidRDefault="00941215" w:rsidP="00A67415">
            <w:pPr>
              <w:pStyle w:val="TableText"/>
            </w:pPr>
            <w:r w:rsidRPr="00941215">
              <w:t>40 (2010)</w:t>
            </w:r>
          </w:p>
        </w:tc>
        <w:tc>
          <w:tcPr>
            <w:tcW w:w="1363" w:type="dxa"/>
          </w:tcPr>
          <w:p w14:paraId="5165F093" w14:textId="77777777" w:rsidR="00941215" w:rsidRPr="00941215" w:rsidRDefault="00941215" w:rsidP="00A67415">
            <w:pPr>
              <w:pStyle w:val="TableText"/>
            </w:pPr>
            <w:r w:rsidRPr="00941215">
              <w:t>25</w:t>
            </w:r>
          </w:p>
        </w:tc>
        <w:tc>
          <w:tcPr>
            <w:tcW w:w="2008" w:type="dxa"/>
          </w:tcPr>
          <w:p w14:paraId="4ECB1A28" w14:textId="77777777" w:rsidR="00941215" w:rsidRDefault="00941215" w:rsidP="00A67415">
            <w:pPr>
              <w:pStyle w:val="TableText"/>
            </w:pPr>
            <w:r>
              <w:t>Wonthaggi Heathlands Nature Conservation Reserve</w:t>
            </w:r>
          </w:p>
        </w:tc>
        <w:tc>
          <w:tcPr>
            <w:tcW w:w="2008" w:type="dxa"/>
          </w:tcPr>
          <w:p w14:paraId="60B759CE" w14:textId="77777777" w:rsidR="00941215" w:rsidRDefault="00941215" w:rsidP="00A67415">
            <w:pPr>
              <w:pStyle w:val="TableText"/>
            </w:pPr>
          </w:p>
        </w:tc>
      </w:tr>
      <w:tr w:rsidR="007513D1" w14:paraId="262C14D3" w14:textId="77777777" w:rsidTr="00E00BFE">
        <w:tc>
          <w:tcPr>
            <w:tcW w:w="1980" w:type="dxa"/>
          </w:tcPr>
          <w:p w14:paraId="77D4FA68" w14:textId="753EFCC3" w:rsidR="007513D1" w:rsidRDefault="007513D1" w:rsidP="00444D5B">
            <w:pPr>
              <w:pStyle w:val="TableText"/>
            </w:pPr>
            <w:r>
              <w:t>Gurdies</w:t>
            </w:r>
          </w:p>
        </w:tc>
        <w:tc>
          <w:tcPr>
            <w:tcW w:w="1701" w:type="dxa"/>
          </w:tcPr>
          <w:p w14:paraId="40976FED" w14:textId="02BE9FE7" w:rsidR="007513D1" w:rsidRPr="00941215" w:rsidRDefault="00C86281" w:rsidP="00444D5B">
            <w:pPr>
              <w:pStyle w:val="TableText"/>
            </w:pPr>
            <w:r w:rsidRPr="00941215">
              <w:t>30 (2010)</w:t>
            </w:r>
          </w:p>
        </w:tc>
        <w:tc>
          <w:tcPr>
            <w:tcW w:w="1363" w:type="dxa"/>
          </w:tcPr>
          <w:p w14:paraId="0CADB297" w14:textId="05E8C23A" w:rsidR="007513D1" w:rsidRPr="00941215" w:rsidRDefault="00C86281" w:rsidP="00444D5B">
            <w:pPr>
              <w:pStyle w:val="TableText"/>
            </w:pPr>
            <w:r w:rsidRPr="00941215">
              <w:t>20</w:t>
            </w:r>
          </w:p>
        </w:tc>
        <w:tc>
          <w:tcPr>
            <w:tcW w:w="2008" w:type="dxa"/>
          </w:tcPr>
          <w:p w14:paraId="7EA8F603" w14:textId="6D7EBFE9" w:rsidR="007513D1" w:rsidRDefault="007513D1" w:rsidP="00444D5B">
            <w:pPr>
              <w:pStyle w:val="TableText"/>
            </w:pPr>
            <w:r>
              <w:t>The Gurdies Nature Conservation Reserve</w:t>
            </w:r>
          </w:p>
        </w:tc>
        <w:tc>
          <w:tcPr>
            <w:tcW w:w="2008" w:type="dxa"/>
          </w:tcPr>
          <w:p w14:paraId="32F2C2E8" w14:textId="77777777" w:rsidR="007513D1" w:rsidRDefault="007513D1" w:rsidP="00444D5B">
            <w:pPr>
              <w:pStyle w:val="TableText"/>
            </w:pPr>
          </w:p>
        </w:tc>
      </w:tr>
      <w:tr w:rsidR="003F5D0C" w14:paraId="399B1CD1" w14:textId="77777777" w:rsidTr="00E00BFE">
        <w:tc>
          <w:tcPr>
            <w:tcW w:w="1980" w:type="dxa"/>
          </w:tcPr>
          <w:p w14:paraId="6FF3B9E0" w14:textId="051C4D5F" w:rsidR="003F5D0C" w:rsidRDefault="003F5D0C" w:rsidP="00444D5B">
            <w:pPr>
              <w:pStyle w:val="TableText"/>
            </w:pPr>
            <w:r>
              <w:t>Tarwin Lower</w:t>
            </w:r>
          </w:p>
        </w:tc>
        <w:tc>
          <w:tcPr>
            <w:tcW w:w="1701" w:type="dxa"/>
          </w:tcPr>
          <w:p w14:paraId="742EBDE2" w14:textId="2BC1C928" w:rsidR="003F5D0C" w:rsidRPr="00941215" w:rsidRDefault="00C86281" w:rsidP="00444D5B">
            <w:pPr>
              <w:pStyle w:val="TableText"/>
            </w:pPr>
            <w:r w:rsidRPr="00941215">
              <w:t>1 (2010)</w:t>
            </w:r>
          </w:p>
        </w:tc>
        <w:tc>
          <w:tcPr>
            <w:tcW w:w="1363" w:type="dxa"/>
          </w:tcPr>
          <w:p w14:paraId="40377C84" w14:textId="3A5AD89C" w:rsidR="003F5D0C" w:rsidRPr="00941215" w:rsidRDefault="00C86281" w:rsidP="00444D5B">
            <w:pPr>
              <w:pStyle w:val="TableText"/>
            </w:pPr>
            <w:r w:rsidRPr="00941215">
              <w:t>&lt;1</w:t>
            </w:r>
          </w:p>
        </w:tc>
        <w:tc>
          <w:tcPr>
            <w:tcW w:w="2008" w:type="dxa"/>
          </w:tcPr>
          <w:p w14:paraId="2BB09FB5" w14:textId="29D0DC40" w:rsidR="003F5D0C" w:rsidRDefault="003F5D0C" w:rsidP="00444D5B">
            <w:pPr>
              <w:pStyle w:val="TableText"/>
            </w:pPr>
            <w:r>
              <w:t>?</w:t>
            </w:r>
          </w:p>
        </w:tc>
        <w:tc>
          <w:tcPr>
            <w:tcW w:w="2008" w:type="dxa"/>
          </w:tcPr>
          <w:p w14:paraId="31EBAEBB" w14:textId="77777777" w:rsidR="003F5D0C" w:rsidRDefault="003F5D0C" w:rsidP="00444D5B">
            <w:pPr>
              <w:pStyle w:val="TableText"/>
            </w:pPr>
          </w:p>
        </w:tc>
      </w:tr>
    </w:tbl>
    <w:p w14:paraId="4F92884D" w14:textId="361089BE" w:rsidR="003A6BFC" w:rsidRDefault="003A6BFC" w:rsidP="00565F81"/>
    <w:p w14:paraId="3381135E" w14:textId="77777777" w:rsidR="000A4844" w:rsidRDefault="000A4844" w:rsidP="00565F81"/>
    <w:p w14:paraId="16EC973A" w14:textId="4BA1B0F6" w:rsidR="002774CF" w:rsidRDefault="002774CF" w:rsidP="002774CF">
      <w:r w:rsidRPr="006558B5">
        <w:rPr>
          <w:rStyle w:val="Strong"/>
        </w:rPr>
        <w:lastRenderedPageBreak/>
        <w:t xml:space="preserve">Table </w:t>
      </w:r>
      <w:r>
        <w:rPr>
          <w:rStyle w:val="Strong"/>
        </w:rPr>
        <w:t xml:space="preserve">2 </w:t>
      </w:r>
      <w:r w:rsidR="006E4C6B">
        <w:rPr>
          <w:rStyle w:val="Strong"/>
        </w:rPr>
        <w:t>Uncertain or l</w:t>
      </w:r>
      <w:r>
        <w:rPr>
          <w:rStyle w:val="Strong"/>
        </w:rPr>
        <w:t xml:space="preserve">ikely extinct subpopulations of the </w:t>
      </w:r>
      <w:r w:rsidR="006D79F0">
        <w:rPr>
          <w:rStyle w:val="Strong"/>
        </w:rPr>
        <w:t>t</w:t>
      </w:r>
      <w:r w:rsidR="003340AC">
        <w:rPr>
          <w:rStyle w:val="Strong"/>
        </w:rPr>
        <w:t>hick-lipped spider-orchid</w:t>
      </w:r>
      <w:r>
        <w:rPr>
          <w:rStyle w:val="Strong"/>
        </w:rPr>
        <w:t xml:space="preserve"> since 1960</w:t>
      </w:r>
    </w:p>
    <w:tbl>
      <w:tblPr>
        <w:tblStyle w:val="TableGrid"/>
        <w:tblW w:w="0" w:type="auto"/>
        <w:tblLook w:val="04A0" w:firstRow="1" w:lastRow="0" w:firstColumn="1" w:lastColumn="0" w:noHBand="0" w:noVBand="1"/>
      </w:tblPr>
      <w:tblGrid>
        <w:gridCol w:w="1980"/>
        <w:gridCol w:w="1701"/>
        <w:gridCol w:w="2835"/>
      </w:tblGrid>
      <w:tr w:rsidR="006E4C6B" w14:paraId="04AD31AF" w14:textId="77777777" w:rsidTr="00917010">
        <w:tc>
          <w:tcPr>
            <w:tcW w:w="1980" w:type="dxa"/>
          </w:tcPr>
          <w:p w14:paraId="6E8B8B0D" w14:textId="77777777" w:rsidR="006E4C6B" w:rsidRDefault="006E4C6B" w:rsidP="00DE45D5">
            <w:pPr>
              <w:pStyle w:val="TableHeading"/>
            </w:pPr>
            <w:r>
              <w:t xml:space="preserve">Subpopulation  </w:t>
            </w:r>
          </w:p>
        </w:tc>
        <w:tc>
          <w:tcPr>
            <w:tcW w:w="1701" w:type="dxa"/>
          </w:tcPr>
          <w:p w14:paraId="2E13C18A" w14:textId="77777777" w:rsidR="006E4C6B" w:rsidRDefault="006E4C6B" w:rsidP="00DE45D5">
            <w:pPr>
              <w:pStyle w:val="TableHeading"/>
            </w:pPr>
            <w:r>
              <w:t xml:space="preserve">Number of plants </w:t>
            </w:r>
          </w:p>
          <w:p w14:paraId="7A627644" w14:textId="7C06DB30" w:rsidR="006E4C6B" w:rsidRDefault="006E4C6B" w:rsidP="00DE45D5">
            <w:pPr>
              <w:pStyle w:val="TableHeading"/>
            </w:pPr>
          </w:p>
        </w:tc>
        <w:tc>
          <w:tcPr>
            <w:tcW w:w="2835" w:type="dxa"/>
          </w:tcPr>
          <w:p w14:paraId="530512C0" w14:textId="77777777" w:rsidR="006E4C6B" w:rsidRDefault="006E4C6B" w:rsidP="00DE45D5">
            <w:pPr>
              <w:pStyle w:val="TableHeading"/>
            </w:pPr>
            <w:r>
              <w:t>Notes</w:t>
            </w:r>
          </w:p>
        </w:tc>
      </w:tr>
      <w:tr w:rsidR="006E4C6B" w14:paraId="644D66D1" w14:textId="77777777" w:rsidTr="00917010">
        <w:tc>
          <w:tcPr>
            <w:tcW w:w="6516" w:type="dxa"/>
            <w:gridSpan w:val="3"/>
          </w:tcPr>
          <w:p w14:paraId="6481D821" w14:textId="32D98CE3" w:rsidR="006E4C6B" w:rsidRDefault="006E4C6B" w:rsidP="006E4C6B">
            <w:pPr>
              <w:pStyle w:val="TableText"/>
              <w:jc w:val="center"/>
            </w:pPr>
            <w:r>
              <w:t>New South Wales</w:t>
            </w:r>
          </w:p>
        </w:tc>
      </w:tr>
      <w:tr w:rsidR="00FA4DE6" w14:paraId="0305ADC4" w14:textId="77777777" w:rsidTr="00917010">
        <w:tc>
          <w:tcPr>
            <w:tcW w:w="1980" w:type="dxa"/>
          </w:tcPr>
          <w:p w14:paraId="75B3D972" w14:textId="5C124892" w:rsidR="00FA4DE6" w:rsidRDefault="00FA4DE6" w:rsidP="00FA4DE6">
            <w:pPr>
              <w:pStyle w:val="TableText"/>
            </w:pPr>
            <w:r>
              <w:t>Lake Macquarie S</w:t>
            </w:r>
            <w:r w:rsidR="00C51059">
              <w:t>tate Conservation Area</w:t>
            </w:r>
          </w:p>
        </w:tc>
        <w:tc>
          <w:tcPr>
            <w:tcW w:w="1701" w:type="dxa"/>
          </w:tcPr>
          <w:p w14:paraId="0FA9DFD4" w14:textId="5EC22F17" w:rsidR="00FA4DE6" w:rsidRDefault="00FA4DE6" w:rsidP="00FA4DE6">
            <w:pPr>
              <w:pStyle w:val="TableText"/>
            </w:pPr>
            <w:r>
              <w:t>1</w:t>
            </w:r>
          </w:p>
        </w:tc>
        <w:tc>
          <w:tcPr>
            <w:tcW w:w="2835" w:type="dxa"/>
          </w:tcPr>
          <w:p w14:paraId="3F5D8D62" w14:textId="2F5DB3BE" w:rsidR="00FA4DE6" w:rsidRDefault="00FA4DE6" w:rsidP="00FA4DE6">
            <w:pPr>
              <w:pStyle w:val="TableText"/>
            </w:pPr>
            <w:r>
              <w:t>Not seen since 2000</w:t>
            </w:r>
          </w:p>
        </w:tc>
      </w:tr>
      <w:tr w:rsidR="00FA4DE6" w14:paraId="25F6A315" w14:textId="77777777" w:rsidTr="00917010">
        <w:tc>
          <w:tcPr>
            <w:tcW w:w="1980" w:type="dxa"/>
          </w:tcPr>
          <w:p w14:paraId="5918C6EE" w14:textId="53455941" w:rsidR="00FA4DE6" w:rsidRDefault="00FA4DE6" w:rsidP="00FA4DE6">
            <w:pPr>
              <w:pStyle w:val="TableText"/>
            </w:pPr>
            <w:r>
              <w:t>Munmorah S</w:t>
            </w:r>
            <w:r w:rsidR="00C51059">
              <w:t xml:space="preserve">tate Conservation Area </w:t>
            </w:r>
            <w:r>
              <w:t>(</w:t>
            </w:r>
            <w:proofErr w:type="spellStart"/>
            <w:r>
              <w:t>Frazers</w:t>
            </w:r>
            <w:proofErr w:type="spellEnd"/>
            <w:r>
              <w:t xml:space="preserve"> Beach)</w:t>
            </w:r>
          </w:p>
        </w:tc>
        <w:tc>
          <w:tcPr>
            <w:tcW w:w="1701" w:type="dxa"/>
          </w:tcPr>
          <w:p w14:paraId="26948D33" w14:textId="6A53DCB4" w:rsidR="00FA4DE6" w:rsidRDefault="00FA4DE6" w:rsidP="00FA4DE6">
            <w:pPr>
              <w:pStyle w:val="TableText"/>
            </w:pPr>
            <w:r>
              <w:t>25-50</w:t>
            </w:r>
          </w:p>
        </w:tc>
        <w:tc>
          <w:tcPr>
            <w:tcW w:w="2835" w:type="dxa"/>
          </w:tcPr>
          <w:p w14:paraId="2BF9B738" w14:textId="3D5357AF" w:rsidR="00FA4DE6" w:rsidRDefault="00FA4DE6" w:rsidP="00FA4DE6">
            <w:pPr>
              <w:pStyle w:val="TableText"/>
            </w:pPr>
            <w:bookmarkStart w:id="12" w:name="_Hlk82615587"/>
            <w:r>
              <w:t>Not seen since 1998</w:t>
            </w:r>
            <w:r w:rsidR="00586A08">
              <w:t>, despite regular searches by people who know the site (Copeland</w:t>
            </w:r>
            <w:r w:rsidR="005760B7">
              <w:t xml:space="preserve"> 2021</w:t>
            </w:r>
            <w:r w:rsidR="00586A08">
              <w:t xml:space="preserve"> pers. comm.</w:t>
            </w:r>
            <w:r w:rsidR="008F6065">
              <w:t xml:space="preserve"> 22 September</w:t>
            </w:r>
            <w:r w:rsidR="00586A08">
              <w:t>)</w:t>
            </w:r>
            <w:bookmarkEnd w:id="12"/>
          </w:p>
        </w:tc>
      </w:tr>
      <w:tr w:rsidR="00FA4DE6" w14:paraId="11B41C6C" w14:textId="77777777" w:rsidTr="00917010">
        <w:tc>
          <w:tcPr>
            <w:tcW w:w="1980" w:type="dxa"/>
          </w:tcPr>
          <w:p w14:paraId="6A7C0A75" w14:textId="3D7E5F68" w:rsidR="00FA4DE6" w:rsidRDefault="00FA4DE6" w:rsidP="00FA4DE6">
            <w:pPr>
              <w:pStyle w:val="TableText"/>
            </w:pPr>
            <w:r>
              <w:t>Norah Head</w:t>
            </w:r>
          </w:p>
        </w:tc>
        <w:tc>
          <w:tcPr>
            <w:tcW w:w="1701" w:type="dxa"/>
          </w:tcPr>
          <w:p w14:paraId="33AA20D1" w14:textId="341EDAF2" w:rsidR="00FA4DE6" w:rsidRDefault="00FA4DE6" w:rsidP="00FA4DE6">
            <w:pPr>
              <w:pStyle w:val="TableText"/>
            </w:pPr>
            <w:r>
              <w:t>&lt;10?</w:t>
            </w:r>
          </w:p>
        </w:tc>
        <w:tc>
          <w:tcPr>
            <w:tcW w:w="2835" w:type="dxa"/>
          </w:tcPr>
          <w:p w14:paraId="20B9C480" w14:textId="3512AD7B" w:rsidR="00FA4DE6" w:rsidRDefault="00FA4DE6" w:rsidP="00FA4DE6">
            <w:pPr>
              <w:pStyle w:val="TableText"/>
            </w:pPr>
            <w:bookmarkStart w:id="13" w:name="_Hlk82615615"/>
            <w:r>
              <w:t>Not seen since 1996</w:t>
            </w:r>
            <w:r w:rsidR="00586A08">
              <w:t xml:space="preserve">, despite regular searches by people who know the site (Copeland </w:t>
            </w:r>
            <w:r w:rsidR="005760B7">
              <w:t xml:space="preserve">2021 </w:t>
            </w:r>
            <w:r w:rsidR="00586A08">
              <w:t>pers. comm.</w:t>
            </w:r>
            <w:r w:rsidR="008F6065">
              <w:t xml:space="preserve"> 22 September</w:t>
            </w:r>
            <w:r w:rsidR="00586A08">
              <w:t>)</w:t>
            </w:r>
            <w:bookmarkEnd w:id="13"/>
          </w:p>
        </w:tc>
      </w:tr>
      <w:tr w:rsidR="001E78E0" w14:paraId="221F2786" w14:textId="77777777" w:rsidTr="00917010">
        <w:tc>
          <w:tcPr>
            <w:tcW w:w="1980" w:type="dxa"/>
          </w:tcPr>
          <w:p w14:paraId="61648DD5" w14:textId="429E0801" w:rsidR="001E78E0" w:rsidRDefault="001E78E0" w:rsidP="001E78E0">
            <w:pPr>
              <w:pStyle w:val="TableText"/>
            </w:pPr>
            <w:r>
              <w:t>Warnervale</w:t>
            </w:r>
          </w:p>
        </w:tc>
        <w:tc>
          <w:tcPr>
            <w:tcW w:w="1701" w:type="dxa"/>
          </w:tcPr>
          <w:p w14:paraId="69A20CD4" w14:textId="43A5F038" w:rsidR="001E78E0" w:rsidRDefault="001E78E0" w:rsidP="001E78E0">
            <w:pPr>
              <w:pStyle w:val="TableText"/>
            </w:pPr>
            <w:r>
              <w:t>?</w:t>
            </w:r>
          </w:p>
        </w:tc>
        <w:tc>
          <w:tcPr>
            <w:tcW w:w="2835" w:type="dxa"/>
          </w:tcPr>
          <w:p w14:paraId="08D302CD" w14:textId="4FFD76B9" w:rsidR="001E78E0" w:rsidRDefault="001E78E0" w:rsidP="001E78E0">
            <w:pPr>
              <w:pStyle w:val="TableText"/>
            </w:pPr>
            <w:r>
              <w:t>Population destroyed by development 1998</w:t>
            </w:r>
          </w:p>
        </w:tc>
      </w:tr>
      <w:tr w:rsidR="001E78E0" w14:paraId="7AA03258" w14:textId="77777777" w:rsidTr="00E93A1C">
        <w:tc>
          <w:tcPr>
            <w:tcW w:w="1980" w:type="dxa"/>
          </w:tcPr>
          <w:p w14:paraId="4803FC19" w14:textId="77777777" w:rsidR="001E78E0" w:rsidRDefault="001E78E0" w:rsidP="00E93A1C">
            <w:pPr>
              <w:pStyle w:val="TableText"/>
            </w:pPr>
            <w:r>
              <w:t>Heathcote</w:t>
            </w:r>
          </w:p>
        </w:tc>
        <w:tc>
          <w:tcPr>
            <w:tcW w:w="1701" w:type="dxa"/>
          </w:tcPr>
          <w:p w14:paraId="5BEB3122" w14:textId="77777777" w:rsidR="001E78E0" w:rsidRDefault="001E78E0" w:rsidP="00E93A1C">
            <w:pPr>
              <w:pStyle w:val="TableText"/>
            </w:pPr>
            <w:r>
              <w:t>?</w:t>
            </w:r>
          </w:p>
        </w:tc>
        <w:tc>
          <w:tcPr>
            <w:tcW w:w="2835" w:type="dxa"/>
          </w:tcPr>
          <w:p w14:paraId="68C8CE53" w14:textId="77777777" w:rsidR="001E78E0" w:rsidRDefault="001E78E0" w:rsidP="00E93A1C">
            <w:pPr>
              <w:pStyle w:val="TableText"/>
            </w:pPr>
            <w:r>
              <w:t>Population destroyed by development 1960s?</w:t>
            </w:r>
          </w:p>
        </w:tc>
      </w:tr>
      <w:tr w:rsidR="001E78E0" w14:paraId="26A0D581" w14:textId="77777777" w:rsidTr="00917010">
        <w:tc>
          <w:tcPr>
            <w:tcW w:w="1980" w:type="dxa"/>
          </w:tcPr>
          <w:p w14:paraId="15DB5877" w14:textId="7953D47B" w:rsidR="001E78E0" w:rsidRDefault="001E78E0" w:rsidP="001E78E0">
            <w:pPr>
              <w:pStyle w:val="TableText"/>
            </w:pPr>
            <w:proofErr w:type="spellStart"/>
            <w:r>
              <w:t>Budderoo</w:t>
            </w:r>
            <w:proofErr w:type="spellEnd"/>
            <w:r>
              <w:t xml:space="preserve"> Plateau</w:t>
            </w:r>
          </w:p>
        </w:tc>
        <w:tc>
          <w:tcPr>
            <w:tcW w:w="1701" w:type="dxa"/>
          </w:tcPr>
          <w:p w14:paraId="1ADD9B15" w14:textId="200B6387" w:rsidR="001E78E0" w:rsidRDefault="001E78E0" w:rsidP="001E78E0">
            <w:pPr>
              <w:pStyle w:val="TableText"/>
            </w:pPr>
            <w:r>
              <w:t>?</w:t>
            </w:r>
          </w:p>
        </w:tc>
        <w:tc>
          <w:tcPr>
            <w:tcW w:w="2835" w:type="dxa"/>
          </w:tcPr>
          <w:p w14:paraId="429343E7" w14:textId="6FF5FACC" w:rsidR="001E78E0" w:rsidRDefault="001E78E0" w:rsidP="001E78E0">
            <w:pPr>
              <w:pStyle w:val="TableText"/>
            </w:pPr>
            <w:r>
              <w:t>Not recorded since 2000</w:t>
            </w:r>
          </w:p>
        </w:tc>
      </w:tr>
      <w:tr w:rsidR="001E78E0" w14:paraId="32805ECD" w14:textId="77777777" w:rsidTr="00E93A1C">
        <w:tc>
          <w:tcPr>
            <w:tcW w:w="1980" w:type="dxa"/>
          </w:tcPr>
          <w:p w14:paraId="668C88DE" w14:textId="77777777" w:rsidR="001E78E0" w:rsidRDefault="001E78E0" w:rsidP="00E93A1C">
            <w:pPr>
              <w:pStyle w:val="TableText"/>
            </w:pPr>
            <w:r>
              <w:t>Huskisson, Jervis Bay</w:t>
            </w:r>
          </w:p>
        </w:tc>
        <w:tc>
          <w:tcPr>
            <w:tcW w:w="1701" w:type="dxa"/>
          </w:tcPr>
          <w:p w14:paraId="386BA2BC" w14:textId="77777777" w:rsidR="001E78E0" w:rsidRDefault="001E78E0" w:rsidP="00E93A1C">
            <w:pPr>
              <w:pStyle w:val="TableText"/>
            </w:pPr>
            <w:r>
              <w:t>?</w:t>
            </w:r>
          </w:p>
        </w:tc>
        <w:tc>
          <w:tcPr>
            <w:tcW w:w="2835" w:type="dxa"/>
          </w:tcPr>
          <w:p w14:paraId="144EEA54" w14:textId="77777777" w:rsidR="001E78E0" w:rsidRDefault="001E78E0" w:rsidP="00E93A1C">
            <w:pPr>
              <w:pStyle w:val="TableText"/>
            </w:pPr>
            <w:r>
              <w:t>Population destroyed by development 1960s?</w:t>
            </w:r>
          </w:p>
        </w:tc>
      </w:tr>
      <w:tr w:rsidR="001E78E0" w14:paraId="31422864" w14:textId="77777777" w:rsidTr="00917010">
        <w:tc>
          <w:tcPr>
            <w:tcW w:w="1980" w:type="dxa"/>
          </w:tcPr>
          <w:p w14:paraId="43C2EE5E" w14:textId="50E95A6C" w:rsidR="001E78E0" w:rsidRDefault="001E78E0" w:rsidP="001E78E0">
            <w:pPr>
              <w:pStyle w:val="TableText"/>
            </w:pPr>
            <w:r>
              <w:t>Ulladulla South Pacific Heathland Reserve</w:t>
            </w:r>
          </w:p>
        </w:tc>
        <w:tc>
          <w:tcPr>
            <w:tcW w:w="1701" w:type="dxa"/>
          </w:tcPr>
          <w:p w14:paraId="283F5BCD" w14:textId="233EC857" w:rsidR="001E78E0" w:rsidRDefault="001E78E0" w:rsidP="001E78E0">
            <w:pPr>
              <w:pStyle w:val="TableText"/>
            </w:pPr>
            <w:r>
              <w:t>&lt;10</w:t>
            </w:r>
          </w:p>
        </w:tc>
        <w:tc>
          <w:tcPr>
            <w:tcW w:w="2835" w:type="dxa"/>
          </w:tcPr>
          <w:p w14:paraId="21B17E2C" w14:textId="5DA47D54" w:rsidR="001E78E0" w:rsidRDefault="001E78E0" w:rsidP="001E78E0">
            <w:pPr>
              <w:pStyle w:val="TableText"/>
            </w:pPr>
            <w:r>
              <w:t>Not seen since 1998</w:t>
            </w:r>
            <w:r w:rsidR="001B3F5D">
              <w:t xml:space="preserve">, despite searches by people who know the site (Copeland </w:t>
            </w:r>
            <w:r w:rsidR="005760B7">
              <w:t xml:space="preserve">2021 </w:t>
            </w:r>
            <w:r w:rsidR="001B3F5D">
              <w:t>pers. comm.</w:t>
            </w:r>
            <w:r w:rsidR="008F6065">
              <w:t xml:space="preserve"> 22 September</w:t>
            </w:r>
            <w:r w:rsidR="001B3F5D">
              <w:t>)</w:t>
            </w:r>
          </w:p>
        </w:tc>
      </w:tr>
      <w:tr w:rsidR="001E78E0" w14:paraId="7F7BA001" w14:textId="77777777" w:rsidTr="00917010">
        <w:tc>
          <w:tcPr>
            <w:tcW w:w="1980" w:type="dxa"/>
          </w:tcPr>
          <w:p w14:paraId="414E5E1B" w14:textId="46E91367" w:rsidR="001E78E0" w:rsidRDefault="001E78E0" w:rsidP="001E78E0">
            <w:pPr>
              <w:pStyle w:val="TableText"/>
            </w:pPr>
            <w:r>
              <w:t xml:space="preserve">Ulladulla Racecourse </w:t>
            </w:r>
            <w:proofErr w:type="spellStart"/>
            <w:r>
              <w:t>Crk</w:t>
            </w:r>
            <w:proofErr w:type="spellEnd"/>
          </w:p>
        </w:tc>
        <w:tc>
          <w:tcPr>
            <w:tcW w:w="1701" w:type="dxa"/>
          </w:tcPr>
          <w:p w14:paraId="767D0D71" w14:textId="769A29A9" w:rsidR="001E78E0" w:rsidRDefault="001E78E0" w:rsidP="001E78E0">
            <w:pPr>
              <w:pStyle w:val="TableText"/>
            </w:pPr>
            <w:r>
              <w:t>?</w:t>
            </w:r>
          </w:p>
        </w:tc>
        <w:tc>
          <w:tcPr>
            <w:tcW w:w="2835" w:type="dxa"/>
          </w:tcPr>
          <w:p w14:paraId="08B76A74" w14:textId="758EFFFC" w:rsidR="001E78E0" w:rsidRDefault="001E78E0" w:rsidP="001E78E0">
            <w:pPr>
              <w:pStyle w:val="TableText"/>
            </w:pPr>
            <w:r>
              <w:t>Population destroyed by development early 1990s</w:t>
            </w:r>
          </w:p>
        </w:tc>
      </w:tr>
      <w:tr w:rsidR="001E78E0" w14:paraId="42287D91" w14:textId="77777777" w:rsidTr="00917010">
        <w:tc>
          <w:tcPr>
            <w:tcW w:w="6516" w:type="dxa"/>
            <w:gridSpan w:val="3"/>
          </w:tcPr>
          <w:p w14:paraId="3C19BB05" w14:textId="28AEE07E" w:rsidR="001E78E0" w:rsidRDefault="001E78E0" w:rsidP="001E78E0">
            <w:pPr>
              <w:pStyle w:val="TableText"/>
              <w:jc w:val="center"/>
            </w:pPr>
            <w:r>
              <w:t>Victoria</w:t>
            </w:r>
          </w:p>
        </w:tc>
      </w:tr>
      <w:tr w:rsidR="001E78E0" w14:paraId="205F4292" w14:textId="77777777" w:rsidTr="00917010">
        <w:tc>
          <w:tcPr>
            <w:tcW w:w="1980" w:type="dxa"/>
          </w:tcPr>
          <w:p w14:paraId="2665F9D8" w14:textId="6100AFE0" w:rsidR="001E78E0" w:rsidRDefault="001E78E0" w:rsidP="001E78E0">
            <w:pPr>
              <w:pStyle w:val="TableText"/>
            </w:pPr>
            <w:r>
              <w:t>Genoa Falls</w:t>
            </w:r>
          </w:p>
        </w:tc>
        <w:tc>
          <w:tcPr>
            <w:tcW w:w="1701" w:type="dxa"/>
          </w:tcPr>
          <w:p w14:paraId="312EA8F7" w14:textId="54281590" w:rsidR="001E78E0" w:rsidRDefault="001E78E0" w:rsidP="001E78E0">
            <w:pPr>
              <w:pStyle w:val="TableText"/>
            </w:pPr>
            <w:r>
              <w:t>?</w:t>
            </w:r>
          </w:p>
        </w:tc>
        <w:tc>
          <w:tcPr>
            <w:tcW w:w="2835" w:type="dxa"/>
          </w:tcPr>
          <w:p w14:paraId="4819C9CB" w14:textId="0E46E238" w:rsidR="001E78E0" w:rsidRDefault="001E78E0" w:rsidP="001E78E0">
            <w:pPr>
              <w:pStyle w:val="TableText"/>
            </w:pPr>
            <w:r>
              <w:t xml:space="preserve">Not seen in over a decade; site likely destroyed by disturbance. </w:t>
            </w:r>
            <w:r w:rsidR="005760B7">
              <w:t>(</w:t>
            </w:r>
            <w:r>
              <w:t>Backhouse</w:t>
            </w:r>
            <w:r w:rsidR="005760B7">
              <w:t xml:space="preserve"> 2021</w:t>
            </w:r>
            <w:r>
              <w:t xml:space="preserve"> pers. comm.</w:t>
            </w:r>
            <w:r w:rsidR="005760B7">
              <w:t xml:space="preserve"> 10 September)</w:t>
            </w:r>
          </w:p>
        </w:tc>
      </w:tr>
      <w:tr w:rsidR="001E78E0" w14:paraId="3118F132" w14:textId="77777777" w:rsidTr="00917010">
        <w:tc>
          <w:tcPr>
            <w:tcW w:w="1980" w:type="dxa"/>
          </w:tcPr>
          <w:p w14:paraId="5A0D3B85" w14:textId="656500E0" w:rsidR="001E78E0" w:rsidRDefault="001E78E0" w:rsidP="001E78E0">
            <w:pPr>
              <w:pStyle w:val="TableText"/>
            </w:pPr>
            <w:r>
              <w:t>Point Hicks</w:t>
            </w:r>
          </w:p>
        </w:tc>
        <w:tc>
          <w:tcPr>
            <w:tcW w:w="1701" w:type="dxa"/>
          </w:tcPr>
          <w:p w14:paraId="48B1464A" w14:textId="6EDF7D6B" w:rsidR="001E78E0" w:rsidRDefault="001E78E0" w:rsidP="001E78E0">
            <w:pPr>
              <w:pStyle w:val="TableText"/>
            </w:pPr>
            <w:r>
              <w:t>?</w:t>
            </w:r>
          </w:p>
        </w:tc>
        <w:tc>
          <w:tcPr>
            <w:tcW w:w="2835" w:type="dxa"/>
          </w:tcPr>
          <w:p w14:paraId="53E27114" w14:textId="6EFC25EF" w:rsidR="001E78E0" w:rsidRDefault="001E78E0" w:rsidP="001E78E0">
            <w:pPr>
              <w:pStyle w:val="TableText"/>
            </w:pPr>
            <w:r>
              <w:t>Herbarium record</w:t>
            </w:r>
            <w:r w:rsidR="005C62B5">
              <w:t xml:space="preserve"> -</w:t>
            </w:r>
            <w:r>
              <w:t xml:space="preserve"> 1970</w:t>
            </w:r>
          </w:p>
        </w:tc>
      </w:tr>
      <w:tr w:rsidR="001E78E0" w14:paraId="2831E0CD" w14:textId="77777777" w:rsidTr="00917010">
        <w:tc>
          <w:tcPr>
            <w:tcW w:w="1980" w:type="dxa"/>
          </w:tcPr>
          <w:p w14:paraId="76C2F6B6" w14:textId="6594E348" w:rsidR="001E78E0" w:rsidRDefault="001E78E0" w:rsidP="001E78E0">
            <w:pPr>
              <w:pStyle w:val="TableText"/>
            </w:pPr>
            <w:r>
              <w:t>Cape Conran</w:t>
            </w:r>
          </w:p>
        </w:tc>
        <w:tc>
          <w:tcPr>
            <w:tcW w:w="1701" w:type="dxa"/>
          </w:tcPr>
          <w:p w14:paraId="307FA9F1" w14:textId="1BE04063" w:rsidR="001E78E0" w:rsidRDefault="001E78E0" w:rsidP="001E78E0">
            <w:pPr>
              <w:pStyle w:val="TableText"/>
            </w:pPr>
            <w:r>
              <w:t>?</w:t>
            </w:r>
          </w:p>
        </w:tc>
        <w:tc>
          <w:tcPr>
            <w:tcW w:w="2835" w:type="dxa"/>
          </w:tcPr>
          <w:p w14:paraId="2CA745EA" w14:textId="1CB30AFD" w:rsidR="001E78E0" w:rsidRDefault="001E78E0" w:rsidP="001E78E0">
            <w:pPr>
              <w:pStyle w:val="TableText"/>
            </w:pPr>
            <w:r>
              <w:t>Herbarium record</w:t>
            </w:r>
            <w:r w:rsidR="005C62B5">
              <w:t xml:space="preserve"> -</w:t>
            </w:r>
            <w:r>
              <w:t xml:space="preserve"> 1980</w:t>
            </w:r>
          </w:p>
        </w:tc>
      </w:tr>
      <w:tr w:rsidR="001E78E0" w14:paraId="64F30A66" w14:textId="77777777" w:rsidTr="00917010">
        <w:tc>
          <w:tcPr>
            <w:tcW w:w="1980" w:type="dxa"/>
          </w:tcPr>
          <w:p w14:paraId="1DD9F34E" w14:textId="04BE10C6" w:rsidR="001E78E0" w:rsidRDefault="001E78E0" w:rsidP="001E78E0">
            <w:pPr>
              <w:pStyle w:val="TableText"/>
            </w:pPr>
            <w:r>
              <w:t>Buchan</w:t>
            </w:r>
          </w:p>
        </w:tc>
        <w:tc>
          <w:tcPr>
            <w:tcW w:w="1701" w:type="dxa"/>
          </w:tcPr>
          <w:p w14:paraId="4D57C1F7" w14:textId="0A962226" w:rsidR="001E78E0" w:rsidRDefault="001E78E0" w:rsidP="001E78E0">
            <w:pPr>
              <w:pStyle w:val="TableText"/>
            </w:pPr>
            <w:r>
              <w:t>?</w:t>
            </w:r>
          </w:p>
        </w:tc>
        <w:tc>
          <w:tcPr>
            <w:tcW w:w="2835" w:type="dxa"/>
          </w:tcPr>
          <w:p w14:paraId="3AB8F746" w14:textId="6AAC6DD6" w:rsidR="001E78E0" w:rsidRDefault="001E78E0" w:rsidP="001E78E0">
            <w:pPr>
              <w:pStyle w:val="TableText"/>
            </w:pPr>
            <w:r>
              <w:t>Two herbarium records both near Buchan 1980</w:t>
            </w:r>
          </w:p>
        </w:tc>
      </w:tr>
      <w:tr w:rsidR="001E78E0" w14:paraId="7FCF5DF0" w14:textId="77777777" w:rsidTr="00917010">
        <w:tc>
          <w:tcPr>
            <w:tcW w:w="1980" w:type="dxa"/>
          </w:tcPr>
          <w:p w14:paraId="30E958DA" w14:textId="156B257F" w:rsidR="001E78E0" w:rsidRDefault="001E78E0" w:rsidP="001E78E0">
            <w:pPr>
              <w:pStyle w:val="TableText"/>
            </w:pPr>
            <w:r>
              <w:t>Mt Raymond</w:t>
            </w:r>
          </w:p>
        </w:tc>
        <w:tc>
          <w:tcPr>
            <w:tcW w:w="1701" w:type="dxa"/>
          </w:tcPr>
          <w:p w14:paraId="03027D0A" w14:textId="4A8A3CF2" w:rsidR="001E78E0" w:rsidRDefault="001E78E0" w:rsidP="001E78E0">
            <w:pPr>
              <w:pStyle w:val="TableText"/>
            </w:pPr>
            <w:r>
              <w:t>?</w:t>
            </w:r>
          </w:p>
        </w:tc>
        <w:tc>
          <w:tcPr>
            <w:tcW w:w="2835" w:type="dxa"/>
          </w:tcPr>
          <w:p w14:paraId="118393F2" w14:textId="2E5C9825" w:rsidR="001E78E0" w:rsidRDefault="001E78E0" w:rsidP="001E78E0">
            <w:pPr>
              <w:pStyle w:val="TableText"/>
            </w:pPr>
            <w:r>
              <w:t>Herbarium record</w:t>
            </w:r>
            <w:r w:rsidR="005C62B5">
              <w:t xml:space="preserve"> -</w:t>
            </w:r>
            <w:r>
              <w:t xml:space="preserve"> 1980</w:t>
            </w:r>
          </w:p>
        </w:tc>
      </w:tr>
      <w:tr w:rsidR="001E78E0" w14:paraId="06701BBB" w14:textId="77777777" w:rsidTr="00917010">
        <w:tc>
          <w:tcPr>
            <w:tcW w:w="1980" w:type="dxa"/>
          </w:tcPr>
          <w:p w14:paraId="2C3F394D" w14:textId="2927740D" w:rsidR="001E78E0" w:rsidRDefault="001E78E0" w:rsidP="001E78E0">
            <w:pPr>
              <w:pStyle w:val="TableText"/>
            </w:pPr>
            <w:r>
              <w:t>Marlo</w:t>
            </w:r>
          </w:p>
        </w:tc>
        <w:tc>
          <w:tcPr>
            <w:tcW w:w="1701" w:type="dxa"/>
          </w:tcPr>
          <w:p w14:paraId="10860A0E" w14:textId="36ACB7E9" w:rsidR="001E78E0" w:rsidRDefault="001E78E0" w:rsidP="001E78E0">
            <w:pPr>
              <w:pStyle w:val="TableText"/>
            </w:pPr>
            <w:r>
              <w:t>?</w:t>
            </w:r>
          </w:p>
        </w:tc>
        <w:tc>
          <w:tcPr>
            <w:tcW w:w="2835" w:type="dxa"/>
          </w:tcPr>
          <w:p w14:paraId="013C6EB7" w14:textId="548A9D87" w:rsidR="001E78E0" w:rsidRDefault="001E78E0" w:rsidP="001E78E0">
            <w:pPr>
              <w:pStyle w:val="TableText"/>
            </w:pPr>
            <w:r>
              <w:t>Herbarium record</w:t>
            </w:r>
            <w:r w:rsidR="005C62B5">
              <w:t xml:space="preserve"> -</w:t>
            </w:r>
            <w:r>
              <w:t xml:space="preserve"> 1988</w:t>
            </w:r>
          </w:p>
        </w:tc>
      </w:tr>
      <w:tr w:rsidR="001E78E0" w14:paraId="31193158" w14:textId="77777777" w:rsidTr="00917010">
        <w:tc>
          <w:tcPr>
            <w:tcW w:w="1980" w:type="dxa"/>
          </w:tcPr>
          <w:p w14:paraId="44CD20A9" w14:textId="186F429E" w:rsidR="001E78E0" w:rsidRDefault="001E78E0" w:rsidP="001E78E0">
            <w:pPr>
              <w:pStyle w:val="TableText"/>
            </w:pPr>
            <w:r>
              <w:t>Gippsland Lakes</w:t>
            </w:r>
            <w:r w:rsidR="00F705C4">
              <w:t xml:space="preserve"> / Golden Beach area</w:t>
            </w:r>
          </w:p>
        </w:tc>
        <w:tc>
          <w:tcPr>
            <w:tcW w:w="1701" w:type="dxa"/>
          </w:tcPr>
          <w:p w14:paraId="0C6ACE5C" w14:textId="56186644" w:rsidR="001E78E0" w:rsidRDefault="001E78E0" w:rsidP="001E78E0">
            <w:pPr>
              <w:pStyle w:val="TableText"/>
            </w:pPr>
            <w:r>
              <w:t>?</w:t>
            </w:r>
          </w:p>
        </w:tc>
        <w:tc>
          <w:tcPr>
            <w:tcW w:w="2835" w:type="dxa"/>
          </w:tcPr>
          <w:p w14:paraId="787B6687" w14:textId="217F89B2" w:rsidR="001E78E0" w:rsidRDefault="001E78E0" w:rsidP="001E78E0">
            <w:pPr>
              <w:pStyle w:val="TableText"/>
            </w:pPr>
            <w:r>
              <w:t xml:space="preserve">Herbarium </w:t>
            </w:r>
            <w:r w:rsidR="00F705C4">
              <w:t>records 1970s and 1980s</w:t>
            </w:r>
          </w:p>
        </w:tc>
      </w:tr>
      <w:tr w:rsidR="001E78E0" w14:paraId="6E36E1A0" w14:textId="77777777" w:rsidTr="00917010">
        <w:tc>
          <w:tcPr>
            <w:tcW w:w="1980" w:type="dxa"/>
          </w:tcPr>
          <w:p w14:paraId="418B0293" w14:textId="2FC5BE2A" w:rsidR="001E78E0" w:rsidRDefault="001E78E0" w:rsidP="001E78E0">
            <w:pPr>
              <w:pStyle w:val="TableText"/>
            </w:pPr>
            <w:proofErr w:type="spellStart"/>
            <w:r>
              <w:t>Mullungdung</w:t>
            </w:r>
            <w:proofErr w:type="spellEnd"/>
            <w:r>
              <w:t xml:space="preserve"> SF</w:t>
            </w:r>
          </w:p>
        </w:tc>
        <w:tc>
          <w:tcPr>
            <w:tcW w:w="1701" w:type="dxa"/>
          </w:tcPr>
          <w:p w14:paraId="0CEE9507" w14:textId="501D2D58" w:rsidR="001E78E0" w:rsidRDefault="001E78E0" w:rsidP="001E78E0">
            <w:pPr>
              <w:pStyle w:val="TableText"/>
            </w:pPr>
            <w:r>
              <w:t>?</w:t>
            </w:r>
          </w:p>
        </w:tc>
        <w:tc>
          <w:tcPr>
            <w:tcW w:w="2835" w:type="dxa"/>
          </w:tcPr>
          <w:p w14:paraId="37D7D5EE" w14:textId="44F38588" w:rsidR="001E78E0" w:rsidRDefault="001E78E0" w:rsidP="001E78E0">
            <w:pPr>
              <w:pStyle w:val="TableText"/>
            </w:pPr>
            <w:r>
              <w:t>Herbarium record</w:t>
            </w:r>
            <w:r w:rsidR="005C62B5">
              <w:t xml:space="preserve"> -</w:t>
            </w:r>
            <w:r>
              <w:t xml:space="preserve"> 1975</w:t>
            </w:r>
          </w:p>
        </w:tc>
      </w:tr>
    </w:tbl>
    <w:p w14:paraId="1EAED5F5" w14:textId="77777777" w:rsidR="002774CF" w:rsidRPr="008064B3" w:rsidRDefault="002774CF" w:rsidP="00565F81"/>
    <w:bookmarkEnd w:id="11"/>
    <w:p w14:paraId="7CC53D52" w14:textId="6E680B77" w:rsidR="00E362EF" w:rsidRDefault="007C5B94" w:rsidP="008064B3">
      <w:pPr>
        <w:pStyle w:val="Caption"/>
      </w:pPr>
      <w:r>
        <w:lastRenderedPageBreak/>
        <w:t xml:space="preserve">Map </w:t>
      </w:r>
      <w:r>
        <w:rPr>
          <w:noProof/>
        </w:rPr>
        <w:fldChar w:fldCharType="begin"/>
      </w:r>
      <w:r>
        <w:rPr>
          <w:noProof/>
        </w:rPr>
        <w:instrText xml:space="preserve"> SEQ Map \* ARABIC </w:instrText>
      </w:r>
      <w:r>
        <w:rPr>
          <w:noProof/>
        </w:rPr>
        <w:fldChar w:fldCharType="separate"/>
      </w:r>
      <w:r w:rsidR="00FC2BB2">
        <w:rPr>
          <w:noProof/>
        </w:rPr>
        <w:t>1</w:t>
      </w:r>
      <w:r>
        <w:rPr>
          <w:noProof/>
        </w:rPr>
        <w:fldChar w:fldCharType="end"/>
      </w:r>
      <w:bookmarkEnd w:id="6"/>
      <w:r>
        <w:t xml:space="preserve"> </w:t>
      </w:r>
      <w:bookmarkEnd w:id="7"/>
      <w:bookmarkEnd w:id="8"/>
      <w:r w:rsidR="008064B3">
        <w:t xml:space="preserve">Modelled distribution </w:t>
      </w:r>
      <w:r w:rsidR="004C7F78">
        <w:t xml:space="preserve">of </w:t>
      </w:r>
      <w:r w:rsidR="006D79F0">
        <w:t>t</w:t>
      </w:r>
      <w:r w:rsidR="003340AC">
        <w:t>hick-lipped spider-orchid</w:t>
      </w:r>
    </w:p>
    <w:p w14:paraId="790A3D7E" w14:textId="5015D29C" w:rsidR="00357903" w:rsidRDefault="00357903">
      <w:pPr>
        <w:pStyle w:val="Picture"/>
      </w:pPr>
      <w:r>
        <w:drawing>
          <wp:inline distT="0" distB="0" distL="0" distR="0" wp14:anchorId="55793915" wp14:editId="25D6C8ED">
            <wp:extent cx="5759450" cy="4064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4064635"/>
                    </a:xfrm>
                    <a:prstGeom prst="rect">
                      <a:avLst/>
                    </a:prstGeom>
                    <a:noFill/>
                    <a:ln>
                      <a:noFill/>
                    </a:ln>
                  </pic:spPr>
                </pic:pic>
              </a:graphicData>
            </a:graphic>
          </wp:inline>
        </w:drawing>
      </w:r>
    </w:p>
    <w:p w14:paraId="49C866EB" w14:textId="7D1BFEF2" w:rsidR="00E362EF" w:rsidRDefault="007C5B94">
      <w:pPr>
        <w:pStyle w:val="FigureTableNoteSource"/>
      </w:pPr>
      <w:r>
        <w:t xml:space="preserve">Source: </w:t>
      </w:r>
      <w:r w:rsidR="00A12094">
        <w:t xml:space="preserve">Base map </w:t>
      </w:r>
      <w:r w:rsidR="008064B3">
        <w:t xml:space="preserve">Geoscience Australia; </w:t>
      </w:r>
      <w:r w:rsidR="00A12094">
        <w:t xml:space="preserve">species distribution data </w:t>
      </w:r>
      <w:hyperlink r:id="rId23" w:history="1">
        <w:r w:rsidR="008064B3" w:rsidRPr="008064B3">
          <w:rPr>
            <w:rStyle w:val="Hyperlink"/>
          </w:rPr>
          <w:t>Species of National Environmental Significance</w:t>
        </w:r>
      </w:hyperlink>
      <w:r w:rsidR="008064B3">
        <w:t xml:space="preserve"> database.</w:t>
      </w:r>
    </w:p>
    <w:p w14:paraId="785509CC" w14:textId="77777777" w:rsidR="00155AC9" w:rsidRPr="002E6775" w:rsidRDefault="00155AC9" w:rsidP="00155AC9">
      <w:pPr>
        <w:pStyle w:val="FigureTableNoteSource"/>
        <w:spacing w:after="120"/>
      </w:pPr>
      <w:r w:rsidRPr="002E6775">
        <w:rPr>
          <w:b/>
          <w:bCs/>
        </w:rPr>
        <w:t>Caveat</w:t>
      </w:r>
      <w:r w:rsidRPr="002E6775">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 </w:t>
      </w:r>
    </w:p>
    <w:p w14:paraId="3D2CBCD5" w14:textId="79D0D2B7" w:rsidR="00155AC9" w:rsidRDefault="00155AC9" w:rsidP="00E1053D">
      <w:pPr>
        <w:pStyle w:val="FigureTableNoteSource"/>
        <w:spacing w:after="120"/>
      </w:pPr>
      <w:r w:rsidRPr="002E6775">
        <w:rPr>
          <w:b/>
          <w:bCs/>
        </w:rPr>
        <w:t>Species distribution mapping</w:t>
      </w:r>
      <w:r w:rsidRPr="002E6775">
        <w:t>: The species distribution mapping categories are indicative only and aim to capture (a) the specific habitat type or geographic feature that represents to recent observed locations of the species (known to occur) or preferred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5B30A0F4" w14:textId="77777777" w:rsidR="000A4844" w:rsidRPr="000A4844" w:rsidRDefault="000A4844" w:rsidP="000A4844"/>
    <w:p w14:paraId="282132EB" w14:textId="77777777" w:rsidR="00C304AA" w:rsidRDefault="00C304AA" w:rsidP="00C304AA">
      <w:pPr>
        <w:pStyle w:val="Heading3"/>
        <w:ind w:left="964" w:hanging="964"/>
      </w:pPr>
      <w:bookmarkStart w:id="14" w:name="_Hlk65582087"/>
      <w:r>
        <w:t>Cultural and community significance</w:t>
      </w:r>
    </w:p>
    <w:bookmarkEnd w:id="14"/>
    <w:p w14:paraId="09ED4BD8" w14:textId="77777777" w:rsidR="00ED44C4" w:rsidRDefault="00ED44C4" w:rsidP="00BE7369">
      <w:r w:rsidRPr="00ED44C4">
        <w:t xml:space="preserve">This section describes some published examples of this significance but is not intended to be comprehensive, applicable to, or speak for, all Indigenous Australians. Such knowledge may be only held by Indigenous groups and individuals who are the custodians of this knowledge. </w:t>
      </w:r>
    </w:p>
    <w:p w14:paraId="3B255103" w14:textId="70EA14F1" w:rsidR="00BE7369" w:rsidRPr="00BE7369" w:rsidRDefault="00BE7369" w:rsidP="00BE7369">
      <w:r w:rsidRPr="00BE7369">
        <w:t>Indigenous Australians have a long</w:t>
      </w:r>
      <w:r w:rsidR="00ED44C4">
        <w:t xml:space="preserve"> </w:t>
      </w:r>
      <w:r w:rsidRPr="00BE7369">
        <w:t xml:space="preserve">history of management of country on which the </w:t>
      </w:r>
      <w:r w:rsidR="006D79F0">
        <w:t>t</w:t>
      </w:r>
      <w:r w:rsidR="003340AC">
        <w:t>hick-lipped spider-orchid</w:t>
      </w:r>
      <w:r w:rsidRPr="00BE7369">
        <w:t xml:space="preserve"> occurs. </w:t>
      </w:r>
      <w:r w:rsidR="00F367BE">
        <w:t xml:space="preserve">In NSW, the species occurs or previously </w:t>
      </w:r>
      <w:r w:rsidR="000C1336">
        <w:t xml:space="preserve">occurred </w:t>
      </w:r>
      <w:r w:rsidR="00F367BE">
        <w:t xml:space="preserve">across </w:t>
      </w:r>
      <w:r w:rsidR="000C1336">
        <w:t>numerous</w:t>
      </w:r>
      <w:r w:rsidR="00F367BE">
        <w:t xml:space="preserve"> Local Aboriginal Land Councils, including Ulladulla (Morton N</w:t>
      </w:r>
      <w:r w:rsidR="004569FB">
        <w:t>ational Park</w:t>
      </w:r>
      <w:r w:rsidR="00F367BE">
        <w:t xml:space="preserve"> and Ulladulla subpopulations), Batemans Bay (Braidwood subpopulation), Darkinjung (Norah Head, Munmorah, Warnervale</w:t>
      </w:r>
      <w:r w:rsidR="00ED44C4">
        <w:t xml:space="preserve"> subpopulations</w:t>
      </w:r>
      <w:r w:rsidR="00F367BE">
        <w:t xml:space="preserve">), </w:t>
      </w:r>
      <w:proofErr w:type="spellStart"/>
      <w:r w:rsidR="00F367BE">
        <w:t>Tharawal</w:t>
      </w:r>
      <w:proofErr w:type="spellEnd"/>
      <w:r w:rsidR="00F367BE">
        <w:t xml:space="preserve"> (Heathcote</w:t>
      </w:r>
      <w:r w:rsidR="00ED44C4">
        <w:t xml:space="preserve"> subpopulation</w:t>
      </w:r>
      <w:r w:rsidR="00F367BE">
        <w:t xml:space="preserve">), </w:t>
      </w:r>
      <w:proofErr w:type="spellStart"/>
      <w:r w:rsidR="000C1336">
        <w:t>Jerrinja</w:t>
      </w:r>
      <w:proofErr w:type="spellEnd"/>
      <w:r w:rsidR="000C1336">
        <w:t xml:space="preserve"> (Jervis Bay</w:t>
      </w:r>
      <w:r w:rsidR="008325AF">
        <w:t xml:space="preserve"> subpopulation</w:t>
      </w:r>
      <w:r w:rsidR="000C1336">
        <w:t>) and Eden (Nadgee</w:t>
      </w:r>
      <w:r w:rsidR="008325AF">
        <w:t xml:space="preserve"> subpopulation</w:t>
      </w:r>
      <w:r w:rsidR="000C1336">
        <w:t>)</w:t>
      </w:r>
      <w:r w:rsidR="005C62B5">
        <w:t xml:space="preserve"> Local Aboriginal Land Councils </w:t>
      </w:r>
      <w:r w:rsidR="008E79EF">
        <w:t>(NSW Aboriginal Land Council 2021)</w:t>
      </w:r>
      <w:r w:rsidR="000C1336">
        <w:t xml:space="preserve">. In Victoria, the species occurs on the lands of the </w:t>
      </w:r>
      <w:proofErr w:type="spellStart"/>
      <w:r w:rsidR="000C1336">
        <w:t>Gunikurnai</w:t>
      </w:r>
      <w:proofErr w:type="spellEnd"/>
      <w:r w:rsidR="000C1336">
        <w:t xml:space="preserve"> and </w:t>
      </w:r>
      <w:proofErr w:type="spellStart"/>
      <w:r w:rsidR="000C1336">
        <w:t>Bunorong</w:t>
      </w:r>
      <w:proofErr w:type="spellEnd"/>
      <w:r w:rsidR="000C1336">
        <w:t xml:space="preserve"> Peoples (Gippsland and south Melbourne </w:t>
      </w:r>
      <w:r w:rsidR="008947CB">
        <w:t>sub</w:t>
      </w:r>
      <w:r w:rsidR="000C1336">
        <w:t xml:space="preserve">populations), </w:t>
      </w:r>
      <w:r w:rsidR="005C62B5">
        <w:t>while</w:t>
      </w:r>
      <w:r w:rsidR="000C1336">
        <w:t xml:space="preserve"> Traditional Owners </w:t>
      </w:r>
      <w:r w:rsidR="000C1336">
        <w:lastRenderedPageBreak/>
        <w:t xml:space="preserve">have not been formally recognised for the East Gippsland and Wilsons Promontory subpopulations (Aboriginal Victoria 2021). </w:t>
      </w:r>
      <w:r w:rsidR="00EA1F84">
        <w:t>L</w:t>
      </w:r>
      <w:r w:rsidRPr="00BE7369">
        <w:t xml:space="preserve">ittle is known of the </w:t>
      </w:r>
      <w:r w:rsidR="005361BA">
        <w:t xml:space="preserve">specific </w:t>
      </w:r>
      <w:r w:rsidRPr="00BE7369">
        <w:t xml:space="preserve">cultural significance of </w:t>
      </w:r>
      <w:r w:rsidR="00EA1F84">
        <w:t xml:space="preserve">the </w:t>
      </w:r>
      <w:r w:rsidR="006D79F0">
        <w:t>t</w:t>
      </w:r>
      <w:r w:rsidR="003340AC">
        <w:t>hick-lipped spider-orchid</w:t>
      </w:r>
      <w:r w:rsidRPr="00BE7369">
        <w:t xml:space="preserve">, </w:t>
      </w:r>
      <w:r w:rsidR="00EA1F84">
        <w:t xml:space="preserve">but </w:t>
      </w:r>
      <w:r w:rsidR="005361BA">
        <w:t>in general</w:t>
      </w:r>
      <w:r w:rsidR="004103ED">
        <w:t>,</w:t>
      </w:r>
      <w:r w:rsidR="005361BA">
        <w:t xml:space="preserve"> </w:t>
      </w:r>
      <w:r w:rsidRPr="00BE7369">
        <w:t>orchid</w:t>
      </w:r>
      <w:r w:rsidR="005361BA">
        <w:t xml:space="preserve">s </w:t>
      </w:r>
      <w:r w:rsidR="004103ED">
        <w:t xml:space="preserve">including spider-orchids </w:t>
      </w:r>
      <w:r w:rsidRPr="00BE7369">
        <w:t xml:space="preserve">are culturally significant plants for Indigenous </w:t>
      </w:r>
      <w:r w:rsidR="00AA142B">
        <w:t>Australians</w:t>
      </w:r>
      <w:r w:rsidRPr="00BE7369">
        <w:t>, with their tubers used as a food source (Australian National Botanic Gardens 2007).</w:t>
      </w:r>
    </w:p>
    <w:p w14:paraId="6D81B584" w14:textId="77777777" w:rsidR="00C304AA" w:rsidRDefault="00C304AA" w:rsidP="00C304AA">
      <w:pPr>
        <w:pStyle w:val="Heading3"/>
        <w:ind w:left="964" w:hanging="964"/>
      </w:pPr>
      <w:r>
        <w:t>Relevant biology and ecology</w:t>
      </w:r>
    </w:p>
    <w:p w14:paraId="6190268E" w14:textId="3A17B4BC" w:rsidR="0095593D" w:rsidRPr="00E45C5C" w:rsidRDefault="0095593D" w:rsidP="006A4C11">
      <w:pPr>
        <w:rPr>
          <w:i/>
          <w:iCs/>
        </w:rPr>
      </w:pPr>
      <w:r w:rsidRPr="00E45C5C">
        <w:rPr>
          <w:i/>
          <w:iCs/>
        </w:rPr>
        <w:t>Reproductive ecology</w:t>
      </w:r>
      <w:r w:rsidR="00E45C5C" w:rsidRPr="00E45C5C">
        <w:rPr>
          <w:i/>
          <w:iCs/>
        </w:rPr>
        <w:t>:</w:t>
      </w:r>
    </w:p>
    <w:p w14:paraId="7A7C5B99" w14:textId="7F560252" w:rsidR="004E7233" w:rsidRDefault="000A22E3" w:rsidP="004E5F36">
      <w:r>
        <w:t xml:space="preserve">The </w:t>
      </w:r>
      <w:r w:rsidR="006D79F0">
        <w:t>t</w:t>
      </w:r>
      <w:r w:rsidR="003340AC">
        <w:t>hick-lipped spider-orchid</w:t>
      </w:r>
      <w:r>
        <w:t xml:space="preserve"> flowers in September and October. Like most other spider-</w:t>
      </w:r>
      <w:r w:rsidRPr="004E5F36">
        <w:t>orchids</w:t>
      </w:r>
      <w:r>
        <w:t>, it is sexually deceptive and pollinated by male</w:t>
      </w:r>
      <w:r w:rsidR="00BC5A1C">
        <w:t xml:space="preserve"> </w:t>
      </w:r>
      <w:proofErr w:type="spellStart"/>
      <w:r>
        <w:t>thynnine</w:t>
      </w:r>
      <w:proofErr w:type="spellEnd"/>
      <w:r>
        <w:t xml:space="preserve"> wasp</w:t>
      </w:r>
      <w:r w:rsidR="00BC5A1C">
        <w:t>s</w:t>
      </w:r>
      <w:r w:rsidR="004569FB">
        <w:t xml:space="preserve"> (Hymenoptera, </w:t>
      </w:r>
      <w:proofErr w:type="spellStart"/>
      <w:r w:rsidR="004569FB">
        <w:t>Thynnidae</w:t>
      </w:r>
      <w:proofErr w:type="spellEnd"/>
      <w:r w:rsidR="004569FB">
        <w:t>)</w:t>
      </w:r>
      <w:r>
        <w:t xml:space="preserve"> (Phillips et al. 2009). </w:t>
      </w:r>
      <w:r w:rsidR="00BC55ED">
        <w:t>Sexually deceptive flowers produce chemical</w:t>
      </w:r>
      <w:r w:rsidR="00444A73">
        <w:t xml:space="preserve"> compounds</w:t>
      </w:r>
      <w:r w:rsidR="00BC55ED">
        <w:t xml:space="preserve"> which mimic the sex pheromones of female </w:t>
      </w:r>
      <w:r w:rsidR="004569FB">
        <w:t>wasps</w:t>
      </w:r>
      <w:r w:rsidR="00BC55ED">
        <w:t>, thereby attracting the males</w:t>
      </w:r>
      <w:r w:rsidR="00E13CED">
        <w:t xml:space="preserve"> to flowers. Once at the flower, t</w:t>
      </w:r>
      <w:r w:rsidR="00782725">
        <w:t xml:space="preserve">he </w:t>
      </w:r>
      <w:r w:rsidR="008224FD">
        <w:t>male wasp</w:t>
      </w:r>
      <w:r w:rsidR="00782725">
        <w:t xml:space="preserve"> </w:t>
      </w:r>
      <w:r w:rsidR="00137267">
        <w:t>grasp</w:t>
      </w:r>
      <w:r w:rsidR="00052A38">
        <w:t>s</w:t>
      </w:r>
      <w:r w:rsidR="00137267">
        <w:t xml:space="preserve"> </w:t>
      </w:r>
      <w:r w:rsidR="008224FD">
        <w:t xml:space="preserve">the </w:t>
      </w:r>
      <w:r w:rsidR="0094726C">
        <w:t xml:space="preserve">labellum calli, mistaking it for a female, </w:t>
      </w:r>
      <w:r w:rsidR="00137267">
        <w:t>and attempt</w:t>
      </w:r>
      <w:r w:rsidR="00052A38">
        <w:t>s</w:t>
      </w:r>
      <w:r w:rsidR="00137267">
        <w:t xml:space="preserve"> to</w:t>
      </w:r>
      <w:r w:rsidR="0094726C">
        <w:t xml:space="preserve"> mate or</w:t>
      </w:r>
      <w:r w:rsidR="00137267">
        <w:t xml:space="preserve"> fly away with</w:t>
      </w:r>
      <w:r w:rsidR="0094726C">
        <w:t xml:space="preserve"> i</w:t>
      </w:r>
      <w:r w:rsidR="0005238D">
        <w:t>t</w:t>
      </w:r>
      <w:r w:rsidR="00D22B81">
        <w:t xml:space="preserve">, during which </w:t>
      </w:r>
      <w:r w:rsidR="005B4EF2">
        <w:t>pol</w:t>
      </w:r>
      <w:r w:rsidR="00C8638D">
        <w:t>lination</w:t>
      </w:r>
      <w:r w:rsidR="00D22B81">
        <w:t xml:space="preserve"> is achieved.</w:t>
      </w:r>
      <w:r w:rsidR="00137267">
        <w:t xml:space="preserve"> </w:t>
      </w:r>
      <w:r w:rsidR="00957BBB">
        <w:t xml:space="preserve">The </w:t>
      </w:r>
      <w:r w:rsidR="00CA5870">
        <w:t xml:space="preserve">likely </w:t>
      </w:r>
      <w:r w:rsidR="00957BBB">
        <w:t>pollinator of the</w:t>
      </w:r>
      <w:r w:rsidR="001B4962">
        <w:t xml:space="preserve"> </w:t>
      </w:r>
      <w:r w:rsidR="006D79F0">
        <w:t>t</w:t>
      </w:r>
      <w:r w:rsidR="003340AC">
        <w:t>hick-lipped spider-orchid</w:t>
      </w:r>
      <w:r w:rsidR="002E0A67">
        <w:t xml:space="preserve"> </w:t>
      </w:r>
      <w:r w:rsidR="00100520">
        <w:t xml:space="preserve">is </w:t>
      </w:r>
      <w:r w:rsidR="002E0A67">
        <w:t xml:space="preserve">a </w:t>
      </w:r>
      <w:proofErr w:type="spellStart"/>
      <w:r w:rsidR="002E0A67" w:rsidRPr="00100520">
        <w:rPr>
          <w:rStyle w:val="Emphasis"/>
        </w:rPr>
        <w:t>Phymatothynnus</w:t>
      </w:r>
      <w:proofErr w:type="spellEnd"/>
      <w:r w:rsidR="002E0A67">
        <w:t xml:space="preserve"> species</w:t>
      </w:r>
      <w:r w:rsidR="001B4962">
        <w:t xml:space="preserve"> </w:t>
      </w:r>
      <w:r w:rsidR="002E0A67">
        <w:t xml:space="preserve">allied to </w:t>
      </w:r>
      <w:r w:rsidR="002E0A67" w:rsidRPr="00100520">
        <w:rPr>
          <w:rStyle w:val="Emphasis"/>
        </w:rPr>
        <w:t xml:space="preserve">P. </w:t>
      </w:r>
      <w:proofErr w:type="spellStart"/>
      <w:r w:rsidR="002E0A67" w:rsidRPr="00100520">
        <w:rPr>
          <w:rStyle w:val="Emphasis"/>
        </w:rPr>
        <w:t>nitidus</w:t>
      </w:r>
      <w:proofErr w:type="spellEnd"/>
      <w:r w:rsidR="007615D5">
        <w:t>, however further research is needed to confirm this</w:t>
      </w:r>
      <w:r w:rsidR="00E43112">
        <w:t xml:space="preserve"> (Phillips et al. 2009)</w:t>
      </w:r>
      <w:r w:rsidR="007615D5">
        <w:t>.</w:t>
      </w:r>
      <w:r w:rsidR="00BC5A1C">
        <w:t xml:space="preserve"> Due to the highly specific nature of the sex pheromone attraction, the </w:t>
      </w:r>
      <w:r w:rsidR="006D79F0">
        <w:t>t</w:t>
      </w:r>
      <w:r w:rsidR="003340AC">
        <w:t>hick-lipped spider-orchid</w:t>
      </w:r>
      <w:r w:rsidR="00BC5A1C">
        <w:t xml:space="preserve"> is likely to be pollinated by males of only one species of </w:t>
      </w:r>
      <w:r w:rsidR="005A1746">
        <w:t xml:space="preserve">wasp. </w:t>
      </w:r>
      <w:r w:rsidR="007B11EE">
        <w:t>S</w:t>
      </w:r>
      <w:r w:rsidR="005A1746">
        <w:t xml:space="preserve">exually deceptive </w:t>
      </w:r>
      <w:r w:rsidR="005B47FA">
        <w:t>s</w:t>
      </w:r>
      <w:r w:rsidR="007B11EE">
        <w:t>pider-orchids</w:t>
      </w:r>
      <w:r w:rsidR="005A1746">
        <w:t xml:space="preserve"> </w:t>
      </w:r>
      <w:r w:rsidR="00D709B7">
        <w:t xml:space="preserve">typically have only one </w:t>
      </w:r>
      <w:r w:rsidR="005A1746">
        <w:t>species of pollinator</w:t>
      </w:r>
      <w:r w:rsidR="007B11EE">
        <w:t xml:space="preserve"> </w:t>
      </w:r>
      <w:r w:rsidR="00B84EBA">
        <w:t>(Phillips et al. 2017).</w:t>
      </w:r>
      <w:r w:rsidR="006842F1">
        <w:t xml:space="preserve"> </w:t>
      </w:r>
      <w:r w:rsidR="00826005">
        <w:t>Like other</w:t>
      </w:r>
      <w:r w:rsidR="005B47FA">
        <w:t xml:space="preserve"> s</w:t>
      </w:r>
      <w:r w:rsidR="00826005">
        <w:t xml:space="preserve">pider-orchids, the </w:t>
      </w:r>
      <w:r w:rsidR="006D79F0">
        <w:t>t</w:t>
      </w:r>
      <w:r w:rsidR="003340AC">
        <w:t>hick-lipped spider-orchid</w:t>
      </w:r>
      <w:r w:rsidR="00826005">
        <w:t xml:space="preserve"> is reliant on the activity of pollinators for pollination and seed set (Phillips 2021</w:t>
      </w:r>
      <w:r w:rsidR="001254A3">
        <w:t xml:space="preserve"> pers. comm. 17 September 2021</w:t>
      </w:r>
      <w:r w:rsidR="00826005">
        <w:t>).</w:t>
      </w:r>
    </w:p>
    <w:p w14:paraId="13C78771" w14:textId="34B7E3B4" w:rsidR="007A4E81" w:rsidRDefault="007A4E81" w:rsidP="007A4E81">
      <w:r>
        <w:t xml:space="preserve">Sexually deceptive orchids tend to have low rates of fruit set which are typically pollinator-limited. The average fruit set rate in Australian sexually deceptive spider-orchids is 14 </w:t>
      </w:r>
      <w:r w:rsidR="00ED6BCD">
        <w:t>percent</w:t>
      </w:r>
      <w:r>
        <w:t xml:space="preserve"> (Phillips et al. 2009) while the average for sexually deceptive orchids</w:t>
      </w:r>
      <w:r w:rsidR="005B47FA">
        <w:t xml:space="preserve"> globally</w:t>
      </w:r>
      <w:r>
        <w:t xml:space="preserve"> is 20.5 </w:t>
      </w:r>
      <w:r w:rsidR="00ED6BCD">
        <w:t>percent</w:t>
      </w:r>
      <w:r>
        <w:t xml:space="preserve"> (</w:t>
      </w:r>
      <w:proofErr w:type="spellStart"/>
      <w:r>
        <w:t>Gaskett</w:t>
      </w:r>
      <w:proofErr w:type="spellEnd"/>
      <w:r>
        <w:t xml:space="preserve"> 2011). In 2020, fruit set </w:t>
      </w:r>
      <w:r w:rsidR="005B47FA">
        <w:t xml:space="preserve">rate </w:t>
      </w:r>
      <w:r>
        <w:t xml:space="preserve">measured across 14 East Gippsland </w:t>
      </w:r>
      <w:r w:rsidR="008947CB">
        <w:t>sub</w:t>
      </w:r>
      <w:r>
        <w:t xml:space="preserve">populations of the thick-lipped spider-orchid revealed an average fruit set rate of </w:t>
      </w:r>
      <w:r w:rsidRPr="00335B68">
        <w:t>22.5 ± 5.9</w:t>
      </w:r>
      <w:r>
        <w:t xml:space="preserve"> </w:t>
      </w:r>
      <w:r w:rsidR="00ED6BCD">
        <w:t xml:space="preserve">percent </w:t>
      </w:r>
      <w:r>
        <w:t>(Phillips 2021</w:t>
      </w:r>
      <w:r w:rsidR="001254A3">
        <w:t xml:space="preserve"> pers. comm. 17 September</w:t>
      </w:r>
      <w:r>
        <w:t xml:space="preserve">). This is adequate for ongoing recruitment in sexually deceptive </w:t>
      </w:r>
      <w:proofErr w:type="gramStart"/>
      <w:r>
        <w:t>orchids,</w:t>
      </w:r>
      <w:proofErr w:type="gramEnd"/>
      <w:r>
        <w:t xml:space="preserve"> however it is not known whether this is representative of typical fruit set levels in other years, or of fruit set </w:t>
      </w:r>
      <w:r w:rsidR="00124DCC">
        <w:t>across the species range. Although final fruit set rates were not captured at the Morton N</w:t>
      </w:r>
      <w:r w:rsidR="004569FB">
        <w:t>ational Park</w:t>
      </w:r>
      <w:r w:rsidR="00124DCC">
        <w:t xml:space="preserve"> subpopulation in 2020, indicators of pollinator activity (</w:t>
      </w:r>
      <w:r w:rsidR="001C066D">
        <w:t xml:space="preserve">i.e. </w:t>
      </w:r>
      <w:r w:rsidR="00124DCC">
        <w:t xml:space="preserve">pollen removal and pollen deposition) measured toward the end of the flowering period were low (11.6 percent </w:t>
      </w:r>
      <w:r w:rsidR="001C066D">
        <w:t>pollen removal and/or deposition</w:t>
      </w:r>
      <w:r w:rsidR="00124DCC">
        <w:t>, only 4.1 percent pollen deposition)</w:t>
      </w:r>
      <w:r w:rsidR="008325AF">
        <w:t xml:space="preserve"> (Phillips 2021 pers. comm. 17 September)</w:t>
      </w:r>
      <w:r w:rsidR="00124DCC">
        <w:t xml:space="preserve">. </w:t>
      </w:r>
      <w:r>
        <w:t xml:space="preserve">The distribution, abundance, response to fire and ecological requirements of </w:t>
      </w:r>
      <w:proofErr w:type="spellStart"/>
      <w:r>
        <w:t>thynnine</w:t>
      </w:r>
      <w:proofErr w:type="spellEnd"/>
      <w:r>
        <w:t xml:space="preserve"> wasps are poorly known and lack of pollination represents a risk in managing the long-term recruitment of the species. </w:t>
      </w:r>
    </w:p>
    <w:p w14:paraId="32C822BE" w14:textId="21A3F575" w:rsidR="007A4E81" w:rsidRDefault="00961CA3" w:rsidP="00B52224">
      <w:r>
        <w:t>Following pollination, the ovary swells and seed</w:t>
      </w:r>
      <w:r w:rsidR="004569FB">
        <w:t>s</w:t>
      </w:r>
      <w:r>
        <w:t xml:space="preserve"> are released approximately </w:t>
      </w:r>
      <w:r w:rsidR="00A70E7D">
        <w:t>five</w:t>
      </w:r>
      <w:r>
        <w:t xml:space="preserve"> weeks later.</w:t>
      </w:r>
      <w:r w:rsidR="00BC5E94">
        <w:t xml:space="preserve"> Each capsule contains</w:t>
      </w:r>
      <w:r w:rsidR="001803FD">
        <w:t xml:space="preserve"> </w:t>
      </w:r>
      <w:r w:rsidR="00A70E7D">
        <w:t xml:space="preserve">hundreds </w:t>
      </w:r>
      <w:r w:rsidR="00CA5870">
        <w:t>to</w:t>
      </w:r>
      <w:r w:rsidR="00A70E7D">
        <w:t xml:space="preserve"> thousands of</w:t>
      </w:r>
      <w:r w:rsidR="001803FD">
        <w:t xml:space="preserve"> </w:t>
      </w:r>
      <w:r w:rsidR="008819F8">
        <w:t>minute seed which are wind dispersed.</w:t>
      </w:r>
      <w:r w:rsidR="00CA6BF9">
        <w:t xml:space="preserve"> </w:t>
      </w:r>
      <w:r w:rsidR="007A4E81">
        <w:t>Little is known about the average dispersal distance of orchid seed. The majority of seed falls close to the parent plant (</w:t>
      </w:r>
      <w:proofErr w:type="spellStart"/>
      <w:r w:rsidR="007A4E81">
        <w:t>Jersakova</w:t>
      </w:r>
      <w:proofErr w:type="spellEnd"/>
      <w:r w:rsidR="007A4E81">
        <w:t xml:space="preserve"> &amp; </w:t>
      </w:r>
      <w:proofErr w:type="spellStart"/>
      <w:r w:rsidR="007A4E81">
        <w:t>Malinova</w:t>
      </w:r>
      <w:proofErr w:type="spellEnd"/>
      <w:r w:rsidR="007A4E81">
        <w:t xml:space="preserve"> 2007), although genetic analysis of two species of terrestrial orchid in Europe indicated regular long distance gene flow over tens (but not hundreds) of kilometr</w:t>
      </w:r>
      <w:r w:rsidR="003F4984">
        <w:t>e</w:t>
      </w:r>
      <w:r w:rsidR="007A4E81">
        <w:t>s (</w:t>
      </w:r>
      <w:proofErr w:type="spellStart"/>
      <w:r w:rsidR="007A4E81">
        <w:t>Kotilinek</w:t>
      </w:r>
      <w:proofErr w:type="spellEnd"/>
      <w:r w:rsidR="007A4E81">
        <w:t xml:space="preserve"> et al. 2020). </w:t>
      </w:r>
    </w:p>
    <w:p w14:paraId="7951816F" w14:textId="51907498" w:rsidR="00155AC9" w:rsidRDefault="005B33EA" w:rsidP="006A4C11">
      <w:r>
        <w:t xml:space="preserve">Spider-orchids </w:t>
      </w:r>
      <w:r w:rsidR="00D709B7">
        <w:t xml:space="preserve">typically </w:t>
      </w:r>
      <w:r>
        <w:t>reproduce from seed (Backhouse &amp; Jeanes 1995)</w:t>
      </w:r>
      <w:r w:rsidR="00D709B7">
        <w:t xml:space="preserve">, </w:t>
      </w:r>
      <w:r w:rsidR="00C03E52">
        <w:t>or occasionally</w:t>
      </w:r>
      <w:r w:rsidR="00D709B7">
        <w:t xml:space="preserve"> via vegetative </w:t>
      </w:r>
      <w:r w:rsidR="00C03E52">
        <w:t>propagation (Dixon &amp; Tremblay 2009).</w:t>
      </w:r>
      <w:r w:rsidR="007A4E81">
        <w:t xml:space="preserve"> </w:t>
      </w:r>
      <w:r w:rsidR="00C03E52">
        <w:t>S</w:t>
      </w:r>
      <w:r w:rsidR="00301683">
        <w:t xml:space="preserve">eed germination only occurs after successful </w:t>
      </w:r>
      <w:r w:rsidR="005808A6">
        <w:t xml:space="preserve">infection by </w:t>
      </w:r>
      <w:r w:rsidR="000A1E02">
        <w:t xml:space="preserve">mycorrhizal fungi of the genus </w:t>
      </w:r>
      <w:proofErr w:type="spellStart"/>
      <w:r w:rsidR="007C68CC" w:rsidRPr="00ED5EBA">
        <w:rPr>
          <w:rStyle w:val="Emphasis"/>
        </w:rPr>
        <w:t>Serendipita</w:t>
      </w:r>
      <w:proofErr w:type="spellEnd"/>
      <w:r w:rsidR="00ED5EBA">
        <w:t xml:space="preserve"> (</w:t>
      </w:r>
      <w:proofErr w:type="spellStart"/>
      <w:r w:rsidR="00D85A8C">
        <w:t>Warcup</w:t>
      </w:r>
      <w:proofErr w:type="spellEnd"/>
      <w:r w:rsidR="00D85A8C">
        <w:t xml:space="preserve"> 1981, </w:t>
      </w:r>
      <w:r w:rsidR="00ED5EBA">
        <w:t xml:space="preserve">Reiter et al. 2020). </w:t>
      </w:r>
      <w:r w:rsidR="00C37655">
        <w:t xml:space="preserve">The </w:t>
      </w:r>
      <w:r w:rsidR="00C37655">
        <w:lastRenderedPageBreak/>
        <w:t xml:space="preserve">seed is short-lived in the soil seed bank and only lasts for one growing season (Dixon </w:t>
      </w:r>
      <w:r w:rsidR="00007190">
        <w:t xml:space="preserve">&amp; </w:t>
      </w:r>
      <w:r w:rsidR="00543E3C">
        <w:t>Tremblay</w:t>
      </w:r>
      <w:r w:rsidR="00C37655">
        <w:t xml:space="preserve"> 2009). </w:t>
      </w:r>
      <w:r w:rsidR="006A4C11">
        <w:t>The long</w:t>
      </w:r>
      <w:r w:rsidR="004569FB">
        <w:t>-</w:t>
      </w:r>
      <w:r w:rsidR="006A4C11">
        <w:t>term persistence of suitable mycorrhiza</w:t>
      </w:r>
      <w:r w:rsidR="00AA1DA9">
        <w:t>l fungi</w:t>
      </w:r>
      <w:r w:rsidR="006A4C11">
        <w:t xml:space="preserve"> is critical for </w:t>
      </w:r>
      <w:r w:rsidR="00AA1DA9">
        <w:t>ongoing recruitm</w:t>
      </w:r>
      <w:r w:rsidR="0033624B">
        <w:t>en</w:t>
      </w:r>
      <w:r w:rsidR="00AA1DA9">
        <w:t>t</w:t>
      </w:r>
      <w:r w:rsidR="006A4C11">
        <w:t xml:space="preserve"> </w:t>
      </w:r>
      <w:r w:rsidR="0033624B">
        <w:t>although</w:t>
      </w:r>
      <w:r w:rsidR="006A4C11">
        <w:t xml:space="preserve"> little is known of the ecological requirements for long-term maintenance of the mycorrhizal fungus in soil. </w:t>
      </w:r>
      <w:r w:rsidR="00C03E52">
        <w:t>Adult plants may promote localised enrichment of suitable mycorrhizal fungi</w:t>
      </w:r>
      <w:r w:rsidR="001C7A6B">
        <w:t xml:space="preserve"> (Batty et al. 2001).</w:t>
      </w:r>
    </w:p>
    <w:p w14:paraId="0C32A705" w14:textId="5ADCFF70" w:rsidR="006A4C11" w:rsidRDefault="00FE60B1" w:rsidP="006A4C11">
      <w:r w:rsidRPr="002A7EF0">
        <w:t>No data are available regarding generation length</w:t>
      </w:r>
      <w:r>
        <w:t xml:space="preserve"> or</w:t>
      </w:r>
      <w:r w:rsidRPr="002A7EF0">
        <w:t xml:space="preserve"> plant longevity for the</w:t>
      </w:r>
      <w:r>
        <w:t xml:space="preserve"> </w:t>
      </w:r>
      <w:r w:rsidR="006D79F0">
        <w:t>t</w:t>
      </w:r>
      <w:r w:rsidR="003340AC">
        <w:t>hick-lipped spider-orchid</w:t>
      </w:r>
      <w:r w:rsidR="00A752C6">
        <w:t xml:space="preserve">. In general, </w:t>
      </w:r>
      <w:r w:rsidR="005B33EA">
        <w:t xml:space="preserve">generation </w:t>
      </w:r>
      <w:r w:rsidR="00B977B4">
        <w:t xml:space="preserve">length and </w:t>
      </w:r>
      <w:r w:rsidR="00C36686">
        <w:t>l</w:t>
      </w:r>
      <w:r w:rsidR="006A4C11">
        <w:t xml:space="preserve">ongevity of most spider-orchids </w:t>
      </w:r>
      <w:r w:rsidR="005B33EA">
        <w:t xml:space="preserve">and other terrestrial orchids </w:t>
      </w:r>
      <w:r w:rsidR="004569FB">
        <w:t>are</w:t>
      </w:r>
      <w:r w:rsidR="006A4C11">
        <w:t xml:space="preserve"> not known but there are examples of individuals of </w:t>
      </w:r>
      <w:r w:rsidR="00007190" w:rsidRPr="0033624B">
        <w:rPr>
          <w:rStyle w:val="Emphasis"/>
        </w:rPr>
        <w:t>C</w:t>
      </w:r>
      <w:r w:rsidR="004569FB">
        <w:rPr>
          <w:rStyle w:val="Emphasis"/>
        </w:rPr>
        <w:t>.</w:t>
      </w:r>
      <w:r w:rsidR="00007190" w:rsidRPr="0033624B">
        <w:rPr>
          <w:rStyle w:val="Emphasis"/>
        </w:rPr>
        <w:t xml:space="preserve"> </w:t>
      </w:r>
      <w:proofErr w:type="spellStart"/>
      <w:r w:rsidR="00007190" w:rsidRPr="0033624B">
        <w:rPr>
          <w:rStyle w:val="Emphasis"/>
        </w:rPr>
        <w:t>orientalis</w:t>
      </w:r>
      <w:proofErr w:type="spellEnd"/>
      <w:r w:rsidR="006A4C11">
        <w:t xml:space="preserve"> having survived for at least 17 years in the wild (</w:t>
      </w:r>
      <w:proofErr w:type="spellStart"/>
      <w:r w:rsidR="006A4C11">
        <w:t>Carr</w:t>
      </w:r>
      <w:proofErr w:type="spellEnd"/>
      <w:r w:rsidR="006A4C11">
        <w:t xml:space="preserve"> 1999)</w:t>
      </w:r>
      <w:r w:rsidR="00007190">
        <w:t xml:space="preserve"> and at least 20 years</w:t>
      </w:r>
      <w:r w:rsidR="0033624B">
        <w:t xml:space="preserve"> in </w:t>
      </w:r>
      <w:r w:rsidR="007A4E81">
        <w:t>cultivation</w:t>
      </w:r>
      <w:r w:rsidR="0033624B">
        <w:t xml:space="preserve"> (</w:t>
      </w:r>
      <w:proofErr w:type="spellStart"/>
      <w:r w:rsidR="0033624B">
        <w:t>Faaste</w:t>
      </w:r>
      <w:proofErr w:type="spellEnd"/>
      <w:r w:rsidR="0033624B">
        <w:t xml:space="preserve"> et al. 201</w:t>
      </w:r>
      <w:r w:rsidR="00474EA0">
        <w:t>1</w:t>
      </w:r>
      <w:r w:rsidR="0033624B">
        <w:t>)</w:t>
      </w:r>
      <w:r w:rsidR="001D4243">
        <w:t xml:space="preserve">, while </w:t>
      </w:r>
      <w:r w:rsidR="001D4243">
        <w:rPr>
          <w:i/>
          <w:iCs/>
        </w:rPr>
        <w:t xml:space="preserve">C. </w:t>
      </w:r>
      <w:proofErr w:type="spellStart"/>
      <w:r w:rsidR="001D4243">
        <w:rPr>
          <w:i/>
          <w:iCs/>
        </w:rPr>
        <w:t>huegelii</w:t>
      </w:r>
      <w:proofErr w:type="spellEnd"/>
      <w:r w:rsidR="001D4243">
        <w:t xml:space="preserve"> has been observed surviving in the wild for 25+ years (Swarts et al. 2009)</w:t>
      </w:r>
      <w:r w:rsidR="00D17B8D">
        <w:t xml:space="preserve">. </w:t>
      </w:r>
      <w:r w:rsidR="002B3985">
        <w:t xml:space="preserve">The average life expectancy </w:t>
      </w:r>
      <w:r w:rsidR="005B33EA">
        <w:t>across a range of</w:t>
      </w:r>
      <w:r w:rsidR="002B3985">
        <w:t xml:space="preserve"> terrestrial orchids from the seedling stage is 16.3 ± 5.5 years (</w:t>
      </w:r>
      <w:proofErr w:type="spellStart"/>
      <w:r w:rsidR="002B3985">
        <w:t>Shefferson</w:t>
      </w:r>
      <w:proofErr w:type="spellEnd"/>
      <w:r w:rsidR="002B3985">
        <w:t xml:space="preserve"> et al. 2020).</w:t>
      </w:r>
    </w:p>
    <w:p w14:paraId="7D19702C" w14:textId="4D3C9480" w:rsidR="00C07B7C" w:rsidRPr="0052231E" w:rsidRDefault="00C07B7C" w:rsidP="006A4C11">
      <w:pPr>
        <w:rPr>
          <w:i/>
          <w:iCs/>
        </w:rPr>
      </w:pPr>
      <w:r w:rsidRPr="0052231E">
        <w:rPr>
          <w:i/>
          <w:iCs/>
        </w:rPr>
        <w:t>Habitat ecology</w:t>
      </w:r>
      <w:r w:rsidR="007F3A6F" w:rsidRPr="0052231E">
        <w:rPr>
          <w:i/>
          <w:iCs/>
        </w:rPr>
        <w:t>:</w:t>
      </w:r>
    </w:p>
    <w:p w14:paraId="0E8233B6" w14:textId="76239057" w:rsidR="00F11BE1" w:rsidRDefault="007F3A6F" w:rsidP="00F11BE1">
      <w:r>
        <w:t xml:space="preserve">The </w:t>
      </w:r>
      <w:r w:rsidR="006D79F0">
        <w:t>t</w:t>
      </w:r>
      <w:r w:rsidR="003340AC">
        <w:t>hick-lipped spider-orchid</w:t>
      </w:r>
      <w:r>
        <w:t xml:space="preserve"> grows in a variety of habitats</w:t>
      </w:r>
      <w:r w:rsidR="00386438">
        <w:t xml:space="preserve">. In </w:t>
      </w:r>
      <w:r w:rsidR="004569FB">
        <w:t>NSW</w:t>
      </w:r>
      <w:r w:rsidR="00386438">
        <w:t>, the species is found in grassy dry sclerophyll woodland on clay loam or sandy soils, or in heathland on sandy loam</w:t>
      </w:r>
      <w:r w:rsidR="00F11BE1">
        <w:t xml:space="preserve">. </w:t>
      </w:r>
      <w:r w:rsidR="00F11BE1" w:rsidRPr="006A4C11">
        <w:t xml:space="preserve">In Victoria the </w:t>
      </w:r>
      <w:r w:rsidR="006D79F0">
        <w:t>t</w:t>
      </w:r>
      <w:r w:rsidR="003340AC">
        <w:t>hick-lipped spider-orchid</w:t>
      </w:r>
      <w:r w:rsidR="00F11BE1" w:rsidRPr="006A4C11">
        <w:t xml:space="preserve"> grows in heathland, heathy or grassy woodland, and grassy or sedgy open forests in well drained sand and clay loams (Duncan 2010).</w:t>
      </w:r>
    </w:p>
    <w:p w14:paraId="565BCF4B" w14:textId="34FC8B04" w:rsidR="007F3A6F" w:rsidRPr="0052231E" w:rsidRDefault="0052231E" w:rsidP="006A4C11">
      <w:pPr>
        <w:rPr>
          <w:i/>
          <w:iCs/>
        </w:rPr>
      </w:pPr>
      <w:r w:rsidRPr="0052231E">
        <w:rPr>
          <w:i/>
          <w:iCs/>
        </w:rPr>
        <w:t>Fire ecology:</w:t>
      </w:r>
    </w:p>
    <w:p w14:paraId="0E3E2809" w14:textId="4D8FBFD6" w:rsidR="006A4C11" w:rsidRDefault="006A4C11" w:rsidP="006A4C11">
      <w:r>
        <w:t xml:space="preserve">The influence of fire on the life history of the </w:t>
      </w:r>
      <w:r w:rsidR="006D79F0">
        <w:t>t</w:t>
      </w:r>
      <w:r w:rsidR="003340AC">
        <w:t>hick-lipped spider-orchid</w:t>
      </w:r>
      <w:r>
        <w:t xml:space="preserve"> </w:t>
      </w:r>
      <w:r w:rsidR="00E5724B">
        <w:t xml:space="preserve">is not well documented, </w:t>
      </w:r>
      <w:r w:rsidR="00394D15">
        <w:t>although</w:t>
      </w:r>
      <w:r w:rsidR="00E5724B">
        <w:t xml:space="preserve"> flowering </w:t>
      </w:r>
      <w:r w:rsidR="00394D15">
        <w:t>is</w:t>
      </w:r>
      <w:r w:rsidR="00E5724B">
        <w:t xml:space="preserve"> </w:t>
      </w:r>
      <w:r w:rsidR="00F8415D">
        <w:t xml:space="preserve">likely </w:t>
      </w:r>
      <w:r w:rsidR="00E5724B">
        <w:t>promoted by summer fires (</w:t>
      </w:r>
      <w:r w:rsidR="00CA5870">
        <w:t>Jones 2021</w:t>
      </w:r>
      <w:r w:rsidR="00E5724B">
        <w:t>)</w:t>
      </w:r>
      <w:r>
        <w:t xml:space="preserve">. </w:t>
      </w:r>
      <w:r w:rsidR="005C62B5">
        <w:t xml:space="preserve">Approximately </w:t>
      </w:r>
      <w:r w:rsidR="00F8415D">
        <w:t>100</w:t>
      </w:r>
      <w:r w:rsidR="00A23D24">
        <w:t xml:space="preserve"> </w:t>
      </w:r>
      <w:r w:rsidR="007E36F9">
        <w:t xml:space="preserve">flowering </w:t>
      </w:r>
      <w:r w:rsidR="00A23D24">
        <w:t>plants</w:t>
      </w:r>
      <w:r w:rsidR="005C62B5">
        <w:t xml:space="preserve"> were known at the Morton N</w:t>
      </w:r>
      <w:r w:rsidR="004569FB">
        <w:t>ational Park</w:t>
      </w:r>
      <w:r w:rsidR="005C62B5">
        <w:t xml:space="preserve"> site</w:t>
      </w:r>
      <w:r w:rsidR="00A23D24">
        <w:t xml:space="preserve"> </w:t>
      </w:r>
      <w:r w:rsidR="005C62B5">
        <w:t>as at</w:t>
      </w:r>
      <w:r w:rsidR="00A23D24">
        <w:t xml:space="preserve"> 201</w:t>
      </w:r>
      <w:r w:rsidR="00F8415D">
        <w:t>9</w:t>
      </w:r>
      <w:r w:rsidR="00A23D24">
        <w:t xml:space="preserve"> (</w:t>
      </w:r>
      <w:r w:rsidR="00F8415D">
        <w:t>Coutts-McClelland</w:t>
      </w:r>
      <w:r w:rsidR="001254A3">
        <w:t xml:space="preserve"> 2021</w:t>
      </w:r>
      <w:r w:rsidR="00F8415D">
        <w:t xml:space="preserve"> pers. comm.</w:t>
      </w:r>
      <w:r w:rsidR="005B33EA">
        <w:t xml:space="preserve"> </w:t>
      </w:r>
      <w:r w:rsidR="005C62B5">
        <w:t>17</w:t>
      </w:r>
      <w:r w:rsidR="005B33EA">
        <w:t xml:space="preserve"> Sept</w:t>
      </w:r>
      <w:r w:rsidR="00F8415D">
        <w:t>)</w:t>
      </w:r>
      <w:r w:rsidR="00A23D24">
        <w:t xml:space="preserve"> but over 1000 flowering individuals were counted in September 2020 following the 2019-20 bushfires</w:t>
      </w:r>
      <w:r w:rsidR="00536901">
        <w:t xml:space="preserve"> </w:t>
      </w:r>
      <w:r w:rsidR="006045BC">
        <w:t>which burnt the area</w:t>
      </w:r>
      <w:r w:rsidR="00060856">
        <w:t xml:space="preserve"> </w:t>
      </w:r>
      <w:r w:rsidR="00536901">
        <w:t>(</w:t>
      </w:r>
      <w:r w:rsidR="00CA5870">
        <w:t>Phillips</w:t>
      </w:r>
      <w:r w:rsidR="001254A3">
        <w:t xml:space="preserve"> 2021</w:t>
      </w:r>
      <w:r w:rsidR="005C62B5">
        <w:t xml:space="preserve"> pers. comm. 17 September</w:t>
      </w:r>
      <w:r w:rsidR="00536901">
        <w:t xml:space="preserve">). </w:t>
      </w:r>
      <w:r w:rsidR="00CA5870">
        <w:t>Although</w:t>
      </w:r>
      <w:r w:rsidR="00536901">
        <w:t xml:space="preserve"> flowering </w:t>
      </w:r>
      <w:r w:rsidR="00394D15">
        <w:t>is likely</w:t>
      </w:r>
      <w:r w:rsidR="00536901">
        <w:t xml:space="preserve"> stimulated by summer fire, </w:t>
      </w:r>
      <w:r w:rsidR="006045BC">
        <w:t xml:space="preserve">the impact of fire on </w:t>
      </w:r>
      <w:r w:rsidR="00D22A0F">
        <w:t xml:space="preserve">the total number of individuals is unknown. </w:t>
      </w:r>
      <w:r w:rsidR="005B33EA">
        <w:t>Other</w:t>
      </w:r>
      <w:r w:rsidR="00D22A0F">
        <w:t xml:space="preserve"> </w:t>
      </w:r>
      <w:r w:rsidR="005E6CC4">
        <w:t>spider-orchids</w:t>
      </w:r>
      <w:r>
        <w:t xml:space="preserve"> </w:t>
      </w:r>
      <w:r w:rsidR="00C060FC">
        <w:t xml:space="preserve">are known to </w:t>
      </w:r>
      <w:r>
        <w:t xml:space="preserve">flower vigorously following hot summer fires (Backhouse &amp; Jeanes 1995; Todd 2000), </w:t>
      </w:r>
      <w:r w:rsidR="00394D15">
        <w:t xml:space="preserve">although </w:t>
      </w:r>
      <w:r>
        <w:t>this may be as much the result of the removal of surrounding vegetation</w:t>
      </w:r>
      <w:r w:rsidR="001D4243">
        <w:t>, increased water and nutrients</w:t>
      </w:r>
      <w:r>
        <w:t xml:space="preserve"> and reduced competition as any chemical </w:t>
      </w:r>
      <w:r w:rsidR="00222DED">
        <w:t xml:space="preserve">or physical </w:t>
      </w:r>
      <w:r>
        <w:t xml:space="preserve">effect of the fire (Backhouse &amp; Jeanes 1995). The timing of fire for orchids is important, with the most ecologically appropriate time </w:t>
      </w:r>
      <w:r w:rsidR="005B33EA">
        <w:t>to burn being</w:t>
      </w:r>
      <w:r>
        <w:t xml:space="preserve"> summer or early autumn, </w:t>
      </w:r>
      <w:r w:rsidR="005B33EA">
        <w:t xml:space="preserve">during the dormant period </w:t>
      </w:r>
      <w:r>
        <w:t xml:space="preserve">after seed dispersal but prior to </w:t>
      </w:r>
      <w:r w:rsidR="00394D15">
        <w:t>leaf</w:t>
      </w:r>
      <w:r>
        <w:t xml:space="preserve"> emergence</w:t>
      </w:r>
      <w:r w:rsidR="008325AF">
        <w:t xml:space="preserve"> (</w:t>
      </w:r>
      <w:proofErr w:type="spellStart"/>
      <w:r w:rsidR="008325AF">
        <w:t>Jasinge</w:t>
      </w:r>
      <w:proofErr w:type="spellEnd"/>
      <w:r w:rsidR="008325AF">
        <w:t xml:space="preserve"> et al. 2018)</w:t>
      </w:r>
      <w:r>
        <w:t>.</w:t>
      </w:r>
      <w:r w:rsidR="001D4243" w:rsidRPr="001D4243">
        <w:t xml:space="preserve"> </w:t>
      </w:r>
      <w:r w:rsidR="001D4243">
        <w:t xml:space="preserve">All </w:t>
      </w:r>
      <w:r w:rsidR="001D4243" w:rsidRPr="00015E77">
        <w:rPr>
          <w:i/>
          <w:iCs/>
        </w:rPr>
        <w:t>Caladenia</w:t>
      </w:r>
      <w:r w:rsidR="001D4243">
        <w:t xml:space="preserve"> deploy a unique mycorrhizal system where a stem collar at the soil surface subtends the leaf and is the primary source of mycorrhizal interaction with the surface soil organic matter</w:t>
      </w:r>
      <w:r w:rsidR="00B34995">
        <w:t>. High frequency fire may be deleterious to the long-term survival of the species as it reduces the amount of organic matter in the upper soil layers</w:t>
      </w:r>
      <w:r w:rsidR="001D4243">
        <w:t xml:space="preserve"> (Dixon &amp; Tremblay 2009).</w:t>
      </w:r>
    </w:p>
    <w:p w14:paraId="58F3DDC9" w14:textId="01452178" w:rsidR="006A4C11" w:rsidRPr="006A4C11" w:rsidRDefault="0041352E" w:rsidP="006A4C11">
      <w:r>
        <w:t>In addition to fire,</w:t>
      </w:r>
      <w:r w:rsidR="006A4C11">
        <w:t xml:space="preserve"> variation in seasonal climatic conditions, most notably rainfall and temperature</w:t>
      </w:r>
      <w:r w:rsidR="00007190">
        <w:t>,</w:t>
      </w:r>
      <w:r w:rsidR="006A4C11">
        <w:t xml:space="preserve"> also influences flowering. Flowering is often aborted when periods of sustained hot, dry weather follow flower opening (Todd 2000).</w:t>
      </w:r>
    </w:p>
    <w:p w14:paraId="24B71E43" w14:textId="77777777" w:rsidR="00C304AA" w:rsidRDefault="00C304AA" w:rsidP="00C304AA">
      <w:pPr>
        <w:pStyle w:val="Heading3"/>
        <w:ind w:left="964" w:hanging="964"/>
      </w:pPr>
      <w:r>
        <w:t>Habitat critical to the survival</w:t>
      </w:r>
    </w:p>
    <w:p w14:paraId="3EB05DD1" w14:textId="026AC325" w:rsidR="00C304AA" w:rsidRDefault="006F0A81" w:rsidP="00C304AA">
      <w:r>
        <w:t xml:space="preserve">Habitat for the thick-lipped spider-orchid is heathland on sandy soil, or grassy woodland with a heathy or sedgy understorey on well-drained sandy or clay loam. </w:t>
      </w:r>
      <w:r w:rsidR="00D332E2">
        <w:t xml:space="preserve">The species is </w:t>
      </w:r>
      <w:r>
        <w:t xml:space="preserve">widespread </w:t>
      </w:r>
      <w:r w:rsidR="00D332E2">
        <w:t xml:space="preserve">and </w:t>
      </w:r>
      <w:r w:rsidR="00D332E2">
        <w:lastRenderedPageBreak/>
        <w:t>found in a</w:t>
      </w:r>
      <w:r>
        <w:t xml:space="preserve"> range of habitats, </w:t>
      </w:r>
      <w:r w:rsidR="00D332E2">
        <w:t xml:space="preserve">but </w:t>
      </w:r>
      <w:r w:rsidR="008947CB">
        <w:t>sub</w:t>
      </w:r>
      <w:r w:rsidR="00D332E2">
        <w:t xml:space="preserve">populations are also disjunct and </w:t>
      </w:r>
      <w:r>
        <w:t>little is known of the precise habitat requirements</w:t>
      </w:r>
      <w:r w:rsidR="00D332E2">
        <w:t xml:space="preserve"> of the species.</w:t>
      </w:r>
    </w:p>
    <w:p w14:paraId="54CD04C2" w14:textId="74B7ACCF" w:rsidR="00465B42" w:rsidRDefault="004569FB" w:rsidP="00C304AA">
      <w:r>
        <w:t>There</w:t>
      </w:r>
      <w:r w:rsidR="00465B42" w:rsidRPr="00A5549A">
        <w:t xml:space="preserve"> is</w:t>
      </w:r>
      <w:r>
        <w:t xml:space="preserve"> currently</w:t>
      </w:r>
      <w:r w:rsidR="00465B42" w:rsidRPr="00A5549A">
        <w:t xml:space="preserve"> insufficient information available to describe</w:t>
      </w:r>
      <w:r>
        <w:t xml:space="preserve"> (including their geographical </w:t>
      </w:r>
      <w:r w:rsidR="000C7EE7">
        <w:t>locations</w:t>
      </w:r>
      <w:r>
        <w:t>)</w:t>
      </w:r>
      <w:r w:rsidR="00465B42" w:rsidRPr="00A5549A">
        <w:t xml:space="preserve"> areas of habitat that are critical to the survival of the species. Further research is needed to do this (see </w:t>
      </w:r>
      <w:r>
        <w:t>C</w:t>
      </w:r>
      <w:r w:rsidR="00465B42" w:rsidRPr="00A5549A">
        <w:t>onservation actions). Until such information is available, all habitat for this species</w:t>
      </w:r>
      <w:r w:rsidR="00465B42">
        <w:t xml:space="preserve"> in all known extant and historical subpopulations</w:t>
      </w:r>
      <w:r w:rsidR="00465B42" w:rsidRPr="00A5549A">
        <w:t xml:space="preserve"> should be considered important for the species’ long-term survival.</w:t>
      </w:r>
    </w:p>
    <w:p w14:paraId="25BE8AC2" w14:textId="77777777"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19DDEF86" w14:textId="77777777" w:rsidR="00B54C08" w:rsidRDefault="00C304AA" w:rsidP="00476948">
      <w:pPr>
        <w:pStyle w:val="Heading3"/>
      </w:pPr>
      <w:r w:rsidRPr="00476948">
        <w:rPr>
          <w:rFonts w:eastAsiaTheme="minorHAnsi"/>
        </w:rPr>
        <w:t>Important populations</w:t>
      </w:r>
    </w:p>
    <w:p w14:paraId="53BEF2CB" w14:textId="5B6B28D9" w:rsidR="00C41031" w:rsidRDefault="00C41031" w:rsidP="00870B93">
      <w:r>
        <w:t xml:space="preserve">In this section, the word population is used to refer to subpopulation, in keeping with the terminology used in the EPBC Act and state/territory legislation. </w:t>
      </w:r>
    </w:p>
    <w:p w14:paraId="6D0ACD64" w14:textId="48360760" w:rsidR="00613E88" w:rsidRPr="00870B93" w:rsidRDefault="00613E88" w:rsidP="00870B93">
      <w:r w:rsidRPr="00613E88">
        <w:t>There is sufficient evidence through the species eligibility for listing, to declare all populations/the national population as important populations of this species under particular pressure of survival and which therefore require protection to support the recovery of the species.</w:t>
      </w:r>
    </w:p>
    <w:p w14:paraId="1FF107FF" w14:textId="77777777" w:rsidR="00C304AA" w:rsidRDefault="00C304AA" w:rsidP="001E5131">
      <w:pPr>
        <w:pStyle w:val="Heading3"/>
        <w:ind w:left="964" w:hanging="964"/>
      </w:pPr>
      <w:r>
        <w:t>Threats</w:t>
      </w:r>
    </w:p>
    <w:p w14:paraId="38C6CB54" w14:textId="1FAE3C40" w:rsidR="00895FFB" w:rsidRDefault="00CE461C" w:rsidP="00CE461C">
      <w:r w:rsidRPr="00CE461C">
        <w:t xml:space="preserve">The </w:t>
      </w:r>
      <w:r w:rsidR="006D79F0">
        <w:t>t</w:t>
      </w:r>
      <w:r w:rsidR="003340AC">
        <w:t>hick-lipped spider-orchid</w:t>
      </w:r>
      <w:r w:rsidRPr="00CE461C">
        <w:t xml:space="preserve"> is threatened by </w:t>
      </w:r>
      <w:r w:rsidR="00F66CF4">
        <w:t>habitat destruction and degradation</w:t>
      </w:r>
      <w:r w:rsidR="007007FD">
        <w:t>,</w:t>
      </w:r>
      <w:r w:rsidR="00ED6BCD">
        <w:t xml:space="preserve"> </w:t>
      </w:r>
      <w:r w:rsidR="00604F97">
        <w:t xml:space="preserve">inappropriate fire regimes, </w:t>
      </w:r>
      <w:r w:rsidR="007007FD">
        <w:t>grazing</w:t>
      </w:r>
      <w:r w:rsidR="00ED6BCD">
        <w:t xml:space="preserve"> and trampling</w:t>
      </w:r>
      <w:r w:rsidR="007007FD">
        <w:t xml:space="preserve"> by invasive and native herbivores and </w:t>
      </w:r>
      <w:r w:rsidR="00ED6BCD">
        <w:t xml:space="preserve">increased frequency of droughts due to </w:t>
      </w:r>
      <w:r w:rsidR="007007FD">
        <w:t>climate change</w:t>
      </w:r>
      <w:r w:rsidRPr="00CE461C">
        <w:t xml:space="preserve">. </w:t>
      </w:r>
    </w:p>
    <w:p w14:paraId="0B9686B0" w14:textId="274F69BB" w:rsidR="007007FD" w:rsidRDefault="0085022F" w:rsidP="00CE461C">
      <w:r>
        <w:t xml:space="preserve">Lack of pollination is included as a threat due to the highly </w:t>
      </w:r>
      <w:r w:rsidR="004569FB">
        <w:t>specialised</w:t>
      </w:r>
      <w:r>
        <w:t xml:space="preserve"> pollination system, although there is insufficient evidence to determine if the species currently suffers from a lack of pollination. </w:t>
      </w:r>
      <w:r w:rsidR="00124DCC">
        <w:t xml:space="preserve">Given that the species </w:t>
      </w:r>
      <w:r w:rsidR="00B67F45">
        <w:t xml:space="preserve">likely </w:t>
      </w:r>
      <w:r w:rsidR="00124DCC">
        <w:t xml:space="preserve">relies on only a single species of pollinator, it is </w:t>
      </w:r>
      <w:r w:rsidR="007007FD">
        <w:t xml:space="preserve">highly vulnerable to changes in pollinator abundance or </w:t>
      </w:r>
      <w:r w:rsidR="002A65D6">
        <w:t>shifts in</w:t>
      </w:r>
      <w:r w:rsidR="00172140">
        <w:t xml:space="preserve"> the time of year that the pollinator emerges</w:t>
      </w:r>
      <w:r w:rsidR="002A65D6">
        <w:t xml:space="preserve"> </w:t>
      </w:r>
      <w:r w:rsidR="00172140">
        <w:t>(</w:t>
      </w:r>
      <w:r w:rsidR="00B42925">
        <w:t xml:space="preserve">pollinator flight </w:t>
      </w:r>
      <w:r w:rsidR="00172140">
        <w:t>date)</w:t>
      </w:r>
      <w:r w:rsidR="007007FD">
        <w:t xml:space="preserve">. </w:t>
      </w:r>
      <w:r w:rsidR="00895FFB">
        <w:t xml:space="preserve">It is possible that climate change may cause asynchrony between </w:t>
      </w:r>
      <w:r w:rsidR="002309B2">
        <w:t xml:space="preserve">flowering date </w:t>
      </w:r>
      <w:r w:rsidR="00895FFB">
        <w:t xml:space="preserve">and pollinator </w:t>
      </w:r>
      <w:r w:rsidR="002309B2">
        <w:t>flight</w:t>
      </w:r>
      <w:r w:rsidR="00895FFB">
        <w:t xml:space="preserve"> </w:t>
      </w:r>
      <w:r w:rsidR="00172140">
        <w:t>date</w:t>
      </w:r>
      <w:r w:rsidR="00895FFB">
        <w:t xml:space="preserve">, as has been observed in the sexually deceptive European orchid </w:t>
      </w:r>
      <w:proofErr w:type="spellStart"/>
      <w:r w:rsidR="00895FFB" w:rsidRPr="00895FFB">
        <w:rPr>
          <w:rStyle w:val="Emphasis"/>
        </w:rPr>
        <w:t>Ophrys</w:t>
      </w:r>
      <w:proofErr w:type="spellEnd"/>
      <w:r w:rsidR="00895FFB" w:rsidRPr="00895FFB">
        <w:rPr>
          <w:rStyle w:val="Emphasis"/>
        </w:rPr>
        <w:t xml:space="preserve"> </w:t>
      </w:r>
      <w:proofErr w:type="spellStart"/>
      <w:r w:rsidR="00895FFB" w:rsidRPr="00895FFB">
        <w:rPr>
          <w:rStyle w:val="Emphasis"/>
        </w:rPr>
        <w:t>sphegodes</w:t>
      </w:r>
      <w:proofErr w:type="spellEnd"/>
      <w:r w:rsidR="00895FFB">
        <w:t xml:space="preserve"> and its male solitary bee pollinator (</w:t>
      </w:r>
      <w:proofErr w:type="spellStart"/>
      <w:r w:rsidR="00895FFB">
        <w:t>Robbirt</w:t>
      </w:r>
      <w:proofErr w:type="spellEnd"/>
      <w:r w:rsidR="00895FFB">
        <w:t xml:space="preserve"> et al. 2014).</w:t>
      </w:r>
      <w:r w:rsidR="00B42925" w:rsidRPr="00B42925">
        <w:t xml:space="preserve"> </w:t>
      </w:r>
      <w:r w:rsidR="00B65B55">
        <w:t xml:space="preserve">In addition, </w:t>
      </w:r>
      <w:proofErr w:type="spellStart"/>
      <w:r w:rsidR="00B65B55">
        <w:t>aseasonal</w:t>
      </w:r>
      <w:proofErr w:type="spellEnd"/>
      <w:r w:rsidR="00B65B55">
        <w:t xml:space="preserve"> fires that may occur during non-dormant times in the wasp’s life cycle could impact wasp abundance. </w:t>
      </w:r>
      <w:r w:rsidR="00B42925">
        <w:t>More research is needed to understand abundance and ecological requirements</w:t>
      </w:r>
      <w:r w:rsidR="004569FB">
        <w:t xml:space="preserve"> of the </w:t>
      </w:r>
      <w:proofErr w:type="spellStart"/>
      <w:r w:rsidR="004569FB">
        <w:t>thynnine</w:t>
      </w:r>
      <w:proofErr w:type="spellEnd"/>
      <w:r w:rsidR="004569FB">
        <w:t xml:space="preserve"> wasp that pollinates</w:t>
      </w:r>
      <w:r w:rsidR="00172140">
        <w:t xml:space="preserve"> the thick-lipped spider-orchid.</w:t>
      </w:r>
    </w:p>
    <w:p w14:paraId="160B7299" w14:textId="7E8979A8" w:rsidR="00B67F45" w:rsidRDefault="00B67F45" w:rsidP="00CE461C">
      <w:r>
        <w:t>Low genetic diversity is included as a threat</w:t>
      </w:r>
      <w:r w:rsidR="00A5258F">
        <w:t>,</w:t>
      </w:r>
      <w:r>
        <w:t xml:space="preserve"> as </w:t>
      </w:r>
      <w:r w:rsidR="00D332E2">
        <w:t>many</w:t>
      </w:r>
      <w:r>
        <w:t xml:space="preserve"> subpopulations are small (12 </w:t>
      </w:r>
      <w:r w:rsidR="00A5258F">
        <w:t xml:space="preserve">of the </w:t>
      </w:r>
      <w:r w:rsidR="00D332E2">
        <w:t xml:space="preserve">19 extant </w:t>
      </w:r>
      <w:r>
        <w:t>subpopulations comprise &lt;50 individuals</w:t>
      </w:r>
      <w:r w:rsidR="00D332E2">
        <w:t xml:space="preserve"> and only </w:t>
      </w:r>
      <w:r w:rsidR="00172140">
        <w:t>four</w:t>
      </w:r>
      <w:r w:rsidR="00D332E2">
        <w:t xml:space="preserve"> subpopulations comprise &gt;100 individuals</w:t>
      </w:r>
      <w:r>
        <w:t xml:space="preserve">). Small subpopulations can experience reduced fitness </w:t>
      </w:r>
      <w:r w:rsidR="00A5258F">
        <w:t>due to</w:t>
      </w:r>
      <w:r>
        <w:t xml:space="preserve"> inbreeding depression </w:t>
      </w:r>
      <w:r w:rsidR="00A5258F">
        <w:t xml:space="preserve">and </w:t>
      </w:r>
      <w:r w:rsidR="007973E9">
        <w:t>are</w:t>
      </w:r>
      <w:r w:rsidR="00A5258F">
        <w:t xml:space="preserve"> more likely to go extinct</w:t>
      </w:r>
      <w:r>
        <w:t xml:space="preserve"> (Frankham et al. 2014). </w:t>
      </w:r>
      <w:r w:rsidR="00A5258F">
        <w:t xml:space="preserve">Effective </w:t>
      </w:r>
      <w:r w:rsidR="008947CB">
        <w:t>sub</w:t>
      </w:r>
      <w:r w:rsidR="00A5258F">
        <w:t>population sizes (N</w:t>
      </w:r>
      <w:r w:rsidR="00A5258F" w:rsidRPr="00D332E2">
        <w:rPr>
          <w:vertAlign w:val="subscript"/>
        </w:rPr>
        <w:t>e</w:t>
      </w:r>
      <w:r w:rsidR="00A5258F">
        <w:t xml:space="preserve">) of &gt;50 or &gt;100 are </w:t>
      </w:r>
      <w:r w:rsidR="00D332E2">
        <w:t>commonly considered thresholds to avoid short-term impacts of low genetic diversity</w:t>
      </w:r>
      <w:r w:rsidR="007973E9">
        <w:t xml:space="preserve"> (note that</w:t>
      </w:r>
      <w:r w:rsidR="00D332E2">
        <w:t xml:space="preserve"> N</w:t>
      </w:r>
      <w:r w:rsidR="00D332E2" w:rsidRPr="007973E9">
        <w:rPr>
          <w:vertAlign w:val="subscript"/>
        </w:rPr>
        <w:t>e</w:t>
      </w:r>
      <w:r w:rsidR="00D332E2">
        <w:t xml:space="preserve"> is usually </w:t>
      </w:r>
      <w:r w:rsidR="007973E9">
        <w:t xml:space="preserve">much lower than the number of individuals in a </w:t>
      </w:r>
      <w:r w:rsidR="008947CB">
        <w:t>sub</w:t>
      </w:r>
      <w:r w:rsidR="007973E9">
        <w:t>population) (Frankham et al. 2014).</w:t>
      </w:r>
    </w:p>
    <w:p w14:paraId="3A053A5F" w14:textId="704F371A" w:rsidR="00781640" w:rsidRDefault="00781640" w:rsidP="00CE461C">
      <w:r>
        <w:t xml:space="preserve">Feral pigs have been noted </w:t>
      </w:r>
      <w:r w:rsidR="00397029">
        <w:t>as</w:t>
      </w:r>
      <w:r>
        <w:t xml:space="preserve"> a potential </w:t>
      </w:r>
      <w:r w:rsidR="00B42925">
        <w:t>threat</w:t>
      </w:r>
      <w:r>
        <w:t xml:space="preserve"> for plants at the Braidwood subpopulation (Duncan 2010), however the erection of a fence has successfully excluded </w:t>
      </w:r>
      <w:r w:rsidR="00172140">
        <w:t xml:space="preserve">feral </w:t>
      </w:r>
      <w:r>
        <w:t>pigs (McClelland</w:t>
      </w:r>
      <w:r w:rsidR="001254A3">
        <w:t xml:space="preserve"> 2021</w:t>
      </w:r>
      <w:r>
        <w:t xml:space="preserve"> pers. com.</w:t>
      </w:r>
      <w:r w:rsidR="001254A3">
        <w:t xml:space="preserve"> 17 September</w:t>
      </w:r>
      <w:r>
        <w:t xml:space="preserve">) and as such </w:t>
      </w:r>
      <w:r w:rsidR="00172140">
        <w:t>they</w:t>
      </w:r>
      <w:r>
        <w:t xml:space="preserve"> are not included as a threat</w:t>
      </w:r>
      <w:r w:rsidR="00B42925">
        <w:t xml:space="preserve"> in </w:t>
      </w:r>
      <w:r w:rsidR="004116E0">
        <w:t>Table 3</w:t>
      </w:r>
      <w:r>
        <w:t>.</w:t>
      </w:r>
    </w:p>
    <w:p w14:paraId="713E8AAE" w14:textId="31A81236" w:rsidR="00957A21" w:rsidRDefault="00957A21" w:rsidP="009502E2">
      <w:pPr>
        <w:pStyle w:val="Caption"/>
      </w:pPr>
      <w:bookmarkStart w:id="15" w:name="_Ref40886856"/>
      <w:r>
        <w:lastRenderedPageBreak/>
        <w:t xml:space="preserve">Table </w:t>
      </w:r>
      <w:bookmarkEnd w:id="15"/>
      <w:r w:rsidR="008D1A8A">
        <w:rPr>
          <w:noProof/>
        </w:rPr>
        <w:t>3</w:t>
      </w:r>
      <w:r>
        <w:t xml:space="preserve"> Threats impacting </w:t>
      </w:r>
      <w:r w:rsidR="006D79F0">
        <w:t>t</w:t>
      </w:r>
      <w:r w:rsidR="003340AC">
        <w:t>hick-lipped spider-orchid</w:t>
      </w:r>
    </w:p>
    <w:tbl>
      <w:tblPr>
        <w:tblStyle w:val="TableGrid"/>
        <w:tblW w:w="0" w:type="auto"/>
        <w:tblLook w:val="04A0" w:firstRow="1" w:lastRow="0" w:firstColumn="1" w:lastColumn="0" w:noHBand="0" w:noVBand="1"/>
      </w:tblPr>
      <w:tblGrid>
        <w:gridCol w:w="2405"/>
        <w:gridCol w:w="2977"/>
        <w:gridCol w:w="3678"/>
      </w:tblGrid>
      <w:tr w:rsidR="00957A21" w14:paraId="301859A2" w14:textId="77777777" w:rsidTr="00A25897">
        <w:trPr>
          <w:cantSplit/>
          <w:tblHeader/>
        </w:trPr>
        <w:tc>
          <w:tcPr>
            <w:tcW w:w="2405" w:type="dxa"/>
          </w:tcPr>
          <w:p w14:paraId="075B2708" w14:textId="77777777" w:rsidR="00957A21" w:rsidRDefault="00957A21" w:rsidP="00D945A0">
            <w:pPr>
              <w:pStyle w:val="TableHeading"/>
            </w:pPr>
            <w:r>
              <w:t xml:space="preserve">Threat </w:t>
            </w:r>
          </w:p>
        </w:tc>
        <w:tc>
          <w:tcPr>
            <w:tcW w:w="2977" w:type="dxa"/>
          </w:tcPr>
          <w:p w14:paraId="4EF50E16" w14:textId="77777777"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3678" w:type="dxa"/>
          </w:tcPr>
          <w:p w14:paraId="2A2A33F7" w14:textId="77777777" w:rsidR="00957A21" w:rsidRDefault="00957A21" w:rsidP="00D945A0">
            <w:pPr>
              <w:pStyle w:val="TableHeading"/>
            </w:pPr>
            <w:r>
              <w:t xml:space="preserve">Evidence </w:t>
            </w:r>
          </w:p>
        </w:tc>
      </w:tr>
      <w:tr w:rsidR="00AC049E" w:rsidRPr="008A24A1" w14:paraId="1A00E979" w14:textId="77777777" w:rsidTr="00B6264B">
        <w:tc>
          <w:tcPr>
            <w:tcW w:w="9060" w:type="dxa"/>
            <w:gridSpan w:val="3"/>
          </w:tcPr>
          <w:p w14:paraId="31335998" w14:textId="647D4510" w:rsidR="004C71B4" w:rsidRPr="00081CC3" w:rsidRDefault="009778FE" w:rsidP="009778FE">
            <w:pPr>
              <w:pStyle w:val="TableText"/>
              <w:tabs>
                <w:tab w:val="left" w:pos="1680"/>
              </w:tabs>
              <w:rPr>
                <w:highlight w:val="lightGray"/>
              </w:rPr>
            </w:pPr>
            <w:r>
              <w:t>Habitat loss, disturbance and fragmentation</w:t>
            </w:r>
          </w:p>
        </w:tc>
      </w:tr>
      <w:tr w:rsidR="00957A21" w14:paraId="7ACEAE06" w14:textId="77777777" w:rsidTr="00A25897">
        <w:tc>
          <w:tcPr>
            <w:tcW w:w="2405" w:type="dxa"/>
          </w:tcPr>
          <w:p w14:paraId="300984D9" w14:textId="069D8BE5" w:rsidR="008A24A1" w:rsidRPr="008A24A1" w:rsidRDefault="00081CC3" w:rsidP="00081CC3">
            <w:pPr>
              <w:pStyle w:val="TableText"/>
            </w:pPr>
            <w:r>
              <w:t>Road and track maintenance</w:t>
            </w:r>
          </w:p>
        </w:tc>
        <w:tc>
          <w:tcPr>
            <w:tcW w:w="2977" w:type="dxa"/>
          </w:tcPr>
          <w:p w14:paraId="783A5404" w14:textId="092BBEA8" w:rsidR="00284E69" w:rsidRDefault="00284E69" w:rsidP="00D945A0">
            <w:pPr>
              <w:pStyle w:val="TableBullet1"/>
              <w:keepNext/>
            </w:pPr>
            <w:r>
              <w:t xml:space="preserve">Status: </w:t>
            </w:r>
            <w:r w:rsidR="00717E40">
              <w:t>current</w:t>
            </w:r>
            <w:r w:rsidR="0064241F">
              <w:t>, future</w:t>
            </w:r>
          </w:p>
          <w:p w14:paraId="70B61FD3" w14:textId="35F18C4B" w:rsidR="00284E69" w:rsidRDefault="00284E69" w:rsidP="00D945A0">
            <w:pPr>
              <w:pStyle w:val="TableBullet1"/>
              <w:keepNext/>
            </w:pPr>
            <w:r>
              <w:t xml:space="preserve">Confidence: </w:t>
            </w:r>
            <w:r w:rsidR="00230F2A">
              <w:t>suspected</w:t>
            </w:r>
          </w:p>
          <w:p w14:paraId="15EFE3F5" w14:textId="2F6A6A7E" w:rsidR="00284E69" w:rsidRDefault="00284E69" w:rsidP="00D945A0">
            <w:pPr>
              <w:pStyle w:val="TableBullet1"/>
              <w:keepNext/>
            </w:pPr>
            <w:r>
              <w:t xml:space="preserve">Consequence: </w:t>
            </w:r>
            <w:r w:rsidR="00380E76">
              <w:t>major</w:t>
            </w:r>
          </w:p>
          <w:p w14:paraId="2F08DCB0" w14:textId="4175B283" w:rsidR="00284E69" w:rsidRDefault="00284E69" w:rsidP="00D945A0">
            <w:pPr>
              <w:pStyle w:val="TableBullet1"/>
              <w:keepNext/>
            </w:pPr>
            <w:r>
              <w:t xml:space="preserve">Trend: </w:t>
            </w:r>
            <w:r w:rsidR="004F3C34">
              <w:t>static</w:t>
            </w:r>
          </w:p>
          <w:p w14:paraId="020705A3" w14:textId="11E3E540" w:rsidR="00957A21" w:rsidRDefault="00284E69" w:rsidP="00D945A0">
            <w:pPr>
              <w:pStyle w:val="TableBullet1"/>
              <w:keepNext/>
            </w:pPr>
            <w:r>
              <w:t xml:space="preserve">Extent: </w:t>
            </w:r>
            <w:r w:rsidR="00227623">
              <w:t>across the entire range</w:t>
            </w:r>
          </w:p>
        </w:tc>
        <w:tc>
          <w:tcPr>
            <w:tcW w:w="3678" w:type="dxa"/>
          </w:tcPr>
          <w:p w14:paraId="626FEC72" w14:textId="4E5291C2" w:rsidR="008A24A1" w:rsidRPr="006E5CC3" w:rsidRDefault="00EA537B" w:rsidP="00EA537B">
            <w:pPr>
              <w:pStyle w:val="TableText"/>
            </w:pPr>
            <w:r w:rsidRPr="00D6171D">
              <w:t>Disturbance to</w:t>
            </w:r>
            <w:r w:rsidR="005B33EA">
              <w:t>,</w:t>
            </w:r>
            <w:r w:rsidRPr="00D6171D">
              <w:t xml:space="preserve"> or destruction of</w:t>
            </w:r>
            <w:r w:rsidR="005B33EA">
              <w:t>,</w:t>
            </w:r>
            <w:r w:rsidRPr="00D6171D">
              <w:t xml:space="preserve"> plants and habitat is the major risk faced by most </w:t>
            </w:r>
            <w:r w:rsidR="008947CB">
              <w:t>sub</w:t>
            </w:r>
            <w:r w:rsidRPr="00D6171D">
              <w:t xml:space="preserve">populations (Duncan 2010). There is a potential for road and track maintenance activities and fire protection works </w:t>
            </w:r>
            <w:r w:rsidR="00B34995">
              <w:t xml:space="preserve">(e.g. construction of fire breaks) </w:t>
            </w:r>
            <w:r w:rsidRPr="00D6171D">
              <w:t xml:space="preserve">to damage trackside plants at the </w:t>
            </w:r>
            <w:proofErr w:type="spellStart"/>
            <w:r w:rsidRPr="00D6171D">
              <w:t>Moormurng</w:t>
            </w:r>
            <w:proofErr w:type="spellEnd"/>
            <w:r w:rsidRPr="00D6171D">
              <w:t xml:space="preserve">, Tarwin Lower, Wonthaggi Heathlands and Wilsons Promontory sites. The </w:t>
            </w:r>
            <w:r w:rsidR="008947CB">
              <w:t>sub</w:t>
            </w:r>
            <w:r w:rsidRPr="00D6171D">
              <w:t xml:space="preserve">population at the South Pacific Heathland Reserve at Ulladulla (NSW) may have been </w:t>
            </w:r>
            <w:r w:rsidR="007C537D">
              <w:t>impacted</w:t>
            </w:r>
            <w:r w:rsidRPr="00D6171D">
              <w:t xml:space="preserve"> by roadworks in 2010 (Duncan 2010). Accidental site disturbance caused by road maintenance activities </w:t>
            </w:r>
            <w:r w:rsidR="007C537D">
              <w:t>may have contributed to the decline of this species at the Genoa site (Duncan 2010).</w:t>
            </w:r>
          </w:p>
        </w:tc>
      </w:tr>
      <w:tr w:rsidR="00284E69" w14:paraId="70E56872" w14:textId="77777777" w:rsidTr="00A25897">
        <w:tc>
          <w:tcPr>
            <w:tcW w:w="2405" w:type="dxa"/>
          </w:tcPr>
          <w:p w14:paraId="65F72080" w14:textId="42CAFFCE" w:rsidR="00D945A0" w:rsidRPr="00D945A0" w:rsidRDefault="00E0295A" w:rsidP="00E0295A">
            <w:pPr>
              <w:pStyle w:val="TableText"/>
            </w:pPr>
            <w:r>
              <w:t>Trampling and recreational activities</w:t>
            </w:r>
          </w:p>
        </w:tc>
        <w:tc>
          <w:tcPr>
            <w:tcW w:w="2977" w:type="dxa"/>
          </w:tcPr>
          <w:p w14:paraId="2620B7CE" w14:textId="22024C91" w:rsidR="00E0295A" w:rsidRDefault="00E0295A" w:rsidP="00E0295A">
            <w:pPr>
              <w:pStyle w:val="TableBullet1"/>
              <w:keepNext/>
            </w:pPr>
            <w:r>
              <w:t>Status: current</w:t>
            </w:r>
            <w:r w:rsidR="0064241F">
              <w:t>, future</w:t>
            </w:r>
          </w:p>
          <w:p w14:paraId="50381807" w14:textId="0E9FEEBE" w:rsidR="00E0295A" w:rsidRDefault="00E0295A" w:rsidP="00E0295A">
            <w:pPr>
              <w:pStyle w:val="TableBullet1"/>
              <w:keepNext/>
            </w:pPr>
            <w:r>
              <w:t xml:space="preserve">Confidence: </w:t>
            </w:r>
            <w:r w:rsidR="00230F2A">
              <w:t>observed</w:t>
            </w:r>
          </w:p>
          <w:p w14:paraId="12FE953E" w14:textId="4157A809" w:rsidR="00E0295A" w:rsidRDefault="00E0295A" w:rsidP="00E0295A">
            <w:pPr>
              <w:pStyle w:val="TableBullet1"/>
              <w:keepNext/>
            </w:pPr>
            <w:r>
              <w:t xml:space="preserve">Consequence: </w:t>
            </w:r>
            <w:r w:rsidR="00FE5512">
              <w:t>moderate</w:t>
            </w:r>
          </w:p>
          <w:p w14:paraId="4BB0370D" w14:textId="77777777" w:rsidR="00E0295A" w:rsidRDefault="00E0295A" w:rsidP="00E0295A">
            <w:pPr>
              <w:pStyle w:val="TableBullet1"/>
              <w:keepNext/>
            </w:pPr>
            <w:r>
              <w:t>Trend: static</w:t>
            </w:r>
          </w:p>
          <w:p w14:paraId="54A6C64F" w14:textId="423CCB29" w:rsidR="00284E69" w:rsidRDefault="00E0295A" w:rsidP="00E0295A">
            <w:pPr>
              <w:pStyle w:val="TableBullet1"/>
              <w:keepNext/>
            </w:pPr>
            <w:r>
              <w:t>Extent: across the entire range</w:t>
            </w:r>
          </w:p>
        </w:tc>
        <w:tc>
          <w:tcPr>
            <w:tcW w:w="3678" w:type="dxa"/>
          </w:tcPr>
          <w:p w14:paraId="1D12AF8D" w14:textId="77ACFB81" w:rsidR="00284E69" w:rsidRPr="00D213B5" w:rsidRDefault="002D2631" w:rsidP="002D2631">
            <w:pPr>
              <w:pStyle w:val="TableText"/>
            </w:pPr>
            <w:r w:rsidRPr="002D2631">
              <w:t xml:space="preserve">Trampling and site disturbance were known as serious problems at the Gurdies site in 2010 (Duncan 2010). Most plants occur close to tracksides and are at risk from walkers and track maintenance/fire protection activities. Accidental trampling and site disturbance are problems at the Wilsons Promontory, Colquhoun, </w:t>
            </w:r>
            <w:proofErr w:type="spellStart"/>
            <w:r w:rsidRPr="002D2631">
              <w:t>Moormurng</w:t>
            </w:r>
            <w:proofErr w:type="spellEnd"/>
            <w:r w:rsidRPr="002D2631">
              <w:t xml:space="preserve"> and Won </w:t>
            </w:r>
            <w:proofErr w:type="spellStart"/>
            <w:r w:rsidRPr="002D2631">
              <w:t>Wron</w:t>
            </w:r>
            <w:proofErr w:type="spellEnd"/>
            <w:r w:rsidRPr="002D2631">
              <w:t xml:space="preserve"> sites, as plants occur close to vehicle and walking tracks (Duncan 2010). </w:t>
            </w:r>
            <w:r w:rsidR="00D213B5">
              <w:t xml:space="preserve">Recreational activities such as accidental trampling by people, bicycles, dogs, and rubbish dumping are threats </w:t>
            </w:r>
            <w:r w:rsidRPr="002D2631">
              <w:t>at the Colquhoun State Forrest site and Wonthaggi Heathlands Nature Conservation Reserve</w:t>
            </w:r>
            <w:bookmarkStart w:id="16" w:name="_Hlk82693539"/>
            <w:r w:rsidR="00D213B5">
              <w:t xml:space="preserve"> (Duncan 2010). </w:t>
            </w:r>
            <w:r w:rsidR="00F60CF8">
              <w:t xml:space="preserve">Damage by recreational </w:t>
            </w:r>
            <w:r w:rsidR="004B44B9">
              <w:t>vehicles</w:t>
            </w:r>
            <w:r w:rsidR="00F60CF8">
              <w:t xml:space="preserve"> is a threat at the Morton N</w:t>
            </w:r>
            <w:r w:rsidR="00172140">
              <w:t>ational Park</w:t>
            </w:r>
            <w:r w:rsidR="009F4F9A">
              <w:t xml:space="preserve"> </w:t>
            </w:r>
            <w:r w:rsidR="008947CB">
              <w:t>sub</w:t>
            </w:r>
            <w:r w:rsidR="009F4F9A">
              <w:t>population</w:t>
            </w:r>
            <w:r w:rsidR="007C537D">
              <w:t>, although this may be ameliorated by the recent construction of a road barrier near the site</w:t>
            </w:r>
            <w:r w:rsidR="004B44B9">
              <w:t xml:space="preserve"> (Coutts-McClelland</w:t>
            </w:r>
            <w:r w:rsidR="001254A3">
              <w:t xml:space="preserve"> 2021</w:t>
            </w:r>
            <w:r w:rsidR="004B44B9">
              <w:t xml:space="preserve"> pers. comm.</w:t>
            </w:r>
            <w:r w:rsidR="001254A3">
              <w:t xml:space="preserve"> 17 September</w:t>
            </w:r>
            <w:r w:rsidR="004B44B9">
              <w:t>)</w:t>
            </w:r>
            <w:bookmarkEnd w:id="16"/>
          </w:p>
        </w:tc>
      </w:tr>
      <w:tr w:rsidR="00216C45" w14:paraId="0470E88C" w14:textId="77777777" w:rsidTr="00A25897">
        <w:tc>
          <w:tcPr>
            <w:tcW w:w="2405" w:type="dxa"/>
          </w:tcPr>
          <w:p w14:paraId="432C9F87" w14:textId="078928FA" w:rsidR="00216C45" w:rsidRDefault="00604F97" w:rsidP="00216C45">
            <w:pPr>
              <w:pStyle w:val="TableText"/>
            </w:pPr>
            <w:r>
              <w:t>Inappropriate</w:t>
            </w:r>
            <w:r w:rsidR="00216C45">
              <w:t xml:space="preserve"> fire regimes</w:t>
            </w:r>
          </w:p>
        </w:tc>
        <w:tc>
          <w:tcPr>
            <w:tcW w:w="2977" w:type="dxa"/>
          </w:tcPr>
          <w:p w14:paraId="3C78564E" w14:textId="28981020" w:rsidR="00216C45" w:rsidRDefault="00216C45" w:rsidP="00216C45">
            <w:pPr>
              <w:pStyle w:val="TableBullet1"/>
              <w:keepNext/>
            </w:pPr>
            <w:r>
              <w:t>Status: current</w:t>
            </w:r>
            <w:r w:rsidR="0064241F">
              <w:t>, future</w:t>
            </w:r>
          </w:p>
          <w:p w14:paraId="6F93BA63" w14:textId="3A16EB9B" w:rsidR="00216C45" w:rsidRDefault="00216C45" w:rsidP="00216C45">
            <w:pPr>
              <w:pStyle w:val="TableBullet1"/>
              <w:keepNext/>
            </w:pPr>
            <w:r>
              <w:t xml:space="preserve">Confidence: </w:t>
            </w:r>
            <w:r w:rsidR="00287C4B">
              <w:t>suspected</w:t>
            </w:r>
          </w:p>
          <w:p w14:paraId="11624FD2" w14:textId="50C4D3FF" w:rsidR="00216C45" w:rsidRDefault="00216C45" w:rsidP="00216C45">
            <w:pPr>
              <w:pStyle w:val="TableBullet1"/>
              <w:keepNext/>
            </w:pPr>
            <w:r>
              <w:t xml:space="preserve">Consequence: </w:t>
            </w:r>
            <w:r w:rsidR="00D213B5">
              <w:t>major</w:t>
            </w:r>
          </w:p>
          <w:p w14:paraId="039CD57A" w14:textId="77777777" w:rsidR="00216C45" w:rsidRDefault="00216C45" w:rsidP="00216C45">
            <w:pPr>
              <w:pStyle w:val="TableBullet1"/>
              <w:keepNext/>
            </w:pPr>
            <w:r>
              <w:t>Trend: unknown</w:t>
            </w:r>
          </w:p>
          <w:p w14:paraId="21F0C53A" w14:textId="32B666EA" w:rsidR="00216C45" w:rsidRDefault="00216C45" w:rsidP="00216C45">
            <w:pPr>
              <w:pStyle w:val="TableBullet1"/>
              <w:keepNext/>
            </w:pPr>
            <w:r>
              <w:t>Extent: across the entire range</w:t>
            </w:r>
          </w:p>
        </w:tc>
        <w:tc>
          <w:tcPr>
            <w:tcW w:w="3678" w:type="dxa"/>
          </w:tcPr>
          <w:p w14:paraId="0248AF1A" w14:textId="11E01EA9" w:rsidR="00A25897" w:rsidRDefault="00216C45" w:rsidP="00A25897">
            <w:pPr>
              <w:pStyle w:val="TableText"/>
              <w:keepNext/>
            </w:pPr>
            <w:r w:rsidRPr="006D6883">
              <w:t xml:space="preserve">It is highly likely that some </w:t>
            </w:r>
            <w:r w:rsidR="008947CB">
              <w:t>sub</w:t>
            </w:r>
            <w:r w:rsidRPr="006D6883">
              <w:t xml:space="preserve">populations of the </w:t>
            </w:r>
            <w:r w:rsidR="006D79F0">
              <w:t>t</w:t>
            </w:r>
            <w:r w:rsidR="003340AC">
              <w:t>hick-lipped spider-orchid</w:t>
            </w:r>
            <w:r w:rsidRPr="006D6883">
              <w:t xml:space="preserve">, especially those growing in heath or heathy woodland, require periodic summer fire to reduce surrounding vegetation and stimulate flowering and seedling establishment (Duncan 2010). The prolonged absence of fire (or other biomass reduction process such as mowing) may be detrimental as it reduces flowering and thus the ability of the </w:t>
            </w:r>
            <w:r w:rsidR="008947CB">
              <w:t>sub</w:t>
            </w:r>
            <w:r w:rsidRPr="006D6883">
              <w:t xml:space="preserve">populations to sustain themselves, leading to declines and extinction. </w:t>
            </w:r>
            <w:r w:rsidR="00604F97">
              <w:t xml:space="preserve">On the other hand, </w:t>
            </w:r>
            <w:r w:rsidR="00B65B55">
              <w:t>high</w:t>
            </w:r>
            <w:r w:rsidR="00604F97">
              <w:t xml:space="preserve"> fire </w:t>
            </w:r>
            <w:r w:rsidR="00B65B55">
              <w:t xml:space="preserve">frequency </w:t>
            </w:r>
            <w:r w:rsidR="00604F97">
              <w:t xml:space="preserve">may </w:t>
            </w:r>
            <w:r w:rsidR="00B65B55">
              <w:t>impact the mycorrhizal fungi required for seed germination (Dixon &amp; Tremblay 2009).</w:t>
            </w:r>
          </w:p>
          <w:p w14:paraId="2CCB0AFA" w14:textId="715556B3" w:rsidR="00216C45" w:rsidRPr="002D2631" w:rsidRDefault="00216C45" w:rsidP="00A25897">
            <w:pPr>
              <w:pStyle w:val="TableText"/>
              <w:keepNext/>
            </w:pPr>
            <w:r w:rsidRPr="006D6883">
              <w:t>The timing of fire is also important, with the best time for orchids being late summer or early autumn, after seed dispersal but prior to new shoot growth</w:t>
            </w:r>
            <w:r w:rsidR="00465B42">
              <w:t xml:space="preserve"> (</w:t>
            </w:r>
            <w:proofErr w:type="spellStart"/>
            <w:r w:rsidR="00465B42">
              <w:t>Jasinge</w:t>
            </w:r>
            <w:proofErr w:type="spellEnd"/>
            <w:r w:rsidR="00465B42">
              <w:t xml:space="preserve"> et al. 2018)</w:t>
            </w:r>
            <w:r w:rsidRPr="006D6883">
              <w:t xml:space="preserve">. Fuel reduction burning of forests in spring </w:t>
            </w:r>
            <w:r w:rsidRPr="006D6883">
              <w:lastRenderedPageBreak/>
              <w:t>and late autumn is a threatening process for many orchid species (Duncan 2010).</w:t>
            </w:r>
          </w:p>
        </w:tc>
      </w:tr>
      <w:tr w:rsidR="00DE5487" w14:paraId="01789544" w14:textId="77777777" w:rsidTr="00A25897">
        <w:tc>
          <w:tcPr>
            <w:tcW w:w="2405" w:type="dxa"/>
          </w:tcPr>
          <w:p w14:paraId="437C6C37" w14:textId="0BCA7B5A" w:rsidR="00DE5487" w:rsidRDefault="00DE5487" w:rsidP="00DE5487">
            <w:pPr>
              <w:pStyle w:val="TableText"/>
            </w:pPr>
            <w:r>
              <w:lastRenderedPageBreak/>
              <w:t>Urban Development</w:t>
            </w:r>
          </w:p>
        </w:tc>
        <w:tc>
          <w:tcPr>
            <w:tcW w:w="2977" w:type="dxa"/>
          </w:tcPr>
          <w:p w14:paraId="71EADCB2" w14:textId="306A556D" w:rsidR="00DE5487" w:rsidRDefault="00DE5487" w:rsidP="00DE5487">
            <w:pPr>
              <w:pStyle w:val="TableBullet1"/>
              <w:keepNext/>
            </w:pPr>
            <w:r>
              <w:t xml:space="preserve">Status: </w:t>
            </w:r>
            <w:r w:rsidR="00D17B8D">
              <w:t>historical</w:t>
            </w:r>
          </w:p>
          <w:p w14:paraId="5A2190EC" w14:textId="7A5C08B7" w:rsidR="00DE5487" w:rsidRDefault="00DE5487" w:rsidP="00DE5487">
            <w:pPr>
              <w:pStyle w:val="TableBullet1"/>
              <w:keepNext/>
            </w:pPr>
            <w:r>
              <w:t xml:space="preserve">Confidence: </w:t>
            </w:r>
            <w:r w:rsidR="00230F2A">
              <w:t>observed</w:t>
            </w:r>
          </w:p>
          <w:p w14:paraId="54C19C1A" w14:textId="6C2790E0" w:rsidR="00DE5487" w:rsidRDefault="00DE5487" w:rsidP="00DE5487">
            <w:pPr>
              <w:pStyle w:val="TableBullet1"/>
              <w:keepNext/>
            </w:pPr>
            <w:r>
              <w:t xml:space="preserve">Consequence: </w:t>
            </w:r>
            <w:r w:rsidR="00D213B5">
              <w:t>catastrophic</w:t>
            </w:r>
          </w:p>
          <w:p w14:paraId="228E80A4" w14:textId="77777777" w:rsidR="00DE5487" w:rsidRDefault="00DE5487" w:rsidP="00DE5487">
            <w:pPr>
              <w:pStyle w:val="TableBullet1"/>
              <w:keepNext/>
            </w:pPr>
            <w:r>
              <w:t>Trend: unknown</w:t>
            </w:r>
          </w:p>
          <w:p w14:paraId="17505FD0" w14:textId="4FE9DC55" w:rsidR="00DE5487" w:rsidRDefault="00DE5487" w:rsidP="00DE5487">
            <w:pPr>
              <w:pStyle w:val="TableBullet1"/>
              <w:keepNext/>
            </w:pPr>
            <w:r>
              <w:t>Extent: NSW</w:t>
            </w:r>
          </w:p>
        </w:tc>
        <w:tc>
          <w:tcPr>
            <w:tcW w:w="3678" w:type="dxa"/>
          </w:tcPr>
          <w:p w14:paraId="01785C46" w14:textId="37C757AE" w:rsidR="00DE5487" w:rsidRPr="006D6883" w:rsidRDefault="00DE5487" w:rsidP="00DE5487">
            <w:pPr>
              <w:pStyle w:val="TableText"/>
              <w:keepNext/>
            </w:pPr>
            <w:r>
              <w:t xml:space="preserve">Urban development is the cause of historic decline and </w:t>
            </w:r>
            <w:r w:rsidR="008947CB">
              <w:t>sub</w:t>
            </w:r>
            <w:r>
              <w:t>population destruction around Sydney, Jervis Bay and Ulladulla</w:t>
            </w:r>
            <w:r w:rsidR="00D17B8D">
              <w:t xml:space="preserve"> (NSWSC 2008, Duncan 2010)</w:t>
            </w:r>
            <w:r>
              <w:t xml:space="preserve">. In 2021, extant </w:t>
            </w:r>
            <w:r w:rsidR="008947CB">
              <w:t>sub</w:t>
            </w:r>
            <w:r>
              <w:t>populations are not directly threatened by development</w:t>
            </w:r>
            <w:r w:rsidR="005B256E">
              <w:t xml:space="preserve">, although </w:t>
            </w:r>
            <w:proofErr w:type="spellStart"/>
            <w:r w:rsidR="005B256E">
              <w:t>its</w:t>
            </w:r>
            <w:proofErr w:type="spellEnd"/>
            <w:r w:rsidR="005B256E">
              <w:t xml:space="preserve"> possible that some Victorian subpopulations close to towns (e.g. Mallacoota, Port Albert, Paradise Beach) may become threatened from development in the future.</w:t>
            </w:r>
            <w:r>
              <w:t xml:space="preserve"> </w:t>
            </w:r>
          </w:p>
        </w:tc>
      </w:tr>
      <w:tr w:rsidR="00DE5487" w14:paraId="2D45D39F" w14:textId="77777777" w:rsidTr="00A12025">
        <w:tc>
          <w:tcPr>
            <w:tcW w:w="9060" w:type="dxa"/>
            <w:gridSpan w:val="3"/>
          </w:tcPr>
          <w:p w14:paraId="121E3E39" w14:textId="73A11A18" w:rsidR="00DE5487" w:rsidRPr="006D6883" w:rsidRDefault="00DE5487" w:rsidP="00DE5487">
            <w:pPr>
              <w:pStyle w:val="TableText"/>
            </w:pPr>
            <w:r>
              <w:t>Invasive species</w:t>
            </w:r>
          </w:p>
        </w:tc>
      </w:tr>
      <w:tr w:rsidR="00DE5487" w14:paraId="7F75368F" w14:textId="77777777" w:rsidTr="00A25897">
        <w:tc>
          <w:tcPr>
            <w:tcW w:w="2405" w:type="dxa"/>
          </w:tcPr>
          <w:p w14:paraId="0AC0413E" w14:textId="757B8A25" w:rsidR="00DE5487" w:rsidRDefault="00DE5487" w:rsidP="00DE5487">
            <w:pPr>
              <w:pStyle w:val="TableText"/>
            </w:pPr>
            <w:r>
              <w:t>Grazing and trampling</w:t>
            </w:r>
            <w:r w:rsidR="00BC19EA">
              <w:t xml:space="preserve"> by</w:t>
            </w:r>
            <w:r w:rsidR="005D091E">
              <w:t xml:space="preserve"> invasive species</w:t>
            </w:r>
          </w:p>
        </w:tc>
        <w:tc>
          <w:tcPr>
            <w:tcW w:w="2977" w:type="dxa"/>
          </w:tcPr>
          <w:p w14:paraId="253021E3" w14:textId="7230F4ED" w:rsidR="00DE5487" w:rsidRDefault="00DE5487" w:rsidP="00DE5487">
            <w:pPr>
              <w:pStyle w:val="TableBullet1"/>
              <w:keepNext/>
            </w:pPr>
            <w:r>
              <w:t>Status: current</w:t>
            </w:r>
            <w:r w:rsidR="0064241F">
              <w:t>, future</w:t>
            </w:r>
          </w:p>
          <w:p w14:paraId="4290B4DE" w14:textId="1F6FA8C7" w:rsidR="00DE5487" w:rsidRDefault="00DE5487" w:rsidP="00DE5487">
            <w:pPr>
              <w:pStyle w:val="TableBullet1"/>
              <w:keepNext/>
            </w:pPr>
            <w:r>
              <w:t xml:space="preserve">Confidence: </w:t>
            </w:r>
            <w:r w:rsidR="0064241F">
              <w:t>observed</w:t>
            </w:r>
          </w:p>
          <w:p w14:paraId="4477735A" w14:textId="77777777" w:rsidR="00DE5487" w:rsidRDefault="00DE5487" w:rsidP="00DE5487">
            <w:pPr>
              <w:pStyle w:val="TableBullet1"/>
              <w:keepNext/>
            </w:pPr>
            <w:r>
              <w:t>Consequence: moderate</w:t>
            </w:r>
          </w:p>
          <w:p w14:paraId="35912135" w14:textId="77777777" w:rsidR="00DE5487" w:rsidRDefault="00DE5487" w:rsidP="00DE5487">
            <w:pPr>
              <w:pStyle w:val="TableBullet1"/>
              <w:keepNext/>
            </w:pPr>
            <w:r>
              <w:t>Trend: unknown</w:t>
            </w:r>
          </w:p>
          <w:p w14:paraId="0C939BE7" w14:textId="1BB3BC1B" w:rsidR="00DE5487" w:rsidRDefault="00DE5487" w:rsidP="00DE5487">
            <w:pPr>
              <w:pStyle w:val="TableBullet1"/>
              <w:keepNext/>
            </w:pPr>
            <w:r>
              <w:t>Extent: across the entire range</w:t>
            </w:r>
          </w:p>
        </w:tc>
        <w:tc>
          <w:tcPr>
            <w:tcW w:w="3678" w:type="dxa"/>
          </w:tcPr>
          <w:p w14:paraId="4CEA9A9B" w14:textId="5B84D6CE" w:rsidR="00DE5487" w:rsidRDefault="00DE5487" w:rsidP="00DE5487">
            <w:pPr>
              <w:pStyle w:val="TableText"/>
            </w:pPr>
            <w:bookmarkStart w:id="17" w:name="_Hlk82615061"/>
            <w:r>
              <w:t>Grazing and t</w:t>
            </w:r>
            <w:r w:rsidRPr="002D2631">
              <w:t xml:space="preserve">rampling by deer is a </w:t>
            </w:r>
            <w:r>
              <w:t>threat</w:t>
            </w:r>
            <w:r w:rsidRPr="002D2631">
              <w:t xml:space="preserve"> for </w:t>
            </w:r>
            <w:r w:rsidR="008947CB">
              <w:t>sub</w:t>
            </w:r>
            <w:r w:rsidRPr="002D2631">
              <w:t>populations in South Gippsland</w:t>
            </w:r>
            <w:r>
              <w:t xml:space="preserve"> (Duncan 2010)</w:t>
            </w:r>
            <w:r w:rsidRPr="002D2631">
              <w:t xml:space="preserve"> </w:t>
            </w:r>
            <w:r>
              <w:t>and Nadgee Nature Reserve (Bain 2021 pers. comm. 16 September</w:t>
            </w:r>
            <w:r w:rsidRPr="002D2631">
              <w:t>).</w:t>
            </w:r>
            <w:r>
              <w:t xml:space="preserve"> </w:t>
            </w:r>
            <w:bookmarkEnd w:id="17"/>
          </w:p>
          <w:p w14:paraId="15D09F1F" w14:textId="01AF899B" w:rsidR="005D091E" w:rsidRPr="006D6883" w:rsidRDefault="005D091E" w:rsidP="00DE5487">
            <w:pPr>
              <w:pStyle w:val="TableText"/>
            </w:pPr>
            <w:r>
              <w:t xml:space="preserve">Grazing by rabbits has been noted as a threat for </w:t>
            </w:r>
            <w:proofErr w:type="spellStart"/>
            <w:r>
              <w:t>Moormurng</w:t>
            </w:r>
            <w:proofErr w:type="spellEnd"/>
            <w:r>
              <w:t xml:space="preserve"> and Braidwood sites (Duncan 2010). </w:t>
            </w:r>
          </w:p>
        </w:tc>
      </w:tr>
      <w:tr w:rsidR="00DE5487" w14:paraId="27BD6F3E" w14:textId="77777777" w:rsidTr="000B4205">
        <w:tc>
          <w:tcPr>
            <w:tcW w:w="9060" w:type="dxa"/>
            <w:gridSpan w:val="3"/>
          </w:tcPr>
          <w:p w14:paraId="1389C7AA" w14:textId="5FF69D15" w:rsidR="00DE5487" w:rsidRPr="002D2631" w:rsidRDefault="00DE5487" w:rsidP="00DE5487">
            <w:pPr>
              <w:pStyle w:val="TableText"/>
            </w:pPr>
            <w:r>
              <w:t>Ecological interactions</w:t>
            </w:r>
          </w:p>
        </w:tc>
      </w:tr>
      <w:tr w:rsidR="00DE5487" w14:paraId="4EEC514D" w14:textId="77777777" w:rsidTr="00A25897">
        <w:tc>
          <w:tcPr>
            <w:tcW w:w="2405" w:type="dxa"/>
          </w:tcPr>
          <w:p w14:paraId="1F057DC7" w14:textId="1F4522A9" w:rsidR="00DE5487" w:rsidRDefault="00DE5487" w:rsidP="00DE5487">
            <w:pPr>
              <w:pStyle w:val="TableText"/>
            </w:pPr>
            <w:r>
              <w:t xml:space="preserve">Grazing </w:t>
            </w:r>
            <w:r w:rsidR="00E8496B">
              <w:t>by macropods</w:t>
            </w:r>
          </w:p>
        </w:tc>
        <w:tc>
          <w:tcPr>
            <w:tcW w:w="2977" w:type="dxa"/>
          </w:tcPr>
          <w:p w14:paraId="03534807" w14:textId="4FC0EDEA" w:rsidR="00DE5487" w:rsidRDefault="00DE5487" w:rsidP="00DE5487">
            <w:pPr>
              <w:pStyle w:val="TableBullet1"/>
              <w:keepNext/>
            </w:pPr>
            <w:r>
              <w:t>Status: current</w:t>
            </w:r>
            <w:r w:rsidR="0064241F">
              <w:t>, future</w:t>
            </w:r>
          </w:p>
          <w:p w14:paraId="2CFEEE17" w14:textId="12318BF5" w:rsidR="00DE5487" w:rsidRDefault="00DE5487" w:rsidP="00DE5487">
            <w:pPr>
              <w:pStyle w:val="TableBullet1"/>
              <w:keepNext/>
            </w:pPr>
            <w:r>
              <w:t xml:space="preserve">Confidence: </w:t>
            </w:r>
            <w:r w:rsidR="00230F2A">
              <w:t>observed</w:t>
            </w:r>
          </w:p>
          <w:p w14:paraId="4B00AF04" w14:textId="5B9CA9E5" w:rsidR="00DE5487" w:rsidRDefault="00DE5487" w:rsidP="00DE5487">
            <w:pPr>
              <w:pStyle w:val="TableBullet1"/>
              <w:keepNext/>
            </w:pPr>
            <w:r>
              <w:t>Consequence: moderate</w:t>
            </w:r>
          </w:p>
          <w:p w14:paraId="744701F2" w14:textId="0EDACCBD" w:rsidR="00DE5487" w:rsidRDefault="00DE5487" w:rsidP="00DE5487">
            <w:pPr>
              <w:pStyle w:val="TableBullet1"/>
              <w:keepNext/>
            </w:pPr>
            <w:r>
              <w:t>Trend: unknown</w:t>
            </w:r>
          </w:p>
          <w:p w14:paraId="30B6F25E" w14:textId="6322846B" w:rsidR="00DE5487" w:rsidRDefault="00DE5487" w:rsidP="00DE5487">
            <w:pPr>
              <w:pStyle w:val="TableBullet1"/>
              <w:keepNext/>
            </w:pPr>
            <w:r>
              <w:t>Extent: across the entire range</w:t>
            </w:r>
          </w:p>
        </w:tc>
        <w:tc>
          <w:tcPr>
            <w:tcW w:w="3678" w:type="dxa"/>
          </w:tcPr>
          <w:p w14:paraId="422E991B" w14:textId="42915F5B" w:rsidR="00DE5487" w:rsidRDefault="00DE5487" w:rsidP="00DE5487">
            <w:pPr>
              <w:pStyle w:val="TableText"/>
            </w:pPr>
            <w:r w:rsidRPr="0000162B">
              <w:t xml:space="preserve">In 2010 grazing by macropods </w:t>
            </w:r>
            <w:r>
              <w:t>was noted as</w:t>
            </w:r>
            <w:r w:rsidRPr="0000162B">
              <w:t xml:space="preserve"> an existing or potential threat at almost all sites (Duncan 2010</w:t>
            </w:r>
            <w:r>
              <w:t xml:space="preserve">). </w:t>
            </w:r>
            <w:r w:rsidRPr="0000162B">
              <w:t>Grazing by macropods, where they occur at high densities, can change the composition and abundance of vegetation (EPS</w:t>
            </w:r>
            <w:r>
              <w:t>D</w:t>
            </w:r>
            <w:r w:rsidRPr="0000162B">
              <w:t xml:space="preserve"> 2017).</w:t>
            </w:r>
            <w:r>
              <w:t xml:space="preserve"> Rates of herbivory were relatively low (1% of </w:t>
            </w:r>
            <w:r w:rsidR="00317D5A">
              <w:t>inflorescences</w:t>
            </w:r>
            <w:r>
              <w:t>) across 14 East Gippsland subpopulations in 2020 (Phillips 2021 pers. comm. 17 September), however herbivory pressures are likely to vary year to year and it is not clear whether this is representative of other years</w:t>
            </w:r>
            <w:r w:rsidR="00E8496B">
              <w:t xml:space="preserve"> or subpopulations</w:t>
            </w:r>
            <w:r>
              <w:t xml:space="preserve">. </w:t>
            </w:r>
          </w:p>
          <w:p w14:paraId="757CC707" w14:textId="488F31F8" w:rsidR="0017029A" w:rsidRPr="0000162B" w:rsidRDefault="0017029A" w:rsidP="00DE5487">
            <w:pPr>
              <w:pStyle w:val="TableText"/>
            </w:pPr>
            <w:bookmarkStart w:id="18" w:name="_Hlk89158927"/>
            <w:r>
              <w:t xml:space="preserve">Herbivory, likely by invertebrates, has </w:t>
            </w:r>
            <w:r w:rsidR="00E8496B">
              <w:t xml:space="preserve">also </w:t>
            </w:r>
            <w:r>
              <w:t xml:space="preserve">been observed to damage flowers at the Morton NP subpopulation, although it is unclear how widespread </w:t>
            </w:r>
            <w:r w:rsidR="00E8496B">
              <w:t>this is (Coutts-McClelland pers. comm.</w:t>
            </w:r>
            <w:r w:rsidR="00FF2CBD">
              <w:t xml:space="preserve"> 30 November</w:t>
            </w:r>
            <w:r w:rsidR="00E8496B">
              <w:t>)</w:t>
            </w:r>
            <w:bookmarkEnd w:id="18"/>
          </w:p>
        </w:tc>
      </w:tr>
      <w:tr w:rsidR="00DE5487" w14:paraId="28BA11D8" w14:textId="77777777" w:rsidTr="00A25897">
        <w:tc>
          <w:tcPr>
            <w:tcW w:w="2405" w:type="dxa"/>
          </w:tcPr>
          <w:p w14:paraId="711B9A40" w14:textId="3CBCDC65" w:rsidR="00DE5487" w:rsidRDefault="00DE5487" w:rsidP="00DE5487">
            <w:pPr>
              <w:pStyle w:val="TableText"/>
            </w:pPr>
            <w:r>
              <w:t xml:space="preserve">Lack of </w:t>
            </w:r>
            <w:r w:rsidR="00E8496B">
              <w:t xml:space="preserve">natural </w:t>
            </w:r>
            <w:r>
              <w:t>pollination</w:t>
            </w:r>
          </w:p>
        </w:tc>
        <w:tc>
          <w:tcPr>
            <w:tcW w:w="2977" w:type="dxa"/>
          </w:tcPr>
          <w:p w14:paraId="42F4AC7C" w14:textId="6B2868EB" w:rsidR="00DE5487" w:rsidRDefault="00DE5487" w:rsidP="00DE5487">
            <w:pPr>
              <w:pStyle w:val="TableBullet1"/>
              <w:keepNext/>
            </w:pPr>
            <w:r>
              <w:t>Status: future</w:t>
            </w:r>
          </w:p>
          <w:p w14:paraId="3F89DCF3" w14:textId="7B0E3324" w:rsidR="00DE5487" w:rsidRDefault="00DE5487" w:rsidP="00DE5487">
            <w:pPr>
              <w:pStyle w:val="TableBullet1"/>
              <w:keepNext/>
            </w:pPr>
            <w:r>
              <w:t>Confidence: suspected</w:t>
            </w:r>
          </w:p>
          <w:p w14:paraId="26EE3031" w14:textId="59360FDA" w:rsidR="00DE5487" w:rsidRDefault="00DE5487" w:rsidP="00DE5487">
            <w:pPr>
              <w:pStyle w:val="TableBullet1"/>
              <w:keepNext/>
            </w:pPr>
            <w:r>
              <w:t xml:space="preserve">Consequence: </w:t>
            </w:r>
            <w:r w:rsidR="00D213B5">
              <w:t>major</w:t>
            </w:r>
          </w:p>
          <w:p w14:paraId="1ABBA072" w14:textId="5A73B01E" w:rsidR="00DE5487" w:rsidRDefault="00DE5487" w:rsidP="00DE5487">
            <w:pPr>
              <w:pStyle w:val="TableBullet1"/>
              <w:keepNext/>
            </w:pPr>
            <w:r>
              <w:t>Trend: unknown</w:t>
            </w:r>
          </w:p>
          <w:p w14:paraId="4AF972D3" w14:textId="69ABC85A" w:rsidR="00DE5487" w:rsidRDefault="00DE5487" w:rsidP="00DE5487">
            <w:pPr>
              <w:pStyle w:val="TableBullet1"/>
              <w:keepNext/>
            </w:pPr>
            <w:r>
              <w:t>Extent: across its entire range</w:t>
            </w:r>
          </w:p>
        </w:tc>
        <w:tc>
          <w:tcPr>
            <w:tcW w:w="3678" w:type="dxa"/>
          </w:tcPr>
          <w:p w14:paraId="5EB6DFF1" w14:textId="200BB6ED" w:rsidR="00DE5487" w:rsidRPr="0000162B" w:rsidRDefault="00DE5487" w:rsidP="00DE5487">
            <w:pPr>
              <w:pStyle w:val="TableText"/>
            </w:pPr>
            <w:r>
              <w:t xml:space="preserve">The thick-lipped spider-orchid has a specific pollination system that leaves it vulnerable to </w:t>
            </w:r>
            <w:r w:rsidR="00172140">
              <w:t>the</w:t>
            </w:r>
            <w:r>
              <w:t xml:space="preserve"> decline or loss of its pollinator</w:t>
            </w:r>
            <w:r w:rsidR="00172140">
              <w:t xml:space="preserve"> species</w:t>
            </w:r>
            <w:r>
              <w:t xml:space="preserve">. The </w:t>
            </w:r>
            <w:r w:rsidR="00172140">
              <w:t>orchid</w:t>
            </w:r>
            <w:r>
              <w:t xml:space="preserve"> relies on pollinators to set seed and as such loss of pollinator would lead to no recruitment</w:t>
            </w:r>
            <w:r w:rsidR="008B4146">
              <w:t xml:space="preserve"> and population decline</w:t>
            </w:r>
            <w:r>
              <w:t>. The loss of specific pollinators is a known threat to other threatened sexually deceptive orchids (Reiter et al. 2017). Although fruit set data indicated that this species was adequately pollinated in East Gippsland in 2020, there was little pollinator activity</w:t>
            </w:r>
            <w:r w:rsidR="00C479C8">
              <w:t xml:space="preserve"> observed</w:t>
            </w:r>
            <w:r>
              <w:t xml:space="preserve"> at the Morton NP site in NSW </w:t>
            </w:r>
            <w:r w:rsidR="00C479C8">
              <w:t xml:space="preserve">in 2020 </w:t>
            </w:r>
            <w:r>
              <w:t xml:space="preserve">and there </w:t>
            </w:r>
            <w:r w:rsidR="00CC509A">
              <w:t>are</w:t>
            </w:r>
            <w:r>
              <w:t xml:space="preserve"> no data for West Gippsland </w:t>
            </w:r>
            <w:r w:rsidR="008947CB">
              <w:t>sub</w:t>
            </w:r>
            <w:r>
              <w:t>populations</w:t>
            </w:r>
            <w:r w:rsidR="00317D5A">
              <w:t xml:space="preserve"> (Phillips 2021 pers. comm. 17 September)</w:t>
            </w:r>
            <w:r>
              <w:t xml:space="preserve">. </w:t>
            </w:r>
          </w:p>
        </w:tc>
      </w:tr>
      <w:tr w:rsidR="00AC05E0" w14:paraId="0C0093B0" w14:textId="77777777" w:rsidTr="004D6731">
        <w:tc>
          <w:tcPr>
            <w:tcW w:w="9060" w:type="dxa"/>
            <w:gridSpan w:val="3"/>
          </w:tcPr>
          <w:p w14:paraId="31119EA9" w14:textId="6307E99D" w:rsidR="00AC05E0" w:rsidRDefault="00AC05E0" w:rsidP="00DE5487">
            <w:pPr>
              <w:pStyle w:val="TableText"/>
            </w:pPr>
            <w:r>
              <w:t>Genetic threats resulting from small and fragmented populations</w:t>
            </w:r>
          </w:p>
        </w:tc>
      </w:tr>
      <w:tr w:rsidR="007973E9" w14:paraId="27C35FA2" w14:textId="77777777" w:rsidTr="00A25897">
        <w:tc>
          <w:tcPr>
            <w:tcW w:w="2405" w:type="dxa"/>
          </w:tcPr>
          <w:p w14:paraId="174A7B74" w14:textId="7C89C3EF" w:rsidR="007973E9" w:rsidRDefault="00AC05E0" w:rsidP="00DE5487">
            <w:pPr>
              <w:pStyle w:val="TableText"/>
            </w:pPr>
            <w:r>
              <w:lastRenderedPageBreak/>
              <w:t>Low genetic diversity</w:t>
            </w:r>
          </w:p>
        </w:tc>
        <w:tc>
          <w:tcPr>
            <w:tcW w:w="2977" w:type="dxa"/>
          </w:tcPr>
          <w:p w14:paraId="69B421D4" w14:textId="3D5C185A" w:rsidR="00AC05E0" w:rsidRDefault="00AC05E0" w:rsidP="00AC05E0">
            <w:pPr>
              <w:pStyle w:val="TableBullet1"/>
              <w:keepNext/>
            </w:pPr>
            <w:r>
              <w:t>Status: current</w:t>
            </w:r>
            <w:r w:rsidR="0064241F">
              <w:t>, future</w:t>
            </w:r>
          </w:p>
          <w:p w14:paraId="3E82A871" w14:textId="6D3697A0" w:rsidR="00AC05E0" w:rsidRDefault="00AC05E0" w:rsidP="00AC05E0">
            <w:pPr>
              <w:pStyle w:val="TableBullet1"/>
              <w:keepNext/>
            </w:pPr>
            <w:r>
              <w:t xml:space="preserve">Confidence: </w:t>
            </w:r>
            <w:r w:rsidR="00D213B5">
              <w:t>inferred</w:t>
            </w:r>
          </w:p>
          <w:p w14:paraId="3584DC81" w14:textId="77777777" w:rsidR="00AC05E0" w:rsidRDefault="00AC05E0" w:rsidP="00AC05E0">
            <w:pPr>
              <w:pStyle w:val="TableBullet1"/>
              <w:keepNext/>
            </w:pPr>
            <w:r>
              <w:t>Consequence: moderate</w:t>
            </w:r>
          </w:p>
          <w:p w14:paraId="450C1874" w14:textId="0AA7C7FA" w:rsidR="00AC05E0" w:rsidRDefault="00AC05E0" w:rsidP="00AC05E0">
            <w:pPr>
              <w:pStyle w:val="TableBullet1"/>
              <w:keepNext/>
            </w:pPr>
            <w:r>
              <w:t>Trend: static</w:t>
            </w:r>
          </w:p>
          <w:p w14:paraId="1F6EE24A" w14:textId="7C1300F0" w:rsidR="007973E9" w:rsidRDefault="00AC05E0" w:rsidP="00AC05E0">
            <w:pPr>
              <w:pStyle w:val="TableBullet1"/>
              <w:keepNext/>
            </w:pPr>
            <w:r>
              <w:t>Extent: across its entire range</w:t>
            </w:r>
          </w:p>
        </w:tc>
        <w:tc>
          <w:tcPr>
            <w:tcW w:w="3678" w:type="dxa"/>
          </w:tcPr>
          <w:p w14:paraId="7BEBFFDB" w14:textId="6B6F399D" w:rsidR="007973E9" w:rsidRDefault="007973E9" w:rsidP="00DE5487">
            <w:pPr>
              <w:pStyle w:val="TableText"/>
            </w:pPr>
            <w:r>
              <w:t>Many</w:t>
            </w:r>
            <w:r w:rsidRPr="007973E9">
              <w:t xml:space="preserve"> subpopulations are small (12 of the 19 extant subpopulations comprise &lt;50 individuals and only</w:t>
            </w:r>
            <w:r>
              <w:t xml:space="preserve"> </w:t>
            </w:r>
            <w:r w:rsidR="00172140">
              <w:t>four</w:t>
            </w:r>
            <w:r w:rsidRPr="007973E9">
              <w:t xml:space="preserve"> subpopulations comprise </w:t>
            </w:r>
            <w:r>
              <w:t>&gt;</w:t>
            </w:r>
            <w:r w:rsidRPr="007973E9">
              <w:t>100 individuals). Small subpopulations can experience reduced fitness due to inbreeding depression and are more likely to go extinct (Frankham et al. 2014). Effective population sizes (N</w:t>
            </w:r>
            <w:r w:rsidRPr="007973E9">
              <w:rPr>
                <w:vertAlign w:val="subscript"/>
              </w:rPr>
              <w:t>e</w:t>
            </w:r>
            <w:r w:rsidRPr="007973E9">
              <w:t>) of &gt;50 or &gt;100 are commonly considered thresholds to avoid short-term impacts of low genetic diversity (Frankham et al. 2014). N</w:t>
            </w:r>
            <w:r w:rsidRPr="007973E9">
              <w:rPr>
                <w:vertAlign w:val="subscript"/>
              </w:rPr>
              <w:t>e</w:t>
            </w:r>
            <w:r w:rsidRPr="007973E9">
              <w:t xml:space="preserve"> is usually much lower than the number of individuals in a </w:t>
            </w:r>
            <w:r w:rsidR="008947CB">
              <w:t>sub</w:t>
            </w:r>
            <w:r w:rsidRPr="007973E9">
              <w:t>population</w:t>
            </w:r>
            <w:r>
              <w:t xml:space="preserve">, therefore most of the </w:t>
            </w:r>
            <w:r w:rsidR="00AC05E0">
              <w:t>sub</w:t>
            </w:r>
            <w:r>
              <w:t xml:space="preserve">populations may be at </w:t>
            </w:r>
            <w:r w:rsidR="00AC05E0">
              <w:t>threatened by low genetic diversity.</w:t>
            </w:r>
          </w:p>
        </w:tc>
      </w:tr>
      <w:tr w:rsidR="00DE5487" w14:paraId="612A4315" w14:textId="77777777" w:rsidTr="00A66526">
        <w:tc>
          <w:tcPr>
            <w:tcW w:w="9060" w:type="dxa"/>
            <w:gridSpan w:val="3"/>
          </w:tcPr>
          <w:p w14:paraId="1013C2F1" w14:textId="3864BD30" w:rsidR="00DE5487" w:rsidRPr="006D6883" w:rsidRDefault="00DE5487" w:rsidP="00DE5487">
            <w:pPr>
              <w:pStyle w:val="TableText"/>
            </w:pPr>
            <w:r w:rsidRPr="005760A0">
              <w:t>Climate change</w:t>
            </w:r>
          </w:p>
        </w:tc>
      </w:tr>
      <w:tr w:rsidR="00DE5487" w14:paraId="1DDB0284" w14:textId="77777777" w:rsidTr="00A25897">
        <w:tc>
          <w:tcPr>
            <w:tcW w:w="2405" w:type="dxa"/>
          </w:tcPr>
          <w:p w14:paraId="70DB74C6" w14:textId="75FC3307" w:rsidR="00DE5487" w:rsidRPr="005760A0" w:rsidRDefault="00DE5487" w:rsidP="00DE5487">
            <w:pPr>
              <w:pStyle w:val="TableText"/>
            </w:pPr>
            <w:r w:rsidRPr="005760A0">
              <w:t>Increasing intensity and frequency of drought</w:t>
            </w:r>
          </w:p>
        </w:tc>
        <w:tc>
          <w:tcPr>
            <w:tcW w:w="2977" w:type="dxa"/>
          </w:tcPr>
          <w:p w14:paraId="673E92C5" w14:textId="31FD3AE1" w:rsidR="00DE5487" w:rsidRPr="005760A0" w:rsidRDefault="00DE5487" w:rsidP="00DE5487">
            <w:pPr>
              <w:pStyle w:val="TableBullet1"/>
              <w:keepNext/>
              <w:ind w:left="720" w:hanging="360"/>
            </w:pPr>
            <w:r w:rsidRPr="005760A0">
              <w:t>Timing: current</w:t>
            </w:r>
            <w:r w:rsidR="0064241F">
              <w:t xml:space="preserve">, </w:t>
            </w:r>
            <w:r w:rsidRPr="005760A0">
              <w:t>future</w:t>
            </w:r>
          </w:p>
          <w:p w14:paraId="669179E3" w14:textId="77777777" w:rsidR="00DE5487" w:rsidRPr="005760A0" w:rsidRDefault="00DE5487" w:rsidP="00DE5487">
            <w:pPr>
              <w:pStyle w:val="TableBullet1"/>
              <w:keepNext/>
              <w:ind w:left="720" w:hanging="360"/>
            </w:pPr>
            <w:r w:rsidRPr="005760A0">
              <w:t>Confidence: inferred</w:t>
            </w:r>
          </w:p>
          <w:p w14:paraId="75FDF000" w14:textId="77777777" w:rsidR="00DE5487" w:rsidRPr="005760A0" w:rsidRDefault="00DE5487" w:rsidP="00DE5487">
            <w:pPr>
              <w:pStyle w:val="TableBullet1"/>
              <w:keepNext/>
              <w:ind w:left="720" w:hanging="360"/>
            </w:pPr>
            <w:r w:rsidRPr="005760A0">
              <w:t xml:space="preserve">Consequence: </w:t>
            </w:r>
            <w:r>
              <w:t>moderate</w:t>
            </w:r>
          </w:p>
          <w:p w14:paraId="29ED177A" w14:textId="77777777" w:rsidR="00DE5487" w:rsidRPr="005760A0" w:rsidRDefault="00DE5487" w:rsidP="00DE5487">
            <w:pPr>
              <w:pStyle w:val="TableBullet1"/>
              <w:keepNext/>
              <w:ind w:left="720" w:hanging="360"/>
            </w:pPr>
            <w:r w:rsidRPr="005760A0">
              <w:t>Trend: increasing</w:t>
            </w:r>
          </w:p>
          <w:p w14:paraId="2E1BBAEE" w14:textId="07AA7752" w:rsidR="00DE5487" w:rsidRDefault="00DE5487" w:rsidP="00DE5487">
            <w:pPr>
              <w:pStyle w:val="TableBullet1"/>
              <w:keepNext/>
              <w:ind w:left="741"/>
            </w:pPr>
            <w:r w:rsidRPr="005760A0">
              <w:t>Extent: across its entire range</w:t>
            </w:r>
          </w:p>
        </w:tc>
        <w:tc>
          <w:tcPr>
            <w:tcW w:w="3678" w:type="dxa"/>
          </w:tcPr>
          <w:p w14:paraId="31B029A8" w14:textId="77777777" w:rsidR="00DE5487" w:rsidRPr="005760A0" w:rsidRDefault="00DE5487" w:rsidP="00DE5487">
            <w:pPr>
              <w:pStyle w:val="TableBullet1"/>
              <w:keepNext/>
              <w:numPr>
                <w:ilvl w:val="0"/>
                <w:numId w:val="0"/>
              </w:numPr>
            </w:pPr>
            <w:r w:rsidRPr="005760A0">
              <w:t xml:space="preserve">Climate projections for eastern Australia include more frequent and intense droughts (CSIRO &amp; Bureau of Meteorology 2015). </w:t>
            </w:r>
          </w:p>
          <w:p w14:paraId="78DEFE9F" w14:textId="4E3AD398" w:rsidR="00DE5487" w:rsidRPr="006D6883" w:rsidRDefault="00DE5487" w:rsidP="00DE5487">
            <w:pPr>
              <w:pStyle w:val="TableText"/>
            </w:pPr>
            <w:r>
              <w:t>An increasing frequency of droughts may negatively affect terrestrial orchids through direct mortality of adult plants and reduced recruitment (Coates et al. 2006).</w:t>
            </w:r>
          </w:p>
        </w:tc>
      </w:tr>
    </w:tbl>
    <w:p w14:paraId="2BE4CE68" w14:textId="5AC88CCC" w:rsidR="00C72F10" w:rsidRPr="009A615F" w:rsidRDefault="00CC509A" w:rsidP="00154B5B">
      <w:pPr>
        <w:pStyle w:val="TableText"/>
      </w:pPr>
      <w:r>
        <w:t>Timing</w:t>
      </w:r>
      <w:r w:rsidR="006E5CC3" w:rsidRPr="009A615F">
        <w:t>—identify the temporal nature of the threat</w:t>
      </w:r>
      <w:r w:rsidR="002F34D8" w:rsidRPr="009A615F">
        <w:t>;</w:t>
      </w:r>
    </w:p>
    <w:p w14:paraId="03CF4254" w14:textId="77777777"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species</w:t>
      </w:r>
      <w:r w:rsidR="002F34D8" w:rsidRPr="009A615F">
        <w:t>;</w:t>
      </w:r>
    </w:p>
    <w:p w14:paraId="41303C20" w14:textId="77777777" w:rsidR="00C72F10" w:rsidRPr="009A615F" w:rsidRDefault="006E5CC3" w:rsidP="00154B5B">
      <w:pPr>
        <w:pStyle w:val="TableText"/>
      </w:pPr>
      <w:r w:rsidRPr="009A615F">
        <w:t>Consequence—identify the severity of th</w:t>
      </w:r>
      <w:r w:rsidR="00F92E66" w:rsidRPr="009A615F">
        <w:t>e</w:t>
      </w:r>
      <w:r w:rsidRPr="009A615F">
        <w:t xml:space="preserve"> threat</w:t>
      </w:r>
      <w:r w:rsidR="002F34D8" w:rsidRPr="009A615F">
        <w:t>;</w:t>
      </w:r>
    </w:p>
    <w:p w14:paraId="727F6686" w14:textId="77777777" w:rsidR="00C72F10" w:rsidRPr="009A615F" w:rsidRDefault="006E5CC3" w:rsidP="00154B5B">
      <w:pPr>
        <w:pStyle w:val="TableText"/>
      </w:pPr>
      <w:r w:rsidRPr="009A615F">
        <w:t>Trend—identify the extent to which it will continue to operate on the species</w:t>
      </w:r>
      <w:r w:rsidR="002F34D8" w:rsidRPr="009A615F">
        <w:t>;</w:t>
      </w:r>
    </w:p>
    <w:p w14:paraId="1C8D06C9" w14:textId="7777777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694A1A45" w14:textId="77777777" w:rsidR="00154B5B" w:rsidRPr="009A615F" w:rsidRDefault="00154B5B" w:rsidP="00154B5B">
      <w:pPr>
        <w:pStyle w:val="TableText"/>
      </w:pPr>
    </w:p>
    <w:p w14:paraId="5ADEAD52" w14:textId="5C84B8D1" w:rsidR="00E707AE" w:rsidRPr="002309B2" w:rsidRDefault="00BD7983">
      <w:pPr>
        <w:rPr>
          <w:rFonts w:eastAsia="Times New Roman" w:cs="Times New Roman"/>
        </w:rPr>
      </w:pPr>
      <w:bookmarkStart w:id="19" w:name="_Toc430782162"/>
      <w:bookmarkStart w:id="20" w:name="_Toc511376531"/>
      <w:r>
        <w:t xml:space="preserve">Each threat has been described </w:t>
      </w:r>
      <w:r w:rsidR="000E630E">
        <w:t xml:space="preserve">in Table </w:t>
      </w:r>
      <w:r w:rsidR="008D1A8A">
        <w:t>3</w:t>
      </w:r>
      <w:r w:rsidR="000E630E">
        <w:t xml:space="preserve">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FC2BB2">
        <w:t xml:space="preserve">Table </w:t>
      </w:r>
      <w:r w:rsidR="00C64C7F">
        <w:fldChar w:fldCharType="end"/>
      </w:r>
      <w:r w:rsidR="008D1A8A">
        <w:t>4</w:t>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are: the life stage they affect; the duration of the impact; and the efficacy of current management regimes, assuming that management will continu</w:t>
      </w:r>
      <w:r w:rsidR="00774EAA">
        <w:t>e to be applied appropriately.</w:t>
      </w:r>
      <w:r>
        <w:t xml:space="preserve"> </w:t>
      </w:r>
      <w:r w:rsidR="002309B2" w:rsidRPr="002309B2">
        <w:rPr>
          <w:rFonts w:eastAsia="Times New Roman" w:cs="Times New Roman"/>
        </w:rPr>
        <w:t>The risk matrix and ranking of threats has been developed in consultation with in-house expertise using available literature.</w:t>
      </w:r>
    </w:p>
    <w:p w14:paraId="003B3BD6" w14:textId="1E5AAF51" w:rsidR="001A3C77" w:rsidRPr="001A3C77" w:rsidRDefault="00774EAA" w:rsidP="002309B2">
      <w:pPr>
        <w:pStyle w:val="Caption"/>
      </w:pPr>
      <w:bookmarkStart w:id="21" w:name="_Ref43127879"/>
      <w:r>
        <w:t xml:space="preserve">Table </w:t>
      </w:r>
      <w:bookmarkEnd w:id="21"/>
      <w:r w:rsidR="008D1A8A">
        <w:rPr>
          <w:noProof/>
        </w:rPr>
        <w:t>4</w:t>
      </w:r>
      <w:r>
        <w:t xml:space="preserve"> </w:t>
      </w:r>
      <w:r w:rsidR="003340AC">
        <w:t>Thick-lipped spider-orchid</w:t>
      </w:r>
      <w:r>
        <w:t xml:space="preserve">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774EAA" w14:paraId="6E51882A" w14:textId="77777777" w:rsidTr="000A4844">
        <w:trPr>
          <w:cantSplit/>
          <w:tblHeader/>
        </w:trPr>
        <w:tc>
          <w:tcPr>
            <w:tcW w:w="1510" w:type="dxa"/>
            <w:vMerge w:val="restart"/>
          </w:tcPr>
          <w:p w14:paraId="7B733650" w14:textId="77777777" w:rsidR="00774EAA" w:rsidRDefault="00774EAA" w:rsidP="00774EAA">
            <w:pPr>
              <w:pStyle w:val="TableHeading"/>
            </w:pPr>
            <w:r>
              <w:t>Likelihood</w:t>
            </w:r>
          </w:p>
        </w:tc>
        <w:tc>
          <w:tcPr>
            <w:tcW w:w="7550" w:type="dxa"/>
            <w:gridSpan w:val="5"/>
          </w:tcPr>
          <w:p w14:paraId="0DF79666" w14:textId="77777777" w:rsidR="00774EAA" w:rsidRDefault="00774EAA" w:rsidP="00774EAA">
            <w:pPr>
              <w:pStyle w:val="TableHeading"/>
            </w:pPr>
            <w:r>
              <w:t>Consequences</w:t>
            </w:r>
          </w:p>
        </w:tc>
      </w:tr>
      <w:tr w:rsidR="00774EAA" w14:paraId="74942290" w14:textId="77777777" w:rsidTr="000A4844">
        <w:trPr>
          <w:cantSplit/>
          <w:tblHeader/>
        </w:trPr>
        <w:tc>
          <w:tcPr>
            <w:tcW w:w="1510" w:type="dxa"/>
            <w:vMerge/>
          </w:tcPr>
          <w:p w14:paraId="48E1AD8A" w14:textId="77777777" w:rsidR="00774EAA" w:rsidRDefault="00774EAA" w:rsidP="00774EAA">
            <w:pPr>
              <w:pStyle w:val="TableHeading"/>
            </w:pPr>
          </w:p>
        </w:tc>
        <w:tc>
          <w:tcPr>
            <w:tcW w:w="1510" w:type="dxa"/>
          </w:tcPr>
          <w:p w14:paraId="14CB71C2" w14:textId="77777777" w:rsidR="00774EAA" w:rsidRDefault="00774EAA" w:rsidP="00774EAA">
            <w:pPr>
              <w:pStyle w:val="TableHeading"/>
            </w:pPr>
            <w:r>
              <w:t>Not significant</w:t>
            </w:r>
          </w:p>
        </w:tc>
        <w:tc>
          <w:tcPr>
            <w:tcW w:w="1510" w:type="dxa"/>
          </w:tcPr>
          <w:p w14:paraId="5BD7E529" w14:textId="77777777" w:rsidR="00774EAA" w:rsidRDefault="00774EAA" w:rsidP="00774EAA">
            <w:pPr>
              <w:pStyle w:val="TableHeading"/>
            </w:pPr>
            <w:r>
              <w:t>Minor</w:t>
            </w:r>
          </w:p>
        </w:tc>
        <w:tc>
          <w:tcPr>
            <w:tcW w:w="1510" w:type="dxa"/>
          </w:tcPr>
          <w:p w14:paraId="047F2CE4" w14:textId="77777777" w:rsidR="00774EAA" w:rsidRDefault="00774EAA" w:rsidP="00774EAA">
            <w:pPr>
              <w:pStyle w:val="TableHeading"/>
            </w:pPr>
            <w:r>
              <w:t>Moderate</w:t>
            </w:r>
          </w:p>
        </w:tc>
        <w:tc>
          <w:tcPr>
            <w:tcW w:w="1510" w:type="dxa"/>
          </w:tcPr>
          <w:p w14:paraId="1DE9D5E3" w14:textId="77777777" w:rsidR="00774EAA" w:rsidRDefault="00774EAA" w:rsidP="00774EAA">
            <w:pPr>
              <w:pStyle w:val="TableHeading"/>
            </w:pPr>
            <w:r>
              <w:t>Major</w:t>
            </w:r>
          </w:p>
        </w:tc>
        <w:tc>
          <w:tcPr>
            <w:tcW w:w="1510" w:type="dxa"/>
          </w:tcPr>
          <w:p w14:paraId="2EBF1BA4" w14:textId="77777777" w:rsidR="00774EAA" w:rsidRDefault="00774EAA" w:rsidP="00774EAA">
            <w:pPr>
              <w:pStyle w:val="TableHeading"/>
            </w:pPr>
            <w:r>
              <w:t>Catastrophic</w:t>
            </w:r>
          </w:p>
        </w:tc>
      </w:tr>
      <w:tr w:rsidR="00774EAA" w14:paraId="36BB5E87" w14:textId="77777777" w:rsidTr="000A4844">
        <w:trPr>
          <w:cantSplit/>
        </w:trPr>
        <w:tc>
          <w:tcPr>
            <w:tcW w:w="1510" w:type="dxa"/>
          </w:tcPr>
          <w:p w14:paraId="71FEF328" w14:textId="77777777"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5CC347AE" w14:textId="77777777" w:rsidR="00927D81" w:rsidRDefault="00774EAA" w:rsidP="00774EAA">
            <w:pPr>
              <w:pStyle w:val="TableText"/>
            </w:pPr>
            <w:r>
              <w:t>Low risk</w:t>
            </w:r>
          </w:p>
        </w:tc>
        <w:tc>
          <w:tcPr>
            <w:tcW w:w="1510" w:type="dxa"/>
            <w:shd w:val="clear" w:color="auto" w:fill="8DB3E2" w:themeFill="text2" w:themeFillTint="66"/>
          </w:tcPr>
          <w:p w14:paraId="4AA1CBAE" w14:textId="77777777" w:rsidR="00774EAA" w:rsidRDefault="00774EAA" w:rsidP="00774EAA">
            <w:pPr>
              <w:pStyle w:val="TableText"/>
            </w:pPr>
            <w:r>
              <w:t>Moderate risk</w:t>
            </w:r>
          </w:p>
        </w:tc>
        <w:tc>
          <w:tcPr>
            <w:tcW w:w="1510" w:type="dxa"/>
            <w:shd w:val="clear" w:color="auto" w:fill="D99594" w:themeFill="accent2" w:themeFillTint="99"/>
          </w:tcPr>
          <w:p w14:paraId="58D3A0F2" w14:textId="77777777" w:rsidR="00774EAA" w:rsidRDefault="00774EAA" w:rsidP="00774EAA">
            <w:pPr>
              <w:pStyle w:val="TableText"/>
            </w:pPr>
            <w:r>
              <w:t>Very high risk</w:t>
            </w:r>
          </w:p>
          <w:p w14:paraId="3C0FBA83" w14:textId="53C32A34" w:rsidR="00A244F7" w:rsidRPr="00A244F7" w:rsidRDefault="00A244F7" w:rsidP="00774EAA">
            <w:pPr>
              <w:pStyle w:val="TableText"/>
              <w:rPr>
                <w:b/>
                <w:bCs/>
              </w:rPr>
            </w:pPr>
            <w:r>
              <w:rPr>
                <w:b/>
                <w:bCs/>
              </w:rPr>
              <w:t>Tramp</w:t>
            </w:r>
            <w:r w:rsidR="00BC19EA">
              <w:rPr>
                <w:b/>
                <w:bCs/>
              </w:rPr>
              <w:t>l</w:t>
            </w:r>
            <w:r>
              <w:rPr>
                <w:b/>
                <w:bCs/>
              </w:rPr>
              <w:t>ing and recreational activities</w:t>
            </w:r>
          </w:p>
        </w:tc>
        <w:tc>
          <w:tcPr>
            <w:tcW w:w="1510" w:type="dxa"/>
            <w:shd w:val="clear" w:color="auto" w:fill="D99594" w:themeFill="accent2" w:themeFillTint="99"/>
          </w:tcPr>
          <w:p w14:paraId="4273076F" w14:textId="77777777" w:rsidR="00774EAA" w:rsidRDefault="00774EAA" w:rsidP="00774EAA">
            <w:pPr>
              <w:pStyle w:val="TableText"/>
            </w:pPr>
            <w:r>
              <w:t>Very high risk</w:t>
            </w:r>
          </w:p>
          <w:p w14:paraId="51F110FA" w14:textId="0E05F4C0" w:rsidR="008C62CD" w:rsidRPr="00A244F7" w:rsidRDefault="008C62CD" w:rsidP="00774EAA">
            <w:pPr>
              <w:pStyle w:val="TableText"/>
              <w:rPr>
                <w:b/>
                <w:bCs/>
              </w:rPr>
            </w:pPr>
          </w:p>
        </w:tc>
        <w:tc>
          <w:tcPr>
            <w:tcW w:w="1510" w:type="dxa"/>
            <w:shd w:val="clear" w:color="auto" w:fill="D99594" w:themeFill="accent2" w:themeFillTint="99"/>
          </w:tcPr>
          <w:p w14:paraId="282536FD" w14:textId="77777777" w:rsidR="00774EAA" w:rsidRDefault="00774EAA" w:rsidP="00774EAA">
            <w:pPr>
              <w:pStyle w:val="TableText"/>
            </w:pPr>
            <w:r>
              <w:t>Very high risk</w:t>
            </w:r>
          </w:p>
        </w:tc>
      </w:tr>
      <w:tr w:rsidR="00774EAA" w14:paraId="2ED76677" w14:textId="77777777" w:rsidTr="000A4844">
        <w:trPr>
          <w:cantSplit/>
        </w:trPr>
        <w:tc>
          <w:tcPr>
            <w:tcW w:w="1510" w:type="dxa"/>
          </w:tcPr>
          <w:p w14:paraId="4D2639FB" w14:textId="77777777" w:rsidR="00774EAA" w:rsidRPr="00774EAA" w:rsidRDefault="00774EAA" w:rsidP="00774EAA">
            <w:pPr>
              <w:pStyle w:val="TableText"/>
              <w:rPr>
                <w:rStyle w:val="Strong"/>
              </w:rPr>
            </w:pPr>
            <w:r w:rsidRPr="00774EAA">
              <w:rPr>
                <w:rStyle w:val="Strong"/>
              </w:rPr>
              <w:lastRenderedPageBreak/>
              <w:t>Likely</w:t>
            </w:r>
          </w:p>
        </w:tc>
        <w:tc>
          <w:tcPr>
            <w:tcW w:w="1510" w:type="dxa"/>
            <w:shd w:val="clear" w:color="auto" w:fill="C2D69B" w:themeFill="accent3" w:themeFillTint="99"/>
          </w:tcPr>
          <w:p w14:paraId="4E8B4353" w14:textId="77777777" w:rsidR="00774EAA" w:rsidRDefault="00774EAA" w:rsidP="00774EAA">
            <w:pPr>
              <w:pStyle w:val="TableText"/>
            </w:pPr>
            <w:r>
              <w:t>Low risk</w:t>
            </w:r>
          </w:p>
        </w:tc>
        <w:tc>
          <w:tcPr>
            <w:tcW w:w="1510" w:type="dxa"/>
            <w:shd w:val="clear" w:color="auto" w:fill="8DB3E2" w:themeFill="text2" w:themeFillTint="66"/>
          </w:tcPr>
          <w:p w14:paraId="4FA2ABA1" w14:textId="77777777" w:rsidR="00774EAA" w:rsidRDefault="00774EAA" w:rsidP="00774EAA">
            <w:pPr>
              <w:pStyle w:val="TableText"/>
            </w:pPr>
            <w:r>
              <w:t>Moderate risk</w:t>
            </w:r>
          </w:p>
        </w:tc>
        <w:tc>
          <w:tcPr>
            <w:tcW w:w="1510" w:type="dxa"/>
            <w:shd w:val="clear" w:color="auto" w:fill="FFFF00"/>
          </w:tcPr>
          <w:p w14:paraId="6FD49540" w14:textId="77777777" w:rsidR="00A941C6" w:rsidRDefault="00774EAA" w:rsidP="00774EAA">
            <w:pPr>
              <w:pStyle w:val="TableText"/>
            </w:pPr>
            <w:r>
              <w:t>High risk</w:t>
            </w:r>
          </w:p>
          <w:p w14:paraId="40628567" w14:textId="77777777" w:rsidR="00781640" w:rsidRDefault="00781640" w:rsidP="00774EAA">
            <w:pPr>
              <w:pStyle w:val="TableText"/>
              <w:rPr>
                <w:b/>
                <w:bCs/>
              </w:rPr>
            </w:pPr>
            <w:r>
              <w:rPr>
                <w:b/>
                <w:bCs/>
              </w:rPr>
              <w:t>Increased intensity and frequency of drought</w:t>
            </w:r>
          </w:p>
          <w:p w14:paraId="1EA49FCE" w14:textId="5ACE5DC0" w:rsidR="00397029" w:rsidRDefault="005D091E" w:rsidP="00397029">
            <w:pPr>
              <w:pStyle w:val="TableText"/>
              <w:rPr>
                <w:b/>
                <w:bCs/>
              </w:rPr>
            </w:pPr>
            <w:r>
              <w:rPr>
                <w:b/>
                <w:bCs/>
              </w:rPr>
              <w:t>Grazing and trampling by invasive species</w:t>
            </w:r>
          </w:p>
          <w:p w14:paraId="7CBD05EC" w14:textId="5085884E" w:rsidR="00AC05E0" w:rsidRDefault="00397029" w:rsidP="00397029">
            <w:pPr>
              <w:pStyle w:val="TableText"/>
              <w:rPr>
                <w:b/>
                <w:bCs/>
              </w:rPr>
            </w:pPr>
            <w:r>
              <w:rPr>
                <w:b/>
                <w:bCs/>
              </w:rPr>
              <w:t>Grazing by macropods</w:t>
            </w:r>
          </w:p>
          <w:p w14:paraId="2E9F2F95" w14:textId="4CA3BBA5" w:rsidR="00397029" w:rsidRPr="00781640" w:rsidRDefault="00397029" w:rsidP="00774EAA">
            <w:pPr>
              <w:pStyle w:val="TableText"/>
              <w:rPr>
                <w:b/>
                <w:bCs/>
              </w:rPr>
            </w:pPr>
          </w:p>
        </w:tc>
        <w:tc>
          <w:tcPr>
            <w:tcW w:w="1510" w:type="dxa"/>
            <w:shd w:val="clear" w:color="auto" w:fill="D99594" w:themeFill="accent2" w:themeFillTint="99"/>
          </w:tcPr>
          <w:p w14:paraId="63A4B7D7" w14:textId="77777777" w:rsidR="00774EAA" w:rsidRDefault="00774EAA" w:rsidP="00774EAA">
            <w:pPr>
              <w:pStyle w:val="TableText"/>
            </w:pPr>
            <w:r>
              <w:t>Very high risk</w:t>
            </w:r>
          </w:p>
          <w:p w14:paraId="2BF136C7" w14:textId="412D9DA7" w:rsidR="00B86898" w:rsidRDefault="00B86898" w:rsidP="00774EAA">
            <w:pPr>
              <w:pStyle w:val="TableText"/>
            </w:pPr>
            <w:r w:rsidRPr="00A244F7">
              <w:rPr>
                <w:b/>
                <w:bCs/>
              </w:rPr>
              <w:t>Road and track maintenance</w:t>
            </w:r>
          </w:p>
        </w:tc>
        <w:tc>
          <w:tcPr>
            <w:tcW w:w="1510" w:type="dxa"/>
            <w:shd w:val="clear" w:color="auto" w:fill="D99594" w:themeFill="accent2" w:themeFillTint="99"/>
          </w:tcPr>
          <w:p w14:paraId="5FCF4D5A" w14:textId="77777777" w:rsidR="00774EAA" w:rsidRDefault="00774EAA" w:rsidP="00774EAA">
            <w:pPr>
              <w:pStyle w:val="TableText"/>
            </w:pPr>
            <w:r>
              <w:t>Very high risk</w:t>
            </w:r>
          </w:p>
        </w:tc>
      </w:tr>
      <w:tr w:rsidR="00774EAA" w14:paraId="6B3B0FB8" w14:textId="77777777" w:rsidTr="000A4844">
        <w:trPr>
          <w:cantSplit/>
        </w:trPr>
        <w:tc>
          <w:tcPr>
            <w:tcW w:w="1510" w:type="dxa"/>
          </w:tcPr>
          <w:p w14:paraId="1882A4DF" w14:textId="77777777"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66FBB6FB" w14:textId="77777777" w:rsidR="00774EAA" w:rsidRDefault="00774EAA" w:rsidP="00774EAA">
            <w:pPr>
              <w:pStyle w:val="TableText"/>
            </w:pPr>
            <w:r>
              <w:t>Low risk</w:t>
            </w:r>
          </w:p>
        </w:tc>
        <w:tc>
          <w:tcPr>
            <w:tcW w:w="1510" w:type="dxa"/>
            <w:shd w:val="clear" w:color="auto" w:fill="8DB3E2" w:themeFill="text2" w:themeFillTint="66"/>
          </w:tcPr>
          <w:p w14:paraId="61A7AF52" w14:textId="77777777" w:rsidR="00774EAA" w:rsidRDefault="00774EAA" w:rsidP="00774EAA">
            <w:pPr>
              <w:pStyle w:val="TableText"/>
            </w:pPr>
            <w:r>
              <w:t>Moderate risk</w:t>
            </w:r>
          </w:p>
          <w:p w14:paraId="78FDCB74" w14:textId="3D675890" w:rsidR="00697EA2" w:rsidRDefault="00697EA2" w:rsidP="00774EAA">
            <w:pPr>
              <w:pStyle w:val="TableText"/>
            </w:pPr>
          </w:p>
        </w:tc>
        <w:tc>
          <w:tcPr>
            <w:tcW w:w="1510" w:type="dxa"/>
            <w:shd w:val="clear" w:color="auto" w:fill="FFFF00"/>
          </w:tcPr>
          <w:p w14:paraId="3A707BDE" w14:textId="77777777" w:rsidR="00774EAA" w:rsidRDefault="00774EAA" w:rsidP="00774EAA">
            <w:pPr>
              <w:pStyle w:val="TableText"/>
            </w:pPr>
            <w:r>
              <w:t>High risk</w:t>
            </w:r>
          </w:p>
          <w:p w14:paraId="5C5DA9AB" w14:textId="0BCC4BAF" w:rsidR="00AC05E0" w:rsidRDefault="00AC05E0" w:rsidP="00774EAA">
            <w:pPr>
              <w:pStyle w:val="TableText"/>
              <w:rPr>
                <w:b/>
                <w:bCs/>
              </w:rPr>
            </w:pPr>
            <w:r>
              <w:rPr>
                <w:b/>
                <w:bCs/>
              </w:rPr>
              <w:t>Low genetic diversity</w:t>
            </w:r>
          </w:p>
          <w:p w14:paraId="3B732C35" w14:textId="4939BC9D" w:rsidR="00781640" w:rsidRPr="00A244F7" w:rsidRDefault="00781640" w:rsidP="00397029">
            <w:pPr>
              <w:pStyle w:val="TableText"/>
              <w:rPr>
                <w:b/>
                <w:bCs/>
              </w:rPr>
            </w:pPr>
          </w:p>
        </w:tc>
        <w:tc>
          <w:tcPr>
            <w:tcW w:w="1510" w:type="dxa"/>
            <w:shd w:val="clear" w:color="auto" w:fill="D99594" w:themeFill="accent2" w:themeFillTint="99"/>
          </w:tcPr>
          <w:p w14:paraId="7182CB4F" w14:textId="77777777" w:rsidR="00774EAA" w:rsidRDefault="00774EAA" w:rsidP="00774EAA">
            <w:pPr>
              <w:pStyle w:val="TableText"/>
            </w:pPr>
            <w:r>
              <w:t>Very hig</w:t>
            </w:r>
            <w:r w:rsidR="00A941C6">
              <w:t xml:space="preserve">h </w:t>
            </w:r>
            <w:r>
              <w:t>risk</w:t>
            </w:r>
          </w:p>
          <w:p w14:paraId="41BE9501" w14:textId="77777777" w:rsidR="00172140" w:rsidRDefault="00172140" w:rsidP="00172140">
            <w:pPr>
              <w:pStyle w:val="TableText"/>
              <w:rPr>
                <w:b/>
                <w:bCs/>
              </w:rPr>
            </w:pPr>
            <w:r>
              <w:rPr>
                <w:b/>
                <w:bCs/>
              </w:rPr>
              <w:t>Lack of pollination</w:t>
            </w:r>
          </w:p>
          <w:p w14:paraId="075ED911" w14:textId="77777777" w:rsidR="00172140" w:rsidRDefault="00172140" w:rsidP="00172140">
            <w:pPr>
              <w:pStyle w:val="TableText"/>
              <w:rPr>
                <w:b/>
                <w:bCs/>
              </w:rPr>
            </w:pPr>
            <w:proofErr w:type="spellStart"/>
            <w:r>
              <w:rPr>
                <w:b/>
                <w:bCs/>
              </w:rPr>
              <w:t>Inappriate</w:t>
            </w:r>
            <w:proofErr w:type="spellEnd"/>
            <w:r>
              <w:rPr>
                <w:b/>
                <w:bCs/>
              </w:rPr>
              <w:t xml:space="preserve"> fire regimes</w:t>
            </w:r>
          </w:p>
          <w:p w14:paraId="4C73CBE3" w14:textId="5992D85A" w:rsidR="00172140" w:rsidRDefault="00172140" w:rsidP="00774EAA">
            <w:pPr>
              <w:pStyle w:val="TableText"/>
            </w:pPr>
          </w:p>
        </w:tc>
        <w:tc>
          <w:tcPr>
            <w:tcW w:w="1510" w:type="dxa"/>
            <w:shd w:val="clear" w:color="auto" w:fill="D99594" w:themeFill="accent2" w:themeFillTint="99"/>
          </w:tcPr>
          <w:p w14:paraId="7149E151" w14:textId="77777777" w:rsidR="00774EAA" w:rsidRDefault="00774EAA" w:rsidP="00774EAA">
            <w:pPr>
              <w:pStyle w:val="TableText"/>
            </w:pPr>
            <w:r>
              <w:t>Very high risk</w:t>
            </w:r>
          </w:p>
          <w:p w14:paraId="1161AD1E" w14:textId="5265DA0D" w:rsidR="004E7353" w:rsidRDefault="00172140" w:rsidP="00774EAA">
            <w:pPr>
              <w:pStyle w:val="TableText"/>
            </w:pPr>
            <w:r w:rsidRPr="00E1053D">
              <w:rPr>
                <w:b/>
                <w:bCs/>
              </w:rPr>
              <w:t>Urban development</w:t>
            </w:r>
          </w:p>
        </w:tc>
      </w:tr>
      <w:tr w:rsidR="00774EAA" w14:paraId="76708A3A" w14:textId="77777777" w:rsidTr="000A4844">
        <w:trPr>
          <w:cantSplit/>
        </w:trPr>
        <w:tc>
          <w:tcPr>
            <w:tcW w:w="1510" w:type="dxa"/>
          </w:tcPr>
          <w:p w14:paraId="53D6EC0C" w14:textId="77777777"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772A58E7" w14:textId="77777777" w:rsidR="00774EAA" w:rsidRDefault="00774EAA" w:rsidP="00774EAA">
            <w:pPr>
              <w:pStyle w:val="TableText"/>
            </w:pPr>
            <w:r>
              <w:t>Low risk</w:t>
            </w:r>
          </w:p>
        </w:tc>
        <w:tc>
          <w:tcPr>
            <w:tcW w:w="1510" w:type="dxa"/>
            <w:shd w:val="clear" w:color="auto" w:fill="C2D69B" w:themeFill="accent3" w:themeFillTint="99"/>
          </w:tcPr>
          <w:p w14:paraId="2EA1A03D" w14:textId="77777777" w:rsidR="00774EAA" w:rsidRDefault="00774EAA" w:rsidP="00774EAA">
            <w:pPr>
              <w:pStyle w:val="TableText"/>
            </w:pPr>
            <w:r>
              <w:t>Low risk</w:t>
            </w:r>
          </w:p>
        </w:tc>
        <w:tc>
          <w:tcPr>
            <w:tcW w:w="1510" w:type="dxa"/>
            <w:shd w:val="clear" w:color="auto" w:fill="8DB3E2" w:themeFill="text2" w:themeFillTint="66"/>
          </w:tcPr>
          <w:p w14:paraId="098D03A1" w14:textId="77777777" w:rsidR="00774EAA" w:rsidRDefault="00774EAA" w:rsidP="00774EAA">
            <w:pPr>
              <w:pStyle w:val="TableText"/>
            </w:pPr>
            <w:r>
              <w:t>Moderate risk</w:t>
            </w:r>
          </w:p>
        </w:tc>
        <w:tc>
          <w:tcPr>
            <w:tcW w:w="1510" w:type="dxa"/>
            <w:shd w:val="clear" w:color="auto" w:fill="FFFF00"/>
          </w:tcPr>
          <w:p w14:paraId="01D0E533" w14:textId="77777777" w:rsidR="00774EAA" w:rsidRDefault="00774EAA" w:rsidP="00774EAA">
            <w:pPr>
              <w:pStyle w:val="TableText"/>
            </w:pPr>
            <w:r>
              <w:t>High risk</w:t>
            </w:r>
          </w:p>
        </w:tc>
        <w:tc>
          <w:tcPr>
            <w:tcW w:w="1510" w:type="dxa"/>
            <w:shd w:val="clear" w:color="auto" w:fill="D99594" w:themeFill="accent2" w:themeFillTint="99"/>
          </w:tcPr>
          <w:p w14:paraId="71A1BF84" w14:textId="77777777" w:rsidR="00774EAA" w:rsidRDefault="00774EAA" w:rsidP="00774EAA">
            <w:pPr>
              <w:pStyle w:val="TableText"/>
            </w:pPr>
            <w:r>
              <w:t>Very high risk</w:t>
            </w:r>
          </w:p>
          <w:p w14:paraId="45F5815C" w14:textId="286AFE90" w:rsidR="005B256E" w:rsidRPr="00E1053D" w:rsidRDefault="005B256E" w:rsidP="00774EAA">
            <w:pPr>
              <w:pStyle w:val="TableText"/>
              <w:rPr>
                <w:b/>
                <w:bCs/>
              </w:rPr>
            </w:pPr>
          </w:p>
        </w:tc>
      </w:tr>
      <w:tr w:rsidR="00774EAA" w14:paraId="4F132BE8" w14:textId="77777777" w:rsidTr="000A4844">
        <w:trPr>
          <w:cantSplit/>
        </w:trPr>
        <w:tc>
          <w:tcPr>
            <w:tcW w:w="1510" w:type="dxa"/>
          </w:tcPr>
          <w:p w14:paraId="5673C1D0" w14:textId="77777777"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31DF3463" w14:textId="77777777" w:rsidR="00774EAA" w:rsidRDefault="00774EAA" w:rsidP="00774EAA">
            <w:pPr>
              <w:pStyle w:val="TableText"/>
            </w:pPr>
            <w:r>
              <w:t>Low risk</w:t>
            </w:r>
          </w:p>
        </w:tc>
        <w:tc>
          <w:tcPr>
            <w:tcW w:w="1510" w:type="dxa"/>
            <w:shd w:val="clear" w:color="auto" w:fill="C2D69B" w:themeFill="accent3" w:themeFillTint="99"/>
          </w:tcPr>
          <w:p w14:paraId="5AE97C0D" w14:textId="77777777" w:rsidR="00774EAA" w:rsidRDefault="00774EAA" w:rsidP="00774EAA">
            <w:pPr>
              <w:pStyle w:val="TableText"/>
            </w:pPr>
            <w:r>
              <w:t>Low risk</w:t>
            </w:r>
          </w:p>
        </w:tc>
        <w:tc>
          <w:tcPr>
            <w:tcW w:w="1510" w:type="dxa"/>
            <w:shd w:val="clear" w:color="auto" w:fill="8DB3E2" w:themeFill="text2" w:themeFillTint="66"/>
          </w:tcPr>
          <w:p w14:paraId="4A48E081" w14:textId="2CE47045" w:rsidR="00A244F7" w:rsidRPr="00A244F7" w:rsidRDefault="00774EAA" w:rsidP="00774EAA">
            <w:pPr>
              <w:pStyle w:val="TableText"/>
            </w:pPr>
            <w:r>
              <w:t>Moderate risk</w:t>
            </w:r>
          </w:p>
        </w:tc>
        <w:tc>
          <w:tcPr>
            <w:tcW w:w="1510" w:type="dxa"/>
            <w:shd w:val="clear" w:color="auto" w:fill="FFFF00"/>
          </w:tcPr>
          <w:p w14:paraId="68D99046" w14:textId="77777777" w:rsidR="00774EAA" w:rsidRDefault="00774EAA" w:rsidP="00774EAA">
            <w:pPr>
              <w:pStyle w:val="TableText"/>
            </w:pPr>
            <w:r>
              <w:t>High risk</w:t>
            </w:r>
          </w:p>
        </w:tc>
        <w:tc>
          <w:tcPr>
            <w:tcW w:w="1510" w:type="dxa"/>
            <w:shd w:val="clear" w:color="auto" w:fill="D99594" w:themeFill="accent2" w:themeFillTint="99"/>
          </w:tcPr>
          <w:p w14:paraId="7D80BE58" w14:textId="77777777" w:rsidR="00774EAA" w:rsidRDefault="00774EAA" w:rsidP="00774EAA">
            <w:pPr>
              <w:pStyle w:val="TableText"/>
            </w:pPr>
            <w:r>
              <w:t>Very high risk</w:t>
            </w:r>
          </w:p>
        </w:tc>
      </w:tr>
    </w:tbl>
    <w:p w14:paraId="4712A685" w14:textId="77777777" w:rsidR="00E267A3" w:rsidRPr="00E267A3" w:rsidRDefault="00E267A3" w:rsidP="00E267A3">
      <w:pPr>
        <w:pStyle w:val="TableText"/>
        <w:rPr>
          <w:b/>
          <w:bCs/>
        </w:rPr>
      </w:pPr>
      <w:r w:rsidRPr="00E267A3">
        <w:rPr>
          <w:b/>
          <w:bCs/>
        </w:rPr>
        <w:t>Categories for likelihood are defined as follows:</w:t>
      </w:r>
    </w:p>
    <w:p w14:paraId="318B0825" w14:textId="77777777" w:rsidR="00E267A3" w:rsidRDefault="00E267A3" w:rsidP="00E267A3">
      <w:pPr>
        <w:pStyle w:val="TableText"/>
      </w:pPr>
      <w:r>
        <w:t>Almost certain – expected to occur every year</w:t>
      </w:r>
    </w:p>
    <w:p w14:paraId="3DC44663" w14:textId="77777777" w:rsidR="00E267A3" w:rsidRDefault="00E267A3" w:rsidP="00E267A3">
      <w:pPr>
        <w:pStyle w:val="TableText"/>
      </w:pPr>
      <w:r>
        <w:t>Likely – expected to occur at least once every five years</w:t>
      </w:r>
    </w:p>
    <w:p w14:paraId="2DCD20BA" w14:textId="77777777" w:rsidR="00E267A3" w:rsidRDefault="00E267A3" w:rsidP="00E267A3">
      <w:pPr>
        <w:pStyle w:val="TableText"/>
      </w:pPr>
      <w:r>
        <w:t>Possible – might occur at some time</w:t>
      </w:r>
    </w:p>
    <w:p w14:paraId="316D5477" w14:textId="2BD35F99" w:rsidR="00E267A3" w:rsidRDefault="00E267A3" w:rsidP="00E267A3">
      <w:pPr>
        <w:pStyle w:val="TableText"/>
      </w:pPr>
      <w:r>
        <w:t>Unlikely – such events are known to have occurred on a worldwide bas</w:t>
      </w:r>
      <w:r w:rsidR="00DE5487">
        <w:t>i</w:t>
      </w:r>
      <w:r>
        <w:t>s but only a few ti</w:t>
      </w:r>
      <w:r w:rsidR="00DE5487">
        <w:t>m</w:t>
      </w:r>
      <w:r>
        <w:t>es</w:t>
      </w:r>
    </w:p>
    <w:p w14:paraId="4A4E2B5A" w14:textId="77777777" w:rsidR="00E267A3" w:rsidRDefault="00E267A3" w:rsidP="00E267A3">
      <w:pPr>
        <w:pStyle w:val="TableText"/>
      </w:pPr>
      <w:r>
        <w:t>Unknown – currently unknown how often the incident will occur</w:t>
      </w:r>
    </w:p>
    <w:p w14:paraId="33E1F888" w14:textId="77777777" w:rsidR="00E267A3" w:rsidRPr="00E267A3" w:rsidRDefault="00E267A3" w:rsidP="00E267A3">
      <w:pPr>
        <w:pStyle w:val="TableText"/>
        <w:rPr>
          <w:b/>
          <w:bCs/>
        </w:rPr>
      </w:pPr>
      <w:r w:rsidRPr="00E267A3">
        <w:rPr>
          <w:b/>
          <w:bCs/>
        </w:rPr>
        <w:t xml:space="preserve">Categories for consequences are defined as follows: </w:t>
      </w:r>
    </w:p>
    <w:p w14:paraId="7F085544" w14:textId="77777777" w:rsidR="00E267A3" w:rsidRDefault="00E267A3" w:rsidP="00E267A3">
      <w:pPr>
        <w:pStyle w:val="TableText"/>
      </w:pPr>
      <w:r>
        <w:t>Not significant – no long-term effect on individuals or populations</w:t>
      </w:r>
    </w:p>
    <w:p w14:paraId="7DBC0610" w14:textId="77777777" w:rsidR="00E267A3" w:rsidRDefault="00E267A3" w:rsidP="00E267A3">
      <w:pPr>
        <w:pStyle w:val="TableText"/>
      </w:pPr>
      <w:r>
        <w:t>Minor – individuals are adversely affected but no effect at population level</w:t>
      </w:r>
    </w:p>
    <w:p w14:paraId="31419776" w14:textId="77777777" w:rsidR="00E267A3" w:rsidRDefault="00E267A3" w:rsidP="00E267A3">
      <w:pPr>
        <w:pStyle w:val="TableText"/>
      </w:pPr>
      <w:r>
        <w:t>Moderate – population recovery stalls or reduces</w:t>
      </w:r>
    </w:p>
    <w:p w14:paraId="3C5C6940" w14:textId="77777777" w:rsidR="00E267A3" w:rsidRDefault="00E267A3" w:rsidP="00E267A3">
      <w:pPr>
        <w:pStyle w:val="TableText"/>
      </w:pPr>
      <w:r>
        <w:t>Major – population decreases</w:t>
      </w:r>
    </w:p>
    <w:p w14:paraId="0014313F" w14:textId="403E9EDB" w:rsidR="00E267A3" w:rsidRDefault="00E267A3" w:rsidP="00E267A3">
      <w:pPr>
        <w:pStyle w:val="TableText"/>
      </w:pPr>
      <w:r>
        <w:t>Catastrophic – population extirpation/extinction</w:t>
      </w:r>
    </w:p>
    <w:p w14:paraId="5ED30D1C" w14:textId="77777777" w:rsidR="00B86898" w:rsidRDefault="00B86898" w:rsidP="002B6A3F"/>
    <w:p w14:paraId="32D99277" w14:textId="5497CE52" w:rsidR="002B6A3F" w:rsidRDefault="002B6A3F" w:rsidP="002B6A3F">
      <w:r w:rsidRPr="00B86898">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5FD49B79" w14:textId="77777777" w:rsidR="002B6A3F" w:rsidRDefault="002B6A3F" w:rsidP="002B6A3F">
      <w:pPr>
        <w:pStyle w:val="Heading2"/>
        <w:ind w:left="720" w:hanging="720"/>
      </w:pPr>
      <w:r>
        <w:t xml:space="preserve">Conservation and recovery </w:t>
      </w:r>
      <w:r w:rsidRPr="002B6A3F">
        <w:t>actions</w:t>
      </w:r>
    </w:p>
    <w:p w14:paraId="7A5D4C4B" w14:textId="77777777" w:rsidR="002B6A3F" w:rsidRDefault="002B6A3F" w:rsidP="002B6A3F">
      <w:pPr>
        <w:pStyle w:val="Heading3"/>
        <w:ind w:left="964" w:hanging="964"/>
      </w:pPr>
      <w:r>
        <w:t>Primary conservation outcome</w:t>
      </w:r>
    </w:p>
    <w:p w14:paraId="148F1562" w14:textId="4BB442FA" w:rsidR="002B6A3F" w:rsidRDefault="005B256E" w:rsidP="002B6A3F">
      <w:r>
        <w:t>By 2030, the population of the thick-lipped spider-orchid will have increased in abundance</w:t>
      </w:r>
      <w:r w:rsidR="002F4E50">
        <w:t xml:space="preserve"> and viable populations are sustained in habitats in which </w:t>
      </w:r>
      <w:r w:rsidR="00D213B5">
        <w:t>key</w:t>
      </w:r>
      <w:r w:rsidR="002F4E50">
        <w:t xml:space="preserve"> threats are managed effectively.</w:t>
      </w:r>
    </w:p>
    <w:p w14:paraId="79E5DE65" w14:textId="77777777" w:rsidR="002B6A3F" w:rsidRDefault="002B6A3F" w:rsidP="008A51E7">
      <w:pPr>
        <w:pStyle w:val="Heading3"/>
        <w:ind w:left="964" w:hanging="964"/>
      </w:pPr>
      <w:r>
        <w:t>Conservation and management priorities</w:t>
      </w:r>
    </w:p>
    <w:p w14:paraId="2DB24C7E" w14:textId="1AA8699B" w:rsidR="002B6A3F" w:rsidRDefault="002B6A3F" w:rsidP="00A60CB6">
      <w:pPr>
        <w:pStyle w:val="Heading4"/>
        <w:ind w:left="964" w:hanging="964"/>
      </w:pPr>
      <w:r>
        <w:t>Habitat loss</w:t>
      </w:r>
      <w:r w:rsidR="00BC19EA">
        <w:t>,</w:t>
      </w:r>
      <w:r>
        <w:t xml:space="preserve"> disturbance and modifications</w:t>
      </w:r>
    </w:p>
    <w:p w14:paraId="6D16071C" w14:textId="08A359D3" w:rsidR="00F97BA8" w:rsidRPr="00055566" w:rsidRDefault="008C1881">
      <w:pPr>
        <w:pStyle w:val="ListBullet"/>
      </w:pPr>
      <w:r w:rsidRPr="008C1881">
        <w:t xml:space="preserve">Prevent habitat disturbance and physical damage from road and track maintenance for </w:t>
      </w:r>
      <w:r w:rsidR="00D17B8D">
        <w:t>sub</w:t>
      </w:r>
      <w:r w:rsidRPr="008C1881">
        <w:t xml:space="preserve">populations that occur on road and track sides by mapping known occurrences and </w:t>
      </w:r>
      <w:r w:rsidRPr="008C1881">
        <w:lastRenderedPageBreak/>
        <w:t>providing this information to organisations undertaking the maintenance.</w:t>
      </w:r>
      <w:r w:rsidR="00D17B8D">
        <w:t xml:space="preserve"> Ensure </w:t>
      </w:r>
      <w:r w:rsidR="00F97BA8" w:rsidRPr="00055566">
        <w:t xml:space="preserve">that known </w:t>
      </w:r>
      <w:r w:rsidR="00D17B8D">
        <w:t>sub</w:t>
      </w:r>
      <w:r w:rsidR="00F97BA8" w:rsidRPr="00055566">
        <w:t>populations are identified and buffers are maintained around individuals.</w:t>
      </w:r>
    </w:p>
    <w:p w14:paraId="5DEFC027" w14:textId="5F8BD13F" w:rsidR="00F97BA8" w:rsidRPr="008C1881" w:rsidRDefault="00F97BA8" w:rsidP="00F97BA8">
      <w:pPr>
        <w:pStyle w:val="ListBullet"/>
      </w:pPr>
      <w:r w:rsidRPr="00444037">
        <w:t>Ensure land managers, in particular local councils, are aware of the species’ location and provide protection measures against key and potential threats, such a</w:t>
      </w:r>
      <w:r w:rsidR="00546E60">
        <w:t>s</w:t>
      </w:r>
      <w:r w:rsidRPr="00444037">
        <w:t xml:space="preserve"> trampling and </w:t>
      </w:r>
      <w:r w:rsidR="00546E60">
        <w:t>road/</w:t>
      </w:r>
      <w:r w:rsidRPr="00444037">
        <w:t xml:space="preserve">track maintenance. </w:t>
      </w:r>
    </w:p>
    <w:p w14:paraId="3B9D2D3E" w14:textId="47D4B46A" w:rsidR="00F97BA8" w:rsidRDefault="006534EC" w:rsidP="006534EC">
      <w:pPr>
        <w:pStyle w:val="ListBullet"/>
      </w:pPr>
      <w:r w:rsidRPr="006534EC">
        <w:t>Ensure</w:t>
      </w:r>
      <w:r w:rsidR="00F97BA8">
        <w:t xml:space="preserve"> appropriate management of </w:t>
      </w:r>
      <w:r w:rsidR="008947CB">
        <w:t>sub</w:t>
      </w:r>
      <w:r w:rsidR="00F97BA8">
        <w:t>populations in areas of high recreational use, including, where appropriate, fencing and/or signage to encourage users to keep to established tracks.</w:t>
      </w:r>
    </w:p>
    <w:p w14:paraId="461A1243" w14:textId="754B3646" w:rsidR="00172140" w:rsidRDefault="00172140" w:rsidP="006534EC">
      <w:pPr>
        <w:pStyle w:val="ListBullet"/>
      </w:pPr>
      <w:r w:rsidRPr="00172140">
        <w:t>Initiate the acquisition of privately</w:t>
      </w:r>
      <w:r w:rsidR="000C7EE7">
        <w:t>-</w:t>
      </w:r>
      <w:r w:rsidRPr="00172140">
        <w:t xml:space="preserve">owned land </w:t>
      </w:r>
      <w:r w:rsidR="000C7EE7">
        <w:t xml:space="preserve">that </w:t>
      </w:r>
      <w:r w:rsidRPr="00172140">
        <w:t>support subpopulations</w:t>
      </w:r>
      <w:r w:rsidR="000C7EE7">
        <w:t>,</w:t>
      </w:r>
      <w:r w:rsidRPr="00172140">
        <w:t xml:space="preserve"> for addition to the </w:t>
      </w:r>
      <w:r>
        <w:t>national reserve system</w:t>
      </w:r>
      <w:r w:rsidRPr="00172140">
        <w:t>.</w:t>
      </w:r>
    </w:p>
    <w:p w14:paraId="45D248C3" w14:textId="77777777" w:rsidR="00E42611" w:rsidRDefault="00E42611" w:rsidP="00E42611">
      <w:pPr>
        <w:pStyle w:val="Heading4"/>
        <w:ind w:left="964" w:hanging="964"/>
      </w:pPr>
      <w:r>
        <w:t>Fire</w:t>
      </w:r>
    </w:p>
    <w:p w14:paraId="2F3E4193" w14:textId="566A445C" w:rsidR="00E42611" w:rsidRDefault="00E42611" w:rsidP="00E42611">
      <w:pPr>
        <w:pStyle w:val="ListBullet"/>
      </w:pPr>
      <w:r w:rsidRPr="003128E6">
        <w:t xml:space="preserve">Develop and implement a fire management strategy in consultation with relevant authorities and land managers. The strategy </w:t>
      </w:r>
      <w:r w:rsidR="00546E60">
        <w:t>should</w:t>
      </w:r>
      <w:r w:rsidRPr="003128E6">
        <w:t xml:space="preserve"> define fire control measures, including fire intensity, frequency and timing </w:t>
      </w:r>
      <w:r w:rsidR="00317D5A">
        <w:t>that</w:t>
      </w:r>
      <w:r w:rsidR="00317D5A" w:rsidRPr="003128E6">
        <w:t xml:space="preserve"> </w:t>
      </w:r>
      <w:r w:rsidRPr="003128E6">
        <w:t xml:space="preserve">would be optimal for the </w:t>
      </w:r>
      <w:r>
        <w:t>thick-lipped spider-orchid</w:t>
      </w:r>
      <w:r w:rsidRPr="003128E6">
        <w:t xml:space="preserve">. </w:t>
      </w:r>
    </w:p>
    <w:p w14:paraId="02666AFD" w14:textId="616E2153" w:rsidR="00E42611" w:rsidRPr="00F9728F" w:rsidRDefault="00E42611" w:rsidP="00E42611">
      <w:pPr>
        <w:pStyle w:val="ListBullet"/>
      </w:pPr>
      <w:r w:rsidRPr="00F9728F">
        <w:t xml:space="preserve">Ensure that prescribed fires occur only within the habitat during the dormant phase of the </w:t>
      </w:r>
      <w:r>
        <w:t>thick-lipped spider-orchid</w:t>
      </w:r>
      <w:r w:rsidRPr="00F9728F">
        <w:t xml:space="preserve"> life cycle</w:t>
      </w:r>
      <w:r w:rsidR="00EF2898">
        <w:t>, and</w:t>
      </w:r>
      <w:r w:rsidR="00EF2898" w:rsidRPr="00EF2898">
        <w:t xml:space="preserve"> that such fires are at an interval (noting that wildfires will also occur) that do not result in high fire frequencies that may be deleterious to the survival of the </w:t>
      </w:r>
      <w:r w:rsidR="0007040A">
        <w:t>species</w:t>
      </w:r>
      <w:r w:rsidR="00EF2898" w:rsidRPr="00EF2898">
        <w:t>.</w:t>
      </w:r>
    </w:p>
    <w:p w14:paraId="151323A9" w14:textId="77777777" w:rsidR="00E42611" w:rsidRPr="003128E6" w:rsidRDefault="00E42611" w:rsidP="00E42611">
      <w:pPr>
        <w:pStyle w:val="ListBullet"/>
      </w:pPr>
      <w:r w:rsidRPr="004F5EC5">
        <w:t xml:space="preserve">Fire management authorities and land management agencies should use suitable maps and install field markers to avoid damage to the </w:t>
      </w:r>
      <w:r>
        <w:t>thick-lipped spider-orchid</w:t>
      </w:r>
      <w:r w:rsidRPr="004F5EC5">
        <w:t>.</w:t>
      </w:r>
    </w:p>
    <w:p w14:paraId="1F8224BB" w14:textId="77777777" w:rsidR="002B6A3F" w:rsidRDefault="002B6A3F" w:rsidP="00A60CB6">
      <w:pPr>
        <w:pStyle w:val="Heading4"/>
        <w:ind w:left="964" w:hanging="964"/>
      </w:pPr>
      <w:r w:rsidRPr="00921F7C">
        <w:t>Invasive species</w:t>
      </w:r>
      <w:r w:rsidR="00EE4E28">
        <w:t xml:space="preserve"> </w:t>
      </w:r>
      <w:r>
        <w:t>(including threats from grazing, trampling, predation)</w:t>
      </w:r>
    </w:p>
    <w:p w14:paraId="7D20292D" w14:textId="0BE6ADFF" w:rsidR="0035444E" w:rsidRPr="008213CD" w:rsidRDefault="0035444E" w:rsidP="0035444E">
      <w:pPr>
        <w:pStyle w:val="ListBullet"/>
      </w:pPr>
      <w:r w:rsidRPr="008213CD">
        <w:t xml:space="preserve">Manage deer populations to minimise the impacts of hog, fallow and sambar deer on </w:t>
      </w:r>
      <w:r w:rsidR="006D79F0">
        <w:t>t</w:t>
      </w:r>
      <w:r w:rsidR="003340AC">
        <w:t>hick-lipped spider-orchid</w:t>
      </w:r>
      <w:r w:rsidRPr="008213CD">
        <w:t>.</w:t>
      </w:r>
    </w:p>
    <w:p w14:paraId="22B6E2AF" w14:textId="188D5B36" w:rsidR="00C61AA1" w:rsidRDefault="00172140" w:rsidP="00C61AA1">
      <w:pPr>
        <w:pStyle w:val="ListBullet"/>
      </w:pPr>
      <w:r>
        <w:t xml:space="preserve">Manage rabbit populations to </w:t>
      </w:r>
      <w:proofErr w:type="spellStart"/>
      <w:r>
        <w:t>minimse</w:t>
      </w:r>
      <w:proofErr w:type="spellEnd"/>
      <w:r>
        <w:t xml:space="preserve"> their impacts on thick-lipped spider-orchid.</w:t>
      </w:r>
      <w:r w:rsidR="00C61AA1" w:rsidRPr="00C61AA1">
        <w:t xml:space="preserve"> Refer to the Threat abatement plan for competition and land degradation by rabbits (DoEE 2016) for advice on research, management and other actions needed to ensure the long</w:t>
      </w:r>
      <w:r>
        <w:t>-</w:t>
      </w:r>
      <w:r w:rsidR="00C61AA1" w:rsidRPr="00C61AA1">
        <w:t>term maintenance of native species affected by rabbits.</w:t>
      </w:r>
    </w:p>
    <w:p w14:paraId="3CD4B7BF" w14:textId="77777777" w:rsidR="002B6A3F" w:rsidRDefault="002B6A3F" w:rsidP="009E7A91">
      <w:pPr>
        <w:pStyle w:val="Heading4"/>
        <w:ind w:left="964" w:hanging="964"/>
      </w:pPr>
      <w:r>
        <w:t>Breeding, seed collection, propagation and other ex situ recovery action</w:t>
      </w:r>
    </w:p>
    <w:p w14:paraId="5EDC4135" w14:textId="0ED8792F" w:rsidR="00FF71A0" w:rsidRDefault="000532AC" w:rsidP="00562E14">
      <w:pPr>
        <w:pStyle w:val="ListBullet"/>
      </w:pPr>
      <w:r w:rsidRPr="000532AC">
        <w:t xml:space="preserve">To manage the risk of losing genetic diversity, </w:t>
      </w:r>
      <w:r w:rsidR="00C644C2">
        <w:t>undertake hand pollination</w:t>
      </w:r>
      <w:r w:rsidR="0017029A">
        <w:t>s</w:t>
      </w:r>
      <w:r w:rsidR="00C644C2">
        <w:t xml:space="preserve"> </w:t>
      </w:r>
      <w:r w:rsidR="009042D6">
        <w:t xml:space="preserve">to ensure genetically diverse </w:t>
      </w:r>
      <w:r w:rsidRPr="000532AC">
        <w:t>seed collectio</w:t>
      </w:r>
      <w:r w:rsidR="00317D5A">
        <w:t>n</w:t>
      </w:r>
      <w:r w:rsidR="00ED2CFF">
        <w:t>,</w:t>
      </w:r>
      <w:r w:rsidR="00E8496B">
        <w:t xml:space="preserve"> and </w:t>
      </w:r>
      <w:r w:rsidR="009042D6">
        <w:t xml:space="preserve">undertake seed collection and </w:t>
      </w:r>
      <w:r w:rsidR="00EF2898">
        <w:t xml:space="preserve">mycorrhizal </w:t>
      </w:r>
      <w:r w:rsidR="009042D6">
        <w:t xml:space="preserve">collection and </w:t>
      </w:r>
      <w:r w:rsidR="00EF2898">
        <w:t>isolation</w:t>
      </w:r>
      <w:r w:rsidR="009042D6">
        <w:t>. S</w:t>
      </w:r>
      <w:r w:rsidR="00EF2898">
        <w:t>eed and mycorrhiza</w:t>
      </w:r>
      <w:r w:rsidR="00ED2CFF">
        <w:t xml:space="preserve"> should be stored</w:t>
      </w:r>
      <w:r w:rsidR="00EF2898">
        <w:t xml:space="preserve"> </w:t>
      </w:r>
      <w:r w:rsidRPr="000532AC">
        <w:t>in appropriate institutions</w:t>
      </w:r>
      <w:r w:rsidR="009042D6">
        <w:t xml:space="preserve">, </w:t>
      </w:r>
      <w:r w:rsidRPr="000532AC">
        <w:t xml:space="preserve">such as the </w:t>
      </w:r>
      <w:r w:rsidR="008B4146">
        <w:t>Australian</w:t>
      </w:r>
      <w:r w:rsidRPr="000532AC">
        <w:t xml:space="preserve"> </w:t>
      </w:r>
      <w:proofErr w:type="spellStart"/>
      <w:r w:rsidRPr="000532AC">
        <w:t>Plantbank</w:t>
      </w:r>
      <w:proofErr w:type="spellEnd"/>
      <w:r w:rsidR="008B4146">
        <w:t xml:space="preserve"> Mount Annan</w:t>
      </w:r>
      <w:r w:rsidRPr="000532AC">
        <w:t>, Royal Botanic Gardens Sydney</w:t>
      </w:r>
      <w:r w:rsidR="009042D6">
        <w:t xml:space="preserve"> and</w:t>
      </w:r>
      <w:r w:rsidR="00232F16">
        <w:t xml:space="preserve"> Royal Botanic Gardens Victoria</w:t>
      </w:r>
      <w:r w:rsidRPr="000532AC">
        <w:t xml:space="preserve">. Best practice seed </w:t>
      </w:r>
      <w:r w:rsidR="00EF2898">
        <w:t xml:space="preserve">and mycorrhiza </w:t>
      </w:r>
      <w:r w:rsidRPr="000532AC">
        <w:t>storage guidelines and procedures should be adhered to, to maximise seed viability and germinability</w:t>
      </w:r>
      <w:r w:rsidR="0035444E">
        <w:t xml:space="preserve"> (see Plant Germplasm Conservation in Australia</w:t>
      </w:r>
      <w:r w:rsidR="00317D5A">
        <w:t>; Martyn Yenson et al. 2021</w:t>
      </w:r>
      <w:r w:rsidR="0035444E">
        <w:t>)</w:t>
      </w:r>
      <w:r w:rsidRPr="000532AC">
        <w:t xml:space="preserve">. Seeds from all </w:t>
      </w:r>
      <w:r w:rsidR="0035444E">
        <w:t xml:space="preserve">major </w:t>
      </w:r>
      <w:r w:rsidRPr="000532AC">
        <w:t xml:space="preserve">natural </w:t>
      </w:r>
      <w:r w:rsidR="008D1A8A">
        <w:t>sub</w:t>
      </w:r>
      <w:r w:rsidRPr="000532AC">
        <w:t>populations should be collected and stored.</w:t>
      </w:r>
    </w:p>
    <w:p w14:paraId="739215FB" w14:textId="684ADDEE" w:rsidR="00F54EC4" w:rsidRDefault="00F54EC4" w:rsidP="00562E14">
      <w:pPr>
        <w:pStyle w:val="ListBullet"/>
      </w:pPr>
      <w:bookmarkStart w:id="22" w:name="_Hlk89160666"/>
      <w:r>
        <w:t xml:space="preserve">If natural seed set is </w:t>
      </w:r>
      <w:r w:rsidR="003F6456">
        <w:t>continually</w:t>
      </w:r>
      <w:r>
        <w:t xml:space="preserve"> low</w:t>
      </w:r>
      <w:r w:rsidR="001E5B5C">
        <w:t xml:space="preserve"> in some subpopulations</w:t>
      </w:r>
      <w:r>
        <w:t xml:space="preserve"> (e.g. &lt;5 %), hand pollinations </w:t>
      </w:r>
      <w:r w:rsidR="003F6456">
        <w:t>may</w:t>
      </w:r>
      <w:r>
        <w:t xml:space="preserve"> be undertaken to supplement natural seed set</w:t>
      </w:r>
      <w:r w:rsidR="009042D6">
        <w:t xml:space="preserve"> and ensure </w:t>
      </w:r>
      <w:r w:rsidR="003F6456">
        <w:t>seed dispersal</w:t>
      </w:r>
      <w:r>
        <w:t xml:space="preserve">. </w:t>
      </w:r>
    </w:p>
    <w:bookmarkEnd w:id="22"/>
    <w:p w14:paraId="4844494F" w14:textId="5B307571" w:rsidR="00562E14" w:rsidRPr="000532AC" w:rsidRDefault="00562E14" w:rsidP="00562E14">
      <w:pPr>
        <w:pStyle w:val="ListBullet"/>
      </w:pPr>
      <w:r w:rsidRPr="00562E14">
        <w:t>If appropriate, undertake ex situ propagation and translocations in accordance with the Guidelines for the Translocation of Threatened Plants in Australia (</w:t>
      </w:r>
      <w:r w:rsidR="00317D5A">
        <w:t>Commander</w:t>
      </w:r>
      <w:r w:rsidRPr="00562E14">
        <w:t xml:space="preserve"> et al. 20</w:t>
      </w:r>
      <w:r w:rsidR="00317D5A">
        <w:t>18</w:t>
      </w:r>
      <w:r w:rsidRPr="00562E14">
        <w:t>)</w:t>
      </w:r>
      <w:r w:rsidR="00232F16">
        <w:t xml:space="preserve">. </w:t>
      </w:r>
      <w:r w:rsidR="00232F16">
        <w:lastRenderedPageBreak/>
        <w:t xml:space="preserve">Translocations and reintroductions may be appropriate in NSW where </w:t>
      </w:r>
      <w:r w:rsidR="00E42611">
        <w:t xml:space="preserve">the species has declined or </w:t>
      </w:r>
      <w:r w:rsidR="00232E35">
        <w:t>become locally</w:t>
      </w:r>
      <w:r w:rsidR="00E42611">
        <w:t xml:space="preserve"> extinct</w:t>
      </w:r>
      <w:r w:rsidR="002F45F3">
        <w:t xml:space="preserve"> in the north of its range.</w:t>
      </w:r>
    </w:p>
    <w:p w14:paraId="3565F67C" w14:textId="77777777" w:rsidR="002B6A3F" w:rsidRDefault="002B6A3F" w:rsidP="009E7A91">
      <w:pPr>
        <w:pStyle w:val="Heading3"/>
        <w:ind w:left="964" w:hanging="964"/>
      </w:pPr>
      <w:r>
        <w:t>Stakeholder engagement/community engagement</w:t>
      </w:r>
    </w:p>
    <w:p w14:paraId="7729D579" w14:textId="417DD52D" w:rsidR="0026151F" w:rsidRDefault="0026151F" w:rsidP="0026151F">
      <w:pPr>
        <w:pStyle w:val="ListBullet"/>
      </w:pPr>
      <w:r w:rsidRPr="0026151F">
        <w:t xml:space="preserve">Identify who the relevant stakeholders are including </w:t>
      </w:r>
      <w:r w:rsidR="00234E01">
        <w:t>T</w:t>
      </w:r>
      <w:r w:rsidRPr="0026151F">
        <w:t xml:space="preserve">raditional </w:t>
      </w:r>
      <w:r w:rsidR="00234E01">
        <w:t>O</w:t>
      </w:r>
      <w:r w:rsidRPr="0026151F">
        <w:t>wners, local people, private landowners, public land managers and the general public as this species has a wide distribution over multiple land tenures.</w:t>
      </w:r>
    </w:p>
    <w:p w14:paraId="4585950A" w14:textId="693B0FA4" w:rsidR="005C2C67" w:rsidRDefault="005C2C67" w:rsidP="0026151F">
      <w:pPr>
        <w:pStyle w:val="ListBullet"/>
      </w:pPr>
      <w:r>
        <w:t xml:space="preserve">Engage </w:t>
      </w:r>
      <w:r w:rsidR="00171C00">
        <w:t xml:space="preserve">and involve Traditional Owners in conservation actions, including surveying for new </w:t>
      </w:r>
      <w:r w:rsidR="008947CB">
        <w:t>sub</w:t>
      </w:r>
      <w:r w:rsidR="00171C00">
        <w:t>populations and management actions.</w:t>
      </w:r>
    </w:p>
    <w:p w14:paraId="7729DB2E" w14:textId="19D3F699" w:rsidR="00171C00" w:rsidRDefault="00171C00" w:rsidP="0026151F">
      <w:pPr>
        <w:pStyle w:val="ListBullet"/>
      </w:pPr>
      <w:proofErr w:type="spellStart"/>
      <w:r>
        <w:t>Liase</w:t>
      </w:r>
      <w:proofErr w:type="spellEnd"/>
      <w:r>
        <w:t xml:space="preserve"> with the local community and government agencies </w:t>
      </w:r>
      <w:r w:rsidR="008947CB">
        <w:t>t</w:t>
      </w:r>
      <w:r>
        <w:t>o ensure that up-to-date population data and scientific knowledge inform the implementation of conservation actions for this species.</w:t>
      </w:r>
    </w:p>
    <w:p w14:paraId="59822DB0" w14:textId="3ED877E1" w:rsidR="00057982" w:rsidRDefault="00057982" w:rsidP="00057982">
      <w:pPr>
        <w:pStyle w:val="ListBullet"/>
      </w:pPr>
      <w:r w:rsidRPr="00057982">
        <w:t xml:space="preserve">Engage community groups </w:t>
      </w:r>
      <w:r w:rsidR="0035444E">
        <w:t>(e.g. Australasian Native Orchid Society Victoria branch, Orchid Society of Canberra</w:t>
      </w:r>
      <w:r w:rsidR="009765D0">
        <w:t>, local community groups</w:t>
      </w:r>
      <w:r w:rsidR="0035444E">
        <w:t xml:space="preserve">) </w:t>
      </w:r>
      <w:r w:rsidRPr="00057982">
        <w:t>by encouraging participation in surveys or monitoring</w:t>
      </w:r>
      <w:r w:rsidR="00EF2898">
        <w:t>,</w:t>
      </w:r>
      <w:r w:rsidRPr="00057982">
        <w:t xml:space="preserve"> </w:t>
      </w:r>
      <w:r w:rsidR="00EF2898">
        <w:t>as well as active involvement in translocation programs</w:t>
      </w:r>
      <w:r w:rsidR="001D05BE">
        <w:t xml:space="preserve"> where translocation is appropriate</w:t>
      </w:r>
      <w:r w:rsidR="00EF2898">
        <w:t>.</w:t>
      </w:r>
    </w:p>
    <w:p w14:paraId="799B569C" w14:textId="07B23746" w:rsidR="00171C00" w:rsidRPr="00D83047" w:rsidRDefault="00171C00" w:rsidP="00057982">
      <w:pPr>
        <w:pStyle w:val="ListBullet"/>
      </w:pPr>
      <w:r>
        <w:t>Inform managers of sites where there are known subpopulations, and consult with these groups regarding options for conservation management and protection of the species.</w:t>
      </w:r>
    </w:p>
    <w:p w14:paraId="3F72ED3F" w14:textId="77777777" w:rsidR="002B6A3F" w:rsidRDefault="002B6A3F" w:rsidP="009E7A91">
      <w:pPr>
        <w:pStyle w:val="Heading3"/>
        <w:ind w:left="964" w:hanging="964"/>
      </w:pPr>
      <w:r>
        <w:t xml:space="preserve">Survey and </w:t>
      </w:r>
      <w:r w:rsidR="009F08D5">
        <w:t>m</w:t>
      </w:r>
      <w:r>
        <w:t>onitoring priorities</w:t>
      </w:r>
    </w:p>
    <w:p w14:paraId="1909A30A" w14:textId="1A9CDE8F" w:rsidR="00175AE0" w:rsidRPr="00175AE0" w:rsidRDefault="00175AE0" w:rsidP="00175AE0">
      <w:pPr>
        <w:pStyle w:val="ListBullet"/>
      </w:pPr>
      <w:r w:rsidRPr="00175AE0">
        <w:t>Establish and maintain a monitoring program to:</w:t>
      </w:r>
    </w:p>
    <w:p w14:paraId="5D76F732" w14:textId="0F12E433" w:rsidR="001B4BF3" w:rsidRDefault="00175AE0" w:rsidP="00175AE0">
      <w:pPr>
        <w:pStyle w:val="ListBullet2"/>
      </w:pPr>
      <w:r w:rsidRPr="00175AE0">
        <w:t>determine trends in population size and distribution, mortality and timing of life history stages</w:t>
      </w:r>
      <w:r w:rsidR="009765D0">
        <w:t>. Monitor flowering and non-flowering individuals, rates of fruit set, and new recruits into the population to determine</w:t>
      </w:r>
      <w:r w:rsidR="00FA0CC7">
        <w:t xml:space="preserve"> the limiting steps in the orchid’s life cycle and the effects of fire on each step</w:t>
      </w:r>
      <w:r w:rsidR="00CF4626">
        <w:t>,</w:t>
      </w:r>
    </w:p>
    <w:p w14:paraId="21C081B7" w14:textId="6EACFCFC" w:rsidR="00175AE0" w:rsidRDefault="00175AE0" w:rsidP="00175AE0">
      <w:pPr>
        <w:pStyle w:val="ListBullet2"/>
      </w:pPr>
      <w:r w:rsidRPr="00175AE0">
        <w:t xml:space="preserve">determine </w:t>
      </w:r>
      <w:r w:rsidR="00CF4626">
        <w:t xml:space="preserve">the relative impact of different </w:t>
      </w:r>
      <w:r w:rsidRPr="00175AE0">
        <w:t>threats</w:t>
      </w:r>
      <w:r w:rsidR="00CF4626">
        <w:t>, i</w:t>
      </w:r>
      <w:r w:rsidR="00BF3076">
        <w:t>n particular</w:t>
      </w:r>
      <w:r w:rsidR="00CF4626">
        <w:t xml:space="preserve"> g</w:t>
      </w:r>
      <w:r w:rsidR="00BF3076">
        <w:t>razing by herbivores and lack of pollination</w:t>
      </w:r>
      <w:r w:rsidR="00CF4626">
        <w:t>,</w:t>
      </w:r>
    </w:p>
    <w:p w14:paraId="713CFD1A" w14:textId="587909A1" w:rsidR="00175AE0" w:rsidRDefault="00175AE0" w:rsidP="00175AE0">
      <w:pPr>
        <w:pStyle w:val="ListBullet2"/>
      </w:pPr>
      <w:r w:rsidRPr="00175AE0">
        <w:t xml:space="preserve">monitor the progress of recovery, including the effectiveness of management actions and the need to adapt them if necessary. </w:t>
      </w:r>
    </w:p>
    <w:p w14:paraId="36734E04" w14:textId="080C35AB" w:rsidR="009B243B" w:rsidRPr="00175AE0" w:rsidRDefault="00E65423" w:rsidP="000C006E">
      <w:pPr>
        <w:pStyle w:val="ListBullet"/>
      </w:pPr>
      <w:r w:rsidRPr="00E65423">
        <w:t xml:space="preserve">Survey for further extant </w:t>
      </w:r>
      <w:r w:rsidR="008947CB">
        <w:t>sub</w:t>
      </w:r>
      <w:r w:rsidRPr="00E65423">
        <w:t xml:space="preserve">populations in areas where the </w:t>
      </w:r>
      <w:r w:rsidR="006D79F0">
        <w:t>t</w:t>
      </w:r>
      <w:r w:rsidR="003340AC">
        <w:t>hick-lipped spider-orchid</w:t>
      </w:r>
      <w:r w:rsidRPr="00E65423">
        <w:t xml:space="preserve"> was previously known to occur. The survey should be timed to maximise the likelihood of encountering flowering plants</w:t>
      </w:r>
      <w:r w:rsidR="00FA0CC7">
        <w:t xml:space="preserve"> (September</w:t>
      </w:r>
      <w:r w:rsidR="005D6824">
        <w:t>–October</w:t>
      </w:r>
      <w:r w:rsidR="00FA0CC7">
        <w:t>)</w:t>
      </w:r>
      <w:r w:rsidR="00BF295A">
        <w:t xml:space="preserve"> and, where possible, in the spring following a hot summer fire.</w:t>
      </w:r>
    </w:p>
    <w:p w14:paraId="2E01C6A7" w14:textId="77777777" w:rsidR="002B6A3F" w:rsidRDefault="002B6A3F" w:rsidP="009E7A91">
      <w:pPr>
        <w:pStyle w:val="Heading3"/>
        <w:ind w:left="964" w:hanging="964"/>
      </w:pPr>
      <w:r>
        <w:t xml:space="preserve">Information and </w:t>
      </w:r>
      <w:r w:rsidR="009F08D5">
        <w:t>r</w:t>
      </w:r>
      <w:r>
        <w:t>esearch priorities</w:t>
      </w:r>
    </w:p>
    <w:p w14:paraId="0BFBF7AD" w14:textId="209A98C3" w:rsidR="00FB4735" w:rsidRDefault="008F7EE6" w:rsidP="008F7EE6">
      <w:pPr>
        <w:pStyle w:val="ListBullet"/>
      </w:pPr>
      <w:r>
        <w:t xml:space="preserve">Investigate the taxonomic status of the thick-lipped spider-orchid throughout its range, including whether there is a gradual cline between </w:t>
      </w:r>
      <w:r w:rsidRPr="00B957C8">
        <w:rPr>
          <w:rStyle w:val="Emphasis"/>
        </w:rPr>
        <w:t>C</w:t>
      </w:r>
      <w:r>
        <w:rPr>
          <w:rStyle w:val="Emphasis"/>
        </w:rPr>
        <w:t>.</w:t>
      </w:r>
      <w:r w:rsidRPr="00B957C8">
        <w:rPr>
          <w:rStyle w:val="Emphasis"/>
        </w:rPr>
        <w:t xml:space="preserve"> </w:t>
      </w:r>
      <w:proofErr w:type="spellStart"/>
      <w:r w:rsidRPr="00B957C8">
        <w:rPr>
          <w:rStyle w:val="Emphasis"/>
        </w:rPr>
        <w:t>cardiochila</w:t>
      </w:r>
      <w:proofErr w:type="spellEnd"/>
      <w:r>
        <w:t xml:space="preserve"> west of Melbourne and </w:t>
      </w:r>
      <w:r w:rsidRPr="00B957C8">
        <w:rPr>
          <w:rStyle w:val="Emphasis"/>
        </w:rPr>
        <w:t>C</w:t>
      </w:r>
      <w:r w:rsidR="00FB4735">
        <w:rPr>
          <w:rStyle w:val="Emphasis"/>
        </w:rPr>
        <w:t>.</w:t>
      </w:r>
      <w:r w:rsidRPr="00B957C8">
        <w:rPr>
          <w:rStyle w:val="Emphasis"/>
        </w:rPr>
        <w:t xml:space="preserve"> </w:t>
      </w:r>
      <w:proofErr w:type="spellStart"/>
      <w:r w:rsidRPr="00B957C8">
        <w:rPr>
          <w:rStyle w:val="Emphasis"/>
        </w:rPr>
        <w:t>tessellata</w:t>
      </w:r>
      <w:proofErr w:type="spellEnd"/>
      <w:r>
        <w:t xml:space="preserve"> east of Melbourne</w:t>
      </w:r>
      <w:r w:rsidR="00FB4735">
        <w:t>, and whether plants from NSW/far eastern Victoria are the same taxon</w:t>
      </w:r>
      <w:r>
        <w:t xml:space="preserve">. Studies of population genetics and pollinators may help to determine if there is potential gene flow between the two species. </w:t>
      </w:r>
      <w:r w:rsidR="00FB4735">
        <w:t xml:space="preserve">This is a research action of high priority that will inform all subsequent management and research actions. </w:t>
      </w:r>
    </w:p>
    <w:p w14:paraId="6C6188DE" w14:textId="4F471627" w:rsidR="008577BC" w:rsidRDefault="008577BC" w:rsidP="008577BC">
      <w:pPr>
        <w:pStyle w:val="ListBullet"/>
      </w:pPr>
      <w:r>
        <w:t xml:space="preserve">Identify fire regimes which have a negative effect on </w:t>
      </w:r>
      <w:r w:rsidR="00BF295A">
        <w:t>the thick-lipped spider-orchid</w:t>
      </w:r>
      <w:r>
        <w:t xml:space="preserve">, and investigate whether regular management burns or mowing at appropriate times may be beneficial for some </w:t>
      </w:r>
      <w:r w:rsidR="008947CB">
        <w:t>sub</w:t>
      </w:r>
      <w:r>
        <w:t>populations.</w:t>
      </w:r>
    </w:p>
    <w:p w14:paraId="3EC7E192" w14:textId="46EB89E9" w:rsidR="008D1A8A" w:rsidRDefault="008D1A8A" w:rsidP="008D1A8A">
      <w:pPr>
        <w:pStyle w:val="ListBullet"/>
      </w:pPr>
      <w:r>
        <w:lastRenderedPageBreak/>
        <w:t xml:space="preserve">Investigate the ecological requirements of the </w:t>
      </w:r>
      <w:r w:rsidR="006D79F0">
        <w:t>t</w:t>
      </w:r>
      <w:r w:rsidR="003340AC">
        <w:t>hick-lipped spider-orchid</w:t>
      </w:r>
      <w:r>
        <w:t>, including habitat requirements, what pollinators are required, habitat requirements of the pollinators</w:t>
      </w:r>
      <w:r w:rsidR="00BF295A">
        <w:t xml:space="preserve">, </w:t>
      </w:r>
      <w:r>
        <w:t>the response of pollinator</w:t>
      </w:r>
      <w:r w:rsidR="00CF4626">
        <w:t>s</w:t>
      </w:r>
      <w:r>
        <w:t xml:space="preserve"> to bushfires</w:t>
      </w:r>
      <w:r w:rsidR="00BF295A">
        <w:t xml:space="preserve"> and other habitat modifications caused by herbivores.</w:t>
      </w:r>
    </w:p>
    <w:p w14:paraId="2FFFB4EF" w14:textId="2E497230" w:rsidR="00465B42" w:rsidRPr="00E1053D" w:rsidRDefault="00465B42" w:rsidP="00E1053D">
      <w:pPr>
        <w:pStyle w:val="ListBullet"/>
        <w:keepNext/>
        <w:keepLines/>
        <w:rPr>
          <w:b/>
        </w:rPr>
      </w:pPr>
      <w:bookmarkStart w:id="23" w:name="_Hlk82512755"/>
      <w:r>
        <w:t>Map habitat critical to the survival of the species and identify any critical habitat on Commonwealth land.</w:t>
      </w:r>
      <w:bookmarkEnd w:id="23"/>
    </w:p>
    <w:p w14:paraId="1AD83F5D" w14:textId="70F3C9FE" w:rsidR="00700B6C" w:rsidRPr="00FF7759" w:rsidRDefault="00DC0978" w:rsidP="00DC0978">
      <w:pPr>
        <w:pStyle w:val="ListBullet"/>
      </w:pPr>
      <w:r w:rsidRPr="00DC0978">
        <w:t xml:space="preserve">Investigate the potential of citizen science monitoring </w:t>
      </w:r>
      <w:r w:rsidR="00EF381C">
        <w:t xml:space="preserve">and/or survey </w:t>
      </w:r>
      <w:r w:rsidRPr="00DC0978">
        <w:t>programs</w:t>
      </w:r>
      <w:r w:rsidR="00CF4626">
        <w:t xml:space="preserve">, </w:t>
      </w:r>
      <w:r w:rsidRPr="00DC0978">
        <w:t>where they exist</w:t>
      </w:r>
      <w:r w:rsidR="00CF4626">
        <w:t xml:space="preserve">, for collecting data to fill knowledge gaps. </w:t>
      </w:r>
    </w:p>
    <w:p w14:paraId="2939CB91" w14:textId="77777777" w:rsidR="002B6A3F" w:rsidRDefault="002B6A3F" w:rsidP="00387E7C">
      <w:pPr>
        <w:pStyle w:val="Heading3"/>
        <w:ind w:left="964" w:hanging="964"/>
      </w:pPr>
      <w:r>
        <w:t xml:space="preserve">Recovery </w:t>
      </w:r>
      <w:r w:rsidR="001E4765">
        <w:t>p</w:t>
      </w:r>
      <w:r>
        <w:t xml:space="preserve">lan </w:t>
      </w:r>
      <w:r w:rsidR="009F08D5">
        <w:t>d</w:t>
      </w:r>
      <w:r>
        <w:t>ecision</w:t>
      </w:r>
    </w:p>
    <w:p w14:paraId="3D6E0661" w14:textId="77777777" w:rsidR="003054AB" w:rsidRDefault="003054AB" w:rsidP="003054AB">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p w14:paraId="5A7FE9EA" w14:textId="32533145" w:rsidR="002B6A3F" w:rsidRDefault="002B6A3F" w:rsidP="001F0606">
      <w:pPr>
        <w:pStyle w:val="Heading2"/>
        <w:ind w:left="720" w:hanging="720"/>
      </w:pPr>
      <w:r>
        <w:t>Links to relevant implementation documents</w:t>
      </w:r>
    </w:p>
    <w:p w14:paraId="3C95FD02" w14:textId="22C77941" w:rsidR="001F0606" w:rsidRDefault="00720B2A" w:rsidP="001F0606">
      <w:hyperlink r:id="rId24" w:history="1">
        <w:r w:rsidR="001F0606">
          <w:rPr>
            <w:rStyle w:val="Hyperlink"/>
          </w:rPr>
          <w:t>Thick Lip Spider Orchid - profile | NSW Environment, Energy and Science</w:t>
        </w:r>
      </w:hyperlink>
    </w:p>
    <w:p w14:paraId="0E59AEC2" w14:textId="77777777" w:rsidR="00E1753B" w:rsidRPr="001F0606" w:rsidRDefault="00720B2A" w:rsidP="00E1753B">
      <w:pPr>
        <w:rPr>
          <w:lang w:eastAsia="ja-JP"/>
        </w:rPr>
      </w:pPr>
      <w:hyperlink r:id="rId25" w:history="1">
        <w:r w:rsidR="00E1753B">
          <w:rPr>
            <w:rStyle w:val="Hyperlink"/>
          </w:rPr>
          <w:t xml:space="preserve">Caladenia </w:t>
        </w:r>
        <w:proofErr w:type="spellStart"/>
        <w:r w:rsidR="00E1753B">
          <w:rPr>
            <w:rStyle w:val="Hyperlink"/>
          </w:rPr>
          <w:t>tessellata</w:t>
        </w:r>
        <w:proofErr w:type="spellEnd"/>
        <w:r w:rsidR="00E1753B">
          <w:rPr>
            <w:rStyle w:val="Hyperlink"/>
          </w:rPr>
          <w:t xml:space="preserve"> (a terrestrial orchid) - endangered species listing | NSW Environment, Energy and Science</w:t>
        </w:r>
      </w:hyperlink>
    </w:p>
    <w:p w14:paraId="390FA4B3" w14:textId="3083768E" w:rsidR="001F0606" w:rsidRDefault="00720B2A" w:rsidP="001F0606">
      <w:hyperlink r:id="rId26" w:history="1">
        <w:r w:rsidR="001F0606">
          <w:rPr>
            <w:rStyle w:val="Hyperlink"/>
          </w:rPr>
          <w:t>Threat abatement plan for competition and land degradation by rabbits | Department of Agriculture, Water and the Environment</w:t>
        </w:r>
      </w:hyperlink>
    </w:p>
    <w:p w14:paraId="2DF51E8E" w14:textId="77777777" w:rsidR="00AD5DAB" w:rsidRDefault="00AD5DAB" w:rsidP="002319AB">
      <w:pPr>
        <w:pStyle w:val="Heading2"/>
        <w:spacing w:before="120"/>
        <w:ind w:left="709" w:hanging="709"/>
      </w:pPr>
    </w:p>
    <w:p w14:paraId="783D9889" w14:textId="0C518201"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9"/>
      <w:bookmarkEnd w:id="20"/>
      <w:r w:rsidR="0012461E">
        <w:t>L</w:t>
      </w:r>
      <w:r>
        <w:t xml:space="preserve">isting </w:t>
      </w:r>
      <w:r w:rsidR="0012461E">
        <w:t>A</w:t>
      </w:r>
      <w:r>
        <w:t>ssessment references</w:t>
      </w:r>
    </w:p>
    <w:p w14:paraId="688C2FB8" w14:textId="3E77AAF8" w:rsidR="00043917" w:rsidRDefault="00043917" w:rsidP="00043917">
      <w:pPr>
        <w:ind w:left="709" w:hanging="709"/>
        <w:rPr>
          <w:rFonts w:asciiTheme="majorHAnsi" w:hAnsiTheme="majorHAnsi"/>
          <w:color w:val="000000" w:themeColor="text1"/>
        </w:rPr>
      </w:pPr>
      <w:r w:rsidRPr="005A7E1C">
        <w:rPr>
          <w:rFonts w:asciiTheme="majorHAnsi" w:hAnsiTheme="majorHAnsi"/>
          <w:color w:val="000000" w:themeColor="text1"/>
        </w:rPr>
        <w:t xml:space="preserve">Aboriginal Victoria (2021) Map of formally recognised Traditional Owners. Viewed: </w:t>
      </w:r>
      <w:r>
        <w:rPr>
          <w:rFonts w:asciiTheme="majorHAnsi" w:hAnsiTheme="majorHAnsi"/>
          <w:color w:val="000000" w:themeColor="text1"/>
        </w:rPr>
        <w:t>15 September</w:t>
      </w:r>
      <w:r w:rsidRPr="005A7E1C">
        <w:rPr>
          <w:rFonts w:asciiTheme="majorHAnsi" w:hAnsiTheme="majorHAnsi"/>
          <w:color w:val="000000" w:themeColor="text1"/>
        </w:rPr>
        <w:t xml:space="preserve"> 2021. Available from: </w:t>
      </w:r>
      <w:hyperlink r:id="rId27" w:history="1">
        <w:r w:rsidRPr="005A7E1C">
          <w:rPr>
            <w:rStyle w:val="Hyperlink"/>
            <w:rFonts w:asciiTheme="majorHAnsi" w:hAnsiTheme="majorHAnsi"/>
          </w:rPr>
          <w:t>https://achris.vic.gov.au/weave/wca.html</w:t>
        </w:r>
      </w:hyperlink>
      <w:r w:rsidRPr="005A7E1C">
        <w:rPr>
          <w:rFonts w:asciiTheme="majorHAnsi" w:hAnsiTheme="majorHAnsi"/>
          <w:color w:val="000000" w:themeColor="text1"/>
        </w:rPr>
        <w:t xml:space="preserve"> </w:t>
      </w:r>
    </w:p>
    <w:p w14:paraId="31D5EE95" w14:textId="10574D15" w:rsidR="00043917" w:rsidRDefault="00043917" w:rsidP="00043917">
      <w:pPr>
        <w:ind w:left="709" w:hanging="709"/>
        <w:rPr>
          <w:lang w:val="en-US"/>
        </w:rPr>
      </w:pPr>
      <w:r w:rsidRPr="00855F68">
        <w:rPr>
          <w:lang w:val="en-US"/>
        </w:rPr>
        <w:t xml:space="preserve">ALA (2021) Records of </w:t>
      </w:r>
      <w:r>
        <w:rPr>
          <w:i/>
          <w:iCs/>
          <w:lang w:val="en-US"/>
        </w:rPr>
        <w:t xml:space="preserve">Caladenia </w:t>
      </w:r>
      <w:proofErr w:type="spellStart"/>
      <w:r>
        <w:rPr>
          <w:i/>
          <w:iCs/>
          <w:lang w:val="en-US"/>
        </w:rPr>
        <w:t>tessellata</w:t>
      </w:r>
      <w:proofErr w:type="spellEnd"/>
      <w:r w:rsidRPr="00855F68">
        <w:rPr>
          <w:lang w:val="en-US"/>
        </w:rPr>
        <w:t xml:space="preserve"> species page</w:t>
      </w:r>
      <w:r>
        <w:rPr>
          <w:lang w:val="en-US"/>
        </w:rPr>
        <w:t>. Atlas of Living Australia</w:t>
      </w:r>
      <w:r w:rsidRPr="00855F68">
        <w:rPr>
          <w:lang w:val="en-US"/>
        </w:rPr>
        <w:t xml:space="preserve">. Accessed </w:t>
      </w:r>
      <w:r>
        <w:rPr>
          <w:lang w:val="en-US"/>
        </w:rPr>
        <w:t>15</w:t>
      </w:r>
      <w:r w:rsidRPr="00855F68">
        <w:rPr>
          <w:lang w:val="en-US"/>
        </w:rPr>
        <w:t xml:space="preserve"> </w:t>
      </w:r>
      <w:r>
        <w:rPr>
          <w:lang w:val="en-US"/>
        </w:rPr>
        <w:t>Septem</w:t>
      </w:r>
      <w:r w:rsidR="000F44A3">
        <w:rPr>
          <w:lang w:val="en-US"/>
        </w:rPr>
        <w:t>b</w:t>
      </w:r>
      <w:r>
        <w:rPr>
          <w:lang w:val="en-US"/>
        </w:rPr>
        <w:t>er</w:t>
      </w:r>
      <w:r w:rsidRPr="00855F68">
        <w:rPr>
          <w:lang w:val="en-US"/>
        </w:rPr>
        <w:t xml:space="preserve"> 2021. Available from: </w:t>
      </w:r>
      <w:hyperlink r:id="rId28" w:history="1">
        <w:r w:rsidRPr="00464A5C">
          <w:rPr>
            <w:rStyle w:val="Hyperlink"/>
            <w:lang w:val="en-US"/>
          </w:rPr>
          <w:t>https://bie.ala.org.au/species/https://id.biodiversity.org.au/node/apni/2900910</w:t>
        </w:r>
      </w:hyperlink>
    </w:p>
    <w:p w14:paraId="06C5DF9E" w14:textId="0CA69E44" w:rsidR="00043917" w:rsidRPr="00D41FE4" w:rsidRDefault="00043917" w:rsidP="00043917">
      <w:pPr>
        <w:ind w:left="709" w:hanging="709"/>
      </w:pPr>
      <w:r w:rsidRPr="00D41FE4">
        <w:rPr>
          <w:noProof/>
        </w:rPr>
        <w:t xml:space="preserve">Australian National Botanic Gardens </w:t>
      </w:r>
      <w:r w:rsidRPr="00D41FE4">
        <w:t>(</w:t>
      </w:r>
      <w:r w:rsidRPr="00D41FE4">
        <w:rPr>
          <w:noProof/>
        </w:rPr>
        <w:t>2007</w:t>
      </w:r>
      <w:r w:rsidRPr="00D41FE4">
        <w:t xml:space="preserve">) Aboriginal Plant Use – NSW Southern Tablelands. Viewed: </w:t>
      </w:r>
      <w:r>
        <w:t>15 September</w:t>
      </w:r>
      <w:r w:rsidRPr="00D41FE4">
        <w:t xml:space="preserve"> 2020. Available from: </w:t>
      </w:r>
      <w:hyperlink r:id="rId29" w:history="1">
        <w:r w:rsidRPr="00D41FE4">
          <w:rPr>
            <w:rStyle w:val="Hyperlink"/>
          </w:rPr>
          <w:t>https://www.anbg.gov.au/apu/index.html</w:t>
        </w:r>
      </w:hyperlink>
      <w:r w:rsidRPr="00D41FE4">
        <w:t xml:space="preserve"> </w:t>
      </w:r>
    </w:p>
    <w:p w14:paraId="3988A029" w14:textId="597117B6" w:rsidR="003C3E61" w:rsidRDefault="003C3E61" w:rsidP="003C3E61">
      <w:pPr>
        <w:pStyle w:val="EndNoteBibliography"/>
        <w:spacing w:after="240"/>
        <w:ind w:left="720" w:hanging="720"/>
      </w:pPr>
      <w:r w:rsidRPr="0057165F">
        <w:t>Bain D (2021) Personal communication via email, 25 August 2021. Senior Threatened Species Officer, South East Branch, Department of Planning, Industry and Environment.</w:t>
      </w:r>
      <w:r>
        <w:t xml:space="preserve"> </w:t>
      </w:r>
    </w:p>
    <w:p w14:paraId="62A796C1" w14:textId="580603F9" w:rsidR="00CC386B" w:rsidRPr="00CC386B" w:rsidRDefault="00CC386B" w:rsidP="003C3E61">
      <w:pPr>
        <w:pStyle w:val="EndNoteBibliography"/>
        <w:spacing w:after="240"/>
        <w:ind w:left="720" w:hanging="720"/>
      </w:pPr>
      <w:r>
        <w:t xml:space="preserve">Backhouse G &amp; Cameron D (2005) Application of IUCN 2001Red List categories in determining the conservation status of native orchids of Victoria, Australia. </w:t>
      </w:r>
      <w:r>
        <w:rPr>
          <w:i/>
          <w:iCs/>
        </w:rPr>
        <w:t>Selbyana,</w:t>
      </w:r>
      <w:r>
        <w:t xml:space="preserve"> 2, 58–74. </w:t>
      </w:r>
    </w:p>
    <w:p w14:paraId="08DC2F1F" w14:textId="3BBE829E" w:rsidR="00D14E15" w:rsidRDefault="00D14E15" w:rsidP="003C3E61">
      <w:pPr>
        <w:pStyle w:val="EndNoteBibliography"/>
        <w:spacing w:after="240"/>
        <w:ind w:left="720" w:hanging="720"/>
      </w:pPr>
      <w:r>
        <w:t>Backhouse G (2021) Personal communication vial email, 5 September 2021. Expert on Victorian orchids.</w:t>
      </w:r>
    </w:p>
    <w:p w14:paraId="7EFB0AD7" w14:textId="397AEDD7" w:rsidR="001C7A6B" w:rsidRPr="001C7A6B" w:rsidRDefault="001C7A6B" w:rsidP="005F39BF">
      <w:pPr>
        <w:ind w:left="709" w:hanging="709"/>
      </w:pPr>
      <w:r>
        <w:t xml:space="preserve">Batty AL, Dixon KW, </w:t>
      </w:r>
      <w:proofErr w:type="spellStart"/>
      <w:r>
        <w:t>Brundrett</w:t>
      </w:r>
      <w:proofErr w:type="spellEnd"/>
      <w:r>
        <w:t xml:space="preserve"> M, </w:t>
      </w:r>
      <w:proofErr w:type="spellStart"/>
      <w:r>
        <w:t>Sivasithamparam</w:t>
      </w:r>
      <w:proofErr w:type="spellEnd"/>
      <w:r>
        <w:t xml:space="preserve"> K (2001) Constraints to symbiotic germination of terrestrial orchid seed in a Mediterranean bushland. </w:t>
      </w:r>
      <w:r>
        <w:rPr>
          <w:i/>
          <w:iCs/>
        </w:rPr>
        <w:t>New Phytologist</w:t>
      </w:r>
      <w:r>
        <w:t xml:space="preserve">, 152, 511–520 </w:t>
      </w:r>
    </w:p>
    <w:p w14:paraId="3C76C123" w14:textId="2DD5D28C" w:rsidR="000126E0" w:rsidRDefault="000126E0" w:rsidP="005F39BF">
      <w:pPr>
        <w:ind w:left="709" w:hanging="709"/>
      </w:pPr>
      <w:proofErr w:type="spellStart"/>
      <w:r w:rsidRPr="000126E0">
        <w:t>Carr</w:t>
      </w:r>
      <w:proofErr w:type="spellEnd"/>
      <w:r w:rsidRPr="000126E0">
        <w:t xml:space="preserve"> GW</w:t>
      </w:r>
      <w:r>
        <w:t xml:space="preserve"> (</w:t>
      </w:r>
      <w:r w:rsidRPr="000126E0">
        <w:t>1999</w:t>
      </w:r>
      <w:r>
        <w:t>)</w:t>
      </w:r>
      <w:r w:rsidRPr="000126E0">
        <w:t xml:space="preserve"> </w:t>
      </w:r>
      <w:proofErr w:type="spellStart"/>
      <w:r w:rsidRPr="000126E0">
        <w:t>Mellblom’s</w:t>
      </w:r>
      <w:proofErr w:type="spellEnd"/>
      <w:r w:rsidRPr="000126E0">
        <w:t xml:space="preserve"> Spider-orchid. </w:t>
      </w:r>
      <w:r w:rsidRPr="000126E0">
        <w:rPr>
          <w:i/>
          <w:iCs/>
        </w:rPr>
        <w:t>Nature Australia</w:t>
      </w:r>
      <w:r>
        <w:t>,</w:t>
      </w:r>
      <w:r w:rsidRPr="000126E0">
        <w:t xml:space="preserve"> 26</w:t>
      </w:r>
      <w:r>
        <w:t>,</w:t>
      </w:r>
      <w:r w:rsidRPr="000126E0">
        <w:t xml:space="preserve"> 18–19.</w:t>
      </w:r>
    </w:p>
    <w:p w14:paraId="654AF8A2" w14:textId="03604FE3" w:rsidR="000126E0" w:rsidRDefault="000126E0" w:rsidP="005F39BF">
      <w:pPr>
        <w:ind w:left="709" w:hanging="709"/>
      </w:pPr>
      <w:r w:rsidRPr="000126E0">
        <w:lastRenderedPageBreak/>
        <w:t xml:space="preserve">Coates F, Lunt ID &amp; Tremblay RL </w:t>
      </w:r>
      <w:r>
        <w:t>(</w:t>
      </w:r>
      <w:r w:rsidRPr="000126E0">
        <w:t>2006</w:t>
      </w:r>
      <w:r>
        <w:t>)</w:t>
      </w:r>
      <w:r w:rsidRPr="000126E0">
        <w:t xml:space="preserve"> Effects of disturbance on population dynamics of the threatened orchid </w:t>
      </w:r>
      <w:proofErr w:type="spellStart"/>
      <w:r w:rsidRPr="000126E0">
        <w:rPr>
          <w:i/>
          <w:iCs/>
        </w:rPr>
        <w:t>Prasophyllum</w:t>
      </w:r>
      <w:proofErr w:type="spellEnd"/>
      <w:r w:rsidRPr="000126E0">
        <w:rPr>
          <w:i/>
          <w:iCs/>
        </w:rPr>
        <w:t xml:space="preserve"> </w:t>
      </w:r>
      <w:proofErr w:type="spellStart"/>
      <w:r w:rsidRPr="000126E0">
        <w:rPr>
          <w:i/>
          <w:iCs/>
        </w:rPr>
        <w:t>correctum</w:t>
      </w:r>
      <w:proofErr w:type="spellEnd"/>
      <w:r w:rsidRPr="000126E0">
        <w:t xml:space="preserve"> D.L. Jones and implications for grassland management in south-eastern Australia. </w:t>
      </w:r>
      <w:r w:rsidRPr="000126E0">
        <w:rPr>
          <w:i/>
          <w:iCs/>
        </w:rPr>
        <w:t>Biological Conservation</w:t>
      </w:r>
      <w:r>
        <w:t>,</w:t>
      </w:r>
      <w:r w:rsidRPr="000126E0">
        <w:t xml:space="preserve"> 129</w:t>
      </w:r>
      <w:r>
        <w:t>,</w:t>
      </w:r>
      <w:r w:rsidRPr="000126E0">
        <w:t xml:space="preserve"> 59–69.</w:t>
      </w:r>
    </w:p>
    <w:p w14:paraId="20E565B3" w14:textId="173BC0C3" w:rsidR="00317D5A" w:rsidRDefault="005D6824">
      <w:pPr>
        <w:ind w:left="709" w:hanging="709"/>
      </w:pPr>
      <w:r w:rsidRPr="00B429A7">
        <w:t xml:space="preserve">Commander LE, Coates D, Broadhurst L, Offord CA, </w:t>
      </w:r>
      <w:proofErr w:type="spellStart"/>
      <w:r w:rsidRPr="00B429A7">
        <w:t>Makinson</w:t>
      </w:r>
      <w:proofErr w:type="spellEnd"/>
      <w:r w:rsidRPr="00B429A7">
        <w:t xml:space="preserve"> RO &amp; </w:t>
      </w:r>
      <w:proofErr w:type="spellStart"/>
      <w:r w:rsidRPr="00B429A7">
        <w:t>Matthes</w:t>
      </w:r>
      <w:proofErr w:type="spellEnd"/>
      <w:r w:rsidRPr="00B429A7">
        <w:t xml:space="preserve"> M (2018). </w:t>
      </w:r>
      <w:r w:rsidRPr="00B429A7">
        <w:rPr>
          <w:i/>
        </w:rPr>
        <w:t>Guidelines for the translocation of threatened plants in Australia</w:t>
      </w:r>
      <w:r w:rsidRPr="00B429A7">
        <w:t xml:space="preserve">. 3rd </w:t>
      </w:r>
      <w:proofErr w:type="spellStart"/>
      <w:r w:rsidRPr="00B429A7">
        <w:t>edn</w:t>
      </w:r>
      <w:proofErr w:type="spellEnd"/>
      <w:r w:rsidRPr="00B429A7">
        <w:t>. Australian Network for Plant Conservation, Canberra.</w:t>
      </w:r>
    </w:p>
    <w:p w14:paraId="0C563A9B" w14:textId="2D8CFB46" w:rsidR="003C3E61" w:rsidRDefault="003C3E61" w:rsidP="005F39BF">
      <w:pPr>
        <w:ind w:left="709" w:hanging="709"/>
      </w:pPr>
      <w:r w:rsidRPr="008F6065">
        <w:t xml:space="preserve">Copeland L (2021) Personal communication via email, </w:t>
      </w:r>
      <w:r w:rsidR="008F6065">
        <w:t>22</w:t>
      </w:r>
      <w:r w:rsidRPr="008F6065">
        <w:t xml:space="preserve"> September 2021. </w:t>
      </w:r>
      <w:r w:rsidR="0086203F" w:rsidRPr="008F6065">
        <w:t>Senior Botanist, Eco Logical Australia, and expert on orchids in NSW.</w:t>
      </w:r>
    </w:p>
    <w:p w14:paraId="4CA2A2FA" w14:textId="4E0E5988" w:rsidR="00043917" w:rsidRDefault="00043917" w:rsidP="00043917">
      <w:pPr>
        <w:pStyle w:val="EndNoteBibliography"/>
        <w:spacing w:after="240"/>
        <w:ind w:left="720" w:hanging="720"/>
      </w:pPr>
      <w:r w:rsidRPr="001254A3">
        <w:t xml:space="preserve">Coutts-McClelland K (2021) Personal communication via </w:t>
      </w:r>
      <w:r w:rsidR="003C3E61" w:rsidRPr="001254A3">
        <w:t xml:space="preserve">phone and </w:t>
      </w:r>
      <w:r w:rsidRPr="001254A3">
        <w:t xml:space="preserve">email, </w:t>
      </w:r>
      <w:r w:rsidR="001254A3">
        <w:t>17</w:t>
      </w:r>
      <w:r w:rsidRPr="001254A3">
        <w:t xml:space="preserve"> </w:t>
      </w:r>
      <w:r w:rsidR="001254A3">
        <w:t>September</w:t>
      </w:r>
      <w:r w:rsidRPr="001254A3">
        <w:t xml:space="preserve"> </w:t>
      </w:r>
      <w:r w:rsidR="00FF2CBD">
        <w:t xml:space="preserve">and 30 November </w:t>
      </w:r>
      <w:r w:rsidRPr="001254A3">
        <w:t>2021</w:t>
      </w:r>
      <w:r w:rsidR="003C3E61" w:rsidRPr="001254A3">
        <w:t>. Senior Threatened Species Officer, South East Branch, Department of Planning, Industry and Environment.</w:t>
      </w:r>
      <w:r w:rsidR="003C3E61">
        <w:t xml:space="preserve"> </w:t>
      </w:r>
    </w:p>
    <w:p w14:paraId="31928CD5" w14:textId="593803D1" w:rsidR="005F39BF" w:rsidRDefault="005F39BF" w:rsidP="005F39BF">
      <w:pPr>
        <w:ind w:left="709" w:hanging="709"/>
      </w:pPr>
      <w:r w:rsidRPr="005F39BF">
        <w:t>CSIRO and Bureau of Meteorology (2015) Climate Change in Australia Information for Australia’s Natural Resource Management Regions: Technical Report. CSIRO and Bureau of Meteorology, Australia.</w:t>
      </w:r>
    </w:p>
    <w:p w14:paraId="2D28069C" w14:textId="5B40CBC4" w:rsidR="00043917" w:rsidRDefault="00043917" w:rsidP="00043917">
      <w:pPr>
        <w:ind w:left="709" w:hanging="709"/>
        <w:rPr>
          <w:lang w:val="en-US"/>
        </w:rPr>
      </w:pPr>
      <w:r>
        <w:rPr>
          <w:lang w:val="en-US"/>
        </w:rPr>
        <w:t>DAWE</w:t>
      </w:r>
      <w:r w:rsidRPr="000A394C">
        <w:rPr>
          <w:lang w:val="en-US"/>
        </w:rPr>
        <w:t xml:space="preserve"> (20</w:t>
      </w:r>
      <w:r>
        <w:rPr>
          <w:lang w:val="en-US"/>
        </w:rPr>
        <w:t>21</w:t>
      </w:r>
      <w:r w:rsidRPr="000A394C">
        <w:rPr>
          <w:lang w:val="en-US"/>
        </w:rPr>
        <w:t xml:space="preserve">). Unpublished data on AOO and EOO for </w:t>
      </w:r>
      <w:r>
        <w:rPr>
          <w:i/>
          <w:iCs/>
          <w:lang w:val="en-US"/>
        </w:rPr>
        <w:t xml:space="preserve">Caladenia </w:t>
      </w:r>
      <w:proofErr w:type="spellStart"/>
      <w:r>
        <w:rPr>
          <w:i/>
          <w:iCs/>
          <w:lang w:val="en-US"/>
        </w:rPr>
        <w:t>tessellata</w:t>
      </w:r>
      <w:proofErr w:type="spellEnd"/>
      <w:r w:rsidRPr="000A394C">
        <w:rPr>
          <w:lang w:val="en-US"/>
        </w:rPr>
        <w:t xml:space="preserve"> using </w:t>
      </w:r>
      <w:r>
        <w:rPr>
          <w:lang w:val="en-US"/>
        </w:rPr>
        <w:t>all available</w:t>
      </w:r>
      <w:r w:rsidRPr="000A394C">
        <w:rPr>
          <w:lang w:val="en-US"/>
        </w:rPr>
        <w:t xml:space="preserve"> data. Department of Agriculture, Water and Environment, Canberra, Australia. </w:t>
      </w:r>
    </w:p>
    <w:p w14:paraId="5FD5F292" w14:textId="365E22AF" w:rsidR="000126E0" w:rsidRDefault="000126E0" w:rsidP="00043917">
      <w:pPr>
        <w:ind w:left="709" w:hanging="709"/>
        <w:rPr>
          <w:lang w:val="en-US"/>
        </w:rPr>
      </w:pPr>
      <w:r w:rsidRPr="000126E0">
        <w:rPr>
          <w:lang w:val="en-US"/>
        </w:rPr>
        <w:t xml:space="preserve">Dixon K &amp; Tremblay RL </w:t>
      </w:r>
      <w:r>
        <w:rPr>
          <w:lang w:val="en-US"/>
        </w:rPr>
        <w:t>(</w:t>
      </w:r>
      <w:r w:rsidRPr="000126E0">
        <w:rPr>
          <w:lang w:val="en-US"/>
        </w:rPr>
        <w:t>2009</w:t>
      </w:r>
      <w:r>
        <w:rPr>
          <w:lang w:val="en-US"/>
        </w:rPr>
        <w:t>)</w:t>
      </w:r>
      <w:r w:rsidRPr="000126E0">
        <w:rPr>
          <w:lang w:val="en-US"/>
        </w:rPr>
        <w:t xml:space="preserve"> Biology and natural history of </w:t>
      </w:r>
      <w:r w:rsidRPr="000126E0">
        <w:rPr>
          <w:i/>
          <w:iCs/>
          <w:lang w:val="en-US"/>
        </w:rPr>
        <w:t>Caladenia</w:t>
      </w:r>
      <w:r w:rsidRPr="000126E0">
        <w:rPr>
          <w:lang w:val="en-US"/>
        </w:rPr>
        <w:t xml:space="preserve">. </w:t>
      </w:r>
      <w:r w:rsidRPr="000126E0">
        <w:rPr>
          <w:i/>
          <w:iCs/>
          <w:lang w:val="en-US"/>
        </w:rPr>
        <w:t>Australian Journal of Botany</w:t>
      </w:r>
      <w:r>
        <w:rPr>
          <w:lang w:val="en-US"/>
        </w:rPr>
        <w:t>,</w:t>
      </w:r>
      <w:r w:rsidRPr="000126E0">
        <w:rPr>
          <w:lang w:val="en-US"/>
        </w:rPr>
        <w:t xml:space="preserve"> 57</w:t>
      </w:r>
      <w:r>
        <w:rPr>
          <w:lang w:val="en-US"/>
        </w:rPr>
        <w:t>,</w:t>
      </w:r>
      <w:r w:rsidRPr="000126E0">
        <w:rPr>
          <w:lang w:val="en-US"/>
        </w:rPr>
        <w:t xml:space="preserve"> 247–258.</w:t>
      </w:r>
    </w:p>
    <w:p w14:paraId="546576B4" w14:textId="36471FE7" w:rsidR="00E1753B" w:rsidRDefault="00E1753B" w:rsidP="00043917">
      <w:pPr>
        <w:ind w:left="709" w:hanging="709"/>
        <w:rPr>
          <w:lang w:val="en-US"/>
        </w:rPr>
      </w:pPr>
      <w:r w:rsidRPr="00E1753B">
        <w:rPr>
          <w:lang w:val="en-US"/>
        </w:rPr>
        <w:t xml:space="preserve">Duncan M (2010) </w:t>
      </w:r>
      <w:r w:rsidRPr="00E1753B">
        <w:rPr>
          <w:i/>
          <w:iCs/>
          <w:lang w:val="en-US"/>
        </w:rPr>
        <w:t xml:space="preserve">National Recovery Plan for the Thick-lip Spider-orchid </w:t>
      </w:r>
      <w:r w:rsidRPr="00E1753B">
        <w:rPr>
          <w:lang w:val="en-US"/>
        </w:rPr>
        <w:t xml:space="preserve">Caladenia </w:t>
      </w:r>
      <w:proofErr w:type="spellStart"/>
      <w:r w:rsidRPr="00E1753B">
        <w:rPr>
          <w:lang w:val="en-US"/>
        </w:rPr>
        <w:t>tessellata</w:t>
      </w:r>
      <w:proofErr w:type="spellEnd"/>
      <w:r w:rsidRPr="00E1753B">
        <w:rPr>
          <w:lang w:val="en-US"/>
        </w:rPr>
        <w:t>. Department of Sustainability and Environment, Melbourne</w:t>
      </w:r>
      <w:r>
        <w:rPr>
          <w:lang w:val="en-US"/>
        </w:rPr>
        <w:t xml:space="preserve">. Available from: </w:t>
      </w:r>
      <w:hyperlink r:id="rId30" w:history="1">
        <w:r w:rsidR="001135CE">
          <w:rPr>
            <w:rStyle w:val="Hyperlink"/>
          </w:rPr>
          <w:t>https://www.awe.gov.au/system/files/resources/f9bc9c67-5a06-4fc6-a39d-3d1571de142b/files/caladenia-tessellata.pdf</w:t>
        </w:r>
      </w:hyperlink>
    </w:p>
    <w:p w14:paraId="6572DDCE" w14:textId="698C1B9B" w:rsidR="004B44B9" w:rsidRDefault="004B44B9" w:rsidP="00043917">
      <w:pPr>
        <w:ind w:left="709" w:hanging="709"/>
        <w:rPr>
          <w:lang w:val="en-US"/>
        </w:rPr>
      </w:pPr>
      <w:r w:rsidRPr="004B44B9">
        <w:rPr>
          <w:lang w:val="en-US"/>
        </w:rPr>
        <w:t xml:space="preserve">EPSD (Environment, Planning and Sustainability Directorate) (2017). </w:t>
      </w:r>
      <w:r w:rsidRPr="004B44B9">
        <w:rPr>
          <w:i/>
          <w:iCs/>
          <w:lang w:val="en-US"/>
        </w:rPr>
        <w:t>Eastern Grey Kangaroo: Controlled Native Species Management Plan</w:t>
      </w:r>
      <w:r>
        <w:rPr>
          <w:lang w:val="en-US"/>
        </w:rPr>
        <w:t>.</w:t>
      </w:r>
      <w:r w:rsidRPr="004B44B9">
        <w:rPr>
          <w:lang w:val="en-US"/>
        </w:rPr>
        <w:t xml:space="preserve"> ACT Government</w:t>
      </w:r>
      <w:r>
        <w:rPr>
          <w:lang w:val="en-US"/>
        </w:rPr>
        <w:t>,</w:t>
      </w:r>
      <w:r w:rsidRPr="004B44B9">
        <w:rPr>
          <w:lang w:val="en-US"/>
        </w:rPr>
        <w:t xml:space="preserve"> Australian Capital Territory.</w:t>
      </w:r>
    </w:p>
    <w:p w14:paraId="2DB1B838" w14:textId="2FA1FE49" w:rsidR="000126E0" w:rsidRDefault="000126E0" w:rsidP="00043917">
      <w:pPr>
        <w:ind w:left="709" w:hanging="709"/>
        <w:rPr>
          <w:lang w:val="en-US"/>
        </w:rPr>
      </w:pPr>
      <w:proofErr w:type="spellStart"/>
      <w:r w:rsidRPr="000126E0">
        <w:rPr>
          <w:lang w:val="en-US"/>
        </w:rPr>
        <w:t>Faast</w:t>
      </w:r>
      <w:proofErr w:type="spellEnd"/>
      <w:r w:rsidRPr="000126E0">
        <w:rPr>
          <w:lang w:val="en-US"/>
        </w:rPr>
        <w:t xml:space="preserve"> R, </w:t>
      </w:r>
      <w:proofErr w:type="spellStart"/>
      <w:r w:rsidRPr="000126E0">
        <w:rPr>
          <w:lang w:val="en-US"/>
        </w:rPr>
        <w:t>Facelli</w:t>
      </w:r>
      <w:proofErr w:type="spellEnd"/>
      <w:r w:rsidRPr="000126E0">
        <w:rPr>
          <w:lang w:val="en-US"/>
        </w:rPr>
        <w:t xml:space="preserve"> JM &amp; Austin AD </w:t>
      </w:r>
      <w:r>
        <w:rPr>
          <w:lang w:val="en-US"/>
        </w:rPr>
        <w:t>(</w:t>
      </w:r>
      <w:r w:rsidRPr="000126E0">
        <w:rPr>
          <w:lang w:val="en-US"/>
        </w:rPr>
        <w:t>2011</w:t>
      </w:r>
      <w:r>
        <w:rPr>
          <w:lang w:val="en-US"/>
        </w:rPr>
        <w:t>)</w:t>
      </w:r>
      <w:r w:rsidRPr="000126E0">
        <w:rPr>
          <w:lang w:val="en-US"/>
        </w:rPr>
        <w:t xml:space="preserve"> Seed viability in declining populations of </w:t>
      </w:r>
      <w:r w:rsidRPr="000126E0">
        <w:rPr>
          <w:i/>
          <w:iCs/>
          <w:lang w:val="en-US"/>
        </w:rPr>
        <w:t>Caladenia rigida</w:t>
      </w:r>
      <w:r w:rsidRPr="000126E0">
        <w:rPr>
          <w:lang w:val="en-US"/>
        </w:rPr>
        <w:t xml:space="preserve"> (</w:t>
      </w:r>
      <w:proofErr w:type="spellStart"/>
      <w:r w:rsidRPr="000126E0">
        <w:rPr>
          <w:lang w:val="en-US"/>
        </w:rPr>
        <w:t>Orchidaceae</w:t>
      </w:r>
      <w:proofErr w:type="spellEnd"/>
      <w:r w:rsidRPr="000126E0">
        <w:rPr>
          <w:lang w:val="en-US"/>
        </w:rPr>
        <w:t xml:space="preserve">): are small populations doomed? </w:t>
      </w:r>
      <w:r w:rsidRPr="000126E0">
        <w:rPr>
          <w:i/>
          <w:iCs/>
          <w:lang w:val="en-US"/>
        </w:rPr>
        <w:t>Plant Biology</w:t>
      </w:r>
      <w:r>
        <w:rPr>
          <w:lang w:val="en-US"/>
        </w:rPr>
        <w:t>,</w:t>
      </w:r>
      <w:r w:rsidRPr="000126E0">
        <w:rPr>
          <w:lang w:val="en-US"/>
        </w:rPr>
        <w:t xml:space="preserve"> 13</w:t>
      </w:r>
      <w:r>
        <w:rPr>
          <w:lang w:val="en-US"/>
        </w:rPr>
        <w:t>,</w:t>
      </w:r>
      <w:r w:rsidRPr="000126E0">
        <w:rPr>
          <w:lang w:val="en-US"/>
        </w:rPr>
        <w:t xml:space="preserve"> 86–95.</w:t>
      </w:r>
    </w:p>
    <w:p w14:paraId="74A5020B" w14:textId="37BFC7A6" w:rsidR="00AD5DAB" w:rsidRPr="00AD5DAB" w:rsidRDefault="00AD5DAB" w:rsidP="00043917">
      <w:pPr>
        <w:ind w:left="709" w:hanging="709"/>
        <w:rPr>
          <w:lang w:val="en-US"/>
        </w:rPr>
      </w:pPr>
      <w:r>
        <w:rPr>
          <w:lang w:val="en-US"/>
        </w:rPr>
        <w:t xml:space="preserve">Frankham R, Bradshaw C &amp; Brook B (2014) Genetics in conservation management: revised recommendations for the 50/500 rules, Red List criteria and population viability analyses. </w:t>
      </w:r>
      <w:proofErr w:type="spellStart"/>
      <w:r>
        <w:rPr>
          <w:i/>
          <w:iCs/>
          <w:lang w:val="en-US"/>
        </w:rPr>
        <w:t>Bological</w:t>
      </w:r>
      <w:proofErr w:type="spellEnd"/>
      <w:r>
        <w:rPr>
          <w:i/>
          <w:iCs/>
          <w:lang w:val="en-US"/>
        </w:rPr>
        <w:t xml:space="preserve"> Conservation</w:t>
      </w:r>
      <w:r>
        <w:rPr>
          <w:lang w:val="en-US"/>
        </w:rPr>
        <w:t xml:space="preserve">, 170, 56-63. </w:t>
      </w:r>
    </w:p>
    <w:p w14:paraId="65199181" w14:textId="197C5BAD" w:rsidR="000126E0" w:rsidRPr="000A394C" w:rsidRDefault="000126E0" w:rsidP="00043917">
      <w:pPr>
        <w:ind w:left="709" w:hanging="709"/>
        <w:rPr>
          <w:lang w:val="en-US"/>
        </w:rPr>
      </w:pPr>
      <w:proofErr w:type="spellStart"/>
      <w:r w:rsidRPr="000126E0">
        <w:rPr>
          <w:lang w:val="en-US"/>
        </w:rPr>
        <w:t>Gaskett</w:t>
      </w:r>
      <w:proofErr w:type="spellEnd"/>
      <w:r w:rsidRPr="000126E0">
        <w:rPr>
          <w:lang w:val="en-US"/>
        </w:rPr>
        <w:t xml:space="preserve"> AC </w:t>
      </w:r>
      <w:r>
        <w:rPr>
          <w:lang w:val="en-US"/>
        </w:rPr>
        <w:t>(</w:t>
      </w:r>
      <w:r w:rsidRPr="000126E0">
        <w:rPr>
          <w:lang w:val="en-US"/>
        </w:rPr>
        <w:t>2011</w:t>
      </w:r>
      <w:r>
        <w:rPr>
          <w:lang w:val="en-US"/>
        </w:rPr>
        <w:t>)</w:t>
      </w:r>
      <w:r w:rsidRPr="000126E0">
        <w:rPr>
          <w:lang w:val="en-US"/>
        </w:rPr>
        <w:t xml:space="preserve"> Orchid pollination by sexual deception: pollinator perspectives. </w:t>
      </w:r>
      <w:r w:rsidRPr="000126E0">
        <w:rPr>
          <w:i/>
          <w:iCs/>
          <w:lang w:val="en-US"/>
        </w:rPr>
        <w:t>Biological Reviews</w:t>
      </w:r>
      <w:r>
        <w:rPr>
          <w:lang w:val="en-US"/>
        </w:rPr>
        <w:t>,</w:t>
      </w:r>
      <w:r w:rsidRPr="000126E0">
        <w:rPr>
          <w:lang w:val="en-US"/>
        </w:rPr>
        <w:t xml:space="preserve"> 86</w:t>
      </w:r>
      <w:r>
        <w:rPr>
          <w:lang w:val="en-US"/>
        </w:rPr>
        <w:t>,</w:t>
      </w:r>
      <w:r w:rsidRPr="000126E0">
        <w:rPr>
          <w:lang w:val="en-US"/>
        </w:rPr>
        <w:t xml:space="preserve"> 33–75.</w:t>
      </w:r>
    </w:p>
    <w:p w14:paraId="07B90D39" w14:textId="2FB37C3C" w:rsidR="005F39BF" w:rsidRDefault="005F39BF" w:rsidP="005F39BF">
      <w:pPr>
        <w:ind w:left="709" w:hanging="709"/>
      </w:pPr>
      <w:r w:rsidRPr="005F39BF">
        <w:t xml:space="preserve">IUCN (2019) </w:t>
      </w:r>
      <w:r w:rsidRPr="005F39BF">
        <w:rPr>
          <w:i/>
          <w:iCs/>
        </w:rPr>
        <w:t>Guidelines for Using the IUCN Red List Categories and Criteria</w:t>
      </w:r>
      <w:r w:rsidRPr="005F39BF">
        <w:t>. Version 14. Prepared by the Standards and Petitions Committee, International Union for the Conservation of Nature. Available from:</w:t>
      </w:r>
      <w:r>
        <w:t xml:space="preserve"> </w:t>
      </w:r>
      <w:hyperlink r:id="rId31" w:history="1">
        <w:r w:rsidRPr="00464A5C">
          <w:rPr>
            <w:rStyle w:val="Hyperlink"/>
          </w:rPr>
          <w:t>http://www.iucnredlist.org/documents/RedListGuidelines.pdf</w:t>
        </w:r>
      </w:hyperlink>
    </w:p>
    <w:p w14:paraId="29215AAC" w14:textId="0960C1A8" w:rsidR="008325AF" w:rsidRPr="008325AF" w:rsidRDefault="008325AF" w:rsidP="00043917">
      <w:pPr>
        <w:ind w:left="709" w:hanging="709"/>
        <w:rPr>
          <w:color w:val="222222"/>
        </w:rPr>
      </w:pPr>
      <w:proofErr w:type="spellStart"/>
      <w:r>
        <w:rPr>
          <w:color w:val="222222"/>
        </w:rPr>
        <w:t>Jasinge</w:t>
      </w:r>
      <w:proofErr w:type="spellEnd"/>
      <w:r>
        <w:rPr>
          <w:color w:val="222222"/>
        </w:rPr>
        <w:t xml:space="preserve"> NU, Huynh T, Lawrie AC (2018) Consequences of season of prescribed burning on two spring-flowering terrestrial orchids and their endophytic fungi. </w:t>
      </w:r>
      <w:r>
        <w:rPr>
          <w:i/>
          <w:iCs/>
          <w:color w:val="222222"/>
        </w:rPr>
        <w:t>Australian Journal of Botany</w:t>
      </w:r>
      <w:r>
        <w:rPr>
          <w:color w:val="222222"/>
        </w:rPr>
        <w:t xml:space="preserve">, 66, </w:t>
      </w:r>
      <w:r w:rsidR="00465B42">
        <w:rPr>
          <w:color w:val="222222"/>
        </w:rPr>
        <w:t xml:space="preserve">298–312. </w:t>
      </w:r>
    </w:p>
    <w:p w14:paraId="195E39B1" w14:textId="01154C6B" w:rsidR="00043917" w:rsidRDefault="00043917" w:rsidP="00043917">
      <w:pPr>
        <w:ind w:left="709" w:hanging="709"/>
        <w:rPr>
          <w:color w:val="222222"/>
        </w:rPr>
      </w:pPr>
      <w:proofErr w:type="spellStart"/>
      <w:r>
        <w:rPr>
          <w:color w:val="222222"/>
        </w:rPr>
        <w:lastRenderedPageBreak/>
        <w:t>Jersáková</w:t>
      </w:r>
      <w:proofErr w:type="spellEnd"/>
      <w:r>
        <w:rPr>
          <w:color w:val="222222"/>
        </w:rPr>
        <w:t xml:space="preserve"> J &amp; </w:t>
      </w:r>
      <w:proofErr w:type="spellStart"/>
      <w:r>
        <w:rPr>
          <w:color w:val="222222"/>
        </w:rPr>
        <w:t>Malinová</w:t>
      </w:r>
      <w:proofErr w:type="spellEnd"/>
      <w:r>
        <w:rPr>
          <w:color w:val="222222"/>
        </w:rPr>
        <w:t xml:space="preserve"> T (2007) Spatial aspects of seed dispersal and seedling recruitment in orchids. </w:t>
      </w:r>
      <w:r>
        <w:rPr>
          <w:i/>
          <w:iCs/>
          <w:color w:val="222222"/>
        </w:rPr>
        <w:t>New phytologist</w:t>
      </w:r>
      <w:r>
        <w:rPr>
          <w:color w:val="222222"/>
        </w:rPr>
        <w:t xml:space="preserve">, </w:t>
      </w:r>
      <w:r w:rsidRPr="00090E02">
        <w:rPr>
          <w:color w:val="222222"/>
        </w:rPr>
        <w:t>176</w:t>
      </w:r>
      <w:r>
        <w:rPr>
          <w:color w:val="222222"/>
        </w:rPr>
        <w:t>, 237–241.</w:t>
      </w:r>
    </w:p>
    <w:p w14:paraId="5A0C576D" w14:textId="1F9AEFA6" w:rsidR="000126E0" w:rsidRDefault="000126E0" w:rsidP="00043917">
      <w:pPr>
        <w:ind w:left="709" w:hanging="709"/>
        <w:rPr>
          <w:color w:val="222222"/>
        </w:rPr>
      </w:pPr>
      <w:r w:rsidRPr="000126E0">
        <w:rPr>
          <w:color w:val="222222"/>
        </w:rPr>
        <w:t xml:space="preserve">Jones DL </w:t>
      </w:r>
      <w:r>
        <w:rPr>
          <w:color w:val="222222"/>
        </w:rPr>
        <w:t>(</w:t>
      </w:r>
      <w:r w:rsidRPr="000126E0">
        <w:rPr>
          <w:color w:val="222222"/>
        </w:rPr>
        <w:t>2006</w:t>
      </w:r>
      <w:r>
        <w:rPr>
          <w:color w:val="222222"/>
        </w:rPr>
        <w:t>)</w:t>
      </w:r>
      <w:r w:rsidRPr="000126E0">
        <w:rPr>
          <w:color w:val="222222"/>
        </w:rPr>
        <w:t xml:space="preserve"> </w:t>
      </w:r>
      <w:r w:rsidRPr="000126E0">
        <w:rPr>
          <w:i/>
          <w:iCs/>
          <w:color w:val="222222"/>
        </w:rPr>
        <w:t>A complete guide to native orchids of Australia, including the island territories</w:t>
      </w:r>
      <w:r w:rsidRPr="000126E0">
        <w:rPr>
          <w:color w:val="222222"/>
        </w:rPr>
        <w:t xml:space="preserve">. </w:t>
      </w:r>
      <w:r>
        <w:rPr>
          <w:color w:val="222222"/>
        </w:rPr>
        <w:t xml:space="preserve">New Holland, </w:t>
      </w:r>
      <w:r w:rsidRPr="000126E0">
        <w:rPr>
          <w:color w:val="222222"/>
        </w:rPr>
        <w:t>Frenchs Forest, NSW.</w:t>
      </w:r>
    </w:p>
    <w:p w14:paraId="054D5872" w14:textId="74A806F1" w:rsidR="005F39BF" w:rsidRDefault="005F39BF" w:rsidP="005F39BF">
      <w:pPr>
        <w:ind w:left="709" w:hanging="709"/>
      </w:pPr>
      <w:r w:rsidRPr="005F39BF">
        <w:t xml:space="preserve">Jones DL (2021) </w:t>
      </w:r>
      <w:r w:rsidRPr="005F39BF">
        <w:rPr>
          <w:i/>
          <w:iCs/>
        </w:rPr>
        <w:t>A Complete Guide to Native Orchids of Australia 3rd edition</w:t>
      </w:r>
      <w:r w:rsidRPr="005F39BF">
        <w:t>. Reed New Holland, Sydney.</w:t>
      </w:r>
    </w:p>
    <w:p w14:paraId="50CD3613" w14:textId="77777777" w:rsidR="003C3E61" w:rsidRDefault="003C3E61" w:rsidP="003C3E61">
      <w:pPr>
        <w:ind w:left="709" w:hanging="709"/>
      </w:pPr>
      <w:r w:rsidRPr="005F39BF">
        <w:t xml:space="preserve">Martyn Yenson AJ, Offord CA, Meagher PF, Auld T, Bush D, Coates DJ, Commander LE, Guja LK, Norton SL, Makinson RO, Stanley R, Walsh N, Wrigley D, Broadhurst L (2021) </w:t>
      </w:r>
      <w:r w:rsidRPr="005F39BF">
        <w:rPr>
          <w:i/>
          <w:iCs/>
        </w:rPr>
        <w:t>Plant Germplasm Conservation in Australia: strategies and guidelines for developing, managing and utilising ex situ collection</w:t>
      </w:r>
      <w:r w:rsidRPr="005F39BF">
        <w:t>. Third edition. Australian Network for Plant Conservation, Canberra.</w:t>
      </w:r>
    </w:p>
    <w:p w14:paraId="6D1F3B91" w14:textId="75CC0746" w:rsidR="000126E0" w:rsidRDefault="000126E0" w:rsidP="005F39BF">
      <w:pPr>
        <w:ind w:left="709" w:hanging="709"/>
      </w:pPr>
      <w:proofErr w:type="spellStart"/>
      <w:r w:rsidRPr="000126E0">
        <w:t>Kotilínek</w:t>
      </w:r>
      <w:proofErr w:type="spellEnd"/>
      <w:r w:rsidRPr="000126E0">
        <w:t xml:space="preserve"> M, </w:t>
      </w:r>
      <w:proofErr w:type="spellStart"/>
      <w:r w:rsidRPr="000126E0">
        <w:t>Těšitelová</w:t>
      </w:r>
      <w:proofErr w:type="spellEnd"/>
      <w:r w:rsidRPr="000126E0">
        <w:t xml:space="preserve"> T, </w:t>
      </w:r>
      <w:proofErr w:type="spellStart"/>
      <w:r w:rsidRPr="000126E0">
        <w:t>Košnar</w:t>
      </w:r>
      <w:proofErr w:type="spellEnd"/>
      <w:r w:rsidRPr="000126E0">
        <w:t xml:space="preserve"> J, Fibich P, </w:t>
      </w:r>
      <w:proofErr w:type="spellStart"/>
      <w:r w:rsidRPr="000126E0">
        <w:t>Hemrová</w:t>
      </w:r>
      <w:proofErr w:type="spellEnd"/>
      <w:r w:rsidRPr="000126E0">
        <w:t xml:space="preserve"> L, </w:t>
      </w:r>
      <w:proofErr w:type="spellStart"/>
      <w:r w:rsidRPr="000126E0">
        <w:t>Koutecký</w:t>
      </w:r>
      <w:proofErr w:type="spellEnd"/>
      <w:r w:rsidRPr="000126E0">
        <w:t xml:space="preserve"> P, </w:t>
      </w:r>
      <w:proofErr w:type="spellStart"/>
      <w:r w:rsidRPr="000126E0">
        <w:t>Münzbergová</w:t>
      </w:r>
      <w:proofErr w:type="spellEnd"/>
      <w:r w:rsidRPr="000126E0">
        <w:t xml:space="preserve"> Z &amp; </w:t>
      </w:r>
      <w:proofErr w:type="spellStart"/>
      <w:r w:rsidRPr="000126E0">
        <w:t>Jersáková</w:t>
      </w:r>
      <w:proofErr w:type="spellEnd"/>
      <w:r w:rsidRPr="000126E0">
        <w:t xml:space="preserve"> J </w:t>
      </w:r>
      <w:r>
        <w:t>(</w:t>
      </w:r>
      <w:r w:rsidRPr="000126E0">
        <w:t>2020</w:t>
      </w:r>
      <w:r>
        <w:t>)</w:t>
      </w:r>
      <w:r w:rsidRPr="000126E0">
        <w:t xml:space="preserve"> Seed dispersal and realized gene flow of two forest orchids in a fragmented landscape. </w:t>
      </w:r>
      <w:r w:rsidRPr="000126E0">
        <w:rPr>
          <w:i/>
          <w:iCs/>
        </w:rPr>
        <w:t>Plant Biology</w:t>
      </w:r>
      <w:r>
        <w:t>,</w:t>
      </w:r>
      <w:r w:rsidRPr="000126E0">
        <w:t xml:space="preserve"> 22</w:t>
      </w:r>
      <w:r>
        <w:t>,</w:t>
      </w:r>
      <w:r w:rsidRPr="000126E0">
        <w:t xml:space="preserve"> 522–532.</w:t>
      </w:r>
    </w:p>
    <w:p w14:paraId="2F3FFA66" w14:textId="3B2C7446" w:rsidR="001F0606" w:rsidRDefault="001F0606" w:rsidP="005F39BF">
      <w:pPr>
        <w:ind w:left="709" w:hanging="709"/>
      </w:pPr>
      <w:r w:rsidRPr="00E1053D">
        <w:t xml:space="preserve">NSW Scientific Committee (2008) </w:t>
      </w:r>
      <w:r w:rsidRPr="00E1053D">
        <w:rPr>
          <w:i/>
          <w:iCs/>
        </w:rPr>
        <w:t xml:space="preserve">Caladenia </w:t>
      </w:r>
      <w:proofErr w:type="spellStart"/>
      <w:r w:rsidRPr="00E1053D">
        <w:rPr>
          <w:i/>
          <w:iCs/>
        </w:rPr>
        <w:t>tessellata</w:t>
      </w:r>
      <w:proofErr w:type="spellEnd"/>
      <w:r w:rsidRPr="00E1053D">
        <w:t xml:space="preserve"> Review of current information in NSW. May 2008. Unpublished report arising from the Review of the Schedules of the Threatened Species Conservation Act 1995. NSW Scientific Committee, Hurstville.</w:t>
      </w:r>
      <w:r w:rsidR="00613E88">
        <w:t xml:space="preserve"> Available from: </w:t>
      </w:r>
      <w:hyperlink r:id="rId32" w:history="1">
        <w:r w:rsidR="00613E88" w:rsidRPr="008965B5">
          <w:rPr>
            <w:rStyle w:val="Hyperlink"/>
          </w:rPr>
          <w:t>https://www.environment.nsw.gov.au/-/media/OEH/Corporate-Site/Documents/Animals-and-plants/Scientific-Committee/sc-caladenia-tessellata-fitzg-review-report.pdf?la=en&amp;hash=1F5167A9C4E836913A2057F51F15F66C46CC59C8</w:t>
        </w:r>
      </w:hyperlink>
    </w:p>
    <w:p w14:paraId="0DD85307" w14:textId="77777777" w:rsidR="005F39BF" w:rsidRDefault="005F39BF" w:rsidP="005F39BF">
      <w:pPr>
        <w:ind w:left="709" w:hanging="709"/>
      </w:pPr>
      <w:r w:rsidRPr="0079014F">
        <w:t xml:space="preserve">New South Wales Aboriginal Land Council (2021) Map of Local Aboriginal Land Council boundaries. Accessed: 5 January 2021. Available from: </w:t>
      </w:r>
      <w:hyperlink r:id="rId33" w:history="1">
        <w:r w:rsidRPr="0079014F">
          <w:rPr>
            <w:rStyle w:val="Hyperlink"/>
            <w:lang w:val="en-US"/>
          </w:rPr>
          <w:t>https://alc.org.au/</w:t>
        </w:r>
      </w:hyperlink>
      <w:r w:rsidRPr="0079014F">
        <w:t xml:space="preserve"> </w:t>
      </w:r>
    </w:p>
    <w:p w14:paraId="7815B4BE" w14:textId="66653B9B" w:rsidR="000126E0" w:rsidRDefault="000126E0" w:rsidP="005F39BF">
      <w:pPr>
        <w:pStyle w:val="EndNoteBibliography"/>
        <w:spacing w:after="240"/>
        <w:ind w:left="709" w:hanging="709"/>
      </w:pPr>
      <w:r w:rsidRPr="000126E0">
        <w:t>Phillips RD, Faast R, Bower CC, Brown GR &amp; Peakall R</w:t>
      </w:r>
      <w:r>
        <w:t xml:space="preserve"> (</w:t>
      </w:r>
      <w:r w:rsidRPr="000126E0">
        <w:t>2009</w:t>
      </w:r>
      <w:r>
        <w:t>)</w:t>
      </w:r>
      <w:r w:rsidRPr="000126E0">
        <w:t xml:space="preserve"> Implications of pollination by food and sexual deception for pollinator specificity, fruit set, population genetics and conservation of </w:t>
      </w:r>
      <w:r w:rsidRPr="000126E0">
        <w:rPr>
          <w:i/>
          <w:iCs/>
        </w:rPr>
        <w:t>Caladenia</w:t>
      </w:r>
      <w:r w:rsidRPr="000126E0">
        <w:t xml:space="preserve"> (Orchidaceae). </w:t>
      </w:r>
      <w:r w:rsidRPr="000126E0">
        <w:rPr>
          <w:i/>
          <w:iCs/>
        </w:rPr>
        <w:t>Australian Journal of Botany</w:t>
      </w:r>
      <w:r>
        <w:t>,</w:t>
      </w:r>
      <w:r w:rsidRPr="000126E0">
        <w:t xml:space="preserve"> 57</w:t>
      </w:r>
      <w:r>
        <w:t>,</w:t>
      </w:r>
      <w:r w:rsidRPr="000126E0">
        <w:t xml:space="preserve"> 287–306.</w:t>
      </w:r>
    </w:p>
    <w:p w14:paraId="54AC95A7" w14:textId="16DF76DE" w:rsidR="000126E0" w:rsidRDefault="000126E0" w:rsidP="000126E0">
      <w:pPr>
        <w:pStyle w:val="EndNoteBibliography"/>
        <w:spacing w:after="240"/>
        <w:ind w:left="709" w:hanging="709"/>
      </w:pPr>
      <w:r w:rsidRPr="000126E0">
        <w:t>Phillips RD, Dixon KW &amp; Peakall R</w:t>
      </w:r>
      <w:r>
        <w:t xml:space="preserve"> (</w:t>
      </w:r>
      <w:r w:rsidRPr="000126E0">
        <w:t>2012</w:t>
      </w:r>
      <w:r>
        <w:t>)</w:t>
      </w:r>
      <w:r w:rsidRPr="000126E0">
        <w:t xml:space="preserve"> Low population genetic differentiation in the Orchidaceae: implications for the diversification of the family. </w:t>
      </w:r>
      <w:r w:rsidRPr="000126E0">
        <w:rPr>
          <w:i/>
          <w:iCs/>
        </w:rPr>
        <w:t>Molecular Ecology</w:t>
      </w:r>
      <w:r>
        <w:t>,</w:t>
      </w:r>
      <w:r w:rsidRPr="000126E0">
        <w:t xml:space="preserve"> 21</w:t>
      </w:r>
      <w:r>
        <w:t>,</w:t>
      </w:r>
      <w:r w:rsidRPr="000126E0">
        <w:t xml:space="preserve"> 5208–5220.</w:t>
      </w:r>
    </w:p>
    <w:p w14:paraId="48C973E3" w14:textId="66DFA1AF" w:rsidR="000126E0" w:rsidRDefault="000126E0" w:rsidP="005F39BF">
      <w:pPr>
        <w:pStyle w:val="EndNoteBibliography"/>
        <w:spacing w:after="240"/>
        <w:ind w:left="709" w:hanging="709"/>
      </w:pPr>
      <w:r w:rsidRPr="000126E0">
        <w:t xml:space="preserve">Phillips RD, Brown GR, Dixon KW, Hayes C, Linde CC &amp; Peakall </w:t>
      </w:r>
      <w:r>
        <w:t>R</w:t>
      </w:r>
      <w:r w:rsidRPr="000126E0">
        <w:t xml:space="preserve"> </w:t>
      </w:r>
      <w:r>
        <w:t>(</w:t>
      </w:r>
      <w:r w:rsidRPr="000126E0">
        <w:t>2017</w:t>
      </w:r>
      <w:r>
        <w:t>)</w:t>
      </w:r>
      <w:r w:rsidRPr="000126E0">
        <w:t xml:space="preserve"> Evolutionary relationships among pollinators and repeated pollinator sharing in sexually deceptive orchids. </w:t>
      </w:r>
      <w:r w:rsidRPr="000126E0">
        <w:rPr>
          <w:i/>
          <w:iCs/>
        </w:rPr>
        <w:t>Journal of Evolutionary Biology</w:t>
      </w:r>
      <w:r>
        <w:t>,</w:t>
      </w:r>
      <w:r w:rsidRPr="000126E0">
        <w:t xml:space="preserve"> 30</w:t>
      </w:r>
      <w:r>
        <w:t>,</w:t>
      </w:r>
      <w:r w:rsidRPr="000126E0">
        <w:t xml:space="preserve"> 1674–1691.</w:t>
      </w:r>
    </w:p>
    <w:p w14:paraId="2C4A9210" w14:textId="477A6E8C" w:rsidR="0046328C" w:rsidRDefault="0046328C" w:rsidP="005F39BF">
      <w:pPr>
        <w:pStyle w:val="EndNoteBibliography"/>
        <w:spacing w:after="240"/>
        <w:ind w:left="709" w:hanging="709"/>
      </w:pPr>
      <w:r w:rsidRPr="0046328C">
        <w:t xml:space="preserve">Phillips RD, Reiter N, &amp; Peakall R (2020). Orchid conservation: from theory to practice. </w:t>
      </w:r>
      <w:r w:rsidRPr="0046328C">
        <w:rPr>
          <w:i/>
          <w:iCs/>
        </w:rPr>
        <w:t>Annals of Botany</w:t>
      </w:r>
      <w:r w:rsidRPr="0046328C">
        <w:t>, 126</w:t>
      </w:r>
      <w:r>
        <w:t xml:space="preserve">, </w:t>
      </w:r>
      <w:r w:rsidRPr="0046328C">
        <w:t>3, 345-365.</w:t>
      </w:r>
    </w:p>
    <w:p w14:paraId="3EEFCF92" w14:textId="75A0ACAE" w:rsidR="001254A3" w:rsidRDefault="001254A3" w:rsidP="001254A3">
      <w:pPr>
        <w:pStyle w:val="EndNoteBibliography"/>
        <w:spacing w:after="240"/>
        <w:ind w:left="720" w:hanging="720"/>
      </w:pPr>
      <w:r>
        <w:t>Phillips</w:t>
      </w:r>
      <w:r w:rsidRPr="001254A3">
        <w:t xml:space="preserve"> </w:t>
      </w:r>
      <w:r>
        <w:t>R</w:t>
      </w:r>
      <w:r w:rsidRPr="001254A3">
        <w:t xml:space="preserve"> (2021) Personal communication via phone and email, </w:t>
      </w:r>
      <w:r>
        <w:t>17</w:t>
      </w:r>
      <w:r w:rsidRPr="001254A3">
        <w:t xml:space="preserve"> </w:t>
      </w:r>
      <w:r>
        <w:t>September</w:t>
      </w:r>
      <w:r w:rsidRPr="001254A3">
        <w:t xml:space="preserve"> 2021. Senior </w:t>
      </w:r>
      <w:r>
        <w:t>Lecturer</w:t>
      </w:r>
      <w:r w:rsidRPr="001254A3">
        <w:t xml:space="preserve">, </w:t>
      </w:r>
      <w:r>
        <w:t>La Trobe University</w:t>
      </w:r>
      <w:r w:rsidRPr="001254A3">
        <w:t>.</w:t>
      </w:r>
    </w:p>
    <w:p w14:paraId="72785C54" w14:textId="16A6C7C5" w:rsidR="00E3591F" w:rsidRDefault="00E3591F" w:rsidP="00E3591F">
      <w:pPr>
        <w:pStyle w:val="EndNoteBibliography"/>
        <w:spacing w:after="240"/>
        <w:ind w:left="709" w:hanging="709"/>
      </w:pPr>
      <w:r w:rsidRPr="00BA3774">
        <w:t xml:space="preserve">PlantNet (2021) New South Wales Flora Online page for </w:t>
      </w:r>
      <w:r w:rsidR="0057165F">
        <w:rPr>
          <w:i/>
          <w:iCs/>
        </w:rPr>
        <w:t>Caladenia tessellata</w:t>
      </w:r>
      <w:r w:rsidRPr="00BA3774">
        <w:t xml:space="preserve">. Accessed on </w:t>
      </w:r>
      <w:r>
        <w:t>15</w:t>
      </w:r>
      <w:r w:rsidRPr="00BA3774">
        <w:t xml:space="preserve"> </w:t>
      </w:r>
      <w:r>
        <w:t>September</w:t>
      </w:r>
      <w:r w:rsidRPr="00BA3774">
        <w:t xml:space="preserve"> 2021. Available at: </w:t>
      </w:r>
      <w:hyperlink r:id="rId34" w:history="1">
        <w:r w:rsidRPr="00464A5C">
          <w:rPr>
            <w:rStyle w:val="Hyperlink"/>
          </w:rPr>
          <w:t>https://plantnet.rbgsyd.nsw.gov.au/cgi-bin/NSWfl.pl?page=nswfl&amp;lvl=sp&amp;name=Caladenia~tessellata</w:t>
        </w:r>
      </w:hyperlink>
    </w:p>
    <w:p w14:paraId="2D16EE1C" w14:textId="2AB980CE" w:rsidR="000126E0" w:rsidRDefault="000126E0" w:rsidP="005F39BF">
      <w:pPr>
        <w:pStyle w:val="EndNoteBibliography"/>
        <w:spacing w:after="240"/>
        <w:ind w:left="709" w:hanging="709"/>
      </w:pPr>
      <w:r w:rsidRPr="000126E0">
        <w:lastRenderedPageBreak/>
        <w:t xml:space="preserve">Reiter N, Vlcek K, O’Brien N, Gibson M, Pitts D, Brown GR, Bower CC &amp; Phillips RD </w:t>
      </w:r>
      <w:r>
        <w:t>(</w:t>
      </w:r>
      <w:r w:rsidRPr="000126E0">
        <w:t>2017</w:t>
      </w:r>
      <w:r>
        <w:t>)</w:t>
      </w:r>
      <w:r w:rsidRPr="000126E0">
        <w:t xml:space="preserve"> Pollinator rarity limits reintroduction sites in an endangered sexually deceptive orchid (</w:t>
      </w:r>
      <w:r w:rsidRPr="00E3591F">
        <w:rPr>
          <w:i/>
          <w:iCs/>
        </w:rPr>
        <w:t>Caladenia hastata</w:t>
      </w:r>
      <w:r w:rsidRPr="000126E0">
        <w:t xml:space="preserve">): implications for plants with specialized pollination systems. </w:t>
      </w:r>
      <w:r w:rsidRPr="00E3591F">
        <w:rPr>
          <w:i/>
          <w:iCs/>
        </w:rPr>
        <w:t>Botanical Journal of the Linnean Society</w:t>
      </w:r>
      <w:r w:rsidR="00E3591F">
        <w:t>,</w:t>
      </w:r>
      <w:r w:rsidRPr="000126E0">
        <w:t xml:space="preserve"> 184</w:t>
      </w:r>
      <w:r w:rsidR="00E3591F">
        <w:t>,</w:t>
      </w:r>
      <w:r w:rsidRPr="000126E0">
        <w:t xml:space="preserve"> 122–136.</w:t>
      </w:r>
    </w:p>
    <w:p w14:paraId="298F33F5" w14:textId="76468428" w:rsidR="00E3591F" w:rsidRDefault="00E3591F" w:rsidP="005F39BF">
      <w:pPr>
        <w:pStyle w:val="EndNoteBibliography"/>
        <w:spacing w:after="240"/>
        <w:ind w:left="709" w:hanging="709"/>
      </w:pPr>
      <w:r w:rsidRPr="00E3591F">
        <w:t xml:space="preserve">Reiter N, Phillips RD, Swarts ND, Wright M, Holmes G, Sussmilch FC, Davis BJ, Whitehead MR &amp; Linde CC. 2020. Specific mycorrhizal associations involving the same fungal taxa in common and threatened </w:t>
      </w:r>
      <w:r w:rsidRPr="00E3591F">
        <w:rPr>
          <w:i/>
          <w:iCs/>
        </w:rPr>
        <w:t>Caladenia</w:t>
      </w:r>
      <w:r w:rsidRPr="00E3591F">
        <w:t xml:space="preserve"> ( Orchidaceae ): implications for conservation. </w:t>
      </w:r>
      <w:r w:rsidRPr="00E3591F">
        <w:rPr>
          <w:i/>
          <w:iCs/>
        </w:rPr>
        <w:t>Annals of Botany</w:t>
      </w:r>
      <w:r>
        <w:t>,</w:t>
      </w:r>
      <w:r w:rsidRPr="00E3591F">
        <w:t xml:space="preserve"> 126</w:t>
      </w:r>
      <w:r>
        <w:t>,</w:t>
      </w:r>
      <w:r w:rsidRPr="00E3591F">
        <w:t xml:space="preserve"> 943–955.</w:t>
      </w:r>
    </w:p>
    <w:p w14:paraId="0A48FBE1" w14:textId="50B90C68" w:rsidR="00E3591F" w:rsidRDefault="00E3591F" w:rsidP="005F39BF">
      <w:pPr>
        <w:pStyle w:val="EndNoteBibliography"/>
        <w:spacing w:after="240"/>
        <w:ind w:left="709" w:hanging="709"/>
      </w:pPr>
      <w:r w:rsidRPr="00E3591F">
        <w:t xml:space="preserve">Robbirt KM, Roberts DL, Hutchings MJ &amp; Davy AJ </w:t>
      </w:r>
      <w:r>
        <w:t>(</w:t>
      </w:r>
      <w:r w:rsidRPr="00E3591F">
        <w:t>2014</w:t>
      </w:r>
      <w:r>
        <w:t>)</w:t>
      </w:r>
      <w:r w:rsidRPr="00E3591F">
        <w:t xml:space="preserve"> Potential disruption of pollination in a sexually deceptive orchid by climatic change. </w:t>
      </w:r>
      <w:r w:rsidRPr="00E3591F">
        <w:rPr>
          <w:i/>
          <w:iCs/>
        </w:rPr>
        <w:t>Current Biology</w:t>
      </w:r>
      <w:r>
        <w:t>,</w:t>
      </w:r>
      <w:r w:rsidRPr="00E3591F">
        <w:t xml:space="preserve"> 24</w:t>
      </w:r>
      <w:r>
        <w:t>,</w:t>
      </w:r>
      <w:r w:rsidRPr="00E3591F">
        <w:t xml:space="preserve"> 2845–2849.</w:t>
      </w:r>
    </w:p>
    <w:p w14:paraId="631ED5D2" w14:textId="1565806B" w:rsidR="00BC254D" w:rsidRPr="00BC254D" w:rsidRDefault="00BC254D" w:rsidP="005F39BF">
      <w:pPr>
        <w:pStyle w:val="EndNoteBibliography"/>
        <w:spacing w:after="240"/>
        <w:ind w:left="709" w:hanging="709"/>
      </w:pPr>
      <w:r>
        <w:t xml:space="preserve">Swarts ND, Sinclair EA, Krauss SL, &amp; Dixon KD (2009) Genetic diversity in fragmented populations of the critically endangered spider orchid </w:t>
      </w:r>
      <w:r>
        <w:rPr>
          <w:i/>
          <w:iCs/>
        </w:rPr>
        <w:t>Caladenia hugelii</w:t>
      </w:r>
      <w:r>
        <w:t xml:space="preserve">: implications for conservation. </w:t>
      </w:r>
      <w:r>
        <w:rPr>
          <w:i/>
          <w:iCs/>
        </w:rPr>
        <w:t>Conservation Genetics</w:t>
      </w:r>
      <w:r>
        <w:t xml:space="preserve">, 10, 1199–1208. </w:t>
      </w:r>
    </w:p>
    <w:p w14:paraId="2E9753DA" w14:textId="30C07A41" w:rsidR="00E3591F" w:rsidRDefault="00E3591F" w:rsidP="005F39BF">
      <w:pPr>
        <w:pStyle w:val="EndNoteBibliography"/>
        <w:spacing w:after="240"/>
        <w:ind w:left="709" w:hanging="709"/>
      </w:pPr>
      <w:r w:rsidRPr="00E3591F">
        <w:t xml:space="preserve">Shefferson RP, Jacquemyn H, Kull T &amp; Hutchings MJ </w:t>
      </w:r>
      <w:r>
        <w:t>(</w:t>
      </w:r>
      <w:r w:rsidRPr="00E3591F">
        <w:t>2020</w:t>
      </w:r>
      <w:r>
        <w:t>)</w:t>
      </w:r>
      <w:r w:rsidRPr="00E3591F">
        <w:t xml:space="preserve"> The demography of terrestrial orchids: life history, population dynamics and conservation. </w:t>
      </w:r>
      <w:r w:rsidRPr="00E3591F">
        <w:rPr>
          <w:i/>
          <w:iCs/>
        </w:rPr>
        <w:t>Botanical Journal of the Linnean Society</w:t>
      </w:r>
      <w:r>
        <w:t>,</w:t>
      </w:r>
      <w:r w:rsidRPr="00E3591F">
        <w:t xml:space="preserve"> 192</w:t>
      </w:r>
      <w:r>
        <w:t>,</w:t>
      </w:r>
      <w:r w:rsidRPr="00E3591F">
        <w:t xml:space="preserve"> 315–332.</w:t>
      </w:r>
    </w:p>
    <w:p w14:paraId="1B80F20F" w14:textId="00F4AE4B" w:rsidR="00E3591F" w:rsidRDefault="00E3591F" w:rsidP="00E3591F">
      <w:pPr>
        <w:pStyle w:val="EndNoteBibliography"/>
        <w:spacing w:after="240"/>
        <w:ind w:left="709" w:hanging="709"/>
      </w:pPr>
      <w:r>
        <w:t xml:space="preserve">Todd JA (2000) </w:t>
      </w:r>
      <w:r w:rsidRPr="00E3591F">
        <w:rPr>
          <w:i/>
          <w:iCs/>
        </w:rPr>
        <w:t xml:space="preserve">Recovery plan for twelve threatened Spider-orchid </w:t>
      </w:r>
      <w:r w:rsidRPr="00E3591F">
        <w:t>Caladenia</w:t>
      </w:r>
      <w:r w:rsidRPr="00E3591F">
        <w:rPr>
          <w:i/>
          <w:iCs/>
        </w:rPr>
        <w:t xml:space="preserve"> taxa (Orchidaceae: Caladeniinae) of Victoria and South Australia 2000-2004</w:t>
      </w:r>
      <w:r>
        <w:t>. Department of Natural Resources and Environment, Melbourne.</w:t>
      </w:r>
    </w:p>
    <w:p w14:paraId="1F43E34E" w14:textId="77777777" w:rsidR="00E3591F" w:rsidRDefault="00E3591F" w:rsidP="00E3591F">
      <w:pPr>
        <w:pStyle w:val="EndNoteBibliography"/>
        <w:spacing w:after="240"/>
        <w:ind w:left="709" w:hanging="709"/>
      </w:pPr>
      <w:r>
        <w:t>VicFlora</w:t>
      </w:r>
      <w:r w:rsidRPr="00BA3774">
        <w:t xml:space="preserve"> (201</w:t>
      </w:r>
      <w:r>
        <w:t>5</w:t>
      </w:r>
      <w:r w:rsidRPr="00BA3774">
        <w:t xml:space="preserve">) </w:t>
      </w:r>
      <w:r>
        <w:t>Flora of Victoria</w:t>
      </w:r>
      <w:r w:rsidRPr="00BA3774">
        <w:t xml:space="preserve"> </w:t>
      </w:r>
      <w:r>
        <w:t>o</w:t>
      </w:r>
      <w:r w:rsidRPr="00BA3774">
        <w:t xml:space="preserve">nline page for </w:t>
      </w:r>
      <w:r>
        <w:rPr>
          <w:i/>
          <w:iCs/>
        </w:rPr>
        <w:t>Caladenia tessellata</w:t>
      </w:r>
      <w:r w:rsidRPr="00BA3774">
        <w:t xml:space="preserve">. Accessed on </w:t>
      </w:r>
      <w:r>
        <w:t>15</w:t>
      </w:r>
      <w:r w:rsidRPr="00BA3774">
        <w:t xml:space="preserve"> </w:t>
      </w:r>
      <w:r>
        <w:t>September</w:t>
      </w:r>
      <w:r w:rsidRPr="00BA3774">
        <w:t xml:space="preserve"> 2021.</w:t>
      </w:r>
      <w:r>
        <w:t xml:space="preserve"> </w:t>
      </w:r>
      <w:hyperlink r:id="rId35" w:history="1">
        <w:r w:rsidRPr="00464A5C">
          <w:rPr>
            <w:rStyle w:val="Hyperlink"/>
          </w:rPr>
          <w:t>https://vicflora.rbg.vic.gov.au/flora/taxon/1433ef33-f9c2-42f5-b812-d88027be570e</w:t>
        </w:r>
      </w:hyperlink>
    </w:p>
    <w:p w14:paraId="118FB980" w14:textId="1974A618" w:rsidR="005F39BF" w:rsidRPr="00FD6DDC" w:rsidRDefault="00E3591F" w:rsidP="00DB2EA3">
      <w:pPr>
        <w:pStyle w:val="EndNoteBibliography"/>
        <w:spacing w:after="240"/>
        <w:ind w:left="709" w:hanging="709"/>
      </w:pPr>
      <w:r>
        <w:t xml:space="preserve">Warcup JH (1981) The mycorrhizal relationships of Australian orchids. </w:t>
      </w:r>
      <w:r w:rsidRPr="00E3591F">
        <w:rPr>
          <w:i/>
          <w:iCs/>
        </w:rPr>
        <w:t>New Phytologist</w:t>
      </w:r>
      <w:r>
        <w:t>, 87, 371–381.</w:t>
      </w:r>
    </w:p>
    <w:p w14:paraId="0237AA2E" w14:textId="77777777" w:rsidR="0086619D" w:rsidRDefault="0086619D" w:rsidP="00601FF6">
      <w:pPr>
        <w:sectPr w:rsidR="0086619D" w:rsidSect="005208A6">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567" w:footer="284" w:gutter="0"/>
          <w:cols w:space="708"/>
          <w:titlePg/>
          <w:docGrid w:linePitch="360"/>
        </w:sectPr>
      </w:pPr>
    </w:p>
    <w:p w14:paraId="2C885851" w14:textId="4B07D8C0" w:rsidR="003A06CA" w:rsidRDefault="003A06CA" w:rsidP="003A06CA">
      <w:pPr>
        <w:pStyle w:val="Heading2"/>
        <w:pageBreakBefore/>
        <w:ind w:left="720" w:hanging="720"/>
      </w:pPr>
      <w:r>
        <w:lastRenderedPageBreak/>
        <w:t xml:space="preserve">Attachment A: Listing </w:t>
      </w:r>
      <w:r w:rsidR="0012461E">
        <w:t>A</w:t>
      </w:r>
      <w:r>
        <w:t xml:space="preserve">ssessment for </w:t>
      </w:r>
      <w:r w:rsidR="008264C5">
        <w:rPr>
          <w:i/>
          <w:iCs/>
        </w:rPr>
        <w:t xml:space="preserve">Caladenia </w:t>
      </w:r>
      <w:proofErr w:type="spellStart"/>
      <w:r w:rsidR="008264C5">
        <w:rPr>
          <w:i/>
          <w:iCs/>
        </w:rPr>
        <w:t>tessellata</w:t>
      </w:r>
      <w:proofErr w:type="spellEnd"/>
    </w:p>
    <w:p w14:paraId="05B0D859" w14:textId="77777777" w:rsidR="003A06CA" w:rsidRDefault="003A06CA" w:rsidP="00933A0D">
      <w:pPr>
        <w:pStyle w:val="Heading3"/>
        <w:ind w:left="964" w:hanging="964"/>
        <w:rPr>
          <w:lang w:eastAsia="ja-JP"/>
        </w:rPr>
      </w:pPr>
      <w:r>
        <w:rPr>
          <w:lang w:eastAsia="ja-JP"/>
        </w:rPr>
        <w:t>Reason for assessment</w:t>
      </w:r>
    </w:p>
    <w:p w14:paraId="01DB21C5" w14:textId="5860E117" w:rsidR="003A06CA" w:rsidRDefault="00933A0D" w:rsidP="003A06CA">
      <w:pPr>
        <w:rPr>
          <w:lang w:eastAsia="ja-JP"/>
        </w:rPr>
      </w:pPr>
      <w:r w:rsidRPr="008264C5">
        <w:rPr>
          <w:lang w:eastAsia="ja-JP"/>
        </w:rPr>
        <w:t xml:space="preserve">The </w:t>
      </w:r>
      <w:r w:rsidR="006D79F0">
        <w:rPr>
          <w:lang w:eastAsia="ja-JP"/>
        </w:rPr>
        <w:t>t</w:t>
      </w:r>
      <w:r w:rsidR="003340AC">
        <w:rPr>
          <w:lang w:eastAsia="ja-JP"/>
        </w:rPr>
        <w:t>hick-lipped spider-orchid</w:t>
      </w:r>
      <w:r w:rsidR="003A06CA" w:rsidRPr="008264C5">
        <w:rPr>
          <w:lang w:eastAsia="ja-JP"/>
        </w:rPr>
        <w:t xml:space="preserve"> was listed as </w:t>
      </w:r>
      <w:sdt>
        <w:sdtPr>
          <w:id w:val="-986937263"/>
          <w:placeholder>
            <w:docPart w:val="58B4BA75B216495A89E03AB7A9B866AF"/>
          </w:placeholder>
          <w:dropDownList>
            <w:listItem w:displayText="Critically Endangered" w:value="Critically Endangered"/>
            <w:listItem w:displayText="Endangered" w:value="Endangered"/>
            <w:listItem w:displayText="Vulnerable" w:value="Vulnerable"/>
          </w:dropDownList>
        </w:sdtPr>
        <w:sdtEndPr/>
        <w:sdtContent>
          <w:r w:rsidR="008264C5" w:rsidRPr="008264C5">
            <w:t>Vulnerable</w:t>
          </w:r>
        </w:sdtContent>
      </w:sdt>
      <w:r w:rsidRPr="008264C5" w:rsidDel="00933A0D">
        <w:rPr>
          <w:lang w:eastAsia="ja-JP"/>
        </w:rPr>
        <w:t xml:space="preserve"> </w:t>
      </w:r>
      <w:r w:rsidR="003A06CA" w:rsidRPr="008264C5">
        <w:rPr>
          <w:lang w:eastAsia="ja-JP"/>
        </w:rPr>
        <w:t xml:space="preserve">under the </w:t>
      </w:r>
      <w:r w:rsidR="003A06CA" w:rsidRPr="008264C5">
        <w:rPr>
          <w:rStyle w:val="Emphasis"/>
        </w:rPr>
        <w:t>Endangered Species Protection Act 1992</w:t>
      </w:r>
      <w:r w:rsidR="003A06CA" w:rsidRPr="008264C5">
        <w:rPr>
          <w:lang w:eastAsia="ja-JP"/>
        </w:rPr>
        <w:t xml:space="preserve"> and transferred to the </w:t>
      </w:r>
      <w:r w:rsidR="003A06CA" w:rsidRPr="008264C5">
        <w:rPr>
          <w:rStyle w:val="Emphasis"/>
        </w:rPr>
        <w:t>Environment Protection and Biodiversity Conservation Act 1999</w:t>
      </w:r>
      <w:r w:rsidR="003A06CA" w:rsidRPr="008264C5">
        <w:rPr>
          <w:lang w:eastAsia="ja-JP"/>
        </w:rPr>
        <w:t xml:space="preserve"> (EPBC Act) when it commenced in July 2000.</w:t>
      </w:r>
    </w:p>
    <w:p w14:paraId="722285AD" w14:textId="77777777" w:rsidR="00F51590" w:rsidRPr="00F51590" w:rsidRDefault="00F51590" w:rsidP="00F51590">
      <w:pPr>
        <w:rPr>
          <w:rFonts w:eastAsia="Times New Roman" w:cs="Times New Roman"/>
          <w:lang w:eastAsia="ja-JP"/>
        </w:rPr>
      </w:pPr>
      <w:r w:rsidRPr="00F51590">
        <w:rPr>
          <w:rFonts w:eastAsia="Times New Roman" w:cs="Times New Roman"/>
        </w:rPr>
        <w:t>This assessment follows</w:t>
      </w:r>
      <w:r w:rsidRPr="00F51590">
        <w:rPr>
          <w:rFonts w:eastAsia="Times New Roman" w:cs="Times New Roman"/>
          <w:lang w:eastAsia="ja-JP"/>
        </w:rPr>
        <w:t xml:space="preserve"> prioritisation of a nomination from the TSSC.</w:t>
      </w:r>
    </w:p>
    <w:p w14:paraId="23482223" w14:textId="77777777" w:rsidR="003A06CA" w:rsidRDefault="003A06CA" w:rsidP="004D61C9">
      <w:pPr>
        <w:pStyle w:val="Heading3"/>
        <w:ind w:left="964" w:hanging="964"/>
        <w:rPr>
          <w:lang w:eastAsia="ja-JP"/>
        </w:rPr>
      </w:pPr>
      <w:r>
        <w:rPr>
          <w:lang w:eastAsia="ja-JP"/>
        </w:rPr>
        <w:t>Assessment of eligibility for listing</w:t>
      </w:r>
    </w:p>
    <w:p w14:paraId="21525A48" w14:textId="04ECFE97" w:rsidR="003A06CA" w:rsidRDefault="003A06CA" w:rsidP="003A06CA">
      <w:pPr>
        <w:rPr>
          <w:lang w:eastAsia="ja-JP"/>
        </w:rPr>
      </w:pPr>
      <w:r>
        <w:rPr>
          <w:lang w:eastAsia="ja-JP"/>
        </w:rPr>
        <w:t xml:space="preserve">This assessment uses the criteria set out in the </w:t>
      </w:r>
      <w:hyperlink r:id="rId42" w:history="1">
        <w:r w:rsidRPr="00C77CE3">
          <w:rPr>
            <w:rStyle w:val="Hyperlink"/>
            <w:lang w:eastAsia="ja-JP"/>
          </w:rPr>
          <w:t>EPBC Regulations</w:t>
        </w:r>
      </w:hyperlink>
      <w:r>
        <w:rPr>
          <w:lang w:eastAsia="ja-JP"/>
        </w:rPr>
        <w:t xml:space="preserve">. The thresholds used correspond with those in the </w:t>
      </w:r>
      <w:hyperlink r:id="rId43"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6F5E2D28" w14:textId="77777777" w:rsidR="0077351A" w:rsidRDefault="0077351A" w:rsidP="0077351A">
      <w:pPr>
        <w:pStyle w:val="Heading3"/>
        <w:rPr>
          <w:lang w:eastAsia="ja-JP"/>
        </w:rPr>
      </w:pPr>
      <w:r>
        <w:rPr>
          <w:lang w:eastAsia="ja-JP"/>
        </w:rPr>
        <w:t>Key assessment parameters</w:t>
      </w:r>
    </w:p>
    <w:p w14:paraId="0AF74FCB" w14:textId="4DCB8E29" w:rsidR="007019A7" w:rsidRDefault="0077351A" w:rsidP="0077351A">
      <w:pPr>
        <w:rPr>
          <w:lang w:eastAsia="ja-JP"/>
        </w:rPr>
      </w:pPr>
      <w:r>
        <w:rPr>
          <w:lang w:eastAsia="ja-JP"/>
        </w:rPr>
        <w:t xml:space="preserve">Table </w:t>
      </w:r>
      <w:r w:rsidR="00E7635B">
        <w:rPr>
          <w:lang w:eastAsia="ja-JP"/>
        </w:rPr>
        <w:t>5</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05ED42F3" w14:textId="0FC814DB" w:rsidR="0077351A" w:rsidRPr="009502E2" w:rsidRDefault="0077351A" w:rsidP="0077351A">
      <w:pPr>
        <w:pStyle w:val="Caption"/>
      </w:pPr>
      <w:r w:rsidRPr="009502E2">
        <w:t xml:space="preserve">Table </w:t>
      </w:r>
      <w:r w:rsidR="00E7635B">
        <w:t>5</w:t>
      </w:r>
      <w:r w:rsidR="00E7635B"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1FAE957D" w14:textId="77777777" w:rsidTr="00FD515C">
        <w:trPr>
          <w:cantSplit/>
          <w:tblHeader/>
        </w:trPr>
        <w:tc>
          <w:tcPr>
            <w:tcW w:w="1741" w:type="dxa"/>
          </w:tcPr>
          <w:p w14:paraId="7A2E06AB" w14:textId="77777777" w:rsidR="00CD441B" w:rsidRPr="00D20C80" w:rsidRDefault="00CD441B" w:rsidP="00C5493E">
            <w:pPr>
              <w:pStyle w:val="TableHeading"/>
              <w:keepNext w:val="0"/>
            </w:pPr>
            <w:r w:rsidRPr="00D20C80">
              <w:t>Metric</w:t>
            </w:r>
          </w:p>
        </w:tc>
        <w:tc>
          <w:tcPr>
            <w:tcW w:w="1422" w:type="dxa"/>
          </w:tcPr>
          <w:p w14:paraId="52C2B645"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12D7617E"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6BC3CBE1"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052CB87F" w14:textId="4E3FF7AB" w:rsidR="00CD441B" w:rsidRPr="00D20C80" w:rsidRDefault="00CD441B" w:rsidP="00363E6C">
            <w:pPr>
              <w:pStyle w:val="TableHeading"/>
              <w:keepNext w:val="0"/>
            </w:pPr>
            <w:r w:rsidRPr="00D20C80">
              <w:t>Justificatio</w:t>
            </w:r>
            <w:r w:rsidR="00363E6C">
              <w:t>n</w:t>
            </w:r>
          </w:p>
        </w:tc>
      </w:tr>
      <w:tr w:rsidR="00D37773" w14:paraId="1AD79F5D" w14:textId="77777777" w:rsidTr="00AC5F6E">
        <w:trPr>
          <w:cantSplit/>
        </w:trPr>
        <w:tc>
          <w:tcPr>
            <w:tcW w:w="1741" w:type="dxa"/>
          </w:tcPr>
          <w:p w14:paraId="07A99C7A" w14:textId="77777777" w:rsidR="00D37773" w:rsidRDefault="00D37773" w:rsidP="002E31FA">
            <w:pPr>
              <w:pStyle w:val="TableHeading"/>
              <w:keepNext w:val="0"/>
              <w:rPr>
                <w:rStyle w:val="Strong"/>
                <w:b/>
                <w:bCs w:val="0"/>
              </w:rPr>
            </w:pPr>
            <w:r w:rsidRPr="00D20C80">
              <w:rPr>
                <w:rStyle w:val="Strong"/>
                <w:b/>
                <w:bCs w:val="0"/>
              </w:rPr>
              <w:t>Number of mature individuals</w:t>
            </w:r>
          </w:p>
          <w:p w14:paraId="10E4B36A" w14:textId="77777777" w:rsidR="00D37773" w:rsidRPr="00D20C80" w:rsidRDefault="00D37773" w:rsidP="001376F1">
            <w:pPr>
              <w:pStyle w:val="TableText"/>
              <w:rPr>
                <w:rStyle w:val="Strong"/>
                <w:b w:val="0"/>
                <w:bCs w:val="0"/>
              </w:rPr>
            </w:pPr>
          </w:p>
        </w:tc>
        <w:tc>
          <w:tcPr>
            <w:tcW w:w="1422" w:type="dxa"/>
            <w:shd w:val="clear" w:color="auto" w:fill="auto"/>
          </w:tcPr>
          <w:p w14:paraId="30C39ABD" w14:textId="2FF3D711" w:rsidR="00D37773" w:rsidRDefault="00653386" w:rsidP="002E31FA">
            <w:pPr>
              <w:pStyle w:val="TableText"/>
            </w:pPr>
            <w:r>
              <w:t>1800</w:t>
            </w:r>
            <w:r w:rsidR="009115AB">
              <w:t>-2500</w:t>
            </w:r>
          </w:p>
        </w:tc>
        <w:tc>
          <w:tcPr>
            <w:tcW w:w="1409" w:type="dxa"/>
            <w:shd w:val="clear" w:color="auto" w:fill="auto"/>
          </w:tcPr>
          <w:p w14:paraId="5B140519" w14:textId="78CA7B96" w:rsidR="00D37773" w:rsidRDefault="00653386" w:rsidP="002E31FA">
            <w:pPr>
              <w:pStyle w:val="TableText"/>
            </w:pPr>
            <w:r>
              <w:t>1800</w:t>
            </w:r>
          </w:p>
        </w:tc>
        <w:tc>
          <w:tcPr>
            <w:tcW w:w="1414" w:type="dxa"/>
            <w:shd w:val="clear" w:color="auto" w:fill="auto"/>
          </w:tcPr>
          <w:p w14:paraId="2A147204" w14:textId="77990838" w:rsidR="00D37773" w:rsidRDefault="00653386" w:rsidP="002E31FA">
            <w:pPr>
              <w:pStyle w:val="TableText"/>
            </w:pPr>
            <w:r>
              <w:t>&gt;</w:t>
            </w:r>
            <w:r w:rsidR="00CF50CF">
              <w:t>25</w:t>
            </w:r>
            <w:r>
              <w:t>00</w:t>
            </w:r>
          </w:p>
        </w:tc>
        <w:tc>
          <w:tcPr>
            <w:tcW w:w="3074" w:type="dxa"/>
            <w:shd w:val="clear" w:color="auto" w:fill="auto"/>
          </w:tcPr>
          <w:p w14:paraId="6D66C670" w14:textId="414E45AB" w:rsidR="00D37773" w:rsidRDefault="005C0429" w:rsidP="002E31FA">
            <w:pPr>
              <w:pStyle w:val="TableText"/>
            </w:pPr>
            <w:r>
              <w:t xml:space="preserve">Comprehensive survey data from the 2020 season covered all major fire-affected </w:t>
            </w:r>
            <w:r w:rsidR="008947CB">
              <w:t>sub</w:t>
            </w:r>
            <w:r>
              <w:t xml:space="preserve">populations </w:t>
            </w:r>
            <w:proofErr w:type="gramStart"/>
            <w:r>
              <w:t>and,</w:t>
            </w:r>
            <w:proofErr w:type="gramEnd"/>
            <w:r>
              <w:t xml:space="preserve"> given the reasonably good rainfall, is likely to represent an accurate estimate of current numbers</w:t>
            </w:r>
            <w:r w:rsidR="006D44DC">
              <w:t xml:space="preserve"> that those subpopulations</w:t>
            </w:r>
            <w:r>
              <w:t xml:space="preserve"> (Phillips 2021</w:t>
            </w:r>
            <w:r w:rsidR="001254A3">
              <w:t xml:space="preserve"> pers. comm. 17 September</w:t>
            </w:r>
            <w:r>
              <w:t xml:space="preserve">). </w:t>
            </w:r>
            <w:r w:rsidR="00CF50CF">
              <w:t xml:space="preserve">The species is widespread but occurrence is patchy, therefore it is </w:t>
            </w:r>
            <w:r w:rsidR="003054AB">
              <w:t xml:space="preserve">possible </w:t>
            </w:r>
            <w:r w:rsidR="00CF50CF">
              <w:t xml:space="preserve">that some </w:t>
            </w:r>
            <w:r w:rsidR="008947CB">
              <w:t>sub</w:t>
            </w:r>
            <w:r w:rsidR="00CF50CF">
              <w:t xml:space="preserve">populations remain undiscovered. However, it is also a well-known species that occurs in areas regularly visited by enthusiasts (particularly around Sydney, central coast NSW and </w:t>
            </w:r>
            <w:r w:rsidR="003054AB">
              <w:t>Victoria</w:t>
            </w:r>
            <w:r w:rsidR="00CF50CF">
              <w:t>), and as such it is unlikely that large numbers of plants remain undiscovered.</w:t>
            </w:r>
          </w:p>
        </w:tc>
      </w:tr>
      <w:tr w:rsidR="00D37773" w14:paraId="0D8A7CD5" w14:textId="77777777" w:rsidTr="00AC5F6E">
        <w:trPr>
          <w:cantSplit/>
        </w:trPr>
        <w:tc>
          <w:tcPr>
            <w:tcW w:w="1741" w:type="dxa"/>
          </w:tcPr>
          <w:p w14:paraId="5D09832F" w14:textId="77777777" w:rsidR="00D37773" w:rsidRPr="00D20C80" w:rsidRDefault="00D37773" w:rsidP="002E31FA">
            <w:pPr>
              <w:pStyle w:val="TableHeading"/>
              <w:keepNext w:val="0"/>
              <w:rPr>
                <w:rStyle w:val="Strong"/>
                <w:b/>
                <w:bCs w:val="0"/>
              </w:rPr>
            </w:pPr>
            <w:r w:rsidRPr="00D20C80">
              <w:rPr>
                <w:rStyle w:val="Strong"/>
                <w:b/>
                <w:bCs w:val="0"/>
              </w:rPr>
              <w:lastRenderedPageBreak/>
              <w:t>Trend</w:t>
            </w:r>
          </w:p>
        </w:tc>
        <w:tc>
          <w:tcPr>
            <w:tcW w:w="4245" w:type="dxa"/>
            <w:gridSpan w:val="3"/>
            <w:shd w:val="clear" w:color="auto" w:fill="auto"/>
          </w:tcPr>
          <w:p w14:paraId="33DDF847" w14:textId="38BA8EB6" w:rsidR="00D37773" w:rsidRDefault="00E81A59" w:rsidP="001376F1">
            <w:pPr>
              <w:pStyle w:val="TableText"/>
            </w:pPr>
            <w:r>
              <w:t>declining</w:t>
            </w:r>
          </w:p>
        </w:tc>
        <w:tc>
          <w:tcPr>
            <w:tcW w:w="3074" w:type="dxa"/>
            <w:shd w:val="clear" w:color="auto" w:fill="auto"/>
          </w:tcPr>
          <w:p w14:paraId="5595E5D6" w14:textId="6801B80D" w:rsidR="00A53AA7" w:rsidRDefault="006A31B3" w:rsidP="002E31FA">
            <w:pPr>
              <w:pStyle w:val="TableText"/>
            </w:pPr>
            <w:r>
              <w:t>While there are few regular surveys,</w:t>
            </w:r>
            <w:r w:rsidR="00A53AA7">
              <w:t xml:space="preserve"> the destruction of some subpopulations has likely led to a decline in total numbers. There are insufficient data to characterise trends in extant subpopulations.</w:t>
            </w:r>
          </w:p>
          <w:p w14:paraId="658A812D" w14:textId="039872B7" w:rsidR="00D37773" w:rsidRDefault="005C0429" w:rsidP="002E31FA">
            <w:pPr>
              <w:pStyle w:val="TableText"/>
            </w:pPr>
            <w:r>
              <w:t>The increase in flowering plants</w:t>
            </w:r>
            <w:r w:rsidR="00CC6DF5">
              <w:t xml:space="preserve"> counted</w:t>
            </w:r>
            <w:r>
              <w:t xml:space="preserve"> </w:t>
            </w:r>
            <w:r w:rsidR="006A31B3">
              <w:t xml:space="preserve">in 2020 </w:t>
            </w:r>
            <w:r>
              <w:t>at the Morton N</w:t>
            </w:r>
            <w:r w:rsidR="00322D9C">
              <w:t>ational Park</w:t>
            </w:r>
            <w:r>
              <w:t xml:space="preserve"> site</w:t>
            </w:r>
            <w:r w:rsidR="001169D0">
              <w:t xml:space="preserve"> and some Victorian sites</w:t>
            </w:r>
            <w:r>
              <w:t xml:space="preserve"> reflect</w:t>
            </w:r>
            <w:r w:rsidR="00015F57">
              <w:t>s</w:t>
            </w:r>
            <w:r>
              <w:t xml:space="preserve"> good flowering stimulated by fire</w:t>
            </w:r>
            <w:r w:rsidR="00A53AA7">
              <w:t xml:space="preserve"> </w:t>
            </w:r>
            <w:r>
              <w:t xml:space="preserve">and good rainfall, rather than a </w:t>
            </w:r>
            <w:r w:rsidR="00B946E8">
              <w:t xml:space="preserve">genuine </w:t>
            </w:r>
            <w:r>
              <w:t>population increase</w:t>
            </w:r>
            <w:r w:rsidR="001169D0">
              <w:t xml:space="preserve">. </w:t>
            </w:r>
            <w:r w:rsidR="006A31B3">
              <w:t>The plants that flowered in 2020</w:t>
            </w:r>
            <w:r w:rsidR="00FD33E1">
              <w:t xml:space="preserve"> would have been present in previous years but may have been dormant or non-flowering.</w:t>
            </w:r>
          </w:p>
        </w:tc>
      </w:tr>
      <w:tr w:rsidR="00D37773" w14:paraId="0653BD58" w14:textId="77777777" w:rsidTr="00AC5F6E">
        <w:trPr>
          <w:cantSplit/>
        </w:trPr>
        <w:tc>
          <w:tcPr>
            <w:tcW w:w="1741" w:type="dxa"/>
          </w:tcPr>
          <w:p w14:paraId="14E3B6EC"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7EED3068" w14:textId="59D639FC" w:rsidR="00D37773" w:rsidRDefault="00A2404C" w:rsidP="002E31FA">
            <w:pPr>
              <w:pStyle w:val="TableText"/>
            </w:pPr>
            <w:r>
              <w:t>20</w:t>
            </w:r>
            <w:r w:rsidR="002C6CE4">
              <w:t xml:space="preserve">–40 years </w:t>
            </w:r>
          </w:p>
        </w:tc>
        <w:tc>
          <w:tcPr>
            <w:tcW w:w="1409" w:type="dxa"/>
            <w:shd w:val="clear" w:color="auto" w:fill="auto"/>
          </w:tcPr>
          <w:p w14:paraId="6C66FA38" w14:textId="24FEC60E" w:rsidR="00D37773" w:rsidRDefault="00CC386B" w:rsidP="002E31FA">
            <w:pPr>
              <w:pStyle w:val="TableText"/>
            </w:pPr>
            <w:r>
              <w:t>5</w:t>
            </w:r>
          </w:p>
        </w:tc>
        <w:tc>
          <w:tcPr>
            <w:tcW w:w="1414" w:type="dxa"/>
            <w:shd w:val="clear" w:color="auto" w:fill="auto"/>
          </w:tcPr>
          <w:p w14:paraId="459A1AAC" w14:textId="28C3F280" w:rsidR="00D37773" w:rsidRDefault="00E232B0" w:rsidP="002E31FA">
            <w:pPr>
              <w:pStyle w:val="TableText"/>
            </w:pPr>
            <w:r>
              <w:t>&gt;</w:t>
            </w:r>
            <w:r w:rsidR="002C6CE4">
              <w:t>4</w:t>
            </w:r>
            <w:r w:rsidR="00AE2B5F">
              <w:t>0</w:t>
            </w:r>
          </w:p>
        </w:tc>
        <w:tc>
          <w:tcPr>
            <w:tcW w:w="3074" w:type="dxa"/>
            <w:shd w:val="clear" w:color="auto" w:fill="auto"/>
          </w:tcPr>
          <w:p w14:paraId="0FE841B6" w14:textId="56ED97D3" w:rsidR="006313A3" w:rsidRPr="00BC254D" w:rsidRDefault="004C44C0" w:rsidP="002E31FA">
            <w:pPr>
              <w:pStyle w:val="TableText"/>
            </w:pPr>
            <w:r>
              <w:t>The g</w:t>
            </w:r>
            <w:r w:rsidR="00C37655">
              <w:t xml:space="preserve">eneration time of spider-orchids </w:t>
            </w:r>
            <w:r>
              <w:t xml:space="preserve">is </w:t>
            </w:r>
            <w:r w:rsidR="00C37655">
              <w:t>not well understood</w:t>
            </w:r>
            <w:r w:rsidR="003054AB">
              <w:t>,</w:t>
            </w:r>
            <w:r w:rsidR="00C37655">
              <w:t xml:space="preserve"> but </w:t>
            </w:r>
            <w:r w:rsidR="003054AB">
              <w:t xml:space="preserve">it is </w:t>
            </w:r>
            <w:r w:rsidR="00C37655">
              <w:t>likely to be above 10 years</w:t>
            </w:r>
            <w:r w:rsidR="006313A3">
              <w:t xml:space="preserve">, as orchids are typically long lived. </w:t>
            </w:r>
            <w:proofErr w:type="spellStart"/>
            <w:r w:rsidR="00E232B0">
              <w:t>Shefferson</w:t>
            </w:r>
            <w:proofErr w:type="spellEnd"/>
            <w:r w:rsidR="00E232B0">
              <w:t xml:space="preserve"> </w:t>
            </w:r>
            <w:r w:rsidR="00C279F9">
              <w:t>et al. (</w:t>
            </w:r>
            <w:r w:rsidR="00E232B0">
              <w:t>20</w:t>
            </w:r>
            <w:r w:rsidR="00B946E8">
              <w:t>20</w:t>
            </w:r>
            <w:r w:rsidR="00C279F9">
              <w:t>)</w:t>
            </w:r>
            <w:r w:rsidR="00E232B0">
              <w:t xml:space="preserve"> estimate</w:t>
            </w:r>
            <w:r w:rsidR="003054AB">
              <w:t>d that</w:t>
            </w:r>
            <w:r w:rsidR="00E232B0">
              <w:t xml:space="preserve"> </w:t>
            </w:r>
            <w:r w:rsidR="00B946E8">
              <w:t xml:space="preserve">average </w:t>
            </w:r>
            <w:r w:rsidR="00E232B0">
              <w:t xml:space="preserve">life expectancy </w:t>
            </w:r>
            <w:r w:rsidR="00B946E8">
              <w:t xml:space="preserve">from </w:t>
            </w:r>
            <w:r w:rsidR="003054AB">
              <w:t xml:space="preserve">the </w:t>
            </w:r>
            <w:r w:rsidR="00E232B0">
              <w:t>seedling</w:t>
            </w:r>
            <w:r w:rsidR="00B946E8">
              <w:t xml:space="preserve"> stage</w:t>
            </w:r>
            <w:r w:rsidR="00FD33E1">
              <w:t xml:space="preserve"> across all terrestrial orchids</w:t>
            </w:r>
            <w:r w:rsidR="00B946E8">
              <w:t xml:space="preserve"> </w:t>
            </w:r>
            <w:r w:rsidR="003054AB">
              <w:t xml:space="preserve">was </w:t>
            </w:r>
            <w:r w:rsidR="00B946E8">
              <w:t xml:space="preserve">16.3 </w:t>
            </w:r>
            <w:r w:rsidR="00077CA9" w:rsidRPr="00E1053D">
              <w:t>±</w:t>
            </w:r>
            <w:r w:rsidR="00B946E8">
              <w:t xml:space="preserve"> 5.5 years, although</w:t>
            </w:r>
            <w:r w:rsidR="00E232B0">
              <w:t xml:space="preserve"> </w:t>
            </w:r>
            <w:r w:rsidR="00B946E8">
              <w:t xml:space="preserve">a </w:t>
            </w:r>
            <w:r w:rsidR="00CC6DF5">
              <w:t>s</w:t>
            </w:r>
            <w:r w:rsidR="00D82EA3">
              <w:t>pider-orchid</w:t>
            </w:r>
            <w:r w:rsidR="00B946E8">
              <w:t xml:space="preserve"> had the longest estimated life expectancy (</w:t>
            </w:r>
            <w:r w:rsidR="00B946E8" w:rsidRPr="00D82EA3">
              <w:rPr>
                <w:rStyle w:val="Emphasis"/>
              </w:rPr>
              <w:t>C</w:t>
            </w:r>
            <w:r w:rsidR="00322D9C">
              <w:rPr>
                <w:rStyle w:val="Emphasis"/>
              </w:rPr>
              <w:t>.</w:t>
            </w:r>
            <w:r w:rsidR="00E232B0" w:rsidRPr="00D82EA3">
              <w:rPr>
                <w:rStyle w:val="Emphasis"/>
              </w:rPr>
              <w:t xml:space="preserve"> </w:t>
            </w:r>
            <w:proofErr w:type="spellStart"/>
            <w:r w:rsidR="00E232B0" w:rsidRPr="00D82EA3">
              <w:rPr>
                <w:rStyle w:val="Emphasis"/>
              </w:rPr>
              <w:t>orienta</w:t>
            </w:r>
            <w:r w:rsidR="00B946E8" w:rsidRPr="00D82EA3">
              <w:rPr>
                <w:rStyle w:val="Emphasis"/>
              </w:rPr>
              <w:t>l</w:t>
            </w:r>
            <w:r w:rsidR="00E232B0" w:rsidRPr="00D82EA3">
              <w:rPr>
                <w:rStyle w:val="Emphasis"/>
              </w:rPr>
              <w:t>is</w:t>
            </w:r>
            <w:proofErr w:type="spellEnd"/>
            <w:r w:rsidR="00B946E8">
              <w:t>,</w:t>
            </w:r>
            <w:r w:rsidR="00E232B0">
              <w:t xml:space="preserve"> 522 years</w:t>
            </w:r>
            <w:r w:rsidR="00B946E8">
              <w:t>)</w:t>
            </w:r>
            <w:r w:rsidR="00E232B0">
              <w:t>.</w:t>
            </w:r>
            <w:r w:rsidR="00B946E8">
              <w:t xml:space="preserve"> </w:t>
            </w:r>
            <w:proofErr w:type="spellStart"/>
            <w:r w:rsidR="00EF3DCB">
              <w:t>Faast</w:t>
            </w:r>
            <w:proofErr w:type="spellEnd"/>
            <w:r w:rsidR="00C279F9">
              <w:t xml:space="preserve"> et al.</w:t>
            </w:r>
            <w:r w:rsidR="00EF3DCB">
              <w:t xml:space="preserve"> </w:t>
            </w:r>
            <w:r w:rsidR="00C279F9">
              <w:t>(</w:t>
            </w:r>
            <w:r w:rsidR="00EF3DCB">
              <w:t>2010</w:t>
            </w:r>
            <w:r w:rsidR="00C279F9">
              <w:t>)</w:t>
            </w:r>
            <w:r w:rsidR="00B946E8">
              <w:t xml:space="preserve"> </w:t>
            </w:r>
            <w:r w:rsidR="006313A3">
              <w:t xml:space="preserve">observed a </w:t>
            </w:r>
            <w:r w:rsidR="00EF3DCB" w:rsidRPr="00D82EA3">
              <w:rPr>
                <w:rStyle w:val="Emphasis"/>
              </w:rPr>
              <w:t>C</w:t>
            </w:r>
            <w:r w:rsidR="00322D9C">
              <w:rPr>
                <w:rStyle w:val="Emphasis"/>
              </w:rPr>
              <w:t>.</w:t>
            </w:r>
            <w:r w:rsidR="00EF3DCB" w:rsidRPr="00D82EA3">
              <w:rPr>
                <w:rStyle w:val="Emphasis"/>
              </w:rPr>
              <w:t xml:space="preserve"> rigida</w:t>
            </w:r>
            <w:r w:rsidR="00EF3DCB">
              <w:t xml:space="preserve"> lifespan of 20</w:t>
            </w:r>
            <w:r w:rsidR="001169D0">
              <w:t>+</w:t>
            </w:r>
            <w:r w:rsidR="00EF3DCB">
              <w:t xml:space="preserve"> years</w:t>
            </w:r>
            <w:r w:rsidR="008D1A8A">
              <w:t xml:space="preserve"> in cultivation</w:t>
            </w:r>
            <w:r w:rsidR="006D44DC">
              <w:t xml:space="preserve">, and </w:t>
            </w:r>
            <w:proofErr w:type="spellStart"/>
            <w:r w:rsidR="006D44DC">
              <w:t>Carr</w:t>
            </w:r>
            <w:proofErr w:type="spellEnd"/>
            <w:r w:rsidR="006D44DC">
              <w:t xml:space="preserve"> (1999) observed a </w:t>
            </w:r>
            <w:r w:rsidR="006D44DC">
              <w:rPr>
                <w:i/>
                <w:iCs/>
              </w:rPr>
              <w:t>C</w:t>
            </w:r>
            <w:r w:rsidR="00322D9C">
              <w:rPr>
                <w:i/>
                <w:iCs/>
              </w:rPr>
              <w:t>.</w:t>
            </w:r>
            <w:r w:rsidR="006D44DC">
              <w:rPr>
                <w:i/>
                <w:iCs/>
              </w:rPr>
              <w:t xml:space="preserve"> </w:t>
            </w:r>
            <w:proofErr w:type="spellStart"/>
            <w:r w:rsidR="006D44DC">
              <w:rPr>
                <w:i/>
                <w:iCs/>
              </w:rPr>
              <w:t>orientalis</w:t>
            </w:r>
            <w:proofErr w:type="spellEnd"/>
            <w:r w:rsidR="006D44DC">
              <w:t xml:space="preserve"> lifespan of 17+ years in the wild</w:t>
            </w:r>
            <w:r w:rsidR="00BC254D">
              <w:t xml:space="preserve"> and Swarts et al. (2009) observed a </w:t>
            </w:r>
            <w:r w:rsidR="00BC254D">
              <w:rPr>
                <w:i/>
                <w:iCs/>
              </w:rPr>
              <w:t xml:space="preserve">C. </w:t>
            </w:r>
            <w:proofErr w:type="spellStart"/>
            <w:r w:rsidR="00BC254D">
              <w:rPr>
                <w:i/>
                <w:iCs/>
              </w:rPr>
              <w:t>huegelii</w:t>
            </w:r>
            <w:proofErr w:type="spellEnd"/>
            <w:r w:rsidR="00BC254D">
              <w:t xml:space="preserve"> lifespan of 25+ years in the wild.</w:t>
            </w:r>
          </w:p>
          <w:p w14:paraId="457ADC62" w14:textId="12DA64CF" w:rsidR="002C6CE4" w:rsidRDefault="006313A3" w:rsidP="002E31FA">
            <w:pPr>
              <w:pStyle w:val="TableText"/>
            </w:pPr>
            <w:r>
              <w:t>Although there is no direct estimate of generation length for spider-orchids</w:t>
            </w:r>
            <w:r w:rsidR="00322D9C">
              <w:t xml:space="preserve"> or comparable terrestrial orchids</w:t>
            </w:r>
            <w:r w:rsidR="003054AB">
              <w:t>, a</w:t>
            </w:r>
            <w:r w:rsidR="001169D0">
              <w:t xml:space="preserve"> </w:t>
            </w:r>
            <w:r w:rsidR="00EF3DCB">
              <w:t>20</w:t>
            </w:r>
            <w:r w:rsidR="002C6CE4">
              <w:t xml:space="preserve">–40 </w:t>
            </w:r>
            <w:r w:rsidR="00EF3DCB">
              <w:t xml:space="preserve">years </w:t>
            </w:r>
            <w:r w:rsidR="002C6CE4">
              <w:t xml:space="preserve">(midpoint 30 years) </w:t>
            </w:r>
            <w:r w:rsidR="00EF3DCB">
              <w:t xml:space="preserve">generation length </w:t>
            </w:r>
            <w:r w:rsidR="00077CA9">
              <w:t xml:space="preserve">is </w:t>
            </w:r>
            <w:r w:rsidR="00EF3DCB">
              <w:t>used here as a plausible</w:t>
            </w:r>
            <w:r w:rsidR="00BC254D">
              <w:t xml:space="preserve"> </w:t>
            </w:r>
            <w:r w:rsidR="00EF3DCB">
              <w:t>estimate</w:t>
            </w:r>
            <w:r w:rsidR="00BC254D">
              <w:t xml:space="preserve"> given the long-lived nature of spider-orchids</w:t>
            </w:r>
            <w:r w:rsidR="00EF3DCB">
              <w:t>.</w:t>
            </w:r>
            <w:r w:rsidR="00C8345F">
              <w:t xml:space="preserve"> </w:t>
            </w:r>
          </w:p>
          <w:p w14:paraId="43FE1AB7" w14:textId="34E4B830" w:rsidR="00D37773" w:rsidRDefault="00CC386B" w:rsidP="002E31FA">
            <w:pPr>
              <w:pStyle w:val="TableText"/>
            </w:pPr>
            <w:r>
              <w:t>The time to first flowering for many orchids in the wild is at least 4 years (Backhouse &amp; Cameron 2005), therefore 5 years is considered the shortest plausible generation length.</w:t>
            </w:r>
          </w:p>
        </w:tc>
      </w:tr>
      <w:tr w:rsidR="00CD441B" w14:paraId="0156AFC4" w14:textId="77777777" w:rsidTr="00FD515C">
        <w:trPr>
          <w:cantSplit/>
        </w:trPr>
        <w:tc>
          <w:tcPr>
            <w:tcW w:w="1741" w:type="dxa"/>
          </w:tcPr>
          <w:p w14:paraId="55938ACC" w14:textId="77777777" w:rsidR="00CD441B" w:rsidRPr="00D20C80" w:rsidRDefault="00CD441B" w:rsidP="00FD515C">
            <w:pPr>
              <w:pStyle w:val="TableHeading"/>
              <w:keepNext w:val="0"/>
              <w:rPr>
                <w:rStyle w:val="Strong"/>
                <w:b/>
                <w:sz w:val="22"/>
              </w:rPr>
            </w:pPr>
            <w:r w:rsidRPr="00D20C80">
              <w:rPr>
                <w:rStyle w:val="Strong"/>
                <w:b/>
                <w:bCs w:val="0"/>
              </w:rPr>
              <w:lastRenderedPageBreak/>
              <w:t>Extent of occurrence</w:t>
            </w:r>
          </w:p>
          <w:p w14:paraId="184085EF" w14:textId="77777777" w:rsidR="00CD441B" w:rsidRPr="00D20C80" w:rsidRDefault="00CD441B" w:rsidP="001376F1">
            <w:pPr>
              <w:pStyle w:val="TableText"/>
              <w:rPr>
                <w:rStyle w:val="Strong"/>
                <w:b w:val="0"/>
                <w:bCs w:val="0"/>
              </w:rPr>
            </w:pPr>
          </w:p>
        </w:tc>
        <w:tc>
          <w:tcPr>
            <w:tcW w:w="1422" w:type="dxa"/>
            <w:shd w:val="clear" w:color="auto" w:fill="auto"/>
          </w:tcPr>
          <w:p w14:paraId="7E5EE2C9" w14:textId="7F9FBE87" w:rsidR="00CD441B" w:rsidRPr="00E1053D" w:rsidRDefault="00AC411C" w:rsidP="00FD515C">
            <w:pPr>
              <w:pStyle w:val="TableText"/>
            </w:pPr>
            <w:r w:rsidRPr="00E1053D">
              <w:t>70,000 – 80,000</w:t>
            </w:r>
            <w:r w:rsidR="00F97BA8" w:rsidRPr="00E1053D">
              <w:t xml:space="preserve"> km</w:t>
            </w:r>
            <w:r w:rsidR="00CC6DF5" w:rsidRPr="00E1053D">
              <w:rPr>
                <w:vertAlign w:val="superscript"/>
              </w:rPr>
              <w:t>2</w:t>
            </w:r>
          </w:p>
        </w:tc>
        <w:tc>
          <w:tcPr>
            <w:tcW w:w="1409" w:type="dxa"/>
            <w:shd w:val="clear" w:color="auto" w:fill="auto"/>
          </w:tcPr>
          <w:p w14:paraId="192F255E" w14:textId="2E5D2CA4" w:rsidR="00CD441B" w:rsidRPr="00E1053D" w:rsidRDefault="006B577F" w:rsidP="00FD515C">
            <w:pPr>
              <w:pStyle w:val="TableText"/>
            </w:pPr>
            <w:r>
              <w:t>&lt;7</w:t>
            </w:r>
            <w:r w:rsidR="00077CA9" w:rsidRPr="00E1053D">
              <w:t>0,000</w:t>
            </w:r>
            <w:r w:rsidR="00EF3DCB" w:rsidRPr="00E1053D">
              <w:t xml:space="preserve"> km</w:t>
            </w:r>
            <w:r w:rsidR="00CC6DF5" w:rsidRPr="00E1053D">
              <w:rPr>
                <w:vertAlign w:val="superscript"/>
              </w:rPr>
              <w:t>2</w:t>
            </w:r>
          </w:p>
        </w:tc>
        <w:tc>
          <w:tcPr>
            <w:tcW w:w="1414" w:type="dxa"/>
            <w:shd w:val="clear" w:color="auto" w:fill="auto"/>
          </w:tcPr>
          <w:p w14:paraId="40B953CD" w14:textId="4786631F" w:rsidR="00CD441B" w:rsidRPr="00FD33E1" w:rsidRDefault="00AC411C" w:rsidP="00FD515C">
            <w:pPr>
              <w:pStyle w:val="TableText"/>
              <w:rPr>
                <w:highlight w:val="yellow"/>
              </w:rPr>
            </w:pPr>
            <w:r>
              <w:t>111,</w:t>
            </w:r>
            <w:r w:rsidR="00CC6DF5" w:rsidRPr="00CC6DF5">
              <w:t>000</w:t>
            </w:r>
            <w:r w:rsidR="00EF3DCB" w:rsidRPr="00CC6DF5">
              <w:t xml:space="preserve"> km</w:t>
            </w:r>
            <w:r w:rsidR="00CC6DF5" w:rsidRPr="00CC6DF5">
              <w:rPr>
                <w:vertAlign w:val="superscript"/>
              </w:rPr>
              <w:t>2</w:t>
            </w:r>
          </w:p>
        </w:tc>
        <w:tc>
          <w:tcPr>
            <w:tcW w:w="3074" w:type="dxa"/>
            <w:shd w:val="clear" w:color="auto" w:fill="auto"/>
          </w:tcPr>
          <w:p w14:paraId="25827CE9" w14:textId="69DA1AA4" w:rsidR="006B577F" w:rsidRDefault="00CC6DF5" w:rsidP="00FD515C">
            <w:pPr>
              <w:pStyle w:val="TableText"/>
            </w:pPr>
            <w:r w:rsidRPr="00077CA9">
              <w:t xml:space="preserve">The EOO is estimated at </w:t>
            </w:r>
            <w:r w:rsidR="00077CA9" w:rsidRPr="00077CA9">
              <w:t>110,840</w:t>
            </w:r>
            <w:r w:rsidRPr="00077CA9">
              <w:t xml:space="preserve"> km</w:t>
            </w:r>
            <w:r w:rsidRPr="00077CA9">
              <w:rPr>
                <w:vertAlign w:val="superscript"/>
              </w:rPr>
              <w:t>2</w:t>
            </w:r>
            <w:r w:rsidRPr="00077CA9">
              <w:t xml:space="preserve"> </w:t>
            </w:r>
            <w:r w:rsidR="00077CA9" w:rsidRPr="00E1053D">
              <w:t>including</w:t>
            </w:r>
            <w:r w:rsidRPr="00077CA9">
              <w:t xml:space="preserve"> the </w:t>
            </w:r>
            <w:r w:rsidR="00077CA9" w:rsidRPr="00077CA9">
              <w:t xml:space="preserve">Ulladulla and </w:t>
            </w:r>
            <w:r w:rsidRPr="00077CA9">
              <w:t xml:space="preserve">central coast NSW </w:t>
            </w:r>
            <w:r w:rsidR="00077CA9" w:rsidRPr="00E1053D">
              <w:t>sub</w:t>
            </w:r>
            <w:r w:rsidRPr="00077CA9">
              <w:t>populations</w:t>
            </w:r>
            <w:r w:rsidR="00077CA9" w:rsidRPr="00E1053D">
              <w:t xml:space="preserve">, and </w:t>
            </w:r>
            <w:r w:rsidR="00077CA9" w:rsidRPr="00077CA9">
              <w:t>75,726 km</w:t>
            </w:r>
            <w:r w:rsidR="00077CA9" w:rsidRPr="00077CA9">
              <w:rPr>
                <w:vertAlign w:val="superscript"/>
              </w:rPr>
              <w:t>2</w:t>
            </w:r>
            <w:r w:rsidR="00077CA9" w:rsidRPr="00077CA9">
              <w:t xml:space="preserve"> </w:t>
            </w:r>
            <w:r w:rsidR="00077CA9" w:rsidRPr="00E1053D">
              <w:t>not including these subpopulations.</w:t>
            </w:r>
            <w:r w:rsidR="006B577F">
              <w:t xml:space="preserve"> Given these subpopulations are likely extinct, and the status of several Victorian subpopulations is uncertain, </w:t>
            </w:r>
            <w:r w:rsidR="006B577F" w:rsidRPr="00077CA9">
              <w:t>an estimate of 70,000-80,000 km</w:t>
            </w:r>
            <w:r w:rsidR="006B577F" w:rsidRPr="00077CA9">
              <w:rPr>
                <w:vertAlign w:val="superscript"/>
              </w:rPr>
              <w:t>2</w:t>
            </w:r>
            <w:r w:rsidR="006B577F" w:rsidRPr="00077CA9">
              <w:t xml:space="preserve"> is </w:t>
            </w:r>
            <w:r w:rsidR="006B577F" w:rsidRPr="00C5101C">
              <w:t xml:space="preserve">considered </w:t>
            </w:r>
            <w:r w:rsidR="006B577F" w:rsidRPr="00077CA9">
              <w:t>reasonable.</w:t>
            </w:r>
          </w:p>
          <w:p w14:paraId="20D0B258" w14:textId="75064659" w:rsidR="00CD441B" w:rsidRPr="009428D1" w:rsidRDefault="009428D1" w:rsidP="00FD515C">
            <w:pPr>
              <w:pStyle w:val="TableText"/>
            </w:pPr>
            <w:r w:rsidRPr="00077CA9">
              <w:t xml:space="preserve">The species is already known to be widespread </w:t>
            </w:r>
            <w:r w:rsidR="00077CA9" w:rsidRPr="00077CA9">
              <w:t xml:space="preserve">across </w:t>
            </w:r>
            <w:r w:rsidR="006B577F">
              <w:t xml:space="preserve">southern </w:t>
            </w:r>
            <w:r w:rsidR="00077CA9" w:rsidRPr="00077CA9">
              <w:t>NSW and Victoria</w:t>
            </w:r>
            <w:r w:rsidRPr="00077CA9">
              <w:t>, making it unlikely there are undiscovered subpopulations</w:t>
            </w:r>
            <w:r w:rsidR="00077CA9" w:rsidRPr="00E1053D">
              <w:t xml:space="preserve"> outside this range</w:t>
            </w:r>
            <w:r w:rsidRPr="00077CA9">
              <w:t xml:space="preserve"> that would extend the EOO substantially. </w:t>
            </w:r>
          </w:p>
        </w:tc>
      </w:tr>
      <w:tr w:rsidR="00CD441B" w14:paraId="0B6E6FC0" w14:textId="77777777" w:rsidTr="00FD515C">
        <w:trPr>
          <w:cantSplit/>
        </w:trPr>
        <w:tc>
          <w:tcPr>
            <w:tcW w:w="1741" w:type="dxa"/>
          </w:tcPr>
          <w:p w14:paraId="75A1A4DA"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EDC974F" w14:textId="5B6699A2" w:rsidR="00CD441B" w:rsidRDefault="00274B8A" w:rsidP="00FD515C">
            <w:pPr>
              <w:pStyle w:val="TableText"/>
            </w:pPr>
            <w:r w:rsidRPr="00F97BA8">
              <w:t>c</w:t>
            </w:r>
            <w:r w:rsidR="00CD441B" w:rsidRPr="00F97BA8">
              <w:t>ontracting</w:t>
            </w:r>
          </w:p>
        </w:tc>
        <w:tc>
          <w:tcPr>
            <w:tcW w:w="3074" w:type="dxa"/>
            <w:shd w:val="clear" w:color="auto" w:fill="auto"/>
          </w:tcPr>
          <w:p w14:paraId="7FA581B8" w14:textId="0FC9B8E4" w:rsidR="00CD441B" w:rsidRDefault="00FD33E1" w:rsidP="00FD515C">
            <w:pPr>
              <w:pStyle w:val="TableText"/>
            </w:pPr>
            <w:r>
              <w:t xml:space="preserve">The apparent loss of </w:t>
            </w:r>
            <w:r w:rsidR="00DD1F73">
              <w:t>sub</w:t>
            </w:r>
            <w:r>
              <w:t>populations in the northern part of the species range (</w:t>
            </w:r>
            <w:r w:rsidR="006F03BF">
              <w:t xml:space="preserve">Ulladulla, </w:t>
            </w:r>
            <w:r>
              <w:t>central coast NSW) has decreased the EOO.</w:t>
            </w:r>
          </w:p>
        </w:tc>
      </w:tr>
      <w:tr w:rsidR="00CD441B" w14:paraId="22B56F0F" w14:textId="77777777" w:rsidTr="00FD515C">
        <w:trPr>
          <w:cantSplit/>
        </w:trPr>
        <w:tc>
          <w:tcPr>
            <w:tcW w:w="1741" w:type="dxa"/>
          </w:tcPr>
          <w:p w14:paraId="26C1CEA0" w14:textId="77777777" w:rsidR="00CD441B" w:rsidRDefault="00CD441B" w:rsidP="00FD515C">
            <w:pPr>
              <w:pStyle w:val="TableHeading"/>
              <w:keepNext w:val="0"/>
              <w:rPr>
                <w:rStyle w:val="Strong"/>
                <w:b/>
                <w:sz w:val="22"/>
              </w:rPr>
            </w:pPr>
            <w:r w:rsidRPr="00D20C80">
              <w:rPr>
                <w:rStyle w:val="Strong"/>
                <w:b/>
                <w:bCs w:val="0"/>
              </w:rPr>
              <w:t>Area of Occupancy</w:t>
            </w:r>
          </w:p>
          <w:p w14:paraId="74209A9A" w14:textId="77777777" w:rsidR="00CD441B" w:rsidRPr="00D20C80" w:rsidRDefault="00CD441B" w:rsidP="001376F1">
            <w:pPr>
              <w:pStyle w:val="TableText"/>
              <w:rPr>
                <w:rStyle w:val="Strong"/>
                <w:b w:val="0"/>
                <w:bCs w:val="0"/>
              </w:rPr>
            </w:pPr>
          </w:p>
        </w:tc>
        <w:tc>
          <w:tcPr>
            <w:tcW w:w="1422" w:type="dxa"/>
            <w:shd w:val="clear" w:color="auto" w:fill="auto"/>
          </w:tcPr>
          <w:p w14:paraId="21D7F4EB" w14:textId="18A19E13" w:rsidR="00CD441B" w:rsidRPr="00E1053D" w:rsidRDefault="00077CA9" w:rsidP="00FD515C">
            <w:pPr>
              <w:pStyle w:val="TableText"/>
            </w:pPr>
            <w:r w:rsidRPr="00E1053D">
              <w:t>1</w:t>
            </w:r>
            <w:r w:rsidR="00820BD0" w:rsidRPr="00E1053D">
              <w:t>5</w:t>
            </w:r>
            <w:r w:rsidRPr="00E1053D">
              <w:t>0–</w:t>
            </w:r>
            <w:r w:rsidR="00820BD0" w:rsidRPr="00E1053D">
              <w:t>20</w:t>
            </w:r>
            <w:r w:rsidRPr="00E1053D">
              <w:t>0</w:t>
            </w:r>
            <w:r w:rsidR="00E232B0" w:rsidRPr="00E1053D">
              <w:t xml:space="preserve"> km</w:t>
            </w:r>
            <w:r w:rsidR="009428D1" w:rsidRPr="00E1053D">
              <w:rPr>
                <w:vertAlign w:val="superscript"/>
              </w:rPr>
              <w:t>2</w:t>
            </w:r>
          </w:p>
        </w:tc>
        <w:tc>
          <w:tcPr>
            <w:tcW w:w="1409" w:type="dxa"/>
            <w:shd w:val="clear" w:color="auto" w:fill="auto"/>
          </w:tcPr>
          <w:p w14:paraId="74DB8F4B" w14:textId="0B39EF4F" w:rsidR="00CD441B" w:rsidRPr="00E1053D" w:rsidRDefault="00077CA9" w:rsidP="00FD515C">
            <w:pPr>
              <w:pStyle w:val="TableText"/>
            </w:pPr>
            <w:r w:rsidRPr="00E1053D">
              <w:t>&lt;1</w:t>
            </w:r>
            <w:r w:rsidR="00820BD0" w:rsidRPr="00E1053D">
              <w:t>5</w:t>
            </w:r>
            <w:r w:rsidR="009428D1" w:rsidRPr="00E1053D">
              <w:t>0</w:t>
            </w:r>
            <w:r w:rsidR="00E232B0" w:rsidRPr="00E1053D">
              <w:t xml:space="preserve"> km</w:t>
            </w:r>
            <w:r w:rsidR="009428D1" w:rsidRPr="00E1053D">
              <w:rPr>
                <w:vertAlign w:val="superscript"/>
              </w:rPr>
              <w:t>2</w:t>
            </w:r>
          </w:p>
        </w:tc>
        <w:tc>
          <w:tcPr>
            <w:tcW w:w="1414" w:type="dxa"/>
            <w:shd w:val="clear" w:color="auto" w:fill="auto"/>
          </w:tcPr>
          <w:p w14:paraId="26152BBB" w14:textId="0A282E13" w:rsidR="00CD441B" w:rsidRPr="0026739D" w:rsidRDefault="009428D1" w:rsidP="00FD515C">
            <w:pPr>
              <w:pStyle w:val="TableText"/>
              <w:rPr>
                <w:highlight w:val="yellow"/>
              </w:rPr>
            </w:pPr>
            <w:r w:rsidRPr="009428D1">
              <w:t>&gt;</w:t>
            </w:r>
            <w:r w:rsidR="00E232B0" w:rsidRPr="009428D1">
              <w:t>20</w:t>
            </w:r>
            <w:r>
              <w:t>0</w:t>
            </w:r>
            <w:r w:rsidR="00E232B0" w:rsidRPr="009428D1">
              <w:t xml:space="preserve"> km</w:t>
            </w:r>
            <w:r w:rsidRPr="009428D1">
              <w:rPr>
                <w:vertAlign w:val="superscript"/>
              </w:rPr>
              <w:t>2</w:t>
            </w:r>
          </w:p>
        </w:tc>
        <w:tc>
          <w:tcPr>
            <w:tcW w:w="3074" w:type="dxa"/>
            <w:shd w:val="clear" w:color="auto" w:fill="auto"/>
          </w:tcPr>
          <w:p w14:paraId="153B659A" w14:textId="771264A5" w:rsidR="00CD441B" w:rsidRPr="00820BD0" w:rsidRDefault="009428D1" w:rsidP="00FD515C">
            <w:pPr>
              <w:pStyle w:val="TableText"/>
            </w:pPr>
            <w:r w:rsidRPr="009428D1">
              <w:t xml:space="preserve">The AOO is estimated at </w:t>
            </w:r>
            <w:r w:rsidR="00077CA9">
              <w:t>200</w:t>
            </w:r>
            <w:r w:rsidRPr="009428D1">
              <w:t xml:space="preserve"> km</w:t>
            </w:r>
            <w:r w:rsidRPr="009428D1">
              <w:rPr>
                <w:vertAlign w:val="superscript"/>
              </w:rPr>
              <w:t>2</w:t>
            </w:r>
            <w:r>
              <w:t xml:space="preserve"> </w:t>
            </w:r>
            <w:r w:rsidR="00820BD0">
              <w:t>for all subpopulations, and at 180</w:t>
            </w:r>
            <w:r w:rsidR="00820BD0" w:rsidRPr="009428D1">
              <w:t xml:space="preserve"> km</w:t>
            </w:r>
            <w:r w:rsidR="00820BD0" w:rsidRPr="009428D1">
              <w:rPr>
                <w:vertAlign w:val="superscript"/>
              </w:rPr>
              <w:t>2</w:t>
            </w:r>
            <w:r w:rsidR="00820BD0">
              <w:t xml:space="preserve"> excluding the likely extinct Ulladulla and central coast</w:t>
            </w:r>
            <w:r w:rsidR="006B577F">
              <w:t xml:space="preserve"> NSW</w:t>
            </w:r>
            <w:r w:rsidR="00820BD0">
              <w:t xml:space="preserve"> subpopulations. Given that there are a number of Victorian subpopulations which are only known from herbarium records predating 1990, the AOO </w:t>
            </w:r>
            <w:r w:rsidR="006B577F">
              <w:t>may to</w:t>
            </w:r>
            <w:r w:rsidR="00820BD0">
              <w:t xml:space="preserve"> be less than 180</w:t>
            </w:r>
            <w:r w:rsidR="00820BD0" w:rsidRPr="009428D1">
              <w:t xml:space="preserve"> km</w:t>
            </w:r>
            <w:r w:rsidR="00820BD0" w:rsidRPr="009428D1">
              <w:rPr>
                <w:vertAlign w:val="superscript"/>
              </w:rPr>
              <w:t>2</w:t>
            </w:r>
            <w:r w:rsidR="00820BD0">
              <w:t xml:space="preserve">. On the other hand, given the wide distribution of this species, </w:t>
            </w:r>
            <w:r w:rsidR="009705DA">
              <w:t>it is possible that there are additional undiscovered subpopulations of this species, highlighted by the recent discovery in Nadgee.</w:t>
            </w:r>
            <w:r w:rsidR="009265AA">
              <w:t xml:space="preserve"> </w:t>
            </w:r>
            <w:r w:rsidR="006B577F">
              <w:t>Still</w:t>
            </w:r>
            <w:r w:rsidR="00820BD0">
              <w:t>,</w:t>
            </w:r>
            <w:r w:rsidR="009265AA">
              <w:t xml:space="preserve"> </w:t>
            </w:r>
            <w:r w:rsidR="009705DA">
              <w:t>the species is familiar and recognisable when in flower, a</w:t>
            </w:r>
            <w:r w:rsidR="009265AA">
              <w:t>nd it is unlikely that large numbers of subpopulations remain undiscovered.</w:t>
            </w:r>
            <w:r w:rsidR="00820BD0">
              <w:t xml:space="preserve"> Therefore, an estimate of 150–200 </w:t>
            </w:r>
            <w:r w:rsidR="00820BD0" w:rsidRPr="009428D1">
              <w:t>km</w:t>
            </w:r>
            <w:r w:rsidR="00820BD0" w:rsidRPr="009428D1">
              <w:rPr>
                <w:vertAlign w:val="superscript"/>
              </w:rPr>
              <w:t>2</w:t>
            </w:r>
            <w:r w:rsidR="00820BD0">
              <w:rPr>
                <w:vertAlign w:val="superscript"/>
              </w:rPr>
              <w:t xml:space="preserve"> </w:t>
            </w:r>
            <w:r w:rsidR="00820BD0">
              <w:t xml:space="preserve">is </w:t>
            </w:r>
            <w:r w:rsidR="008947CB">
              <w:t>considered reasonable.</w:t>
            </w:r>
          </w:p>
        </w:tc>
      </w:tr>
      <w:tr w:rsidR="00CD441B" w14:paraId="0863773B" w14:textId="77777777" w:rsidTr="00FD515C">
        <w:trPr>
          <w:cantSplit/>
        </w:trPr>
        <w:tc>
          <w:tcPr>
            <w:tcW w:w="1741" w:type="dxa"/>
          </w:tcPr>
          <w:p w14:paraId="2572491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E8DCC5C" w14:textId="587198E1" w:rsidR="00065F4B" w:rsidRPr="00F97BA8" w:rsidRDefault="00CD441B" w:rsidP="00605A86">
            <w:pPr>
              <w:pStyle w:val="TableText"/>
            </w:pPr>
            <w:r w:rsidRPr="00F97BA8">
              <w:t>contracting</w:t>
            </w:r>
          </w:p>
          <w:p w14:paraId="20E5E9BF" w14:textId="07712074" w:rsidR="00CD441B" w:rsidRDefault="00CD441B" w:rsidP="00605A86">
            <w:pPr>
              <w:pStyle w:val="TableText"/>
            </w:pPr>
          </w:p>
        </w:tc>
        <w:tc>
          <w:tcPr>
            <w:tcW w:w="3074" w:type="dxa"/>
            <w:shd w:val="clear" w:color="auto" w:fill="auto"/>
          </w:tcPr>
          <w:p w14:paraId="2F4515D6" w14:textId="0743DB88" w:rsidR="0019175C" w:rsidRPr="0019175C" w:rsidRDefault="00DD1F73" w:rsidP="00FD515C">
            <w:pPr>
              <w:pStyle w:val="TableText"/>
            </w:pPr>
            <w:r>
              <w:t>The destruction of subpopulations due to development, along with the apparent loss of some subpopulations, have resulted in a decrease in AOO.</w:t>
            </w:r>
          </w:p>
        </w:tc>
      </w:tr>
      <w:tr w:rsidR="00CD441B" w14:paraId="4B1EC782" w14:textId="77777777" w:rsidTr="00FD515C">
        <w:trPr>
          <w:cantSplit/>
        </w:trPr>
        <w:tc>
          <w:tcPr>
            <w:tcW w:w="1741" w:type="dxa"/>
          </w:tcPr>
          <w:p w14:paraId="6AE1C6A8" w14:textId="77777777" w:rsidR="00CD441B" w:rsidRDefault="00CD441B" w:rsidP="00FD515C">
            <w:pPr>
              <w:pStyle w:val="TableHeading"/>
              <w:keepNext w:val="0"/>
              <w:rPr>
                <w:rStyle w:val="Strong"/>
                <w:b/>
                <w:sz w:val="22"/>
              </w:rPr>
            </w:pPr>
            <w:r w:rsidRPr="00D20C80">
              <w:rPr>
                <w:rStyle w:val="Strong"/>
                <w:b/>
                <w:bCs w:val="0"/>
              </w:rPr>
              <w:t>Number of subpopulations</w:t>
            </w:r>
          </w:p>
          <w:p w14:paraId="728F0C05" w14:textId="77777777" w:rsidR="00CD441B" w:rsidRPr="00D20C80" w:rsidRDefault="00CD441B" w:rsidP="001376F1">
            <w:pPr>
              <w:pStyle w:val="TableText"/>
              <w:rPr>
                <w:rStyle w:val="Strong"/>
                <w:b w:val="0"/>
                <w:bCs w:val="0"/>
              </w:rPr>
            </w:pPr>
          </w:p>
        </w:tc>
        <w:tc>
          <w:tcPr>
            <w:tcW w:w="1422" w:type="dxa"/>
            <w:shd w:val="clear" w:color="auto" w:fill="auto"/>
          </w:tcPr>
          <w:p w14:paraId="74CD18B8" w14:textId="040501FA" w:rsidR="00CD441B" w:rsidRDefault="001C6344" w:rsidP="00FD515C">
            <w:pPr>
              <w:pStyle w:val="TableText"/>
            </w:pPr>
            <w:r>
              <w:t>19</w:t>
            </w:r>
          </w:p>
        </w:tc>
        <w:tc>
          <w:tcPr>
            <w:tcW w:w="1409" w:type="dxa"/>
            <w:shd w:val="clear" w:color="auto" w:fill="auto"/>
          </w:tcPr>
          <w:p w14:paraId="7B3A4340" w14:textId="0CDC2222" w:rsidR="00CD441B" w:rsidRDefault="001C6344" w:rsidP="00FD515C">
            <w:pPr>
              <w:pStyle w:val="TableText"/>
            </w:pPr>
            <w:r>
              <w:t>19</w:t>
            </w:r>
          </w:p>
        </w:tc>
        <w:tc>
          <w:tcPr>
            <w:tcW w:w="1414" w:type="dxa"/>
            <w:shd w:val="clear" w:color="auto" w:fill="auto"/>
          </w:tcPr>
          <w:p w14:paraId="0532EA8F" w14:textId="59570D7A" w:rsidR="00CD441B" w:rsidRDefault="001C6344" w:rsidP="00FD515C">
            <w:pPr>
              <w:pStyle w:val="TableText"/>
            </w:pPr>
            <w:r>
              <w:t>25</w:t>
            </w:r>
            <w:r w:rsidR="00C279F9">
              <w:t>+</w:t>
            </w:r>
          </w:p>
        </w:tc>
        <w:tc>
          <w:tcPr>
            <w:tcW w:w="3074" w:type="dxa"/>
            <w:shd w:val="clear" w:color="auto" w:fill="auto"/>
          </w:tcPr>
          <w:p w14:paraId="0D5D309E" w14:textId="138EB8AC" w:rsidR="00CD441B" w:rsidRDefault="00DD1F73" w:rsidP="00FD515C">
            <w:pPr>
              <w:pStyle w:val="TableText"/>
            </w:pPr>
            <w:r>
              <w:t xml:space="preserve">The species is known to be extant in </w:t>
            </w:r>
            <w:r w:rsidR="001C6344">
              <w:t>19</w:t>
            </w:r>
            <w:r>
              <w:t xml:space="preserve"> subpopulations. The maximum plausible value includes the 6 additional subpopulations where the species has not been seen</w:t>
            </w:r>
            <w:r w:rsidR="00094BDB">
              <w:t xml:space="preserve"> in recent years</w:t>
            </w:r>
            <w:r>
              <w:t xml:space="preserve"> </w:t>
            </w:r>
            <w:r w:rsidR="00094BDB">
              <w:t xml:space="preserve">despite regular searches, but where the site has not been destroyed and it is possible that plants may persist. </w:t>
            </w:r>
            <w:r w:rsidR="0019175C">
              <w:t>Given the large area of apparently suitable habitat, it is possible that additional subpopulations may exist.</w:t>
            </w:r>
          </w:p>
        </w:tc>
      </w:tr>
      <w:tr w:rsidR="00CD441B" w14:paraId="089C0906" w14:textId="77777777" w:rsidTr="00FD515C">
        <w:trPr>
          <w:cantSplit/>
        </w:trPr>
        <w:tc>
          <w:tcPr>
            <w:tcW w:w="1741" w:type="dxa"/>
          </w:tcPr>
          <w:p w14:paraId="76D8A336" w14:textId="77777777" w:rsidR="00CD441B" w:rsidRPr="00D20C80" w:rsidRDefault="00CD441B" w:rsidP="00FD515C">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6D5326A0" w14:textId="17AC0D66" w:rsidR="00CD441B" w:rsidRDefault="00E81A59" w:rsidP="00FD515C">
            <w:pPr>
              <w:pStyle w:val="TableText"/>
            </w:pPr>
            <w:r>
              <w:t>declining</w:t>
            </w:r>
          </w:p>
        </w:tc>
        <w:tc>
          <w:tcPr>
            <w:tcW w:w="3074" w:type="dxa"/>
            <w:shd w:val="clear" w:color="auto" w:fill="auto"/>
          </w:tcPr>
          <w:p w14:paraId="29FDCC86" w14:textId="116EDF9C" w:rsidR="00CD441B" w:rsidRPr="001B7D1F" w:rsidRDefault="00DD1F73" w:rsidP="00FD515C">
            <w:pPr>
              <w:pStyle w:val="TableText"/>
            </w:pPr>
            <w:r>
              <w:t xml:space="preserve">The destruction of subpopulations due to development, along with the apparent loss of some subpopulations, have resulted in a decrease in </w:t>
            </w:r>
            <w:r w:rsidR="00094BDB">
              <w:t>the number of subpopulations</w:t>
            </w:r>
            <w:r>
              <w:t>.</w:t>
            </w:r>
          </w:p>
        </w:tc>
      </w:tr>
      <w:tr w:rsidR="00CD441B" w14:paraId="30F42402" w14:textId="77777777" w:rsidTr="00FD515C">
        <w:trPr>
          <w:cantSplit/>
        </w:trPr>
        <w:tc>
          <w:tcPr>
            <w:tcW w:w="1741" w:type="dxa"/>
          </w:tcPr>
          <w:p w14:paraId="6512E493" w14:textId="77777777" w:rsidR="00CD441B" w:rsidRDefault="00CD441B" w:rsidP="00FD515C">
            <w:pPr>
              <w:pStyle w:val="TableHeading"/>
              <w:keepNext w:val="0"/>
              <w:rPr>
                <w:rStyle w:val="Strong"/>
                <w:b/>
                <w:sz w:val="22"/>
              </w:rPr>
            </w:pPr>
            <w:r w:rsidRPr="00D20C80">
              <w:rPr>
                <w:rStyle w:val="Strong"/>
                <w:b/>
                <w:bCs w:val="0"/>
              </w:rPr>
              <w:t>Basis of assessment of subpopulation number</w:t>
            </w:r>
          </w:p>
          <w:p w14:paraId="20D7BA7D" w14:textId="77777777" w:rsidR="00CD441B" w:rsidRPr="00D20C80" w:rsidRDefault="00CD441B" w:rsidP="001376F1">
            <w:pPr>
              <w:pStyle w:val="TableText"/>
              <w:rPr>
                <w:rStyle w:val="Strong"/>
                <w:b w:val="0"/>
                <w:bCs w:val="0"/>
              </w:rPr>
            </w:pPr>
          </w:p>
        </w:tc>
        <w:tc>
          <w:tcPr>
            <w:tcW w:w="7319" w:type="dxa"/>
            <w:gridSpan w:val="4"/>
            <w:shd w:val="clear" w:color="auto" w:fill="auto"/>
          </w:tcPr>
          <w:p w14:paraId="768394E6" w14:textId="6ADAAF7B" w:rsidR="00CD441B" w:rsidRDefault="00DD1F73" w:rsidP="001376F1">
            <w:pPr>
              <w:pStyle w:val="TableText"/>
            </w:pPr>
            <w:r>
              <w:t>Most subpopulations occur at distances &gt;</w:t>
            </w:r>
            <w:r w:rsidR="001C6344">
              <w:t>5</w:t>
            </w:r>
            <w:r>
              <w:t xml:space="preserve"> km from the nearest subpopulation. Although orchid seed is capable of long-distance dispersal, the vast majority of seed falls in close proximity to the parent plant</w:t>
            </w:r>
            <w:r w:rsidR="000B7AAE">
              <w:t xml:space="preserve"> (Phillips et al. 2020)</w:t>
            </w:r>
            <w:r>
              <w:t xml:space="preserve">, thus subpopulations separated </w:t>
            </w:r>
            <w:r w:rsidR="001C6344">
              <w:t>by</w:t>
            </w:r>
            <w:r>
              <w:t xml:space="preserve"> </w:t>
            </w:r>
            <w:r w:rsidR="0019175C">
              <w:t>&gt;</w:t>
            </w:r>
            <w:r w:rsidR="001C6344">
              <w:t>5</w:t>
            </w:r>
            <w:r w:rsidR="0019175C">
              <w:t xml:space="preserve">  km </w:t>
            </w:r>
            <w:r>
              <w:t>were considered separate subpopulations.</w:t>
            </w:r>
          </w:p>
        </w:tc>
      </w:tr>
      <w:tr w:rsidR="00CD441B" w14:paraId="332A5202" w14:textId="77777777" w:rsidTr="00FD515C">
        <w:trPr>
          <w:cantSplit/>
        </w:trPr>
        <w:tc>
          <w:tcPr>
            <w:tcW w:w="1741" w:type="dxa"/>
          </w:tcPr>
          <w:p w14:paraId="21161C4C" w14:textId="77777777" w:rsidR="00CD441B" w:rsidRDefault="00CD441B" w:rsidP="00FD515C">
            <w:pPr>
              <w:pStyle w:val="TableHeading"/>
              <w:keepNext w:val="0"/>
              <w:rPr>
                <w:rStyle w:val="Strong"/>
                <w:b/>
                <w:sz w:val="22"/>
              </w:rPr>
            </w:pPr>
            <w:r w:rsidRPr="00D20C80">
              <w:rPr>
                <w:rStyle w:val="Strong"/>
                <w:b/>
                <w:bCs w:val="0"/>
              </w:rPr>
              <w:t>No. locations</w:t>
            </w:r>
          </w:p>
          <w:p w14:paraId="68485298" w14:textId="77777777" w:rsidR="00CD441B" w:rsidRPr="00DD47BD" w:rsidRDefault="00CD441B" w:rsidP="001376F1">
            <w:pPr>
              <w:pStyle w:val="TableText"/>
              <w:rPr>
                <w:rStyle w:val="Strong"/>
                <w:b w:val="0"/>
                <w:bCs w:val="0"/>
              </w:rPr>
            </w:pPr>
          </w:p>
        </w:tc>
        <w:tc>
          <w:tcPr>
            <w:tcW w:w="1422" w:type="dxa"/>
            <w:shd w:val="clear" w:color="auto" w:fill="auto"/>
          </w:tcPr>
          <w:p w14:paraId="399579E5" w14:textId="6B831BA8" w:rsidR="00CD441B" w:rsidRDefault="001C6344" w:rsidP="00FD515C">
            <w:pPr>
              <w:pStyle w:val="TableText"/>
            </w:pPr>
            <w:r>
              <w:t>19</w:t>
            </w:r>
          </w:p>
        </w:tc>
        <w:tc>
          <w:tcPr>
            <w:tcW w:w="1409" w:type="dxa"/>
            <w:shd w:val="clear" w:color="auto" w:fill="auto"/>
          </w:tcPr>
          <w:p w14:paraId="36721684" w14:textId="3318FC5C" w:rsidR="00CD441B" w:rsidRDefault="001C6344" w:rsidP="00FD515C">
            <w:pPr>
              <w:pStyle w:val="TableText"/>
            </w:pPr>
            <w:r>
              <w:t>19</w:t>
            </w:r>
          </w:p>
        </w:tc>
        <w:tc>
          <w:tcPr>
            <w:tcW w:w="1414" w:type="dxa"/>
            <w:shd w:val="clear" w:color="auto" w:fill="auto"/>
          </w:tcPr>
          <w:p w14:paraId="51D69500" w14:textId="6F9BD4F0" w:rsidR="00CD441B" w:rsidRDefault="001C6344" w:rsidP="00FD515C">
            <w:pPr>
              <w:pStyle w:val="TableText"/>
            </w:pPr>
            <w:r>
              <w:t>25</w:t>
            </w:r>
            <w:r w:rsidR="00B86898">
              <w:t>+</w:t>
            </w:r>
          </w:p>
        </w:tc>
        <w:tc>
          <w:tcPr>
            <w:tcW w:w="3074" w:type="dxa"/>
            <w:shd w:val="clear" w:color="auto" w:fill="auto"/>
          </w:tcPr>
          <w:p w14:paraId="301F130B" w14:textId="2E4476A6" w:rsidR="00CD441B" w:rsidRDefault="00467E76" w:rsidP="00FD515C">
            <w:pPr>
              <w:pStyle w:val="TableText"/>
            </w:pPr>
            <w:r>
              <w:t>Habitat d</w:t>
            </w:r>
            <w:r w:rsidR="00015F57">
              <w:t xml:space="preserve">isturbance and destruction </w:t>
            </w:r>
            <w:r>
              <w:t xml:space="preserve">due to road and track maintenance, recreational activities and deer </w:t>
            </w:r>
            <w:r w:rsidR="00015F57">
              <w:t>are the major threats</w:t>
            </w:r>
            <w:r w:rsidR="00EF3DCB">
              <w:t xml:space="preserve">. </w:t>
            </w:r>
            <w:r w:rsidR="00EF3DCB" w:rsidRPr="00EF3DCB">
              <w:t xml:space="preserve">As </w:t>
            </w:r>
            <w:r w:rsidR="00EF3DCB">
              <w:t>these</w:t>
            </w:r>
            <w:r w:rsidR="00EF3DCB" w:rsidRPr="00EF3DCB">
              <w:t xml:space="preserve"> occur at relatively small spatial scales, each subpopulation has been assessed as a separate location.</w:t>
            </w:r>
          </w:p>
        </w:tc>
      </w:tr>
      <w:tr w:rsidR="00CD441B" w14:paraId="69D2F2E4" w14:textId="77777777" w:rsidTr="00FD515C">
        <w:trPr>
          <w:cantSplit/>
        </w:trPr>
        <w:tc>
          <w:tcPr>
            <w:tcW w:w="1741" w:type="dxa"/>
          </w:tcPr>
          <w:p w14:paraId="7998D55D"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BDB557D" w14:textId="6A3AB5E3" w:rsidR="00CD441B" w:rsidRDefault="00E81A59" w:rsidP="00FD515C">
            <w:pPr>
              <w:pStyle w:val="TableText"/>
            </w:pPr>
            <w:r>
              <w:t>declining</w:t>
            </w:r>
          </w:p>
        </w:tc>
        <w:tc>
          <w:tcPr>
            <w:tcW w:w="3074" w:type="dxa"/>
            <w:shd w:val="clear" w:color="auto" w:fill="auto"/>
          </w:tcPr>
          <w:p w14:paraId="186B5CC7" w14:textId="7E96605B" w:rsidR="00CD441B" w:rsidRDefault="00094BDB" w:rsidP="00FD515C">
            <w:pPr>
              <w:pStyle w:val="TableText"/>
            </w:pPr>
            <w:r>
              <w:t>The destruction of subpopulations due to development</w:t>
            </w:r>
            <w:r w:rsidR="00B86898">
              <w:t xml:space="preserve"> or </w:t>
            </w:r>
            <w:r w:rsidR="006F03BF">
              <w:t xml:space="preserve">track </w:t>
            </w:r>
            <w:r w:rsidR="00B86898">
              <w:t>maintenance activities</w:t>
            </w:r>
            <w:r>
              <w:t xml:space="preserve">, along with the </w:t>
            </w:r>
            <w:r w:rsidR="00B86898">
              <w:t>decline</w:t>
            </w:r>
            <w:r>
              <w:t xml:space="preserve"> </w:t>
            </w:r>
            <w:r w:rsidR="00B86898">
              <w:t>and possible extinction</w:t>
            </w:r>
            <w:r>
              <w:t xml:space="preserve"> of some subpopulations, have resulted in a decrease in the number of locations.</w:t>
            </w:r>
          </w:p>
        </w:tc>
      </w:tr>
      <w:tr w:rsidR="00CD441B" w14:paraId="5B5E9210" w14:textId="77777777" w:rsidTr="00FD515C">
        <w:trPr>
          <w:cantSplit/>
        </w:trPr>
        <w:tc>
          <w:tcPr>
            <w:tcW w:w="1741" w:type="dxa"/>
          </w:tcPr>
          <w:p w14:paraId="5CBD024C" w14:textId="77777777" w:rsidR="00CD441B" w:rsidRPr="00D20C80" w:rsidRDefault="00CD441B" w:rsidP="00FD515C">
            <w:pPr>
              <w:pStyle w:val="TableHeading"/>
              <w:keepNext w:val="0"/>
              <w:rPr>
                <w:rStyle w:val="Strong"/>
                <w:b/>
                <w:sz w:val="22"/>
              </w:rPr>
            </w:pPr>
            <w:bookmarkStart w:id="24" w:name="_Hlk51878889"/>
            <w:r w:rsidRPr="00D20C80">
              <w:rPr>
                <w:rStyle w:val="Strong"/>
                <w:b/>
                <w:bCs w:val="0"/>
              </w:rPr>
              <w:t>Basis of assessment of location number</w:t>
            </w:r>
            <w:bookmarkEnd w:id="24"/>
          </w:p>
        </w:tc>
        <w:tc>
          <w:tcPr>
            <w:tcW w:w="7319" w:type="dxa"/>
            <w:gridSpan w:val="4"/>
            <w:shd w:val="clear" w:color="auto" w:fill="auto"/>
          </w:tcPr>
          <w:p w14:paraId="67058F7D" w14:textId="6FDE06F6" w:rsidR="00DD1F73" w:rsidRDefault="00467E76" w:rsidP="00FE0F63">
            <w:pPr>
              <w:pStyle w:val="TableText"/>
            </w:pPr>
            <w:r>
              <w:t xml:space="preserve">Habitat disturbance and destruction due to road and track maintenance, recreational activities and deer are the major threats. </w:t>
            </w:r>
            <w:r w:rsidRPr="00EF3DCB">
              <w:t xml:space="preserve">As </w:t>
            </w:r>
            <w:r>
              <w:t>these</w:t>
            </w:r>
            <w:r w:rsidRPr="00EF3DCB">
              <w:t xml:space="preserve"> occur at relatively small spatial scales, each subpopulation has been assessed as a separate location.</w:t>
            </w:r>
          </w:p>
        </w:tc>
      </w:tr>
      <w:tr w:rsidR="00D37773" w14:paraId="47C35526" w14:textId="77777777" w:rsidTr="00AC5F6E">
        <w:trPr>
          <w:cantSplit/>
        </w:trPr>
        <w:tc>
          <w:tcPr>
            <w:tcW w:w="1741" w:type="dxa"/>
          </w:tcPr>
          <w:p w14:paraId="56165FFB" w14:textId="77777777" w:rsidR="00D37773" w:rsidRDefault="00D37773" w:rsidP="002E31FA">
            <w:pPr>
              <w:pStyle w:val="TableHeading"/>
              <w:keepNext w:val="0"/>
              <w:rPr>
                <w:rStyle w:val="Strong"/>
                <w:b/>
                <w:bCs w:val="0"/>
              </w:rPr>
            </w:pPr>
            <w:r w:rsidRPr="00D20C80">
              <w:rPr>
                <w:rStyle w:val="Strong"/>
                <w:b/>
                <w:bCs w:val="0"/>
              </w:rPr>
              <w:t>Fragmentation</w:t>
            </w:r>
          </w:p>
          <w:p w14:paraId="336CF6CD" w14:textId="77777777" w:rsidR="00D37773" w:rsidRPr="00D20C80" w:rsidRDefault="00D37773" w:rsidP="001376F1">
            <w:pPr>
              <w:pStyle w:val="TableText"/>
              <w:rPr>
                <w:rStyle w:val="Strong"/>
                <w:b w:val="0"/>
                <w:bCs w:val="0"/>
              </w:rPr>
            </w:pPr>
          </w:p>
        </w:tc>
        <w:tc>
          <w:tcPr>
            <w:tcW w:w="7319" w:type="dxa"/>
            <w:gridSpan w:val="4"/>
            <w:shd w:val="clear" w:color="auto" w:fill="auto"/>
          </w:tcPr>
          <w:p w14:paraId="4DA18049" w14:textId="3A7A94A4" w:rsidR="00D37773" w:rsidRDefault="00D37773" w:rsidP="001376F1">
            <w:pPr>
              <w:pStyle w:val="TableText"/>
            </w:pPr>
            <w:r w:rsidRPr="00C279F9">
              <w:t>Not</w:t>
            </w:r>
            <w:r w:rsidR="00C279F9">
              <w:t xml:space="preserve"> considered</w:t>
            </w:r>
            <w:r w:rsidRPr="00C279F9">
              <w:t xml:space="preserve"> severely fragmented</w:t>
            </w:r>
            <w:r w:rsidR="00C279F9">
              <w:t xml:space="preserve"> across its range. The thresholds for consideration as severely fragmented are unclear, as orchid seed is wind-dispersed and therefore capable of long-distance dispersal, yet the vast majority of seed land close to the parent plant (</w:t>
            </w:r>
            <w:proofErr w:type="spellStart"/>
            <w:r w:rsidR="00B86898">
              <w:t>Jersakova</w:t>
            </w:r>
            <w:proofErr w:type="spellEnd"/>
            <w:r w:rsidR="00B86898">
              <w:t xml:space="preserve"> &amp; </w:t>
            </w:r>
            <w:proofErr w:type="spellStart"/>
            <w:r w:rsidR="00B86898">
              <w:t>Malinova</w:t>
            </w:r>
            <w:proofErr w:type="spellEnd"/>
            <w:r w:rsidR="00B86898">
              <w:t xml:space="preserve"> 2007</w:t>
            </w:r>
            <w:r w:rsidR="00622B4C">
              <w:t>;</w:t>
            </w:r>
            <w:r w:rsidR="001C6344">
              <w:t xml:space="preserve"> Phillips et al. 2020</w:t>
            </w:r>
            <w:r w:rsidR="00C279F9">
              <w:t>).</w:t>
            </w:r>
            <w:r w:rsidR="005A5266">
              <w:t xml:space="preserve"> Recent research on terrestrial orchids in Europe </w:t>
            </w:r>
            <w:r w:rsidR="001C6344">
              <w:t xml:space="preserve">has </w:t>
            </w:r>
            <w:r w:rsidR="005A5266">
              <w:t xml:space="preserve">suggested that </w:t>
            </w:r>
            <w:r w:rsidR="00B86898">
              <w:t xml:space="preserve">gene flow may be regular </w:t>
            </w:r>
            <w:r w:rsidR="00825613">
              <w:t xml:space="preserve">between populations </w:t>
            </w:r>
            <w:r w:rsidR="00B86898">
              <w:t xml:space="preserve">across tens (but not hundreds) of </w:t>
            </w:r>
            <w:proofErr w:type="spellStart"/>
            <w:r w:rsidR="00B86898">
              <w:t>kilometers</w:t>
            </w:r>
            <w:proofErr w:type="spellEnd"/>
            <w:r w:rsidR="00B86898">
              <w:t xml:space="preserve"> (</w:t>
            </w:r>
            <w:proofErr w:type="spellStart"/>
            <w:r w:rsidR="00B86898">
              <w:t>Kotilinek</w:t>
            </w:r>
            <w:proofErr w:type="spellEnd"/>
            <w:r w:rsidR="00B86898">
              <w:t xml:space="preserve"> et al. 2020).</w:t>
            </w:r>
            <w:r w:rsidR="00CA3581">
              <w:t xml:space="preserve"> Therefore, a distance of 50–100+ km was considered to be the upper limit at which the species may regularly disperse.</w:t>
            </w:r>
            <w:r w:rsidR="00B86898">
              <w:t xml:space="preserve"> Given the number of subpopulations in Gippsland</w:t>
            </w:r>
            <w:r w:rsidR="005A5266">
              <w:t xml:space="preserve"> and the large area of potentially suitable habitat</w:t>
            </w:r>
            <w:r w:rsidR="00B86898">
              <w:t xml:space="preserve">, it therefore </w:t>
            </w:r>
            <w:r w:rsidR="00C279F9">
              <w:t>seems unlikely the species is suffering from severe fragmentation</w:t>
            </w:r>
            <w:r w:rsidR="005A5266">
              <w:t xml:space="preserve"> across its range</w:t>
            </w:r>
            <w:r w:rsidR="00D52029">
              <w:t xml:space="preserve">. The </w:t>
            </w:r>
            <w:r w:rsidR="00825613">
              <w:t xml:space="preserve">two </w:t>
            </w:r>
            <w:r w:rsidR="00D52029">
              <w:t xml:space="preserve">NSW </w:t>
            </w:r>
            <w:r w:rsidR="005A5266">
              <w:t>sub</w:t>
            </w:r>
            <w:r w:rsidR="00D52029">
              <w:t xml:space="preserve">populations </w:t>
            </w:r>
            <w:r w:rsidR="00825613">
              <w:t xml:space="preserve">north of Eden </w:t>
            </w:r>
            <w:r w:rsidR="00D52029">
              <w:t xml:space="preserve">can be considered </w:t>
            </w:r>
            <w:r w:rsidR="006F03BF">
              <w:t>isolated</w:t>
            </w:r>
            <w:r w:rsidR="00D52029">
              <w:t>, as they occur large distances</w:t>
            </w:r>
            <w:r w:rsidR="00622B4C">
              <w:t xml:space="preserve"> (50–200+ km) </w:t>
            </w:r>
            <w:r w:rsidR="005A5266">
              <w:t>from other subpopulations.</w:t>
            </w:r>
          </w:p>
        </w:tc>
      </w:tr>
      <w:tr w:rsidR="00CD441B" w14:paraId="57D0FEB4" w14:textId="77777777" w:rsidTr="008E4C40">
        <w:trPr>
          <w:cantSplit/>
        </w:trPr>
        <w:tc>
          <w:tcPr>
            <w:tcW w:w="1741" w:type="dxa"/>
          </w:tcPr>
          <w:p w14:paraId="2BA66A79" w14:textId="77777777" w:rsidR="00CD441B" w:rsidRDefault="00CD441B" w:rsidP="008E4C40">
            <w:pPr>
              <w:pStyle w:val="TableHeading"/>
              <w:keepNext w:val="0"/>
              <w:rPr>
                <w:rStyle w:val="Strong"/>
                <w:b/>
                <w:sz w:val="22"/>
              </w:rPr>
            </w:pPr>
            <w:r w:rsidRPr="00D20C80">
              <w:rPr>
                <w:rStyle w:val="Strong"/>
                <w:b/>
                <w:bCs w:val="0"/>
              </w:rPr>
              <w:t>Fluctuations</w:t>
            </w:r>
          </w:p>
          <w:p w14:paraId="2A4F6B5E" w14:textId="77777777" w:rsidR="00CD441B" w:rsidRPr="00D20C80" w:rsidRDefault="00CD441B" w:rsidP="001376F1">
            <w:pPr>
              <w:pStyle w:val="TableText"/>
              <w:rPr>
                <w:rStyle w:val="Strong"/>
                <w:b w:val="0"/>
                <w:bCs w:val="0"/>
              </w:rPr>
            </w:pPr>
          </w:p>
        </w:tc>
        <w:tc>
          <w:tcPr>
            <w:tcW w:w="7319" w:type="dxa"/>
            <w:gridSpan w:val="4"/>
            <w:shd w:val="clear" w:color="auto" w:fill="auto"/>
          </w:tcPr>
          <w:p w14:paraId="1DA82CF2" w14:textId="3709C389" w:rsidR="00CD441B" w:rsidRPr="00C279F9" w:rsidRDefault="00CD441B" w:rsidP="008E4C40">
            <w:pPr>
              <w:pStyle w:val="TableText"/>
            </w:pPr>
            <w:r w:rsidRPr="00C279F9">
              <w:t>Not subject to extreme fluctuations in EOO, AOO, number of subpopulations, locations or mature individuals</w:t>
            </w:r>
            <w:r w:rsidR="0049477E" w:rsidRPr="00C279F9">
              <w:t>.</w:t>
            </w:r>
            <w:r w:rsidR="00015F57" w:rsidRPr="00C279F9">
              <w:t xml:space="preserve"> Plants are long-lived and although there are fluctuations in the number of flowering plants, plants can persist in a dormant or non-flowering state.</w:t>
            </w:r>
            <w:r w:rsidR="00C279F9">
              <w:t xml:space="preserve"> The sudden increase in flowering plants from ~100 to ~1000 in the Morton N</w:t>
            </w:r>
            <w:r w:rsidR="00467E76">
              <w:t>ational Park</w:t>
            </w:r>
            <w:r w:rsidR="00C279F9">
              <w:t xml:space="preserve"> subpopulation represents a flush of flowering </w:t>
            </w:r>
            <w:r w:rsidR="00825613">
              <w:t>stimulated by fire and good rainfall,</w:t>
            </w:r>
            <w:r w:rsidR="00C279F9">
              <w:t xml:space="preserve"> rather than a population increase or fluctuation.</w:t>
            </w:r>
          </w:p>
        </w:tc>
      </w:tr>
    </w:tbl>
    <w:p w14:paraId="579DEA9F" w14:textId="77777777" w:rsidR="00622B4C" w:rsidRDefault="00622B4C" w:rsidP="00D447A7">
      <w:pPr>
        <w:pStyle w:val="Caption"/>
        <w:rPr>
          <w:lang w:eastAsia="ja-JP"/>
        </w:rPr>
      </w:pPr>
    </w:p>
    <w:p w14:paraId="07C8217A" w14:textId="6BA29794"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8D76B2D" w14:textId="77777777" w:rsidTr="0050535B">
        <w:trPr>
          <w:cantSplit/>
          <w:trHeight w:val="606"/>
        </w:trPr>
        <w:tc>
          <w:tcPr>
            <w:tcW w:w="9975" w:type="dxa"/>
            <w:gridSpan w:val="6"/>
            <w:shd w:val="clear" w:color="auto" w:fill="595959" w:themeFill="text1" w:themeFillTint="A6"/>
            <w:vAlign w:val="center"/>
          </w:tcPr>
          <w:p w14:paraId="23B8EFE2"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DC0E3B5"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37480E"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22D42F75" w14:textId="77777777" w:rsidR="00DD3067" w:rsidRPr="00936152" w:rsidRDefault="00DD3067" w:rsidP="00476948">
            <w:pPr>
              <w:pStyle w:val="TableText"/>
              <w:keepNext/>
              <w:rPr>
                <w:rStyle w:val="Strong"/>
              </w:rPr>
            </w:pPr>
            <w:r w:rsidRPr="00936152">
              <w:rPr>
                <w:rStyle w:val="Strong"/>
              </w:rPr>
              <w:t>Critically Endangered</w:t>
            </w:r>
          </w:p>
          <w:p w14:paraId="412D645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56F0000" w14:textId="77777777" w:rsidR="00DD3067" w:rsidRPr="00936152" w:rsidRDefault="00DD3067" w:rsidP="00476948">
            <w:pPr>
              <w:pStyle w:val="TableText"/>
              <w:keepNext/>
              <w:rPr>
                <w:rStyle w:val="Strong"/>
              </w:rPr>
            </w:pPr>
            <w:r w:rsidRPr="00936152">
              <w:rPr>
                <w:rStyle w:val="Strong"/>
              </w:rPr>
              <w:t>Endangered</w:t>
            </w:r>
          </w:p>
          <w:p w14:paraId="0E5FC1CA"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A9A284B" w14:textId="77777777" w:rsidR="00DD3067" w:rsidRPr="00936152" w:rsidRDefault="00DD3067" w:rsidP="00476948">
            <w:pPr>
              <w:pStyle w:val="TableText"/>
              <w:keepNext/>
              <w:rPr>
                <w:rStyle w:val="Strong"/>
              </w:rPr>
            </w:pPr>
            <w:r w:rsidRPr="00936152">
              <w:rPr>
                <w:rStyle w:val="Strong"/>
              </w:rPr>
              <w:t>Vulnerable</w:t>
            </w:r>
          </w:p>
          <w:p w14:paraId="57088AC7"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544F1B5"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6BEC9AC6"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EFAA03A"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FE1CC7B"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46E4474" w14:textId="77777777" w:rsidR="00DD3067" w:rsidRPr="00556843" w:rsidRDefault="00DD3067" w:rsidP="00476948">
            <w:pPr>
              <w:pStyle w:val="TableText"/>
              <w:keepNext/>
            </w:pPr>
            <w:r w:rsidRPr="00556843">
              <w:t>≥ 50%</w:t>
            </w:r>
          </w:p>
        </w:tc>
      </w:tr>
      <w:tr w:rsidR="00DD3067" w:rsidRPr="00556843" w14:paraId="3734773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0F95EE2"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39B9CB6F"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7BE382B"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77D911A" w14:textId="77777777" w:rsidR="00DD3067" w:rsidRPr="00556843" w:rsidRDefault="00DD3067" w:rsidP="00476948">
            <w:pPr>
              <w:pStyle w:val="TableText"/>
              <w:keepNext/>
            </w:pPr>
            <w:r w:rsidRPr="00556843">
              <w:t>≥ 30%</w:t>
            </w:r>
          </w:p>
        </w:tc>
      </w:tr>
      <w:tr w:rsidR="00266DC5" w:rsidRPr="00556843" w14:paraId="4CF38819"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72CEAB4F"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7D8EDB39"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6C7D1EB4"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170FC91E"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53A342C3"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6334F47C" wp14:editId="01941BA8">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DB9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39451BE4"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2B4BC6A2" w14:textId="77777777" w:rsidR="00266DC5" w:rsidRDefault="00266DC5" w:rsidP="000D55BC">
            <w:pPr>
              <w:pStyle w:val="TableText"/>
              <w:ind w:left="312" w:hanging="312"/>
            </w:pPr>
            <w:r w:rsidRPr="00556843">
              <w:t>(b)</w:t>
            </w:r>
            <w:r w:rsidRPr="00556843">
              <w:tab/>
              <w:t>an index of abundance appropriate to the taxon</w:t>
            </w:r>
          </w:p>
          <w:p w14:paraId="150FEF4C"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F5C042A" w14:textId="77777777" w:rsidR="00266DC5" w:rsidRPr="00556843" w:rsidRDefault="00266DC5" w:rsidP="000D55BC">
            <w:pPr>
              <w:pStyle w:val="TableText"/>
              <w:ind w:left="312" w:hanging="312"/>
            </w:pPr>
            <w:r w:rsidRPr="00556843">
              <w:t>(d)</w:t>
            </w:r>
            <w:r w:rsidRPr="00556843">
              <w:tab/>
              <w:t>actual or potential levels of exploitation</w:t>
            </w:r>
          </w:p>
          <w:p w14:paraId="281872A9" w14:textId="77777777" w:rsidR="00266DC5" w:rsidRPr="00556843" w:rsidRDefault="00266DC5" w:rsidP="000D55BC">
            <w:pPr>
              <w:pStyle w:val="TableText"/>
              <w:ind w:left="312" w:hanging="312"/>
            </w:pPr>
            <w:r w:rsidRPr="00556843">
              <w:t>(e)</w:t>
            </w:r>
            <w:r w:rsidRPr="00556843">
              <w:tab/>
              <w:t>the effects of introduced taxa, hybridization, pathogens, pollutants, competitors or parasites</w:t>
            </w:r>
          </w:p>
        </w:tc>
      </w:tr>
    </w:tbl>
    <w:p w14:paraId="2E12DB6A" w14:textId="77777777" w:rsidR="00432DB3" w:rsidRDefault="00432DB3" w:rsidP="00B52E90">
      <w:pPr>
        <w:pStyle w:val="Heading3"/>
        <w:rPr>
          <w:lang w:eastAsia="ja-JP"/>
        </w:rPr>
      </w:pPr>
    </w:p>
    <w:p w14:paraId="35B90498" w14:textId="73BCD3B6" w:rsidR="000F3D21" w:rsidRDefault="00C2736A" w:rsidP="00B52E90">
      <w:pPr>
        <w:pStyle w:val="Heading3"/>
        <w:rPr>
          <w:lang w:eastAsia="ja-JP"/>
        </w:rPr>
      </w:pPr>
      <w:r>
        <w:rPr>
          <w:lang w:eastAsia="ja-JP"/>
        </w:rPr>
        <w:t>Criterion 1 e</w:t>
      </w:r>
      <w:r w:rsidR="000F3D21">
        <w:rPr>
          <w:lang w:eastAsia="ja-JP"/>
        </w:rPr>
        <w:t>vidence</w:t>
      </w:r>
    </w:p>
    <w:p w14:paraId="68EB5BC5" w14:textId="77777777" w:rsidR="0080779D" w:rsidRPr="00A41058" w:rsidRDefault="0080779D" w:rsidP="0080779D">
      <w:pPr>
        <w:rPr>
          <w:rStyle w:val="Strong"/>
        </w:rPr>
      </w:pPr>
      <w:bookmarkStart w:id="25" w:name="_Hlk83741037"/>
      <w:r w:rsidRPr="002B2E66">
        <w:rPr>
          <w:rStyle w:val="Strong"/>
        </w:rPr>
        <w:t>Insufficient data to determine eligibility</w:t>
      </w:r>
      <w:r w:rsidRPr="00A41058">
        <w:rPr>
          <w:rStyle w:val="Strong"/>
        </w:rPr>
        <w:t xml:space="preserve"> </w:t>
      </w:r>
    </w:p>
    <w:p w14:paraId="36D83999" w14:textId="61C6EF28" w:rsidR="00F549BF" w:rsidRDefault="00F549BF" w:rsidP="000F3D21">
      <w:pPr>
        <w:rPr>
          <w:lang w:eastAsia="ja-JP"/>
        </w:rPr>
      </w:pPr>
      <w:r>
        <w:rPr>
          <w:lang w:eastAsia="ja-JP"/>
        </w:rPr>
        <w:t>There are an estimated 1800</w:t>
      </w:r>
      <w:r w:rsidR="009115AB">
        <w:rPr>
          <w:lang w:eastAsia="ja-JP"/>
        </w:rPr>
        <w:t>-2500</w:t>
      </w:r>
      <w:r>
        <w:rPr>
          <w:lang w:eastAsia="ja-JP"/>
        </w:rPr>
        <w:t xml:space="preserve"> mature individuals in 2020. There are no long term survey data, therefore it is not possible to </w:t>
      </w:r>
      <w:r w:rsidR="00E7635B">
        <w:rPr>
          <w:lang w:eastAsia="ja-JP"/>
        </w:rPr>
        <w:t xml:space="preserve">directly </w:t>
      </w:r>
      <w:r>
        <w:rPr>
          <w:lang w:eastAsia="ja-JP"/>
        </w:rPr>
        <w:t xml:space="preserve">estimate the rate of population reduction. </w:t>
      </w:r>
    </w:p>
    <w:p w14:paraId="5CA12803" w14:textId="2A578A92" w:rsidR="008947CB" w:rsidRDefault="00F549BF" w:rsidP="000F3D21">
      <w:pPr>
        <w:rPr>
          <w:lang w:eastAsia="ja-JP"/>
        </w:rPr>
      </w:pPr>
      <w:r>
        <w:rPr>
          <w:lang w:eastAsia="ja-JP"/>
        </w:rPr>
        <w:t xml:space="preserve">The species has undergone a decline in EOO and AOO due to </w:t>
      </w:r>
      <w:r w:rsidR="008947CB">
        <w:rPr>
          <w:lang w:eastAsia="ja-JP"/>
        </w:rPr>
        <w:t>sub</w:t>
      </w:r>
      <w:r w:rsidR="005F6F77">
        <w:rPr>
          <w:lang w:eastAsia="ja-JP"/>
        </w:rPr>
        <w:t>population destruction and local extinction</w:t>
      </w:r>
      <w:r w:rsidR="0088212A">
        <w:rPr>
          <w:lang w:eastAsia="ja-JP"/>
        </w:rPr>
        <w:t xml:space="preserve"> since 19</w:t>
      </w:r>
      <w:r w:rsidR="00365F75">
        <w:rPr>
          <w:lang w:eastAsia="ja-JP"/>
        </w:rPr>
        <w:t>3</w:t>
      </w:r>
      <w:r w:rsidR="0088212A">
        <w:rPr>
          <w:lang w:eastAsia="ja-JP"/>
        </w:rPr>
        <w:t>1 (</w:t>
      </w:r>
      <w:r w:rsidR="008F6065">
        <w:rPr>
          <w:lang w:eastAsia="ja-JP"/>
        </w:rPr>
        <w:t xml:space="preserve">i.e. </w:t>
      </w:r>
      <w:r w:rsidR="00432DB3">
        <w:rPr>
          <w:lang w:eastAsia="ja-JP"/>
        </w:rPr>
        <w:t xml:space="preserve">over </w:t>
      </w:r>
      <w:r w:rsidR="00365F75">
        <w:rPr>
          <w:lang w:eastAsia="ja-JP"/>
        </w:rPr>
        <w:t>90</w:t>
      </w:r>
      <w:r w:rsidR="00432DB3">
        <w:rPr>
          <w:lang w:eastAsia="ja-JP"/>
        </w:rPr>
        <w:t xml:space="preserve"> </w:t>
      </w:r>
      <w:r w:rsidR="0088212A">
        <w:rPr>
          <w:lang w:eastAsia="ja-JP"/>
        </w:rPr>
        <w:t>year</w:t>
      </w:r>
      <w:r w:rsidR="00365F75">
        <w:rPr>
          <w:lang w:eastAsia="ja-JP"/>
        </w:rPr>
        <w:t>s</w:t>
      </w:r>
      <w:r w:rsidR="00F97D87">
        <w:rPr>
          <w:lang w:eastAsia="ja-JP"/>
        </w:rPr>
        <w:t xml:space="preserve">, </w:t>
      </w:r>
      <w:r w:rsidR="00365F75">
        <w:rPr>
          <w:lang w:eastAsia="ja-JP"/>
        </w:rPr>
        <w:t xml:space="preserve">the midpoint of the estimate for </w:t>
      </w:r>
      <w:r w:rsidR="00432DB3">
        <w:rPr>
          <w:lang w:eastAsia="ja-JP"/>
        </w:rPr>
        <w:t>three</w:t>
      </w:r>
      <w:r w:rsidR="0088212A">
        <w:rPr>
          <w:lang w:eastAsia="ja-JP"/>
        </w:rPr>
        <w:t xml:space="preserve"> generation</w:t>
      </w:r>
      <w:r w:rsidR="00365F75">
        <w:rPr>
          <w:lang w:eastAsia="ja-JP"/>
        </w:rPr>
        <w:t>s</w:t>
      </w:r>
      <w:r w:rsidR="0088212A">
        <w:rPr>
          <w:lang w:eastAsia="ja-JP"/>
        </w:rPr>
        <w:t>)</w:t>
      </w:r>
      <w:r w:rsidR="005F6F77">
        <w:rPr>
          <w:lang w:eastAsia="ja-JP"/>
        </w:rPr>
        <w:t>.</w:t>
      </w:r>
      <w:r w:rsidR="007C6373">
        <w:rPr>
          <w:lang w:eastAsia="ja-JP"/>
        </w:rPr>
        <w:t xml:space="preserve"> </w:t>
      </w:r>
      <w:r w:rsidR="00F97D87">
        <w:rPr>
          <w:lang w:eastAsia="ja-JP"/>
        </w:rPr>
        <w:t xml:space="preserve">Assuming the Ulladulla and </w:t>
      </w:r>
      <w:r w:rsidR="007C6373">
        <w:rPr>
          <w:lang w:eastAsia="ja-JP"/>
        </w:rPr>
        <w:t xml:space="preserve">central coast NSW subpopulations are </w:t>
      </w:r>
      <w:r w:rsidR="00F97D87">
        <w:rPr>
          <w:lang w:eastAsia="ja-JP"/>
        </w:rPr>
        <w:t>extinct</w:t>
      </w:r>
      <w:r w:rsidR="007C6373">
        <w:rPr>
          <w:lang w:eastAsia="ja-JP"/>
        </w:rPr>
        <w:t xml:space="preserve">, </w:t>
      </w:r>
      <w:r w:rsidR="00F97D87">
        <w:rPr>
          <w:lang w:eastAsia="ja-JP"/>
        </w:rPr>
        <w:t xml:space="preserve">EOO has declined by 31.7 percent and AOO has declined by </w:t>
      </w:r>
      <w:r w:rsidR="00365F75">
        <w:rPr>
          <w:lang w:eastAsia="ja-JP"/>
        </w:rPr>
        <w:t xml:space="preserve">at least </w:t>
      </w:r>
      <w:r w:rsidR="00F97D87">
        <w:rPr>
          <w:lang w:eastAsia="ja-JP"/>
        </w:rPr>
        <w:t>10 percent. In addition, the status of several Victorian subpopulations are uncertain</w:t>
      </w:r>
      <w:r w:rsidR="00ED35F9">
        <w:rPr>
          <w:lang w:eastAsia="ja-JP"/>
        </w:rPr>
        <w:t xml:space="preserve"> (Table 3)</w:t>
      </w:r>
      <w:r w:rsidR="00F97D87">
        <w:rPr>
          <w:lang w:eastAsia="ja-JP"/>
        </w:rPr>
        <w:t>, and some of these are likely to also be extinct. These Victorian subpopulations are not on the edge of the species range, so are u</w:t>
      </w:r>
      <w:r w:rsidR="00ED35F9">
        <w:rPr>
          <w:lang w:eastAsia="ja-JP"/>
        </w:rPr>
        <w:t>nlikely to affect EOO substantially, but would likely affect AOO.</w:t>
      </w:r>
    </w:p>
    <w:p w14:paraId="50E9C006" w14:textId="37D468C7" w:rsidR="0080779D" w:rsidRDefault="0080779D" w:rsidP="000F3D21">
      <w:pPr>
        <w:rPr>
          <w:lang w:eastAsia="ja-JP"/>
        </w:rPr>
      </w:pPr>
      <w:r>
        <w:rPr>
          <w:lang w:eastAsia="ja-JP"/>
        </w:rPr>
        <w:t xml:space="preserve">Although the decline in EOO meets the threshold for substantial reduction under </w:t>
      </w:r>
      <w:proofErr w:type="spellStart"/>
      <w:r>
        <w:rPr>
          <w:lang w:eastAsia="ja-JP"/>
        </w:rPr>
        <w:t>subcriterion</w:t>
      </w:r>
      <w:proofErr w:type="spellEnd"/>
      <w:r>
        <w:rPr>
          <w:lang w:eastAsia="ja-JP"/>
        </w:rPr>
        <w:t xml:space="preserve"> A2, this is as a result of the likely extinction of several subpopulations at the edge of the species range and EOO is unlikely to be a good proxy for number of individuals. In contrast, decline in AOO does not meet the threshold, although</w:t>
      </w:r>
      <w:r w:rsidR="00C20B95">
        <w:rPr>
          <w:lang w:eastAsia="ja-JP"/>
        </w:rPr>
        <w:t xml:space="preserve"> the decline in AOO may be underestimated due to the uncertain status of some Victorian populations.</w:t>
      </w:r>
    </w:p>
    <w:p w14:paraId="6E5347EF" w14:textId="486B5DAC" w:rsidR="00F412D6" w:rsidRPr="00F412D6" w:rsidRDefault="00F412D6">
      <w:pPr>
        <w:rPr>
          <w:lang w:eastAsia="ja-JP"/>
        </w:rPr>
      </w:pPr>
      <w:bookmarkStart w:id="26" w:name="_Hlk83741457"/>
      <w:bookmarkEnd w:id="25"/>
      <w:r w:rsidRPr="00F412D6">
        <w:rPr>
          <w:lang w:eastAsia="ja-JP"/>
        </w:rPr>
        <w:t xml:space="preserve">Therefore, the Committee considers that while there is evidence of ongoing population declines, the available evidence is insufficient to determine whether the species is eligible for listing in any category under this criterion. However, the purpose of this consultation document is to elicit </w:t>
      </w:r>
      <w:r w:rsidRPr="00F412D6">
        <w:rPr>
          <w:lang w:eastAsia="ja-JP"/>
        </w:rPr>
        <w:lastRenderedPageBreak/>
        <w:t>additional information to better understand the species’ status. This conclusion should therefore be considered to be tentative at this stage, as it may be changed as a result of responses to this consultation process.</w:t>
      </w:r>
    </w:p>
    <w:bookmarkEnd w:id="26"/>
    <w:p w14:paraId="695304B3"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59521BFE" w14:textId="77777777" w:rsidTr="00B6264B">
        <w:trPr>
          <w:trHeight w:val="350"/>
        </w:trPr>
        <w:tc>
          <w:tcPr>
            <w:tcW w:w="10738" w:type="dxa"/>
            <w:gridSpan w:val="4"/>
            <w:tcBorders>
              <w:bottom w:val="nil"/>
            </w:tcBorders>
            <w:shd w:val="clear" w:color="auto" w:fill="595959" w:themeFill="text1" w:themeFillTint="A6"/>
            <w:vAlign w:val="center"/>
          </w:tcPr>
          <w:p w14:paraId="30E842A9"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DCB6A6D" w14:textId="77777777" w:rsidTr="00B6264B">
        <w:tc>
          <w:tcPr>
            <w:tcW w:w="4111" w:type="dxa"/>
            <w:tcBorders>
              <w:top w:val="nil"/>
              <w:bottom w:val="nil"/>
              <w:right w:val="nil"/>
            </w:tcBorders>
          </w:tcPr>
          <w:p w14:paraId="3E08CDDE"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2CE9B62" w14:textId="77777777" w:rsidR="00B6264B" w:rsidRPr="00795F43" w:rsidRDefault="00B6264B" w:rsidP="000E630E">
            <w:pPr>
              <w:pStyle w:val="TableText"/>
              <w:keepNext/>
              <w:rPr>
                <w:rStyle w:val="Strong"/>
              </w:rPr>
            </w:pPr>
            <w:r w:rsidRPr="00795F43">
              <w:rPr>
                <w:rStyle w:val="Strong"/>
              </w:rPr>
              <w:t>Critically Endangered</w:t>
            </w:r>
          </w:p>
          <w:p w14:paraId="7B2BE15B"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D71497B" w14:textId="77777777" w:rsidR="00B6264B" w:rsidRPr="00556843" w:rsidRDefault="00B6264B" w:rsidP="000E630E">
            <w:pPr>
              <w:pStyle w:val="TableText"/>
              <w:keepNext/>
              <w:rPr>
                <w:b/>
              </w:rPr>
            </w:pPr>
            <w:r w:rsidRPr="00556843">
              <w:rPr>
                <w:b/>
              </w:rPr>
              <w:t>Endangered</w:t>
            </w:r>
          </w:p>
          <w:p w14:paraId="5E1CE366"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154CB997" w14:textId="77777777" w:rsidR="00B6264B" w:rsidRPr="00556843" w:rsidRDefault="00B6264B" w:rsidP="000E630E">
            <w:pPr>
              <w:pStyle w:val="TableText"/>
              <w:keepNext/>
              <w:rPr>
                <w:b/>
              </w:rPr>
            </w:pPr>
            <w:r w:rsidRPr="00556843">
              <w:rPr>
                <w:b/>
              </w:rPr>
              <w:t>Vulnerable</w:t>
            </w:r>
          </w:p>
          <w:p w14:paraId="3B78A129" w14:textId="77777777" w:rsidR="00B6264B" w:rsidRPr="00556843" w:rsidRDefault="00B6264B" w:rsidP="000E630E">
            <w:pPr>
              <w:pStyle w:val="TableText"/>
              <w:keepNext/>
              <w:rPr>
                <w:b/>
              </w:rPr>
            </w:pPr>
            <w:r w:rsidRPr="00556843">
              <w:rPr>
                <w:b/>
              </w:rPr>
              <w:t>Limited</w:t>
            </w:r>
          </w:p>
        </w:tc>
      </w:tr>
      <w:tr w:rsidR="00B6264B" w:rsidRPr="00556843" w14:paraId="6320128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FBEAAD8"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0ACF2BD"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5E9276F"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C9AA105"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32EBEEAF"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073E3D0"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8F79ECB"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E93B1B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316208E"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E349A49" w14:textId="77777777" w:rsidTr="00B6264B">
        <w:tc>
          <w:tcPr>
            <w:tcW w:w="10738" w:type="dxa"/>
            <w:gridSpan w:val="4"/>
            <w:tcBorders>
              <w:top w:val="nil"/>
              <w:bottom w:val="nil"/>
            </w:tcBorders>
          </w:tcPr>
          <w:p w14:paraId="2030763C"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0AD4BC4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430FCF17"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08886D6"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0A9A5A6"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74485FB" w14:textId="77777777" w:rsidR="00B6264B" w:rsidRPr="00556843" w:rsidRDefault="00B6264B" w:rsidP="000E630E">
            <w:pPr>
              <w:pStyle w:val="TableText"/>
              <w:keepNext/>
              <w:rPr>
                <w:b/>
              </w:rPr>
            </w:pPr>
            <w:r w:rsidRPr="00556843">
              <w:rPr>
                <w:b/>
              </w:rPr>
              <w:t>≤ 10</w:t>
            </w:r>
          </w:p>
        </w:tc>
      </w:tr>
      <w:tr w:rsidR="00B6264B" w:rsidRPr="00556843" w14:paraId="27DD16C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1E471428" w14:textId="77777777" w:rsidR="00B6264B" w:rsidRPr="00556843" w:rsidRDefault="00B6264B"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556843" w14:paraId="17A1F0AB" w14:textId="77777777" w:rsidTr="00B6264B">
        <w:tc>
          <w:tcPr>
            <w:tcW w:w="10738" w:type="dxa"/>
            <w:gridSpan w:val="4"/>
            <w:tcBorders>
              <w:top w:val="single" w:sz="4" w:space="0" w:color="FFFFFF" w:themeColor="background1"/>
            </w:tcBorders>
            <w:shd w:val="clear" w:color="auto" w:fill="BFBFBF" w:themeFill="background1" w:themeFillShade="BF"/>
          </w:tcPr>
          <w:p w14:paraId="67BEA3E2"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3A9A8240"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7CE186A" w14:textId="77777777" w:rsidR="00D02D18" w:rsidRPr="00B6264B" w:rsidRDefault="00D02D18" w:rsidP="00D02D18">
      <w:pPr>
        <w:rPr>
          <w:b/>
          <w:bCs/>
          <w:lang w:eastAsia="ja-JP"/>
        </w:rPr>
      </w:pPr>
      <w:r w:rsidRPr="00D02D18">
        <w:rPr>
          <w:b/>
          <w:bCs/>
          <w:lang w:eastAsia="ja-JP"/>
        </w:rPr>
        <w:t>Not eligible</w:t>
      </w:r>
    </w:p>
    <w:p w14:paraId="6B470E5A" w14:textId="687CA251" w:rsidR="000B7AAE" w:rsidRDefault="000B7AAE" w:rsidP="000B7AAE">
      <w:pPr>
        <w:rPr>
          <w:lang w:eastAsia="ja-JP"/>
        </w:rPr>
      </w:pPr>
      <w:r>
        <w:rPr>
          <w:lang w:eastAsia="ja-JP"/>
        </w:rPr>
        <w:t xml:space="preserve">The </w:t>
      </w:r>
      <w:proofErr w:type="spellStart"/>
      <w:r>
        <w:rPr>
          <w:lang w:eastAsia="ja-JP"/>
        </w:rPr>
        <w:t>species’s</w:t>
      </w:r>
      <w:proofErr w:type="spellEnd"/>
      <w:r>
        <w:rPr>
          <w:lang w:eastAsia="ja-JP"/>
        </w:rPr>
        <w:t xml:space="preserve"> Extent of Occurrence (EOO) is estimated at </w:t>
      </w:r>
      <w:r w:rsidR="00ED35F9" w:rsidRPr="00E1053D">
        <w:rPr>
          <w:lang w:eastAsia="ja-JP"/>
        </w:rPr>
        <w:t>7</w:t>
      </w:r>
      <w:r w:rsidR="00862533" w:rsidRPr="00E1053D">
        <w:rPr>
          <w:lang w:eastAsia="ja-JP"/>
        </w:rPr>
        <w:t>0</w:t>
      </w:r>
      <w:r w:rsidR="00E81A59" w:rsidRPr="00E1053D">
        <w:rPr>
          <w:lang w:eastAsia="ja-JP"/>
        </w:rPr>
        <w:t>,</w:t>
      </w:r>
      <w:r w:rsidR="00862533" w:rsidRPr="00E1053D">
        <w:rPr>
          <w:lang w:eastAsia="ja-JP"/>
        </w:rPr>
        <w:t>000</w:t>
      </w:r>
      <w:r w:rsidR="00ED35F9" w:rsidRPr="00E1053D">
        <w:rPr>
          <w:lang w:eastAsia="ja-JP"/>
        </w:rPr>
        <w:t>–80</w:t>
      </w:r>
      <w:r w:rsidR="00E81A59" w:rsidRPr="00E1053D">
        <w:rPr>
          <w:lang w:eastAsia="ja-JP"/>
        </w:rPr>
        <w:t>,</w:t>
      </w:r>
      <w:r w:rsidR="00862533" w:rsidRPr="00E1053D">
        <w:rPr>
          <w:lang w:eastAsia="ja-JP"/>
        </w:rPr>
        <w:t>000</w:t>
      </w:r>
      <w:r>
        <w:rPr>
          <w:lang w:eastAsia="ja-JP"/>
        </w:rPr>
        <w:t xml:space="preserve"> km</w:t>
      </w:r>
      <w:r w:rsidRPr="00862533">
        <w:rPr>
          <w:vertAlign w:val="superscript"/>
          <w:lang w:eastAsia="ja-JP"/>
        </w:rPr>
        <w:t>2</w:t>
      </w:r>
      <w:r>
        <w:rPr>
          <w:lang w:eastAsia="ja-JP"/>
        </w:rPr>
        <w:t>, and the Area of Occupancy (AOO) is estimated at</w:t>
      </w:r>
      <w:r w:rsidR="00ED35F9">
        <w:rPr>
          <w:lang w:eastAsia="ja-JP"/>
        </w:rPr>
        <w:t xml:space="preserve"> </w:t>
      </w:r>
      <w:r w:rsidR="00862533" w:rsidRPr="00E1053D">
        <w:rPr>
          <w:lang w:eastAsia="ja-JP"/>
        </w:rPr>
        <w:t>150</w:t>
      </w:r>
      <w:r w:rsidR="00ED35F9" w:rsidRPr="00E1053D">
        <w:rPr>
          <w:lang w:eastAsia="ja-JP"/>
        </w:rPr>
        <w:t xml:space="preserve">–200 </w:t>
      </w:r>
      <w:r w:rsidR="00862533" w:rsidRPr="00E1053D">
        <w:rPr>
          <w:lang w:eastAsia="ja-JP"/>
        </w:rPr>
        <w:t>km</w:t>
      </w:r>
      <w:r w:rsidR="00862533" w:rsidRPr="00E1053D">
        <w:rPr>
          <w:vertAlign w:val="superscript"/>
          <w:lang w:eastAsia="ja-JP"/>
        </w:rPr>
        <w:t>2</w:t>
      </w:r>
      <w:r>
        <w:rPr>
          <w:lang w:eastAsia="ja-JP"/>
        </w:rPr>
        <w:t>. Therefore, the thick-lipped spider-orchid has a restricted AOO but does not meet the threshold for a limited EOO.</w:t>
      </w:r>
    </w:p>
    <w:p w14:paraId="52FD267D" w14:textId="1B2A420A" w:rsidR="00F412D6" w:rsidRDefault="000B620E" w:rsidP="000B7AAE">
      <w:pPr>
        <w:rPr>
          <w:lang w:eastAsia="ja-JP"/>
        </w:rPr>
      </w:pPr>
      <w:r>
        <w:rPr>
          <w:lang w:eastAsia="ja-JP"/>
        </w:rPr>
        <w:t xml:space="preserve">A taxon can be considered severely fragmented if &gt;50 percent of its total AOO is in habitat patches that are (1) smaller than would be required to support a viable population, and (2) separated from other habitat patches by a large distance, relative to its dispersive potential (IUCN 2019). More than half (12 out of 19) subpopulations consist of fewer than 50 individuals, which may be smaller than needed to support a viable population. </w:t>
      </w:r>
      <w:r>
        <w:t>The thresholds for separation by a large distance are unclear, as orchid seed is wind-dispersed and therefore capable of long-distance dispersal, yet the vast majority of seed land close to the parent plant (</w:t>
      </w:r>
      <w:proofErr w:type="spellStart"/>
      <w:r>
        <w:t>Jersakova</w:t>
      </w:r>
      <w:proofErr w:type="spellEnd"/>
      <w:r>
        <w:t xml:space="preserve"> &amp; </w:t>
      </w:r>
      <w:proofErr w:type="spellStart"/>
      <w:r>
        <w:t>Malinova</w:t>
      </w:r>
      <w:proofErr w:type="spellEnd"/>
      <w:r>
        <w:t xml:space="preserve"> 2007, Phillips et al. 2020).</w:t>
      </w:r>
      <w:r w:rsidRPr="000B620E">
        <w:t xml:space="preserve"> </w:t>
      </w:r>
      <w:r w:rsidR="00012B43">
        <w:t xml:space="preserve">In two European terrestrial orchids, </w:t>
      </w:r>
      <w:r>
        <w:t xml:space="preserve">gene flow </w:t>
      </w:r>
      <w:r w:rsidR="00012B43">
        <w:t xml:space="preserve">from seed </w:t>
      </w:r>
      <w:proofErr w:type="spellStart"/>
      <w:r w:rsidR="00012B43">
        <w:t>dispersa</w:t>
      </w:r>
      <w:proofErr w:type="spellEnd"/>
      <w:r w:rsidR="00012B43">
        <w:t xml:space="preserve"> was found to be</w:t>
      </w:r>
      <w:r>
        <w:t xml:space="preserve"> regular between </w:t>
      </w:r>
      <w:r w:rsidR="00ED35F9">
        <w:t>sub</w:t>
      </w:r>
      <w:r>
        <w:t xml:space="preserve">populations across tens (but not </w:t>
      </w:r>
      <w:r w:rsidR="00012B43">
        <w:t>hundreds</w:t>
      </w:r>
      <w:r>
        <w:t xml:space="preserve">) of </w:t>
      </w:r>
      <w:proofErr w:type="spellStart"/>
      <w:r>
        <w:t>kilometers</w:t>
      </w:r>
      <w:proofErr w:type="spellEnd"/>
      <w:r>
        <w:t xml:space="preserve"> (</w:t>
      </w:r>
      <w:proofErr w:type="spellStart"/>
      <w:r>
        <w:t>Kotilinek</w:t>
      </w:r>
      <w:proofErr w:type="spellEnd"/>
      <w:r>
        <w:t xml:space="preserve"> et al. 2020).</w:t>
      </w:r>
      <w:r w:rsidR="00012B43" w:rsidRPr="00012B43">
        <w:t xml:space="preserve"> </w:t>
      </w:r>
      <w:r w:rsidR="00012B43">
        <w:t>Therefore, considering 50</w:t>
      </w:r>
      <w:r w:rsidR="00ED35F9">
        <w:t>–100</w:t>
      </w:r>
      <w:r w:rsidR="00012B43">
        <w:t xml:space="preserve"> km a</w:t>
      </w:r>
      <w:r w:rsidR="00ED35F9">
        <w:t>s the</w:t>
      </w:r>
      <w:r w:rsidR="00012B43">
        <w:t xml:space="preserve"> distance </w:t>
      </w:r>
      <w:r w:rsidR="00467E76">
        <w:t>beyond</w:t>
      </w:r>
      <w:r w:rsidR="00012B43">
        <w:t xml:space="preserve"> which dispersal may </w:t>
      </w:r>
      <w:r w:rsidR="00C10D6B">
        <w:t xml:space="preserve">become </w:t>
      </w:r>
      <w:r w:rsidR="00E7635B">
        <w:t>unlikely</w:t>
      </w:r>
      <w:r w:rsidR="00012B43">
        <w:t xml:space="preserve">, and given the number of subpopulations in Gippsland and the large area of potentially suitable habitat, it seems unlikely the species is suffering from severe fragmentation across its range. </w:t>
      </w:r>
      <w:r w:rsidR="00F412D6">
        <w:rPr>
          <w:lang w:eastAsia="ja-JP"/>
        </w:rPr>
        <w:t xml:space="preserve">In addition, the number of locations was estimated to be 19, </w:t>
      </w:r>
      <w:r w:rsidR="00467E76">
        <w:rPr>
          <w:lang w:eastAsia="ja-JP"/>
        </w:rPr>
        <w:t>therefore the species does not meet the criteria for number of locations.</w:t>
      </w:r>
    </w:p>
    <w:p w14:paraId="50D85F17" w14:textId="7BCA0E08" w:rsidR="00036AD8" w:rsidRDefault="00056EBC" w:rsidP="000B7AAE">
      <w:pPr>
        <w:rPr>
          <w:lang w:eastAsia="ja-JP"/>
        </w:rPr>
      </w:pPr>
      <w:r>
        <w:rPr>
          <w:lang w:eastAsia="ja-JP"/>
        </w:rPr>
        <w:lastRenderedPageBreak/>
        <w:t xml:space="preserve">The species is not subject to extreme fluctuations </w:t>
      </w:r>
      <w:r w:rsidR="00467E76">
        <w:rPr>
          <w:lang w:eastAsia="ja-JP"/>
        </w:rPr>
        <w:t xml:space="preserve">in population size </w:t>
      </w:r>
      <w:r>
        <w:rPr>
          <w:lang w:eastAsia="ja-JP"/>
        </w:rPr>
        <w:t>as plants are long-live</w:t>
      </w:r>
      <w:r w:rsidR="00655AC6">
        <w:rPr>
          <w:lang w:eastAsia="ja-JP"/>
        </w:rPr>
        <w:t>d and capable of persisting in a dormant or non-flowering state.</w:t>
      </w:r>
      <w:r>
        <w:rPr>
          <w:lang w:eastAsia="ja-JP"/>
        </w:rPr>
        <w:t xml:space="preserve"> </w:t>
      </w:r>
      <w:r w:rsidR="00E7635B">
        <w:t>The</w:t>
      </w:r>
      <w:r w:rsidR="00E7635B" w:rsidRPr="00C279F9">
        <w:t xml:space="preserve"> </w:t>
      </w:r>
      <w:r w:rsidRPr="00C279F9">
        <w:t>fluctuations in the number of flowering plants</w:t>
      </w:r>
      <w:r w:rsidR="00655AC6">
        <w:t xml:space="preserve"> due to fire or rainfall</w:t>
      </w:r>
      <w:r w:rsidR="00E7635B">
        <w:t xml:space="preserve"> do not represent population fluctuations.</w:t>
      </w:r>
    </w:p>
    <w:p w14:paraId="054DA056" w14:textId="2E403220" w:rsidR="00B6264B" w:rsidRDefault="00F412D6" w:rsidP="00B6264B">
      <w:pPr>
        <w:rPr>
          <w:bCs/>
          <w:lang w:eastAsia="ja-JP"/>
        </w:rPr>
      </w:pPr>
      <w:r>
        <w:rPr>
          <w:bCs/>
          <w:lang w:eastAsia="ja-JP"/>
        </w:rPr>
        <w:t>Therefore, the Committee considers</w:t>
      </w:r>
      <w:r w:rsidR="00B6264B" w:rsidRPr="008C531D">
        <w:rPr>
          <w:bCs/>
          <w:lang w:eastAsia="ja-JP"/>
        </w:rPr>
        <w:t xml:space="preserve"> that the geographic distribution</w:t>
      </w:r>
      <w:r w:rsidR="00D02D18">
        <w:rPr>
          <w:bCs/>
          <w:lang w:eastAsia="ja-JP"/>
        </w:rPr>
        <w:t xml:space="preserve"> (AOO)</w:t>
      </w:r>
      <w:r w:rsidR="00B6264B" w:rsidRPr="008C531D">
        <w:rPr>
          <w:bCs/>
          <w:lang w:eastAsia="ja-JP"/>
        </w:rPr>
        <w:t xml:space="preserve"> is </w:t>
      </w:r>
      <w:r w:rsidR="00B6264B" w:rsidRPr="00D02D18">
        <w:rPr>
          <w:bCs/>
          <w:lang w:eastAsia="ja-JP"/>
        </w:rPr>
        <w:t>restricted</w:t>
      </w:r>
      <w:r w:rsidR="00B6264B" w:rsidRPr="008C531D">
        <w:rPr>
          <w:bCs/>
          <w:lang w:eastAsia="ja-JP"/>
        </w:rPr>
        <w:t xml:space="preserve">, however there </w:t>
      </w:r>
      <w:r w:rsidR="00D02D18">
        <w:rPr>
          <w:bCs/>
          <w:lang w:eastAsia="ja-JP"/>
        </w:rPr>
        <w:t>is currently no evidence to suggest</w:t>
      </w:r>
      <w:r w:rsidR="00B6264B" w:rsidRPr="008C531D">
        <w:rPr>
          <w:bCs/>
          <w:lang w:eastAsia="ja-JP"/>
        </w:rPr>
        <w:t xml:space="preserve"> </w:t>
      </w:r>
      <w:r w:rsidR="00D02D18">
        <w:rPr>
          <w:bCs/>
          <w:lang w:eastAsia="ja-JP"/>
        </w:rPr>
        <w:t xml:space="preserve">that </w:t>
      </w:r>
      <w:r w:rsidR="00B6264B" w:rsidRPr="008C531D">
        <w:rPr>
          <w:bCs/>
          <w:lang w:eastAsia="ja-JP"/>
        </w:rPr>
        <w:t xml:space="preserve">there are threats operating that would make the species’ geographic distribution precarious for its survival. </w:t>
      </w:r>
    </w:p>
    <w:p w14:paraId="5F881378" w14:textId="77777777" w:rsidR="00C20B95" w:rsidRPr="00706F0B" w:rsidRDefault="00C20B95" w:rsidP="00C20B95">
      <w:pPr>
        <w:rPr>
          <w:lang w:eastAsia="ja-JP"/>
        </w:rPr>
      </w:pPr>
      <w:r w:rsidRPr="00DF1653">
        <w:rPr>
          <w:rFonts w:asciiTheme="majorHAnsi" w:hAnsiTheme="majorHAnsi"/>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0E0CA99C" w14:textId="7777777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49DB787A"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6D37927"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A710C3A" w14:textId="77777777" w:rsidTr="002B134C">
        <w:tc>
          <w:tcPr>
            <w:tcW w:w="3395" w:type="dxa"/>
            <w:gridSpan w:val="2"/>
            <w:tcBorders>
              <w:top w:val="nil"/>
              <w:left w:val="single" w:sz="4" w:space="0" w:color="auto"/>
              <w:bottom w:val="nil"/>
              <w:right w:val="nil"/>
            </w:tcBorders>
          </w:tcPr>
          <w:p w14:paraId="03A9B9B7"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21464958" w14:textId="77777777" w:rsidR="002B134C" w:rsidRPr="00556843" w:rsidRDefault="002B134C" w:rsidP="00F658E8">
            <w:pPr>
              <w:pStyle w:val="TableText"/>
              <w:keepNext/>
              <w:rPr>
                <w:b/>
              </w:rPr>
            </w:pPr>
            <w:r w:rsidRPr="00556843">
              <w:rPr>
                <w:b/>
              </w:rPr>
              <w:t>Critically Endangered</w:t>
            </w:r>
          </w:p>
          <w:p w14:paraId="207880B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9EF052F" w14:textId="77777777" w:rsidR="002B134C" w:rsidRPr="00556843" w:rsidRDefault="002B134C" w:rsidP="00F658E8">
            <w:pPr>
              <w:pStyle w:val="TableText"/>
              <w:keepNext/>
              <w:rPr>
                <w:b/>
              </w:rPr>
            </w:pPr>
            <w:r w:rsidRPr="00556843">
              <w:rPr>
                <w:b/>
              </w:rPr>
              <w:t>Endangered</w:t>
            </w:r>
          </w:p>
          <w:p w14:paraId="71A6BCF4"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4ABD786" w14:textId="77777777" w:rsidR="002B134C" w:rsidRPr="00556843" w:rsidRDefault="002B134C" w:rsidP="00F658E8">
            <w:pPr>
              <w:pStyle w:val="TableText"/>
              <w:keepNext/>
              <w:rPr>
                <w:b/>
              </w:rPr>
            </w:pPr>
            <w:r w:rsidRPr="00556843">
              <w:rPr>
                <w:b/>
              </w:rPr>
              <w:t>Vulnerable</w:t>
            </w:r>
          </w:p>
          <w:p w14:paraId="6F780552" w14:textId="77777777" w:rsidR="002B134C" w:rsidRPr="00556843" w:rsidRDefault="002B134C" w:rsidP="00F658E8">
            <w:pPr>
              <w:pStyle w:val="TableText"/>
              <w:keepNext/>
              <w:rPr>
                <w:b/>
              </w:rPr>
            </w:pPr>
            <w:r w:rsidRPr="00556843">
              <w:rPr>
                <w:b/>
              </w:rPr>
              <w:t>Limited</w:t>
            </w:r>
          </w:p>
        </w:tc>
      </w:tr>
      <w:tr w:rsidR="002B134C" w:rsidRPr="00556843" w14:paraId="2518AC53"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0DEF0D93"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6E88796"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1A64E66"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41A6EC8" w14:textId="77777777" w:rsidR="002B134C" w:rsidRPr="00556843" w:rsidRDefault="002B134C" w:rsidP="00F658E8">
            <w:pPr>
              <w:pStyle w:val="TableText"/>
              <w:keepNext/>
            </w:pPr>
            <w:r w:rsidRPr="00556843">
              <w:rPr>
                <w:b/>
              </w:rPr>
              <w:t xml:space="preserve">&lt; 10,000 </w:t>
            </w:r>
          </w:p>
        </w:tc>
      </w:tr>
      <w:tr w:rsidR="002B134C" w:rsidRPr="00556843" w14:paraId="17AA91C3"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3E97B26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5CA534B3"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48E391D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5D5EC4A3" w14:textId="77777777" w:rsidR="002B134C" w:rsidRPr="00556843" w:rsidRDefault="002B134C" w:rsidP="00F658E8">
            <w:pPr>
              <w:pStyle w:val="TableText"/>
              <w:keepNext/>
              <w:rPr>
                <w:b/>
              </w:rPr>
            </w:pPr>
          </w:p>
        </w:tc>
      </w:tr>
      <w:tr w:rsidR="002B134C" w:rsidRPr="00556843" w14:paraId="6EB725A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05A69293"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251D5BC" w14:textId="77777777" w:rsidR="002B134C" w:rsidRPr="00556843" w:rsidRDefault="002B134C" w:rsidP="00F658E8">
            <w:pPr>
              <w:pStyle w:val="TableText"/>
              <w:keepNext/>
              <w:rPr>
                <w:b/>
              </w:rPr>
            </w:pPr>
            <w:r w:rsidRPr="00556843">
              <w:rPr>
                <w:b/>
              </w:rPr>
              <w:t>Very high rate</w:t>
            </w:r>
          </w:p>
          <w:p w14:paraId="7881804F" w14:textId="77777777" w:rsidR="002B134C" w:rsidRPr="00556843" w:rsidRDefault="002B134C" w:rsidP="00F658E8">
            <w:pPr>
              <w:pStyle w:val="TableText"/>
              <w:keepNext/>
              <w:rPr>
                <w:b/>
              </w:rPr>
            </w:pPr>
            <w:r w:rsidRPr="00556843">
              <w:rPr>
                <w:b/>
              </w:rPr>
              <w:t>25% in 3 years or 1 generation</w:t>
            </w:r>
          </w:p>
          <w:p w14:paraId="1B244FF0"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B1B59C4" w14:textId="77777777" w:rsidR="002B134C" w:rsidRPr="00556843" w:rsidRDefault="002B134C" w:rsidP="00F658E8">
            <w:pPr>
              <w:pStyle w:val="TableText"/>
              <w:keepNext/>
              <w:rPr>
                <w:b/>
              </w:rPr>
            </w:pPr>
            <w:r w:rsidRPr="00556843">
              <w:rPr>
                <w:b/>
              </w:rPr>
              <w:t>High rate</w:t>
            </w:r>
          </w:p>
          <w:p w14:paraId="434F9B28" w14:textId="77777777" w:rsidR="002B134C" w:rsidRPr="00556843" w:rsidRDefault="002B134C" w:rsidP="00F658E8">
            <w:pPr>
              <w:pStyle w:val="TableText"/>
              <w:keepNext/>
              <w:rPr>
                <w:b/>
              </w:rPr>
            </w:pPr>
            <w:r w:rsidRPr="00556843">
              <w:rPr>
                <w:b/>
              </w:rPr>
              <w:t>20% in 5 years or 2 generation</w:t>
            </w:r>
          </w:p>
          <w:p w14:paraId="60001709"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E809560" w14:textId="77777777" w:rsidR="002B134C" w:rsidRPr="00556843" w:rsidRDefault="002B134C" w:rsidP="00F658E8">
            <w:pPr>
              <w:pStyle w:val="TableText"/>
              <w:keepNext/>
              <w:rPr>
                <w:b/>
              </w:rPr>
            </w:pPr>
            <w:r w:rsidRPr="00556843">
              <w:rPr>
                <w:b/>
              </w:rPr>
              <w:t>Substantial rate</w:t>
            </w:r>
          </w:p>
          <w:p w14:paraId="25EF6D4D" w14:textId="77777777" w:rsidR="002B134C" w:rsidRPr="00556843" w:rsidRDefault="002B134C" w:rsidP="00F658E8">
            <w:pPr>
              <w:pStyle w:val="TableText"/>
              <w:keepNext/>
              <w:rPr>
                <w:b/>
              </w:rPr>
            </w:pPr>
            <w:r w:rsidRPr="00556843">
              <w:rPr>
                <w:b/>
              </w:rPr>
              <w:t>10% in 10 years or 3 generations</w:t>
            </w:r>
          </w:p>
          <w:p w14:paraId="6D40EC53" w14:textId="77777777" w:rsidR="002B134C" w:rsidRPr="00556843" w:rsidRDefault="002B134C" w:rsidP="00F658E8">
            <w:pPr>
              <w:pStyle w:val="TableText"/>
              <w:keepNext/>
              <w:rPr>
                <w:b/>
              </w:rPr>
            </w:pPr>
            <w:r w:rsidRPr="00556843">
              <w:rPr>
                <w:b/>
              </w:rPr>
              <w:t>(whichever is longer)</w:t>
            </w:r>
          </w:p>
        </w:tc>
      </w:tr>
      <w:tr w:rsidR="002B134C" w:rsidRPr="00556843" w14:paraId="0ACFB1D8"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032D9C65"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07D57EE0" w14:textId="77777777" w:rsidR="002B134C" w:rsidRPr="00556843" w:rsidRDefault="002B134C" w:rsidP="00F658E8">
            <w:pPr>
              <w:pStyle w:val="TableText"/>
              <w:keepNext/>
            </w:pPr>
          </w:p>
        </w:tc>
        <w:tc>
          <w:tcPr>
            <w:tcW w:w="1833" w:type="dxa"/>
            <w:tcBorders>
              <w:top w:val="nil"/>
              <w:left w:val="nil"/>
              <w:bottom w:val="nil"/>
              <w:right w:val="nil"/>
            </w:tcBorders>
          </w:tcPr>
          <w:p w14:paraId="247102FD"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1E8C6371" w14:textId="77777777" w:rsidR="002B134C" w:rsidRPr="00556843" w:rsidRDefault="002B134C" w:rsidP="00F658E8">
            <w:pPr>
              <w:pStyle w:val="TableText"/>
              <w:keepNext/>
            </w:pPr>
          </w:p>
        </w:tc>
      </w:tr>
      <w:tr w:rsidR="002B134C" w:rsidRPr="00556843" w14:paraId="00212074"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5CE667BF"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0E26FC65"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AD5D00"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DD58637"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38AD52F" w14:textId="77777777" w:rsidR="002B134C" w:rsidRPr="00556843" w:rsidRDefault="002B134C" w:rsidP="00F658E8">
            <w:pPr>
              <w:pStyle w:val="TableText"/>
              <w:keepNext/>
              <w:rPr>
                <w:b/>
              </w:rPr>
            </w:pPr>
            <w:r w:rsidRPr="00556843">
              <w:rPr>
                <w:b/>
              </w:rPr>
              <w:t>≤ 1,000</w:t>
            </w:r>
          </w:p>
        </w:tc>
      </w:tr>
      <w:tr w:rsidR="002B134C" w:rsidRPr="00556843" w14:paraId="11E65C3A"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1E6B459"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A16245"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C43D22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0E21375"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0C1161EC" w14:textId="77777777" w:rsidR="002B134C" w:rsidRPr="00556843" w:rsidRDefault="002B134C" w:rsidP="00F658E8">
            <w:pPr>
              <w:pStyle w:val="TableText"/>
              <w:keepNext/>
              <w:rPr>
                <w:b/>
              </w:rPr>
            </w:pPr>
            <w:r w:rsidRPr="00556843">
              <w:rPr>
                <w:b/>
              </w:rPr>
              <w:t>100%</w:t>
            </w:r>
          </w:p>
        </w:tc>
      </w:tr>
      <w:tr w:rsidR="002B134C" w:rsidRPr="00556843" w14:paraId="5268E480"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4D6CC71B"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11F2CD3"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04078893"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300F34CA" w14:textId="77777777" w:rsidR="002B134C" w:rsidRPr="00556843" w:rsidRDefault="002B134C" w:rsidP="00F658E8">
            <w:pPr>
              <w:pStyle w:val="TableText"/>
              <w:keepNext/>
            </w:pPr>
          </w:p>
        </w:tc>
      </w:tr>
    </w:tbl>
    <w:p w14:paraId="1D12E868" w14:textId="77777777" w:rsidR="002B69E4" w:rsidRPr="002B69E4" w:rsidRDefault="00C2736A" w:rsidP="00CD30FC">
      <w:pPr>
        <w:pStyle w:val="Heading3"/>
        <w:spacing w:before="240"/>
        <w:ind w:left="964" w:hanging="964"/>
      </w:pPr>
      <w:r>
        <w:t>Criterion 3 e</w:t>
      </w:r>
      <w:r w:rsidR="002B69E4" w:rsidRPr="002B69E4">
        <w:t>vidence</w:t>
      </w:r>
    </w:p>
    <w:p w14:paraId="2585B9AB" w14:textId="2E2EA477" w:rsidR="00454149" w:rsidRDefault="002B69E4" w:rsidP="00454149">
      <w:pPr>
        <w:rPr>
          <w:b/>
          <w:bCs/>
        </w:rPr>
      </w:pPr>
      <w:r w:rsidRPr="00CD30FC">
        <w:rPr>
          <w:rStyle w:val="Strong"/>
        </w:rPr>
        <w:t>Eligible under Criterion 3</w:t>
      </w:r>
      <w:r w:rsidRPr="002B69E4">
        <w:rPr>
          <w:bCs/>
        </w:rPr>
        <w:t xml:space="preserve"> </w:t>
      </w:r>
      <w:r w:rsidRPr="0076408E">
        <w:t>C2a(i)</w:t>
      </w:r>
      <w:r w:rsidRPr="0076408E">
        <w:rPr>
          <w:bCs/>
        </w:rPr>
        <w:t xml:space="preserve"> </w:t>
      </w:r>
      <w:r w:rsidRPr="0076408E">
        <w:rPr>
          <w:rStyle w:val="Strong"/>
        </w:rPr>
        <w:t>for listing as</w:t>
      </w:r>
      <w:r w:rsidRPr="0076408E">
        <w:rPr>
          <w:bCs/>
        </w:rPr>
        <w:t xml:space="preserve"> </w:t>
      </w:r>
      <w:sdt>
        <w:sdtPr>
          <w:id w:val="702371327"/>
          <w:placeholder>
            <w:docPart w:val="F9050A7413BD44038CB0BE437247C9D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76408E" w:rsidRPr="0076408E">
            <w:t>Vulnerable</w:t>
          </w:r>
        </w:sdtContent>
      </w:sdt>
      <w:r w:rsidRPr="002B69E4">
        <w:rPr>
          <w:b/>
          <w:bCs/>
        </w:rPr>
        <w:t xml:space="preserve"> </w:t>
      </w:r>
      <w:r w:rsidR="00612AA8">
        <w:rPr>
          <w:b/>
          <w:bCs/>
        </w:rPr>
        <w:t xml:space="preserve"> </w:t>
      </w:r>
    </w:p>
    <w:p w14:paraId="4892F457" w14:textId="60B709BF" w:rsidR="0017514B" w:rsidRDefault="00454149" w:rsidP="00454149">
      <w:pPr>
        <w:rPr>
          <w:bCs/>
        </w:rPr>
      </w:pPr>
      <w:r w:rsidRPr="002B69E4">
        <w:rPr>
          <w:bCs/>
        </w:rPr>
        <w:t xml:space="preserve">The total number of mature individuals of this species is </w:t>
      </w:r>
      <w:r w:rsidRPr="002B2E66">
        <w:rPr>
          <w:bCs/>
        </w:rPr>
        <w:t>low</w:t>
      </w:r>
      <w:r>
        <w:rPr>
          <w:bCs/>
        </w:rPr>
        <w:t xml:space="preserve"> (estimated </w:t>
      </w:r>
      <w:r w:rsidR="00467E76">
        <w:rPr>
          <w:bCs/>
        </w:rPr>
        <w:t xml:space="preserve">at </w:t>
      </w:r>
      <w:r>
        <w:rPr>
          <w:bCs/>
        </w:rPr>
        <w:t>1800</w:t>
      </w:r>
      <w:r w:rsidR="00AC411C">
        <w:rPr>
          <w:bCs/>
        </w:rPr>
        <w:t xml:space="preserve">–2500 </w:t>
      </w:r>
      <w:r>
        <w:rPr>
          <w:bCs/>
        </w:rPr>
        <w:t xml:space="preserve"> individuals). In addition, there is an inferred continuing decline and its geographic distribution is precarious based on the number of mature individuals in each subpopulation </w:t>
      </w:r>
      <w:r w:rsidR="009F3FEF">
        <w:rPr>
          <w:bCs/>
        </w:rPr>
        <w:t>being</w:t>
      </w:r>
      <w:r>
        <w:rPr>
          <w:bCs/>
        </w:rPr>
        <w:t xml:space="preserve"> </w:t>
      </w:r>
      <w:r w:rsidR="009F3FEF" w:rsidRPr="009F3FEF">
        <w:rPr>
          <w:bCs/>
        </w:rPr>
        <w:t>≤</w:t>
      </w:r>
      <w:r>
        <w:rPr>
          <w:bCs/>
        </w:rPr>
        <w:t>1000.</w:t>
      </w:r>
      <w:r w:rsidR="009F3FEF">
        <w:rPr>
          <w:bCs/>
        </w:rPr>
        <w:t xml:space="preserve"> </w:t>
      </w:r>
    </w:p>
    <w:p w14:paraId="4156AEF5" w14:textId="2BE496F3" w:rsidR="00834380" w:rsidRDefault="009F3FEF" w:rsidP="00454149">
      <w:pPr>
        <w:rPr>
          <w:bCs/>
        </w:rPr>
      </w:pPr>
      <w:r>
        <w:rPr>
          <w:bCs/>
        </w:rPr>
        <w:t>The number of individuals in the largest subpopulation (1014 individuals at Morton N</w:t>
      </w:r>
      <w:r w:rsidR="00467E76">
        <w:rPr>
          <w:bCs/>
        </w:rPr>
        <w:t>ational Park</w:t>
      </w:r>
      <w:r>
        <w:rPr>
          <w:bCs/>
        </w:rPr>
        <w:t xml:space="preserve">) is considered close enough to the </w:t>
      </w:r>
      <w:r w:rsidR="0017514B">
        <w:rPr>
          <w:bCs/>
        </w:rPr>
        <w:t>threshold</w:t>
      </w:r>
      <w:r>
        <w:rPr>
          <w:bCs/>
        </w:rPr>
        <w:t xml:space="preserve"> to be included as equal to 1000. </w:t>
      </w:r>
      <w:r w:rsidR="0017514B">
        <w:rPr>
          <w:bCs/>
        </w:rPr>
        <w:t>This is supported by the fact that</w:t>
      </w:r>
      <w:r>
        <w:rPr>
          <w:bCs/>
        </w:rPr>
        <w:t xml:space="preserve"> all other subpopulations consist of &lt;250 individuals</w:t>
      </w:r>
      <w:r w:rsidR="0017514B">
        <w:rPr>
          <w:bCs/>
        </w:rPr>
        <w:t>.</w:t>
      </w:r>
      <w:r w:rsidR="000222C8">
        <w:rPr>
          <w:bCs/>
        </w:rPr>
        <w:t xml:space="preserve"> </w:t>
      </w:r>
      <w:r w:rsidR="00834380">
        <w:rPr>
          <w:bCs/>
        </w:rPr>
        <w:t xml:space="preserve">There is an </w:t>
      </w:r>
      <w:r w:rsidR="00BD501A">
        <w:rPr>
          <w:bCs/>
        </w:rPr>
        <w:lastRenderedPageBreak/>
        <w:t>inferred</w:t>
      </w:r>
      <w:r w:rsidR="00834380">
        <w:rPr>
          <w:bCs/>
        </w:rPr>
        <w:t xml:space="preserve"> continuing decline due to the destruction of some subpopulations (</w:t>
      </w:r>
      <w:r w:rsidR="000222C8">
        <w:rPr>
          <w:bCs/>
        </w:rPr>
        <w:t xml:space="preserve">Warnervale, Heathcote, </w:t>
      </w:r>
      <w:r w:rsidR="00834380">
        <w:rPr>
          <w:bCs/>
        </w:rPr>
        <w:t>Huskisson, Ulladulla</w:t>
      </w:r>
      <w:r w:rsidR="000222C8">
        <w:rPr>
          <w:bCs/>
        </w:rPr>
        <w:t xml:space="preserve">) and a lack of observations </w:t>
      </w:r>
      <w:r w:rsidR="00A67EC3">
        <w:rPr>
          <w:bCs/>
        </w:rPr>
        <w:t xml:space="preserve">at some subpopulations </w:t>
      </w:r>
      <w:r w:rsidR="000222C8">
        <w:rPr>
          <w:bCs/>
        </w:rPr>
        <w:t>despite regular searches, suggesting local extinction (</w:t>
      </w:r>
      <w:r w:rsidR="00E7635B">
        <w:rPr>
          <w:bCs/>
        </w:rPr>
        <w:t>see Table 3</w:t>
      </w:r>
      <w:r w:rsidR="000222C8">
        <w:rPr>
          <w:bCs/>
        </w:rPr>
        <w:t>).</w:t>
      </w:r>
    </w:p>
    <w:p w14:paraId="74DB5A67" w14:textId="0756A789" w:rsidR="002B69E4" w:rsidRDefault="002B69E4" w:rsidP="002B69E4">
      <w:pPr>
        <w:rPr>
          <w:bCs/>
        </w:rPr>
      </w:pPr>
      <w:r w:rsidRPr="002B69E4">
        <w:rPr>
          <w:bCs/>
        </w:rPr>
        <w:t xml:space="preserve">The Committee considers that the estimated total number of mature individuals of this species is </w:t>
      </w:r>
      <w:r w:rsidRPr="0076408E">
        <w:rPr>
          <w:bCs/>
        </w:rPr>
        <w:t>low</w:t>
      </w:r>
      <w:r w:rsidRPr="002B69E4">
        <w:rPr>
          <w:bCs/>
        </w:rPr>
        <w:t xml:space="preserve">, with an </w:t>
      </w:r>
      <w:r w:rsidRPr="0076408E">
        <w:rPr>
          <w:bCs/>
        </w:rPr>
        <w:t>observed</w:t>
      </w:r>
      <w:r w:rsidR="0076408E">
        <w:rPr>
          <w:bCs/>
        </w:rPr>
        <w:t xml:space="preserve"> </w:t>
      </w:r>
      <w:r w:rsidRPr="002B69E4">
        <w:rPr>
          <w:bCs/>
        </w:rPr>
        <w:t xml:space="preserve">continuing decline and the geographic distribution is precarious for the survival of the species </w:t>
      </w:r>
      <w:r w:rsidRPr="0076408E">
        <w:rPr>
          <w:bCs/>
        </w:rPr>
        <w:t>because</w:t>
      </w:r>
      <w:r w:rsidR="00D409F0" w:rsidRPr="0076408E">
        <w:rPr>
          <w:bCs/>
        </w:rPr>
        <w:t xml:space="preserve"> the</w:t>
      </w:r>
      <w:r w:rsidRPr="0076408E">
        <w:rPr>
          <w:bCs/>
        </w:rPr>
        <w:t xml:space="preserve"> number of mature individuals in each </w:t>
      </w:r>
      <w:r w:rsidR="008947CB">
        <w:rPr>
          <w:bCs/>
        </w:rPr>
        <w:t>sub</w:t>
      </w:r>
      <w:r w:rsidRPr="0076408E">
        <w:rPr>
          <w:bCs/>
        </w:rPr>
        <w:t>population is</w:t>
      </w:r>
      <w:r w:rsidR="0076408E">
        <w:rPr>
          <w:bCs/>
        </w:rPr>
        <w:t xml:space="preserve"> </w:t>
      </w:r>
      <w:bookmarkStart w:id="27" w:name="_Hlk82696960"/>
      <w:r w:rsidR="000222C8" w:rsidRPr="009F3FEF">
        <w:rPr>
          <w:bCs/>
        </w:rPr>
        <w:t>≤</w:t>
      </w:r>
      <w:r w:rsidR="0076408E">
        <w:rPr>
          <w:bCs/>
        </w:rPr>
        <w:t>1000</w:t>
      </w:r>
      <w:bookmarkEnd w:id="27"/>
      <w:r w:rsidR="0076408E">
        <w:rPr>
          <w:bCs/>
        </w:rPr>
        <w:t xml:space="preserve">. </w:t>
      </w:r>
      <w:r w:rsidRPr="002B69E4">
        <w:rPr>
          <w:bCs/>
        </w:rPr>
        <w:t xml:space="preserve">Therefore, the species </w:t>
      </w:r>
      <w:r w:rsidR="00F412D6">
        <w:rPr>
          <w:bCs/>
        </w:rPr>
        <w:t>appears to meet</w:t>
      </w:r>
      <w:r w:rsidRPr="002B69E4">
        <w:rPr>
          <w:bCs/>
        </w:rPr>
        <w:t xml:space="preserve"> the relevant elements of Criterion 3 to make it eligible for listing as </w:t>
      </w:r>
      <w:sdt>
        <w:sdtPr>
          <w:id w:val="-1652589955"/>
          <w:placeholder>
            <w:docPart w:val="CCB008853469449C9904DED5341A3A3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76408E">
            <w:t>Vulnerable</w:t>
          </w:r>
        </w:sdtContent>
      </w:sdt>
      <w:r w:rsidRPr="002B69E4">
        <w:rPr>
          <w:bCs/>
        </w:rPr>
        <w:t xml:space="preserve">. </w:t>
      </w:r>
    </w:p>
    <w:p w14:paraId="054ABA6F" w14:textId="77777777" w:rsidR="00F412D6" w:rsidRDefault="00F412D6" w:rsidP="00F412D6">
      <w:pPr>
        <w:rPr>
          <w:lang w:eastAsia="ja-JP"/>
        </w:rPr>
      </w:pPr>
      <w:r w:rsidRPr="00DF1653">
        <w:rPr>
          <w:rFonts w:asciiTheme="majorHAnsi" w:hAnsiTheme="majorHAnsi"/>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78790C63"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7B9E929C"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6DD1C96" w14:textId="77777777" w:rsidR="00166185" w:rsidRPr="00166185" w:rsidRDefault="00166185" w:rsidP="000E630E">
            <w:pPr>
              <w:pStyle w:val="TableText"/>
              <w:keepNext/>
            </w:pPr>
          </w:p>
        </w:tc>
      </w:tr>
      <w:tr w:rsidR="00166185" w:rsidRPr="00166185" w14:paraId="10D0B7CE"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0D6B6F00"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D8DFE15" w14:textId="77777777" w:rsidR="00166185" w:rsidRPr="009E3E71" w:rsidRDefault="00166185" w:rsidP="000E630E">
            <w:pPr>
              <w:pStyle w:val="TableText"/>
              <w:keepNext/>
              <w:rPr>
                <w:rStyle w:val="Strong"/>
              </w:rPr>
            </w:pPr>
            <w:r w:rsidRPr="009E3E71">
              <w:rPr>
                <w:rStyle w:val="Strong"/>
              </w:rPr>
              <w:t>Critically Endangered</w:t>
            </w:r>
          </w:p>
          <w:p w14:paraId="7B595679"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2D57610F" w14:textId="77777777" w:rsidR="00166185" w:rsidRPr="009E3E71" w:rsidRDefault="00166185" w:rsidP="000E630E">
            <w:pPr>
              <w:pStyle w:val="TableText"/>
              <w:keepNext/>
              <w:rPr>
                <w:rStyle w:val="Strong"/>
              </w:rPr>
            </w:pPr>
            <w:r w:rsidRPr="009E3E71">
              <w:rPr>
                <w:rStyle w:val="Strong"/>
              </w:rPr>
              <w:t>Endangered</w:t>
            </w:r>
          </w:p>
          <w:p w14:paraId="0C335518"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285428A0" w14:textId="77777777" w:rsidR="00166185" w:rsidRPr="009E3E71" w:rsidRDefault="00166185" w:rsidP="000E630E">
            <w:pPr>
              <w:pStyle w:val="TableText"/>
              <w:keepNext/>
              <w:rPr>
                <w:rStyle w:val="Strong"/>
              </w:rPr>
            </w:pPr>
            <w:r w:rsidRPr="009E3E71">
              <w:rPr>
                <w:rStyle w:val="Strong"/>
              </w:rPr>
              <w:t>Vulnerable</w:t>
            </w:r>
          </w:p>
          <w:p w14:paraId="3FA750BA" w14:textId="77777777" w:rsidR="00166185" w:rsidRPr="009E3E71" w:rsidRDefault="00166185" w:rsidP="000E630E">
            <w:pPr>
              <w:pStyle w:val="TableText"/>
              <w:keepNext/>
              <w:rPr>
                <w:rStyle w:val="Strong"/>
              </w:rPr>
            </w:pPr>
            <w:r w:rsidRPr="009E3E71">
              <w:rPr>
                <w:rStyle w:val="Strong"/>
              </w:rPr>
              <w:t>Low</w:t>
            </w:r>
          </w:p>
        </w:tc>
      </w:tr>
      <w:tr w:rsidR="00166185" w:rsidRPr="00166185" w14:paraId="5B0E1C32"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32281136"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6290102"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2E189301"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7FCC48B4"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A0807E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475C9F47"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47573CF6"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8CA7EDB"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B71A16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14AB4D5"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3122F491" w14:textId="56E79662"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4" w:history="1">
        <w:r w:rsidRPr="00166185">
          <w:rPr>
            <w:rStyle w:val="Hyperlink"/>
            <w:bCs/>
            <w:i/>
            <w:iCs/>
          </w:rPr>
          <w:t>common assessment method</w:t>
        </w:r>
      </w:hyperlink>
      <w:r w:rsidRPr="00166185">
        <w:t>.</w:t>
      </w:r>
    </w:p>
    <w:p w14:paraId="250D3080" w14:textId="77777777" w:rsidR="00C2736A" w:rsidRPr="00C2736A" w:rsidRDefault="00C2736A">
      <w:pPr>
        <w:pStyle w:val="Heading3"/>
        <w:ind w:left="964" w:hanging="964"/>
      </w:pPr>
      <w:r>
        <w:t>Criterion 4 e</w:t>
      </w:r>
      <w:r w:rsidR="00BE530B" w:rsidRPr="00BE530B">
        <w:t>vidence</w:t>
      </w:r>
    </w:p>
    <w:p w14:paraId="0B144039" w14:textId="77777777" w:rsidR="00BE530B" w:rsidRPr="00AD2D38" w:rsidRDefault="00BE530B" w:rsidP="00BE530B">
      <w:pPr>
        <w:rPr>
          <w:rStyle w:val="Strong"/>
        </w:rPr>
      </w:pPr>
      <w:r w:rsidRPr="00DB2147">
        <w:rPr>
          <w:rStyle w:val="Strong"/>
        </w:rPr>
        <w:t>Not eligible</w:t>
      </w:r>
    </w:p>
    <w:p w14:paraId="658CC797" w14:textId="03EAE2BC" w:rsidR="00BE530B" w:rsidRDefault="00BE530B" w:rsidP="00BE530B">
      <w:pPr>
        <w:rPr>
          <w:bCs/>
        </w:rPr>
      </w:pPr>
      <w:r w:rsidRPr="00BE530B">
        <w:rPr>
          <w:bCs/>
        </w:rPr>
        <w:t xml:space="preserve">The total number of mature individuals is </w:t>
      </w:r>
      <w:r w:rsidR="00DB2147">
        <w:rPr>
          <w:bCs/>
        </w:rPr>
        <w:t>1800</w:t>
      </w:r>
      <w:r w:rsidR="00AC411C">
        <w:rPr>
          <w:bCs/>
        </w:rPr>
        <w:t xml:space="preserve">–2500 </w:t>
      </w:r>
      <w:r w:rsidRPr="00BE530B">
        <w:rPr>
          <w:bCs/>
        </w:rPr>
        <w:t xml:space="preserve"> which is not considere</w:t>
      </w:r>
      <w:r w:rsidRPr="00DB2147">
        <w:rPr>
          <w:bCs/>
        </w:rPr>
        <w:t>d low</w:t>
      </w:r>
      <w:r w:rsidRPr="00BE530B">
        <w:rPr>
          <w:bCs/>
        </w:rPr>
        <w:t xml:space="preserve">. </w:t>
      </w:r>
      <w:r w:rsidR="002B2E66">
        <w:rPr>
          <w:bCs/>
        </w:rPr>
        <w:t>The area of occupancy is greater than 20 km</w:t>
      </w:r>
      <w:r w:rsidR="002B2E66" w:rsidRPr="00E1053D">
        <w:rPr>
          <w:bCs/>
          <w:vertAlign w:val="superscript"/>
        </w:rPr>
        <w:t xml:space="preserve">2 </w:t>
      </w:r>
      <w:r w:rsidR="002B2E66">
        <w:rPr>
          <w:bCs/>
        </w:rPr>
        <w:t xml:space="preserve">and there are more than </w:t>
      </w:r>
      <w:r w:rsidR="00344B47">
        <w:rPr>
          <w:bCs/>
        </w:rPr>
        <w:t>five</w:t>
      </w:r>
      <w:r w:rsidR="002B2E66">
        <w:rPr>
          <w:bCs/>
        </w:rPr>
        <w:t xml:space="preserve"> locations. </w:t>
      </w:r>
      <w:r w:rsidR="000225F1" w:rsidRPr="000225F1">
        <w:rPr>
          <w:bCs/>
        </w:rPr>
        <w:t>Therefore, the species has not met this required element of this criterion.</w:t>
      </w:r>
    </w:p>
    <w:p w14:paraId="1050A989" w14:textId="77777777" w:rsidR="00C8345F" w:rsidRDefault="00C8345F" w:rsidP="00C8345F">
      <w:pPr>
        <w:rPr>
          <w:lang w:eastAsia="ja-JP"/>
        </w:rPr>
      </w:pPr>
      <w:r w:rsidRPr="00DF1653">
        <w:rPr>
          <w:rFonts w:asciiTheme="majorHAnsi" w:hAnsiTheme="majorHAnsi"/>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0305CB30" w14:textId="77777777" w:rsidR="00C8345F" w:rsidRDefault="00C8345F" w:rsidP="00BE530B">
      <w:pPr>
        <w:rPr>
          <w:bCs/>
        </w:rPr>
      </w:pPr>
    </w:p>
    <w:p w14:paraId="64D1D8E0" w14:textId="77777777"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1DB513A5"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6179EE3A"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285E5891" w14:textId="77777777" w:rsidTr="001C7420">
        <w:trPr>
          <w:trHeight w:val="439"/>
        </w:trPr>
        <w:tc>
          <w:tcPr>
            <w:tcW w:w="4042" w:type="dxa"/>
            <w:tcBorders>
              <w:top w:val="nil"/>
              <w:left w:val="single" w:sz="4" w:space="0" w:color="auto"/>
              <w:bottom w:val="nil"/>
              <w:right w:val="nil"/>
            </w:tcBorders>
          </w:tcPr>
          <w:p w14:paraId="46BF5BFC"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3638B17B" w14:textId="77777777" w:rsidR="00AD2722" w:rsidRPr="009E3E71" w:rsidRDefault="00AD2722" w:rsidP="000E630E">
            <w:pPr>
              <w:pStyle w:val="TableText"/>
              <w:keepNext/>
              <w:rPr>
                <w:rStyle w:val="Strong"/>
              </w:rPr>
            </w:pPr>
            <w:r w:rsidRPr="009E3E71">
              <w:rPr>
                <w:rStyle w:val="Strong"/>
              </w:rPr>
              <w:t>Critically Endangered</w:t>
            </w:r>
          </w:p>
          <w:p w14:paraId="37FD9AD8"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72A1E2C" w14:textId="77777777" w:rsidR="00AD2722" w:rsidRPr="009E3E71" w:rsidRDefault="00AD2722" w:rsidP="000E630E">
            <w:pPr>
              <w:pStyle w:val="TableText"/>
              <w:keepNext/>
              <w:rPr>
                <w:rStyle w:val="Strong"/>
              </w:rPr>
            </w:pPr>
            <w:r w:rsidRPr="009E3E71">
              <w:rPr>
                <w:rStyle w:val="Strong"/>
              </w:rPr>
              <w:t>Endangered</w:t>
            </w:r>
          </w:p>
          <w:p w14:paraId="45D43F52"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A8E159C" w14:textId="77777777" w:rsidR="00AD2722" w:rsidRPr="009E3E71" w:rsidRDefault="00AD2722" w:rsidP="000E630E">
            <w:pPr>
              <w:pStyle w:val="TableText"/>
              <w:keepNext/>
              <w:rPr>
                <w:rStyle w:val="Strong"/>
              </w:rPr>
            </w:pPr>
            <w:r w:rsidRPr="009E3E71">
              <w:rPr>
                <w:rStyle w:val="Strong"/>
              </w:rPr>
              <w:t>Vulnerable</w:t>
            </w:r>
          </w:p>
          <w:p w14:paraId="37E0064C"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0A2E060D"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46788D0A"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19C794B9"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8A139C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C314B98"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2AACFB4" w14:textId="77777777" w:rsidR="00AD2722" w:rsidRPr="00AD2722" w:rsidRDefault="00C2736A" w:rsidP="00A41058">
      <w:pPr>
        <w:pStyle w:val="Heading3"/>
        <w:spacing w:before="240"/>
        <w:ind w:left="964" w:hanging="964"/>
      </w:pPr>
      <w:r>
        <w:t>Criterion 5 e</w:t>
      </w:r>
      <w:r w:rsidR="00AD2722" w:rsidRPr="00AD2722">
        <w:t>vidence</w:t>
      </w:r>
    </w:p>
    <w:p w14:paraId="7D716C6D" w14:textId="77777777" w:rsidR="00145862" w:rsidRPr="00A41058" w:rsidRDefault="00AD2722" w:rsidP="00AD2722">
      <w:pPr>
        <w:rPr>
          <w:rStyle w:val="Strong"/>
        </w:rPr>
      </w:pPr>
      <w:r w:rsidRPr="002B2E66">
        <w:rPr>
          <w:rStyle w:val="Strong"/>
        </w:rPr>
        <w:t>Insufficient data to determine eligibility</w:t>
      </w:r>
      <w:r w:rsidRPr="00A41058">
        <w:rPr>
          <w:rStyle w:val="Strong"/>
        </w:rPr>
        <w:t xml:space="preserve"> </w:t>
      </w:r>
    </w:p>
    <w:p w14:paraId="1EC6B4D5" w14:textId="347B36AD" w:rsidR="00AD2722" w:rsidRDefault="00AD2722" w:rsidP="00AD2722">
      <w:pPr>
        <w:rPr>
          <w:bCs/>
        </w:rPr>
      </w:pPr>
      <w:r w:rsidRPr="00AD2722">
        <w:rPr>
          <w:bCs/>
        </w:rPr>
        <w:t>Population viability analysis has not been undertaken. Therefore, there is insufficient information to determine the eligibility of the species for listing in any category under this criterion.</w:t>
      </w:r>
    </w:p>
    <w:p w14:paraId="75ED674E" w14:textId="7BB7FA34" w:rsidR="00C8345F" w:rsidRPr="00E1053D" w:rsidRDefault="00C8345F" w:rsidP="00AD2722">
      <w:pPr>
        <w:rPr>
          <w:lang w:eastAsia="ja-JP"/>
        </w:rPr>
      </w:pPr>
      <w:r w:rsidRPr="00DF1653">
        <w:rPr>
          <w:rFonts w:asciiTheme="majorHAnsi" w:hAnsiTheme="majorHAnsi"/>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4814246C" w14:textId="77777777" w:rsidR="00AD2722" w:rsidRPr="00AD2722" w:rsidRDefault="00AD2722" w:rsidP="00F20180">
      <w:pPr>
        <w:pStyle w:val="Heading3"/>
        <w:ind w:left="964" w:hanging="964"/>
      </w:pPr>
      <w:r w:rsidRPr="00AD2722">
        <w:t>Adequacy of survey</w:t>
      </w:r>
    </w:p>
    <w:p w14:paraId="1744C8D8" w14:textId="77777777" w:rsidR="00F20180" w:rsidRDefault="00AD2722" w:rsidP="00F20180">
      <w:pPr>
        <w:rPr>
          <w:bCs/>
        </w:rPr>
      </w:pPr>
      <w:r w:rsidRPr="0076408E">
        <w:rPr>
          <w:bCs/>
        </w:rPr>
        <w:t>The survey effort has been considered adequate and there is sufficient scientific evidence to support the assessment.</w:t>
      </w:r>
    </w:p>
    <w:p w14:paraId="12CD8ABC" w14:textId="2F4561EF" w:rsidR="00AD44EA" w:rsidRDefault="00AD44EA" w:rsidP="000202F4">
      <w:pPr>
        <w:pStyle w:val="Normalsmall"/>
        <w:pageBreakBefore/>
      </w:pPr>
      <w:r>
        <w:lastRenderedPageBreak/>
        <w:t>© Commonwealth of Australia 202</w:t>
      </w:r>
      <w:r w:rsidR="000C7EE7">
        <w:t>1</w:t>
      </w:r>
      <w:r w:rsidR="00D431C8">
        <w:t xml:space="preserve"> </w:t>
      </w:r>
      <w:r w:rsidR="00D431C8" w:rsidRPr="00D431C8">
        <w:rPr>
          <w:noProof/>
        </w:rPr>
        <w:drawing>
          <wp:inline distT="0" distB="0" distL="0" distR="0" wp14:anchorId="29F5B102" wp14:editId="51945D50">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5166" cy="218731"/>
                    </a:xfrm>
                    <a:prstGeom prst="rect">
                      <a:avLst/>
                    </a:prstGeom>
                  </pic:spPr>
                </pic:pic>
              </a:graphicData>
            </a:graphic>
          </wp:inline>
        </w:drawing>
      </w:r>
    </w:p>
    <w:p w14:paraId="72500F42" w14:textId="77777777" w:rsidR="00AD44EA" w:rsidRDefault="00AD44EA" w:rsidP="00AD44EA">
      <w:pPr>
        <w:pStyle w:val="Normalsmall"/>
        <w:rPr>
          <w:rStyle w:val="Strong"/>
        </w:rPr>
      </w:pPr>
      <w:r>
        <w:rPr>
          <w:rStyle w:val="Strong"/>
        </w:rPr>
        <w:t>Ownership of intellectual property rights</w:t>
      </w:r>
    </w:p>
    <w:p w14:paraId="04664354"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623193CD" w14:textId="77777777" w:rsidR="00AD44EA" w:rsidRDefault="00AD44EA" w:rsidP="00AD44EA">
      <w:pPr>
        <w:pStyle w:val="Normalsmall"/>
        <w:rPr>
          <w:rStyle w:val="Strong"/>
        </w:rPr>
      </w:pPr>
      <w:r>
        <w:rPr>
          <w:rStyle w:val="Strong"/>
        </w:rPr>
        <w:t>Creative Commons licence</w:t>
      </w:r>
    </w:p>
    <w:p w14:paraId="230018B5" w14:textId="77777777" w:rsidR="00AD44EA" w:rsidRDefault="00AD44EA" w:rsidP="00AD44EA">
      <w:pPr>
        <w:pStyle w:val="Normalsmall"/>
      </w:pPr>
      <w:r>
        <w:t xml:space="preserve">All material in this publication is licensed under a </w:t>
      </w:r>
      <w:hyperlink r:id="rId46" w:history="1">
        <w:r>
          <w:rPr>
            <w:rStyle w:val="Hyperlink"/>
          </w:rPr>
          <w:t>Creative Commons Attribution 4.0 International Licence</w:t>
        </w:r>
      </w:hyperlink>
      <w:r>
        <w:t xml:space="preserve"> except content supplied by third parties, logos and the Commonwealth Coat of Arms.</w:t>
      </w:r>
    </w:p>
    <w:p w14:paraId="55C0AD8C" w14:textId="77777777" w:rsidR="00AD44EA" w:rsidRDefault="00AD44EA" w:rsidP="00AD44EA">
      <w:pPr>
        <w:pStyle w:val="Normalsmall"/>
      </w:pPr>
      <w:r>
        <w:t xml:space="preserve">Inquiries about the licence and any use of this document should be emailed to </w:t>
      </w:r>
      <w:hyperlink r:id="rId47" w:history="1">
        <w:r w:rsidRPr="00CD29E9">
          <w:rPr>
            <w:rStyle w:val="Hyperlink"/>
          </w:rPr>
          <w:t>copyright@awe.gov.au</w:t>
        </w:r>
      </w:hyperlink>
      <w:r>
        <w:t>.</w:t>
      </w:r>
    </w:p>
    <w:p w14:paraId="5BCEACDF" w14:textId="77777777" w:rsidR="00AD44EA" w:rsidRDefault="00AD44EA" w:rsidP="00AD44EA">
      <w:pPr>
        <w:pStyle w:val="Normalsmall"/>
        <w:rPr>
          <w:rStyle w:val="Strong"/>
        </w:rPr>
      </w:pPr>
      <w:r>
        <w:rPr>
          <w:rStyle w:val="Strong"/>
        </w:rPr>
        <w:t>Cataloguing data</w:t>
      </w:r>
    </w:p>
    <w:p w14:paraId="22CADF20" w14:textId="79E0C8F1" w:rsidR="00AD44EA" w:rsidRDefault="00AD44EA" w:rsidP="00AD44EA">
      <w:pPr>
        <w:pStyle w:val="Normalsmall"/>
      </w:pPr>
      <w:r>
        <w:t xml:space="preserve">This publication (and any material sourced from it) should be attributed as: </w:t>
      </w:r>
      <w:r w:rsidRPr="00AD44EA">
        <w:t>Department of Agriculture, Water and the Environment</w:t>
      </w:r>
      <w:r w:rsidRPr="00825613">
        <w:t xml:space="preserve"> 202</w:t>
      </w:r>
      <w:r w:rsidR="00825613" w:rsidRPr="00825613">
        <w:t>1</w:t>
      </w:r>
      <w:r w:rsidRPr="00825613">
        <w:t xml:space="preserve">, </w:t>
      </w:r>
      <w:r>
        <w:rPr>
          <w:i/>
        </w:rPr>
        <w:t xml:space="preserve">Conservation advice </w:t>
      </w:r>
      <w:r w:rsidRPr="00825613">
        <w:rPr>
          <w:i/>
        </w:rPr>
        <w:t xml:space="preserve">for </w:t>
      </w:r>
      <w:r w:rsidR="00825613" w:rsidRPr="00825613">
        <w:t>Caladenia</w:t>
      </w:r>
      <w:r w:rsidRPr="00825613">
        <w:t xml:space="preserve"> </w:t>
      </w:r>
      <w:proofErr w:type="spellStart"/>
      <w:r w:rsidR="00825613" w:rsidRPr="00825613">
        <w:t>t</w:t>
      </w:r>
      <w:r w:rsidR="00825613">
        <w:t>essellata</w:t>
      </w:r>
      <w:proofErr w:type="spellEnd"/>
      <w:r>
        <w:rPr>
          <w:i/>
        </w:rPr>
        <w:t xml:space="preserve"> (</w:t>
      </w:r>
      <w:r w:rsidR="00825613">
        <w:rPr>
          <w:i/>
        </w:rPr>
        <w:t>thick-lipped spider-orchid</w:t>
      </w:r>
      <w:r>
        <w:rPr>
          <w:i/>
        </w:rPr>
        <w:t>)</w:t>
      </w:r>
      <w:r>
        <w:t xml:space="preserve">, Canberra. </w:t>
      </w:r>
      <w:r w:rsidR="003E1291" w:rsidRPr="00D431C8">
        <w:rPr>
          <w:noProof/>
        </w:rPr>
        <w:drawing>
          <wp:inline distT="0" distB="0" distL="0" distR="0" wp14:anchorId="43CCA542" wp14:editId="1CECB962">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5166" cy="218731"/>
                    </a:xfrm>
                    <a:prstGeom prst="rect">
                      <a:avLst/>
                    </a:prstGeom>
                  </pic:spPr>
                </pic:pic>
              </a:graphicData>
            </a:graphic>
          </wp:inline>
        </w:drawing>
      </w:r>
    </w:p>
    <w:p w14:paraId="032C05DF" w14:textId="6FEB9629" w:rsidR="00AD44EA" w:rsidRDefault="00AD44EA" w:rsidP="00AD44EA">
      <w:pPr>
        <w:pStyle w:val="Normalsmall"/>
      </w:pPr>
      <w:r>
        <w:t xml:space="preserve">This publication is </w:t>
      </w:r>
      <w:r w:rsidRPr="00E20810">
        <w:t>available at</w:t>
      </w:r>
      <w:r w:rsidR="00BA28D1">
        <w:t xml:space="preserve"> the </w:t>
      </w:r>
      <w:hyperlink r:id="rId48" w:history="1">
        <w:r w:rsidR="00BA28D1" w:rsidRPr="00BA28D1">
          <w:rPr>
            <w:rStyle w:val="Hyperlink"/>
          </w:rPr>
          <w:t xml:space="preserve">SPRAT profile for </w:t>
        </w:r>
        <w:r w:rsidR="00825613">
          <w:rPr>
            <w:rStyle w:val="Hyperlink"/>
          </w:rPr>
          <w:t xml:space="preserve">Caladenia </w:t>
        </w:r>
        <w:proofErr w:type="spellStart"/>
        <w:r w:rsidR="00825613">
          <w:rPr>
            <w:rStyle w:val="Hyperlink"/>
          </w:rPr>
          <w:t>tessellata</w:t>
        </w:r>
        <w:proofErr w:type="spellEnd"/>
        <w:r w:rsidR="00BA28D1" w:rsidRPr="00BA28D1">
          <w:rPr>
            <w:rStyle w:val="Hyperlink"/>
            <w:i/>
          </w:rPr>
          <w:t xml:space="preserve"> (</w:t>
        </w:r>
        <w:r w:rsidR="00825613">
          <w:rPr>
            <w:rStyle w:val="Hyperlink"/>
            <w:i/>
          </w:rPr>
          <w:t>thick-lipped spider-orchid</w:t>
        </w:r>
        <w:r w:rsidR="00BA28D1" w:rsidRPr="00BA28D1">
          <w:rPr>
            <w:rStyle w:val="Hyperlink"/>
            <w:i/>
          </w:rPr>
          <w:t>).</w:t>
        </w:r>
      </w:hyperlink>
    </w:p>
    <w:p w14:paraId="4AE9E1C6" w14:textId="77777777" w:rsidR="00AD44EA" w:rsidRDefault="00AD44EA" w:rsidP="00AD44EA">
      <w:pPr>
        <w:pStyle w:val="Normalsmall"/>
        <w:spacing w:after="0"/>
      </w:pPr>
      <w:r>
        <w:t>Department of Agriculture, Water and the Environment</w:t>
      </w:r>
    </w:p>
    <w:p w14:paraId="098757C1" w14:textId="77777777" w:rsidR="00AD44EA" w:rsidRDefault="00AD44EA" w:rsidP="00AD44EA">
      <w:pPr>
        <w:pStyle w:val="Normalsmall"/>
        <w:spacing w:after="0"/>
      </w:pPr>
      <w:r>
        <w:t>GPO Box 858</w:t>
      </w:r>
      <w:r w:rsidR="00B16806">
        <w:t>,</w:t>
      </w:r>
      <w:r>
        <w:t xml:space="preserve"> Canberra ACT 2601</w:t>
      </w:r>
    </w:p>
    <w:p w14:paraId="283E4408" w14:textId="77777777" w:rsidR="00AD44EA" w:rsidRDefault="00AD44EA" w:rsidP="00AD44EA">
      <w:pPr>
        <w:pStyle w:val="Normalsmall"/>
        <w:spacing w:after="0"/>
      </w:pPr>
      <w:r>
        <w:t xml:space="preserve">Telephone </w:t>
      </w:r>
      <w:r w:rsidRPr="00773056">
        <w:t>1800 900 090</w:t>
      </w:r>
    </w:p>
    <w:p w14:paraId="77C4B43B" w14:textId="77777777" w:rsidR="00AD44EA" w:rsidRDefault="00AD44EA" w:rsidP="00AD44EA">
      <w:pPr>
        <w:pStyle w:val="Normalsmall"/>
      </w:pPr>
      <w:r w:rsidRPr="00E20810">
        <w:t xml:space="preserve">Web </w:t>
      </w:r>
      <w:hyperlink r:id="rId49" w:history="1">
        <w:r w:rsidRPr="00E20810">
          <w:rPr>
            <w:rStyle w:val="Hyperlink"/>
          </w:rPr>
          <w:t>awe.gov.au</w:t>
        </w:r>
      </w:hyperlink>
    </w:p>
    <w:p w14:paraId="504326A8" w14:textId="77777777" w:rsidR="00AD44EA" w:rsidRDefault="00AD44EA" w:rsidP="00AD44EA">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C3C6EE7"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40C42378" w14:textId="77777777" w:rsidTr="005F3E72">
        <w:trPr>
          <w:cantSplit/>
          <w:tblHeader/>
        </w:trPr>
        <w:tc>
          <w:tcPr>
            <w:tcW w:w="3020" w:type="dxa"/>
            <w:tcBorders>
              <w:top w:val="single" w:sz="4" w:space="0" w:color="auto"/>
              <w:bottom w:val="single" w:sz="4" w:space="0" w:color="auto"/>
            </w:tcBorders>
          </w:tcPr>
          <w:p w14:paraId="4DF78879"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2C3B62D3"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7D4AFC76" w14:textId="77777777" w:rsidR="009E30E5" w:rsidRDefault="00EE0F9A" w:rsidP="009E30E5">
            <w:pPr>
              <w:pStyle w:val="TableHeading"/>
            </w:pPr>
            <w:r>
              <w:t>Date</w:t>
            </w:r>
            <w:r w:rsidR="009E30E5">
              <w:t xml:space="preserve"> [dd mm yyyy]</w:t>
            </w:r>
          </w:p>
        </w:tc>
      </w:tr>
      <w:tr w:rsidR="009E30E5" w14:paraId="67A3C528" w14:textId="77777777" w:rsidTr="009E30E5">
        <w:tc>
          <w:tcPr>
            <w:tcW w:w="3020" w:type="dxa"/>
            <w:tcBorders>
              <w:top w:val="single" w:sz="4" w:space="0" w:color="auto"/>
            </w:tcBorders>
          </w:tcPr>
          <w:p w14:paraId="3F917BF3" w14:textId="77777777" w:rsidR="009E30E5" w:rsidRDefault="005F3E72" w:rsidP="009E30E5">
            <w:pPr>
              <w:pStyle w:val="TableText"/>
            </w:pPr>
            <w:r>
              <w:t>–</w:t>
            </w:r>
          </w:p>
        </w:tc>
        <w:tc>
          <w:tcPr>
            <w:tcW w:w="3020" w:type="dxa"/>
            <w:tcBorders>
              <w:top w:val="single" w:sz="4" w:space="0" w:color="auto"/>
            </w:tcBorders>
          </w:tcPr>
          <w:p w14:paraId="4B4CEC73" w14:textId="77777777" w:rsidR="009E30E5" w:rsidRDefault="00D17C18" w:rsidP="009E30E5">
            <w:pPr>
              <w:pStyle w:val="TableText"/>
            </w:pPr>
            <w:r>
              <w:t>–</w:t>
            </w:r>
          </w:p>
        </w:tc>
        <w:tc>
          <w:tcPr>
            <w:tcW w:w="3020" w:type="dxa"/>
            <w:tcBorders>
              <w:top w:val="single" w:sz="4" w:space="0" w:color="auto"/>
            </w:tcBorders>
          </w:tcPr>
          <w:p w14:paraId="6117C314" w14:textId="77777777" w:rsidR="009E30E5" w:rsidRDefault="00D17C18" w:rsidP="009E30E5">
            <w:pPr>
              <w:pStyle w:val="TableText"/>
            </w:pPr>
            <w:r>
              <w:t>–</w:t>
            </w:r>
          </w:p>
        </w:tc>
      </w:tr>
      <w:tr w:rsidR="009E30E5" w14:paraId="783E586D" w14:textId="77777777" w:rsidTr="009E30E5">
        <w:tc>
          <w:tcPr>
            <w:tcW w:w="3020" w:type="dxa"/>
          </w:tcPr>
          <w:p w14:paraId="10CF8925" w14:textId="77777777" w:rsidR="009E30E5" w:rsidRDefault="00D17C18" w:rsidP="009E30E5">
            <w:pPr>
              <w:pStyle w:val="TableText"/>
            </w:pPr>
            <w:r>
              <w:t>–</w:t>
            </w:r>
          </w:p>
        </w:tc>
        <w:tc>
          <w:tcPr>
            <w:tcW w:w="3020" w:type="dxa"/>
          </w:tcPr>
          <w:p w14:paraId="04CCFC5A" w14:textId="77777777" w:rsidR="009E30E5" w:rsidRDefault="00D17C18" w:rsidP="009E30E5">
            <w:pPr>
              <w:pStyle w:val="TableText"/>
            </w:pPr>
            <w:r>
              <w:t>–</w:t>
            </w:r>
          </w:p>
        </w:tc>
        <w:tc>
          <w:tcPr>
            <w:tcW w:w="3020" w:type="dxa"/>
          </w:tcPr>
          <w:p w14:paraId="46F9CD1B" w14:textId="77777777" w:rsidR="009E30E5" w:rsidRDefault="00D17C18" w:rsidP="009E30E5">
            <w:pPr>
              <w:pStyle w:val="TableText"/>
            </w:pPr>
            <w:r>
              <w:t>–</w:t>
            </w:r>
          </w:p>
        </w:tc>
      </w:tr>
    </w:tbl>
    <w:p w14:paraId="0AD342B7" w14:textId="77777777" w:rsidR="009E30E5" w:rsidRPr="009E30E5" w:rsidRDefault="009E30E5" w:rsidP="009E30E5"/>
    <w:sectPr w:rsidR="009E30E5" w:rsidRPr="009E30E5" w:rsidSect="002F232F">
      <w:headerReference w:type="even" r:id="rId50"/>
      <w:headerReference w:type="default" r:id="rId51"/>
      <w:headerReference w:type="first" r:id="rId52"/>
      <w:footerReference w:type="first" r:id="rId5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8C5D" w14:textId="77777777" w:rsidR="00E66F5A" w:rsidRDefault="00E66F5A">
      <w:r>
        <w:separator/>
      </w:r>
    </w:p>
    <w:p w14:paraId="1A1C7F1D" w14:textId="77777777" w:rsidR="00E66F5A" w:rsidRDefault="00E66F5A"/>
    <w:p w14:paraId="52453F45" w14:textId="77777777" w:rsidR="00E66F5A" w:rsidRDefault="00E66F5A"/>
    <w:p w14:paraId="45991BB3" w14:textId="77777777" w:rsidR="00E66F5A" w:rsidRDefault="00E66F5A"/>
  </w:endnote>
  <w:endnote w:type="continuationSeparator" w:id="0">
    <w:p w14:paraId="2D6A7AA9" w14:textId="77777777" w:rsidR="00E66F5A" w:rsidRDefault="00E66F5A">
      <w:r>
        <w:continuationSeparator/>
      </w:r>
    </w:p>
    <w:p w14:paraId="68F07438" w14:textId="77777777" w:rsidR="00E66F5A" w:rsidRDefault="00E66F5A"/>
    <w:p w14:paraId="6BA7657A" w14:textId="77777777" w:rsidR="00E66F5A" w:rsidRDefault="00E66F5A"/>
    <w:p w14:paraId="0FECF10F" w14:textId="77777777" w:rsidR="00E66F5A" w:rsidRDefault="00E66F5A"/>
  </w:endnote>
  <w:endnote w:type="continuationNotice" w:id="1">
    <w:p w14:paraId="6707672E" w14:textId="77777777" w:rsidR="00E66F5A" w:rsidRDefault="00E66F5A">
      <w:pPr>
        <w:pStyle w:val="Footer"/>
      </w:pPr>
    </w:p>
    <w:p w14:paraId="220E3817" w14:textId="77777777" w:rsidR="00E66F5A" w:rsidRDefault="00E66F5A"/>
    <w:p w14:paraId="168A7ECF" w14:textId="77777777" w:rsidR="00E66F5A" w:rsidRDefault="00E66F5A"/>
    <w:p w14:paraId="5A2F845E" w14:textId="77777777" w:rsidR="00E66F5A" w:rsidRDefault="00E6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EE39" w14:textId="77777777" w:rsidR="006D79F0" w:rsidRDefault="006D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82DA" w14:textId="77777777" w:rsidR="008C62CD" w:rsidRDefault="008C62CD" w:rsidP="00E02D9C">
    <w:pPr>
      <w:pStyle w:val="Footer"/>
    </w:pPr>
    <w:r>
      <w:t>Threatened Species Scientific Committee</w:t>
    </w:r>
  </w:p>
  <w:p w14:paraId="355FC69A" w14:textId="77777777" w:rsidR="008C62CD" w:rsidRDefault="008C62CD" w:rsidP="00E02D9C">
    <w:pPr>
      <w:pStyle w:val="Footer"/>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DC51" w14:textId="77777777" w:rsidR="008C62CD" w:rsidRDefault="008C62CD" w:rsidP="002F232F">
    <w:pPr>
      <w:pStyle w:val="Footer"/>
    </w:pPr>
    <w:r>
      <w:t>Department of Agriculture, Water and the Environment</w:t>
    </w:r>
  </w:p>
  <w:p w14:paraId="48C0D1E3" w14:textId="77777777" w:rsidR="008C62CD" w:rsidRDefault="008C62CD"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5A04" w14:textId="77777777" w:rsidR="008C62CD" w:rsidRDefault="008C62CD" w:rsidP="002F232F">
    <w:pPr>
      <w:pStyle w:val="Footer"/>
    </w:pPr>
    <w:r>
      <w:t>Threatened Species Scientific Committee</w:t>
    </w:r>
  </w:p>
  <w:p w14:paraId="67F8128F" w14:textId="77777777" w:rsidR="008C62CD" w:rsidRDefault="008C62CD"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5132" w14:textId="77777777" w:rsidR="00E66F5A" w:rsidRDefault="00E66F5A">
      <w:r>
        <w:separator/>
      </w:r>
    </w:p>
    <w:p w14:paraId="4CD7A156" w14:textId="77777777" w:rsidR="00E66F5A" w:rsidRDefault="00E66F5A"/>
    <w:p w14:paraId="07554699" w14:textId="77777777" w:rsidR="00E66F5A" w:rsidRDefault="00E66F5A"/>
    <w:p w14:paraId="6D8213B3" w14:textId="77777777" w:rsidR="00E66F5A" w:rsidRDefault="00E66F5A"/>
  </w:footnote>
  <w:footnote w:type="continuationSeparator" w:id="0">
    <w:p w14:paraId="124F17E0" w14:textId="77777777" w:rsidR="00E66F5A" w:rsidRDefault="00E66F5A">
      <w:r>
        <w:continuationSeparator/>
      </w:r>
    </w:p>
    <w:p w14:paraId="7F53AB76" w14:textId="77777777" w:rsidR="00E66F5A" w:rsidRDefault="00E66F5A"/>
    <w:p w14:paraId="47E5CBD2" w14:textId="77777777" w:rsidR="00E66F5A" w:rsidRDefault="00E66F5A"/>
    <w:p w14:paraId="55C91E2A" w14:textId="77777777" w:rsidR="00E66F5A" w:rsidRDefault="00E66F5A"/>
  </w:footnote>
  <w:footnote w:type="continuationNotice" w:id="1">
    <w:p w14:paraId="02D355C3" w14:textId="77777777" w:rsidR="00E66F5A" w:rsidRDefault="00E66F5A">
      <w:pPr>
        <w:pStyle w:val="Footer"/>
      </w:pPr>
    </w:p>
    <w:p w14:paraId="008DDC88" w14:textId="77777777" w:rsidR="00E66F5A" w:rsidRDefault="00E66F5A"/>
    <w:p w14:paraId="5D51F3D8" w14:textId="77777777" w:rsidR="00E66F5A" w:rsidRDefault="00E66F5A"/>
    <w:p w14:paraId="2C049D46" w14:textId="77777777" w:rsidR="00E66F5A" w:rsidRDefault="00E66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0CA0" w14:textId="77777777" w:rsidR="008C62CD" w:rsidRDefault="008C62CD">
    <w:pPr>
      <w:pStyle w:val="Header"/>
    </w:pPr>
  </w:p>
  <w:p w14:paraId="492F2CD1" w14:textId="77777777" w:rsidR="008C62CD" w:rsidRDefault="008C62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3167" w14:textId="4C07CE25" w:rsidR="008C62CD" w:rsidRDefault="000706C4" w:rsidP="000202F4">
    <w:pPr>
      <w:pStyle w:val="Header"/>
    </w:pPr>
    <w:r>
      <w:rPr>
        <w:rStyle w:val="Emphasis"/>
      </w:rPr>
      <w:t xml:space="preserve">Caladenia </w:t>
    </w:r>
    <w:proofErr w:type="spellStart"/>
    <w:r>
      <w:rPr>
        <w:rStyle w:val="Emphasis"/>
      </w:rPr>
      <w:t>tessellata</w:t>
    </w:r>
    <w:proofErr w:type="spellEnd"/>
    <w:r w:rsidR="008C62CD">
      <w:t xml:space="preserve"> (</w:t>
    </w:r>
    <w:r w:rsidR="003340AC">
      <w:t>thick-lipped spider-orchid</w:t>
    </w:r>
    <w:r w:rsidR="008C62CD">
      <w:t>)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F6E6" w14:textId="71B870DD" w:rsidR="008C62CD" w:rsidRDefault="008C62CD" w:rsidP="00C37215">
    <w:pPr>
      <w:pStyle w:val="Header"/>
      <w:tabs>
        <w:tab w:val="clear" w:pos="4820"/>
        <w:tab w:val="left" w:pos="7992"/>
      </w:tabs>
      <w:jc w:val="left"/>
    </w:pPr>
    <w:r>
      <w:rPr>
        <w:noProof/>
        <w:lang w:eastAsia="en-AU"/>
      </w:rPr>
      <w:drawing>
        <wp:inline distT="0" distB="0" distL="0" distR="0" wp14:anchorId="43733B60" wp14:editId="36B99BAE">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D960" w14:textId="77777777" w:rsidR="008C62CD" w:rsidRDefault="008C6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A016" w14:textId="07C5C640" w:rsidR="008C62CD" w:rsidRDefault="00015F57" w:rsidP="008E7C80">
    <w:pPr>
      <w:pStyle w:val="Header"/>
    </w:pPr>
    <w:r>
      <w:rPr>
        <w:rStyle w:val="Emphasis"/>
      </w:rPr>
      <w:t xml:space="preserve">Caladenia </w:t>
    </w:r>
    <w:proofErr w:type="spellStart"/>
    <w:r>
      <w:rPr>
        <w:rStyle w:val="Emphasis"/>
      </w:rPr>
      <w:t>tessellata</w:t>
    </w:r>
    <w:proofErr w:type="spellEnd"/>
    <w:r w:rsidR="008C62CD">
      <w:t xml:space="preserve"> (</w:t>
    </w:r>
    <w:r w:rsidR="003340AC">
      <w:t>Thick-lipped spider-orchid</w:t>
    </w:r>
    <w:r w:rsidR="008C62CD">
      <w:t>)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DFB2" w14:textId="77777777" w:rsidR="008C62CD" w:rsidRPr="003E30FD" w:rsidRDefault="008C62CD"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64A48C0C" w14:textId="77777777" w:rsidR="008C62CD" w:rsidRPr="00D728A1" w:rsidRDefault="008C62CD"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79DA724" w14:textId="77777777" w:rsidR="008C62CD" w:rsidRDefault="008C62CD"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88DF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A9D246B"/>
    <w:multiLevelType w:val="hybridMultilevel"/>
    <w:tmpl w:val="C47C7D62"/>
    <w:lvl w:ilvl="0" w:tplc="4AB8CFE8">
      <w:start w:val="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8"/>
  </w:num>
  <w:num w:numId="2">
    <w:abstractNumId w:val="4"/>
  </w:num>
  <w:num w:numId="3">
    <w:abstractNumId w:val="12"/>
  </w:num>
  <w:num w:numId="4">
    <w:abstractNumId w:val="13"/>
  </w:num>
  <w:num w:numId="5">
    <w:abstractNumId w:val="6"/>
  </w:num>
  <w:num w:numId="6">
    <w:abstractNumId w:val="11"/>
  </w:num>
  <w:num w:numId="7">
    <w:abstractNumId w:val="5"/>
  </w:num>
  <w:num w:numId="8">
    <w:abstractNumId w:val="10"/>
  </w:num>
  <w:num w:numId="9">
    <w:abstractNumId w:val="2"/>
  </w:num>
  <w:num w:numId="10">
    <w:abstractNumId w:val="9"/>
  </w:num>
  <w:num w:numId="11">
    <w:abstractNumId w:val="1"/>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B2"/>
    <w:rsid w:val="000011D8"/>
    <w:rsid w:val="0000162B"/>
    <w:rsid w:val="00001DA9"/>
    <w:rsid w:val="00003CDC"/>
    <w:rsid w:val="00006C4E"/>
    <w:rsid w:val="00007190"/>
    <w:rsid w:val="000075C7"/>
    <w:rsid w:val="00010D07"/>
    <w:rsid w:val="00011279"/>
    <w:rsid w:val="000126E0"/>
    <w:rsid w:val="00012B43"/>
    <w:rsid w:val="00014B20"/>
    <w:rsid w:val="00015F57"/>
    <w:rsid w:val="000202F4"/>
    <w:rsid w:val="000213FD"/>
    <w:rsid w:val="000222C8"/>
    <w:rsid w:val="000225F1"/>
    <w:rsid w:val="00022DC5"/>
    <w:rsid w:val="00025619"/>
    <w:rsid w:val="00031CB3"/>
    <w:rsid w:val="000341E0"/>
    <w:rsid w:val="00036AD8"/>
    <w:rsid w:val="00041499"/>
    <w:rsid w:val="00043917"/>
    <w:rsid w:val="00043F97"/>
    <w:rsid w:val="0004550E"/>
    <w:rsid w:val="00047AA0"/>
    <w:rsid w:val="0005238D"/>
    <w:rsid w:val="00052A38"/>
    <w:rsid w:val="000532AC"/>
    <w:rsid w:val="00055566"/>
    <w:rsid w:val="00056EBC"/>
    <w:rsid w:val="00057982"/>
    <w:rsid w:val="00060856"/>
    <w:rsid w:val="00063C71"/>
    <w:rsid w:val="00063E78"/>
    <w:rsid w:val="00065F4B"/>
    <w:rsid w:val="0007040A"/>
    <w:rsid w:val="000706C4"/>
    <w:rsid w:val="00071129"/>
    <w:rsid w:val="00073366"/>
    <w:rsid w:val="00077CA9"/>
    <w:rsid w:val="00081CC3"/>
    <w:rsid w:val="000835A0"/>
    <w:rsid w:val="00085069"/>
    <w:rsid w:val="0008655C"/>
    <w:rsid w:val="0008788B"/>
    <w:rsid w:val="00090661"/>
    <w:rsid w:val="00091BA7"/>
    <w:rsid w:val="00094BDB"/>
    <w:rsid w:val="000959C5"/>
    <w:rsid w:val="000A1E02"/>
    <w:rsid w:val="000A22E3"/>
    <w:rsid w:val="000A2C99"/>
    <w:rsid w:val="000A4134"/>
    <w:rsid w:val="000A4844"/>
    <w:rsid w:val="000A5FFA"/>
    <w:rsid w:val="000A6133"/>
    <w:rsid w:val="000A722E"/>
    <w:rsid w:val="000B5E97"/>
    <w:rsid w:val="000B620E"/>
    <w:rsid w:val="000B7AAE"/>
    <w:rsid w:val="000B7CE7"/>
    <w:rsid w:val="000C006E"/>
    <w:rsid w:val="000C1336"/>
    <w:rsid w:val="000C41B3"/>
    <w:rsid w:val="000C7EE7"/>
    <w:rsid w:val="000D1830"/>
    <w:rsid w:val="000D51F3"/>
    <w:rsid w:val="000D55BC"/>
    <w:rsid w:val="000D738D"/>
    <w:rsid w:val="000D7FAF"/>
    <w:rsid w:val="000E526F"/>
    <w:rsid w:val="000E630E"/>
    <w:rsid w:val="000E690C"/>
    <w:rsid w:val="000E6FBC"/>
    <w:rsid w:val="000F018A"/>
    <w:rsid w:val="000F30DC"/>
    <w:rsid w:val="000F3D21"/>
    <w:rsid w:val="000F44A3"/>
    <w:rsid w:val="000F77E6"/>
    <w:rsid w:val="00100520"/>
    <w:rsid w:val="00102FDA"/>
    <w:rsid w:val="00106A6F"/>
    <w:rsid w:val="001135CE"/>
    <w:rsid w:val="00114207"/>
    <w:rsid w:val="00115667"/>
    <w:rsid w:val="0011667C"/>
    <w:rsid w:val="001169D0"/>
    <w:rsid w:val="001200FA"/>
    <w:rsid w:val="00120CED"/>
    <w:rsid w:val="00122D1C"/>
    <w:rsid w:val="0012461E"/>
    <w:rsid w:val="00124DCC"/>
    <w:rsid w:val="001254A3"/>
    <w:rsid w:val="00130A0B"/>
    <w:rsid w:val="00133292"/>
    <w:rsid w:val="00136A60"/>
    <w:rsid w:val="00137267"/>
    <w:rsid w:val="001376F1"/>
    <w:rsid w:val="00137F5A"/>
    <w:rsid w:val="00137FB4"/>
    <w:rsid w:val="001448E6"/>
    <w:rsid w:val="00145862"/>
    <w:rsid w:val="00145DB1"/>
    <w:rsid w:val="00152249"/>
    <w:rsid w:val="00154B5B"/>
    <w:rsid w:val="00155AC9"/>
    <w:rsid w:val="00155BA9"/>
    <w:rsid w:val="001567F7"/>
    <w:rsid w:val="0016081E"/>
    <w:rsid w:val="00161E8C"/>
    <w:rsid w:val="00162A53"/>
    <w:rsid w:val="001633F4"/>
    <w:rsid w:val="00165364"/>
    <w:rsid w:val="00166185"/>
    <w:rsid w:val="00166B42"/>
    <w:rsid w:val="0017029A"/>
    <w:rsid w:val="00170795"/>
    <w:rsid w:val="00171C00"/>
    <w:rsid w:val="00172140"/>
    <w:rsid w:val="00172CCD"/>
    <w:rsid w:val="001739A8"/>
    <w:rsid w:val="0017514B"/>
    <w:rsid w:val="00175AE0"/>
    <w:rsid w:val="00177744"/>
    <w:rsid w:val="00180329"/>
    <w:rsid w:val="001803FD"/>
    <w:rsid w:val="0018058D"/>
    <w:rsid w:val="00181DF1"/>
    <w:rsid w:val="00181E57"/>
    <w:rsid w:val="00183DF1"/>
    <w:rsid w:val="001841BD"/>
    <w:rsid w:val="00186635"/>
    <w:rsid w:val="0019175C"/>
    <w:rsid w:val="0019598A"/>
    <w:rsid w:val="001960E1"/>
    <w:rsid w:val="001A0B1B"/>
    <w:rsid w:val="001A0FF1"/>
    <w:rsid w:val="001A2D13"/>
    <w:rsid w:val="001A3C77"/>
    <w:rsid w:val="001A7CCA"/>
    <w:rsid w:val="001B077B"/>
    <w:rsid w:val="001B19FD"/>
    <w:rsid w:val="001B2BE2"/>
    <w:rsid w:val="001B3F5D"/>
    <w:rsid w:val="001B441B"/>
    <w:rsid w:val="001B4962"/>
    <w:rsid w:val="001B4BF3"/>
    <w:rsid w:val="001B55AE"/>
    <w:rsid w:val="001B729C"/>
    <w:rsid w:val="001C066D"/>
    <w:rsid w:val="001C0B03"/>
    <w:rsid w:val="001C3F42"/>
    <w:rsid w:val="001C6344"/>
    <w:rsid w:val="001C7420"/>
    <w:rsid w:val="001C7A6B"/>
    <w:rsid w:val="001D05BE"/>
    <w:rsid w:val="001D4243"/>
    <w:rsid w:val="001E3289"/>
    <w:rsid w:val="001E4765"/>
    <w:rsid w:val="001E5131"/>
    <w:rsid w:val="001E5B5C"/>
    <w:rsid w:val="001E5CC5"/>
    <w:rsid w:val="001E68C4"/>
    <w:rsid w:val="001E78E0"/>
    <w:rsid w:val="001F0606"/>
    <w:rsid w:val="001F3361"/>
    <w:rsid w:val="001F5926"/>
    <w:rsid w:val="001F5D59"/>
    <w:rsid w:val="0020044B"/>
    <w:rsid w:val="00202B48"/>
    <w:rsid w:val="00211644"/>
    <w:rsid w:val="0021433D"/>
    <w:rsid w:val="00216C45"/>
    <w:rsid w:val="00220840"/>
    <w:rsid w:val="00221209"/>
    <w:rsid w:val="0022142B"/>
    <w:rsid w:val="00222DED"/>
    <w:rsid w:val="00222E31"/>
    <w:rsid w:val="00223138"/>
    <w:rsid w:val="00227623"/>
    <w:rsid w:val="00227D6E"/>
    <w:rsid w:val="0023010D"/>
    <w:rsid w:val="002309B2"/>
    <w:rsid w:val="00230F2A"/>
    <w:rsid w:val="002319AB"/>
    <w:rsid w:val="00232977"/>
    <w:rsid w:val="00232E35"/>
    <w:rsid w:val="00232ED2"/>
    <w:rsid w:val="00232F16"/>
    <w:rsid w:val="00234E01"/>
    <w:rsid w:val="00240A18"/>
    <w:rsid w:val="00244C2A"/>
    <w:rsid w:val="0024549B"/>
    <w:rsid w:val="00246AAF"/>
    <w:rsid w:val="00250BBC"/>
    <w:rsid w:val="00252237"/>
    <w:rsid w:val="00252454"/>
    <w:rsid w:val="0026151F"/>
    <w:rsid w:val="00262697"/>
    <w:rsid w:val="00266DC5"/>
    <w:rsid w:val="0026739D"/>
    <w:rsid w:val="00274B8A"/>
    <w:rsid w:val="00276E5C"/>
    <w:rsid w:val="002774CF"/>
    <w:rsid w:val="002802A2"/>
    <w:rsid w:val="002803B8"/>
    <w:rsid w:val="00280857"/>
    <w:rsid w:val="0028144F"/>
    <w:rsid w:val="0028148E"/>
    <w:rsid w:val="0028498E"/>
    <w:rsid w:val="00284E69"/>
    <w:rsid w:val="00287C4B"/>
    <w:rsid w:val="002906BC"/>
    <w:rsid w:val="00291107"/>
    <w:rsid w:val="00292F01"/>
    <w:rsid w:val="00296748"/>
    <w:rsid w:val="00297049"/>
    <w:rsid w:val="0029756F"/>
    <w:rsid w:val="002A65D6"/>
    <w:rsid w:val="002A6BDE"/>
    <w:rsid w:val="002A7585"/>
    <w:rsid w:val="002B01EE"/>
    <w:rsid w:val="002B134C"/>
    <w:rsid w:val="002B1592"/>
    <w:rsid w:val="002B17C0"/>
    <w:rsid w:val="002B1F3E"/>
    <w:rsid w:val="002B2E66"/>
    <w:rsid w:val="002B3985"/>
    <w:rsid w:val="002B69E4"/>
    <w:rsid w:val="002B6A3F"/>
    <w:rsid w:val="002B76C9"/>
    <w:rsid w:val="002C6CE4"/>
    <w:rsid w:val="002D2631"/>
    <w:rsid w:val="002D48EC"/>
    <w:rsid w:val="002D4D61"/>
    <w:rsid w:val="002E0A67"/>
    <w:rsid w:val="002E31FA"/>
    <w:rsid w:val="002E32CA"/>
    <w:rsid w:val="002E32FC"/>
    <w:rsid w:val="002E34B7"/>
    <w:rsid w:val="002F232F"/>
    <w:rsid w:val="002F26BB"/>
    <w:rsid w:val="002F34D8"/>
    <w:rsid w:val="002F3AEA"/>
    <w:rsid w:val="002F45F3"/>
    <w:rsid w:val="002F4DAD"/>
    <w:rsid w:val="002F4E50"/>
    <w:rsid w:val="002F5813"/>
    <w:rsid w:val="00301683"/>
    <w:rsid w:val="00303450"/>
    <w:rsid w:val="003054AB"/>
    <w:rsid w:val="003113EE"/>
    <w:rsid w:val="0031200E"/>
    <w:rsid w:val="003128E6"/>
    <w:rsid w:val="00317D5A"/>
    <w:rsid w:val="00322D9C"/>
    <w:rsid w:val="00324202"/>
    <w:rsid w:val="003340AC"/>
    <w:rsid w:val="00335B68"/>
    <w:rsid w:val="0033624B"/>
    <w:rsid w:val="00337360"/>
    <w:rsid w:val="003437D5"/>
    <w:rsid w:val="003445EF"/>
    <w:rsid w:val="00344617"/>
    <w:rsid w:val="00344B47"/>
    <w:rsid w:val="00345EA7"/>
    <w:rsid w:val="00346541"/>
    <w:rsid w:val="00347206"/>
    <w:rsid w:val="00351E68"/>
    <w:rsid w:val="0035444E"/>
    <w:rsid w:val="00355F1B"/>
    <w:rsid w:val="00356F64"/>
    <w:rsid w:val="00357903"/>
    <w:rsid w:val="003607B9"/>
    <w:rsid w:val="00360ACE"/>
    <w:rsid w:val="00363E6C"/>
    <w:rsid w:val="00365F75"/>
    <w:rsid w:val="003665AA"/>
    <w:rsid w:val="0036714C"/>
    <w:rsid w:val="00370B51"/>
    <w:rsid w:val="0037602E"/>
    <w:rsid w:val="00380E76"/>
    <w:rsid w:val="003844EE"/>
    <w:rsid w:val="00386438"/>
    <w:rsid w:val="00387E7C"/>
    <w:rsid w:val="0039336C"/>
    <w:rsid w:val="00394AB6"/>
    <w:rsid w:val="00394D15"/>
    <w:rsid w:val="00397029"/>
    <w:rsid w:val="003A06CA"/>
    <w:rsid w:val="003A2D8F"/>
    <w:rsid w:val="003A6BFC"/>
    <w:rsid w:val="003A7C7D"/>
    <w:rsid w:val="003B7E7C"/>
    <w:rsid w:val="003C11E0"/>
    <w:rsid w:val="003C16E0"/>
    <w:rsid w:val="003C3E61"/>
    <w:rsid w:val="003C7B5E"/>
    <w:rsid w:val="003D5ADB"/>
    <w:rsid w:val="003D7456"/>
    <w:rsid w:val="003E1291"/>
    <w:rsid w:val="003E1D48"/>
    <w:rsid w:val="003E30FD"/>
    <w:rsid w:val="003E5E90"/>
    <w:rsid w:val="003E6102"/>
    <w:rsid w:val="003E61C7"/>
    <w:rsid w:val="003F21DD"/>
    <w:rsid w:val="003F22EA"/>
    <w:rsid w:val="003F32EA"/>
    <w:rsid w:val="003F4984"/>
    <w:rsid w:val="003F4AB6"/>
    <w:rsid w:val="003F5D0C"/>
    <w:rsid w:val="003F60E2"/>
    <w:rsid w:val="003F6456"/>
    <w:rsid w:val="003F6EE8"/>
    <w:rsid w:val="003F6EFE"/>
    <w:rsid w:val="0040031A"/>
    <w:rsid w:val="0040129D"/>
    <w:rsid w:val="0040258A"/>
    <w:rsid w:val="00403D46"/>
    <w:rsid w:val="004103ED"/>
    <w:rsid w:val="004116E0"/>
    <w:rsid w:val="00412830"/>
    <w:rsid w:val="0041319D"/>
    <w:rsid w:val="0041352E"/>
    <w:rsid w:val="004218F0"/>
    <w:rsid w:val="00421E71"/>
    <w:rsid w:val="004236E0"/>
    <w:rsid w:val="004247E0"/>
    <w:rsid w:val="004259FF"/>
    <w:rsid w:val="00431CC6"/>
    <w:rsid w:val="00431D9E"/>
    <w:rsid w:val="00432BB0"/>
    <w:rsid w:val="00432DB3"/>
    <w:rsid w:val="0043513C"/>
    <w:rsid w:val="00436E4B"/>
    <w:rsid w:val="00437E66"/>
    <w:rsid w:val="00440C79"/>
    <w:rsid w:val="0044391F"/>
    <w:rsid w:val="00444037"/>
    <w:rsid w:val="00444A73"/>
    <w:rsid w:val="00450966"/>
    <w:rsid w:val="00453926"/>
    <w:rsid w:val="00454149"/>
    <w:rsid w:val="004569FB"/>
    <w:rsid w:val="00460C44"/>
    <w:rsid w:val="00460D54"/>
    <w:rsid w:val="0046168A"/>
    <w:rsid w:val="00462931"/>
    <w:rsid w:val="0046328C"/>
    <w:rsid w:val="00464529"/>
    <w:rsid w:val="00465B42"/>
    <w:rsid w:val="00467E76"/>
    <w:rsid w:val="00473DF9"/>
    <w:rsid w:val="00474EA0"/>
    <w:rsid w:val="00475FF3"/>
    <w:rsid w:val="00476948"/>
    <w:rsid w:val="00480C78"/>
    <w:rsid w:val="00481223"/>
    <w:rsid w:val="00482558"/>
    <w:rsid w:val="00486C20"/>
    <w:rsid w:val="00491E90"/>
    <w:rsid w:val="00492C3D"/>
    <w:rsid w:val="0049477E"/>
    <w:rsid w:val="004B06F9"/>
    <w:rsid w:val="004B3C05"/>
    <w:rsid w:val="004B44B9"/>
    <w:rsid w:val="004B53D0"/>
    <w:rsid w:val="004C02DE"/>
    <w:rsid w:val="004C2437"/>
    <w:rsid w:val="004C3033"/>
    <w:rsid w:val="004C4253"/>
    <w:rsid w:val="004C44C0"/>
    <w:rsid w:val="004C71B4"/>
    <w:rsid w:val="004C79F7"/>
    <w:rsid w:val="004C7F78"/>
    <w:rsid w:val="004D2790"/>
    <w:rsid w:val="004D2E53"/>
    <w:rsid w:val="004D61C9"/>
    <w:rsid w:val="004E1E60"/>
    <w:rsid w:val="004E5F36"/>
    <w:rsid w:val="004E7233"/>
    <w:rsid w:val="004E7353"/>
    <w:rsid w:val="004E7AAB"/>
    <w:rsid w:val="004F2DE3"/>
    <w:rsid w:val="004F32AB"/>
    <w:rsid w:val="004F3C34"/>
    <w:rsid w:val="004F412F"/>
    <w:rsid w:val="004F457B"/>
    <w:rsid w:val="004F5052"/>
    <w:rsid w:val="004F5429"/>
    <w:rsid w:val="004F5EC5"/>
    <w:rsid w:val="00501322"/>
    <w:rsid w:val="005033A2"/>
    <w:rsid w:val="00503CE6"/>
    <w:rsid w:val="0050438E"/>
    <w:rsid w:val="00504E67"/>
    <w:rsid w:val="0050535B"/>
    <w:rsid w:val="0050545D"/>
    <w:rsid w:val="005059FD"/>
    <w:rsid w:val="005067FC"/>
    <w:rsid w:val="005072D0"/>
    <w:rsid w:val="005079C1"/>
    <w:rsid w:val="00510CEA"/>
    <w:rsid w:val="0051202F"/>
    <w:rsid w:val="00512B53"/>
    <w:rsid w:val="0051701F"/>
    <w:rsid w:val="005172EF"/>
    <w:rsid w:val="00517BA9"/>
    <w:rsid w:val="005208A6"/>
    <w:rsid w:val="005219AD"/>
    <w:rsid w:val="0052231E"/>
    <w:rsid w:val="00525E3C"/>
    <w:rsid w:val="005306BA"/>
    <w:rsid w:val="00534E54"/>
    <w:rsid w:val="005361BA"/>
    <w:rsid w:val="00536901"/>
    <w:rsid w:val="00543488"/>
    <w:rsid w:val="00543E3C"/>
    <w:rsid w:val="00543E81"/>
    <w:rsid w:val="0054559E"/>
    <w:rsid w:val="00546E60"/>
    <w:rsid w:val="0055033C"/>
    <w:rsid w:val="00554A06"/>
    <w:rsid w:val="0055595A"/>
    <w:rsid w:val="005568E4"/>
    <w:rsid w:val="00561457"/>
    <w:rsid w:val="00562E14"/>
    <w:rsid w:val="0056348C"/>
    <w:rsid w:val="00563B5B"/>
    <w:rsid w:val="00565F81"/>
    <w:rsid w:val="0056624A"/>
    <w:rsid w:val="0057165F"/>
    <w:rsid w:val="00574B11"/>
    <w:rsid w:val="00575A70"/>
    <w:rsid w:val="00575C10"/>
    <w:rsid w:val="005760B7"/>
    <w:rsid w:val="00576ABB"/>
    <w:rsid w:val="005808A6"/>
    <w:rsid w:val="0058583E"/>
    <w:rsid w:val="00585A4B"/>
    <w:rsid w:val="00585E62"/>
    <w:rsid w:val="00586A08"/>
    <w:rsid w:val="00590E2A"/>
    <w:rsid w:val="00592A5C"/>
    <w:rsid w:val="005960E3"/>
    <w:rsid w:val="0059704C"/>
    <w:rsid w:val="005A02CB"/>
    <w:rsid w:val="005A1746"/>
    <w:rsid w:val="005A27F4"/>
    <w:rsid w:val="005A3DAB"/>
    <w:rsid w:val="005A5154"/>
    <w:rsid w:val="005A5266"/>
    <w:rsid w:val="005B256E"/>
    <w:rsid w:val="005B2DA0"/>
    <w:rsid w:val="005B3352"/>
    <w:rsid w:val="005B33EA"/>
    <w:rsid w:val="005B47FA"/>
    <w:rsid w:val="005B4EF2"/>
    <w:rsid w:val="005B5C30"/>
    <w:rsid w:val="005C0429"/>
    <w:rsid w:val="005C2C67"/>
    <w:rsid w:val="005C4878"/>
    <w:rsid w:val="005C62B5"/>
    <w:rsid w:val="005D091E"/>
    <w:rsid w:val="005D0B73"/>
    <w:rsid w:val="005D2006"/>
    <w:rsid w:val="005D22D0"/>
    <w:rsid w:val="005D2D37"/>
    <w:rsid w:val="005D3AAC"/>
    <w:rsid w:val="005D6824"/>
    <w:rsid w:val="005E4AF2"/>
    <w:rsid w:val="005E6CC4"/>
    <w:rsid w:val="005F0E4D"/>
    <w:rsid w:val="005F1E94"/>
    <w:rsid w:val="005F376D"/>
    <w:rsid w:val="005F39BF"/>
    <w:rsid w:val="005F3E72"/>
    <w:rsid w:val="005F6F77"/>
    <w:rsid w:val="00600AC4"/>
    <w:rsid w:val="00600D81"/>
    <w:rsid w:val="00601FF6"/>
    <w:rsid w:val="00603243"/>
    <w:rsid w:val="006045BC"/>
    <w:rsid w:val="00604F97"/>
    <w:rsid w:val="00605A86"/>
    <w:rsid w:val="00605BF7"/>
    <w:rsid w:val="00611FAC"/>
    <w:rsid w:val="006129B6"/>
    <w:rsid w:val="006129D7"/>
    <w:rsid w:val="00612AA8"/>
    <w:rsid w:val="006134A7"/>
    <w:rsid w:val="00613E88"/>
    <w:rsid w:val="0061515E"/>
    <w:rsid w:val="00622B4C"/>
    <w:rsid w:val="00622D0D"/>
    <w:rsid w:val="0062312E"/>
    <w:rsid w:val="00624A10"/>
    <w:rsid w:val="00625A55"/>
    <w:rsid w:val="006313A3"/>
    <w:rsid w:val="0064241F"/>
    <w:rsid w:val="00643D03"/>
    <w:rsid w:val="0064559F"/>
    <w:rsid w:val="0064582B"/>
    <w:rsid w:val="00646C44"/>
    <w:rsid w:val="0065073D"/>
    <w:rsid w:val="00651F93"/>
    <w:rsid w:val="00653386"/>
    <w:rsid w:val="006534EC"/>
    <w:rsid w:val="00655AC6"/>
    <w:rsid w:val="006610B0"/>
    <w:rsid w:val="006640A3"/>
    <w:rsid w:val="00664239"/>
    <w:rsid w:val="00677456"/>
    <w:rsid w:val="006807B3"/>
    <w:rsid w:val="00682C57"/>
    <w:rsid w:val="006840E4"/>
    <w:rsid w:val="006842F1"/>
    <w:rsid w:val="00685944"/>
    <w:rsid w:val="00690ABF"/>
    <w:rsid w:val="00691AC8"/>
    <w:rsid w:val="00692726"/>
    <w:rsid w:val="00693C69"/>
    <w:rsid w:val="00694DCE"/>
    <w:rsid w:val="00695903"/>
    <w:rsid w:val="006967F5"/>
    <w:rsid w:val="00697EA2"/>
    <w:rsid w:val="006A2B38"/>
    <w:rsid w:val="006A31B3"/>
    <w:rsid w:val="006A4C11"/>
    <w:rsid w:val="006A53AA"/>
    <w:rsid w:val="006A5604"/>
    <w:rsid w:val="006A6526"/>
    <w:rsid w:val="006A78FE"/>
    <w:rsid w:val="006B03F1"/>
    <w:rsid w:val="006B4697"/>
    <w:rsid w:val="006B577F"/>
    <w:rsid w:val="006C480C"/>
    <w:rsid w:val="006C481B"/>
    <w:rsid w:val="006C5497"/>
    <w:rsid w:val="006C6EB1"/>
    <w:rsid w:val="006C7342"/>
    <w:rsid w:val="006D0068"/>
    <w:rsid w:val="006D3581"/>
    <w:rsid w:val="006D44DC"/>
    <w:rsid w:val="006D6883"/>
    <w:rsid w:val="006D6C77"/>
    <w:rsid w:val="006D79F0"/>
    <w:rsid w:val="006E04A7"/>
    <w:rsid w:val="006E1DEB"/>
    <w:rsid w:val="006E4C6B"/>
    <w:rsid w:val="006E560C"/>
    <w:rsid w:val="006E5CC3"/>
    <w:rsid w:val="006E77AE"/>
    <w:rsid w:val="006E7B8E"/>
    <w:rsid w:val="006F03BF"/>
    <w:rsid w:val="006F0A81"/>
    <w:rsid w:val="006F1D0B"/>
    <w:rsid w:val="006F34F8"/>
    <w:rsid w:val="006F4AC3"/>
    <w:rsid w:val="006F69B0"/>
    <w:rsid w:val="006F7960"/>
    <w:rsid w:val="007007FD"/>
    <w:rsid w:val="00700B6C"/>
    <w:rsid w:val="00700C52"/>
    <w:rsid w:val="007019A7"/>
    <w:rsid w:val="00701D8C"/>
    <w:rsid w:val="0070330E"/>
    <w:rsid w:val="007063FF"/>
    <w:rsid w:val="007067C2"/>
    <w:rsid w:val="0071552D"/>
    <w:rsid w:val="00715C18"/>
    <w:rsid w:val="00717E40"/>
    <w:rsid w:val="00720B2A"/>
    <w:rsid w:val="00720F63"/>
    <w:rsid w:val="007210AB"/>
    <w:rsid w:val="00722538"/>
    <w:rsid w:val="0072328F"/>
    <w:rsid w:val="007256F2"/>
    <w:rsid w:val="007260A2"/>
    <w:rsid w:val="007263F2"/>
    <w:rsid w:val="007269A3"/>
    <w:rsid w:val="00730CF3"/>
    <w:rsid w:val="00731447"/>
    <w:rsid w:val="007329AA"/>
    <w:rsid w:val="0073584B"/>
    <w:rsid w:val="007360E8"/>
    <w:rsid w:val="007405CB"/>
    <w:rsid w:val="00742656"/>
    <w:rsid w:val="00743AA2"/>
    <w:rsid w:val="0074480F"/>
    <w:rsid w:val="0074658B"/>
    <w:rsid w:val="00746B45"/>
    <w:rsid w:val="00746EF5"/>
    <w:rsid w:val="00747C9D"/>
    <w:rsid w:val="007513D1"/>
    <w:rsid w:val="0075388B"/>
    <w:rsid w:val="0075799F"/>
    <w:rsid w:val="00760FF8"/>
    <w:rsid w:val="007615D5"/>
    <w:rsid w:val="0076197C"/>
    <w:rsid w:val="007627AB"/>
    <w:rsid w:val="00763F74"/>
    <w:rsid w:val="0076408E"/>
    <w:rsid w:val="0076542A"/>
    <w:rsid w:val="00765819"/>
    <w:rsid w:val="00765AEC"/>
    <w:rsid w:val="007669DD"/>
    <w:rsid w:val="00772527"/>
    <w:rsid w:val="0077351A"/>
    <w:rsid w:val="00774B30"/>
    <w:rsid w:val="00774EAA"/>
    <w:rsid w:val="00777568"/>
    <w:rsid w:val="00780907"/>
    <w:rsid w:val="00781640"/>
    <w:rsid w:val="00782725"/>
    <w:rsid w:val="0078307B"/>
    <w:rsid w:val="00783F28"/>
    <w:rsid w:val="00785AC0"/>
    <w:rsid w:val="0079161F"/>
    <w:rsid w:val="00792E2B"/>
    <w:rsid w:val="0079544E"/>
    <w:rsid w:val="00795F43"/>
    <w:rsid w:val="007973E9"/>
    <w:rsid w:val="007A4E81"/>
    <w:rsid w:val="007A5898"/>
    <w:rsid w:val="007B11EE"/>
    <w:rsid w:val="007B1BA0"/>
    <w:rsid w:val="007B7784"/>
    <w:rsid w:val="007C1000"/>
    <w:rsid w:val="007C537D"/>
    <w:rsid w:val="007C5B94"/>
    <w:rsid w:val="007C6111"/>
    <w:rsid w:val="007C6373"/>
    <w:rsid w:val="007C68CC"/>
    <w:rsid w:val="007D0BB0"/>
    <w:rsid w:val="007D36BD"/>
    <w:rsid w:val="007E1147"/>
    <w:rsid w:val="007E36F9"/>
    <w:rsid w:val="007E3A91"/>
    <w:rsid w:val="007E3E75"/>
    <w:rsid w:val="007F08B3"/>
    <w:rsid w:val="007F3A6F"/>
    <w:rsid w:val="007F4024"/>
    <w:rsid w:val="007F4224"/>
    <w:rsid w:val="00802773"/>
    <w:rsid w:val="00802C21"/>
    <w:rsid w:val="00805DF5"/>
    <w:rsid w:val="008064B3"/>
    <w:rsid w:val="00807052"/>
    <w:rsid w:val="0080779D"/>
    <w:rsid w:val="00810C2F"/>
    <w:rsid w:val="00814B81"/>
    <w:rsid w:val="00814CBA"/>
    <w:rsid w:val="00820BD0"/>
    <w:rsid w:val="00820C69"/>
    <w:rsid w:val="008213CD"/>
    <w:rsid w:val="0082249A"/>
    <w:rsid w:val="008224FD"/>
    <w:rsid w:val="00825613"/>
    <w:rsid w:val="00826005"/>
    <w:rsid w:val="008264C5"/>
    <w:rsid w:val="008325AF"/>
    <w:rsid w:val="00832E99"/>
    <w:rsid w:val="00832FAC"/>
    <w:rsid w:val="00833933"/>
    <w:rsid w:val="00834380"/>
    <w:rsid w:val="008350F7"/>
    <w:rsid w:val="00840160"/>
    <w:rsid w:val="0085022F"/>
    <w:rsid w:val="00855316"/>
    <w:rsid w:val="008569A2"/>
    <w:rsid w:val="008570BE"/>
    <w:rsid w:val="008577BC"/>
    <w:rsid w:val="00861F55"/>
    <w:rsid w:val="0086203F"/>
    <w:rsid w:val="00862533"/>
    <w:rsid w:val="0086619D"/>
    <w:rsid w:val="00870B93"/>
    <w:rsid w:val="00871C8E"/>
    <w:rsid w:val="00872E14"/>
    <w:rsid w:val="00875A4D"/>
    <w:rsid w:val="00877293"/>
    <w:rsid w:val="00880060"/>
    <w:rsid w:val="00880E00"/>
    <w:rsid w:val="00881197"/>
    <w:rsid w:val="008819F8"/>
    <w:rsid w:val="0088212A"/>
    <w:rsid w:val="008861BF"/>
    <w:rsid w:val="00891A1B"/>
    <w:rsid w:val="008947CB"/>
    <w:rsid w:val="00895793"/>
    <w:rsid w:val="0089596B"/>
    <w:rsid w:val="00895FFB"/>
    <w:rsid w:val="008A1554"/>
    <w:rsid w:val="008A17E1"/>
    <w:rsid w:val="008A18B0"/>
    <w:rsid w:val="008A24A1"/>
    <w:rsid w:val="008A3D0A"/>
    <w:rsid w:val="008A51E7"/>
    <w:rsid w:val="008A5BA7"/>
    <w:rsid w:val="008A6F13"/>
    <w:rsid w:val="008B00FB"/>
    <w:rsid w:val="008B1059"/>
    <w:rsid w:val="008B118D"/>
    <w:rsid w:val="008B4146"/>
    <w:rsid w:val="008B4A4E"/>
    <w:rsid w:val="008B5894"/>
    <w:rsid w:val="008B5DCA"/>
    <w:rsid w:val="008B78CE"/>
    <w:rsid w:val="008C1881"/>
    <w:rsid w:val="008C531D"/>
    <w:rsid w:val="008C62CD"/>
    <w:rsid w:val="008C6CA9"/>
    <w:rsid w:val="008D1A8A"/>
    <w:rsid w:val="008D2312"/>
    <w:rsid w:val="008D350C"/>
    <w:rsid w:val="008D4C1F"/>
    <w:rsid w:val="008D4E8C"/>
    <w:rsid w:val="008D5A1D"/>
    <w:rsid w:val="008D5FB2"/>
    <w:rsid w:val="008D703E"/>
    <w:rsid w:val="008D762A"/>
    <w:rsid w:val="008E4C40"/>
    <w:rsid w:val="008E4E10"/>
    <w:rsid w:val="008E79EF"/>
    <w:rsid w:val="008E7C80"/>
    <w:rsid w:val="008F57A7"/>
    <w:rsid w:val="008F6065"/>
    <w:rsid w:val="008F7EE6"/>
    <w:rsid w:val="0090339C"/>
    <w:rsid w:val="00903833"/>
    <w:rsid w:val="009042D6"/>
    <w:rsid w:val="00904BD4"/>
    <w:rsid w:val="00910D84"/>
    <w:rsid w:val="009115AB"/>
    <w:rsid w:val="00911931"/>
    <w:rsid w:val="00916F8B"/>
    <w:rsid w:val="00917010"/>
    <w:rsid w:val="00921F7C"/>
    <w:rsid w:val="009262B2"/>
    <w:rsid w:val="009265AA"/>
    <w:rsid w:val="00927D81"/>
    <w:rsid w:val="0093137B"/>
    <w:rsid w:val="00931643"/>
    <w:rsid w:val="00932DA2"/>
    <w:rsid w:val="00933A0D"/>
    <w:rsid w:val="00933B07"/>
    <w:rsid w:val="00935CDF"/>
    <w:rsid w:val="00936152"/>
    <w:rsid w:val="00941215"/>
    <w:rsid w:val="00942315"/>
    <w:rsid w:val="009428D1"/>
    <w:rsid w:val="009461CF"/>
    <w:rsid w:val="009468FD"/>
    <w:rsid w:val="0094726C"/>
    <w:rsid w:val="00947982"/>
    <w:rsid w:val="009502E2"/>
    <w:rsid w:val="00950598"/>
    <w:rsid w:val="00953F4C"/>
    <w:rsid w:val="0095593D"/>
    <w:rsid w:val="0095614E"/>
    <w:rsid w:val="0095692A"/>
    <w:rsid w:val="00956DC6"/>
    <w:rsid w:val="0095701C"/>
    <w:rsid w:val="00957A21"/>
    <w:rsid w:val="00957BBB"/>
    <w:rsid w:val="00961CA3"/>
    <w:rsid w:val="009705DA"/>
    <w:rsid w:val="00972DE5"/>
    <w:rsid w:val="00975E38"/>
    <w:rsid w:val="009765D0"/>
    <w:rsid w:val="0097684A"/>
    <w:rsid w:val="009778FE"/>
    <w:rsid w:val="00980788"/>
    <w:rsid w:val="0098092F"/>
    <w:rsid w:val="009834ED"/>
    <w:rsid w:val="009939D9"/>
    <w:rsid w:val="009957D6"/>
    <w:rsid w:val="00995B7F"/>
    <w:rsid w:val="009A5676"/>
    <w:rsid w:val="009A5850"/>
    <w:rsid w:val="009A615F"/>
    <w:rsid w:val="009B1303"/>
    <w:rsid w:val="009B15C0"/>
    <w:rsid w:val="009B1A69"/>
    <w:rsid w:val="009B243B"/>
    <w:rsid w:val="009B5162"/>
    <w:rsid w:val="009C33A3"/>
    <w:rsid w:val="009C6955"/>
    <w:rsid w:val="009D1B96"/>
    <w:rsid w:val="009D3273"/>
    <w:rsid w:val="009E0E09"/>
    <w:rsid w:val="009E13C2"/>
    <w:rsid w:val="009E2BC4"/>
    <w:rsid w:val="009E30E5"/>
    <w:rsid w:val="009E3E71"/>
    <w:rsid w:val="009E49B2"/>
    <w:rsid w:val="009E59CA"/>
    <w:rsid w:val="009E7A91"/>
    <w:rsid w:val="009E7E40"/>
    <w:rsid w:val="009F08D5"/>
    <w:rsid w:val="009F10A8"/>
    <w:rsid w:val="009F1A26"/>
    <w:rsid w:val="009F2B1B"/>
    <w:rsid w:val="009F3FEF"/>
    <w:rsid w:val="009F4F9A"/>
    <w:rsid w:val="00A034C7"/>
    <w:rsid w:val="00A03B2E"/>
    <w:rsid w:val="00A06FC3"/>
    <w:rsid w:val="00A12094"/>
    <w:rsid w:val="00A17171"/>
    <w:rsid w:val="00A21391"/>
    <w:rsid w:val="00A23D24"/>
    <w:rsid w:val="00A2404C"/>
    <w:rsid w:val="00A244F7"/>
    <w:rsid w:val="00A25897"/>
    <w:rsid w:val="00A27BC2"/>
    <w:rsid w:val="00A33B04"/>
    <w:rsid w:val="00A35DCA"/>
    <w:rsid w:val="00A37B41"/>
    <w:rsid w:val="00A41058"/>
    <w:rsid w:val="00A452BC"/>
    <w:rsid w:val="00A45C2B"/>
    <w:rsid w:val="00A47964"/>
    <w:rsid w:val="00A50970"/>
    <w:rsid w:val="00A51891"/>
    <w:rsid w:val="00A5258F"/>
    <w:rsid w:val="00A53AA7"/>
    <w:rsid w:val="00A54B60"/>
    <w:rsid w:val="00A55D10"/>
    <w:rsid w:val="00A56664"/>
    <w:rsid w:val="00A60CB6"/>
    <w:rsid w:val="00A62941"/>
    <w:rsid w:val="00A64A84"/>
    <w:rsid w:val="00A65D7F"/>
    <w:rsid w:val="00A67EC3"/>
    <w:rsid w:val="00A7045E"/>
    <w:rsid w:val="00A70E7D"/>
    <w:rsid w:val="00A72E1A"/>
    <w:rsid w:val="00A72ECD"/>
    <w:rsid w:val="00A73DD2"/>
    <w:rsid w:val="00A752C6"/>
    <w:rsid w:val="00A7740E"/>
    <w:rsid w:val="00A80BCB"/>
    <w:rsid w:val="00A81027"/>
    <w:rsid w:val="00A85421"/>
    <w:rsid w:val="00A85E32"/>
    <w:rsid w:val="00A87E40"/>
    <w:rsid w:val="00A87EFD"/>
    <w:rsid w:val="00A92B57"/>
    <w:rsid w:val="00A9332A"/>
    <w:rsid w:val="00A941C6"/>
    <w:rsid w:val="00A954F6"/>
    <w:rsid w:val="00A961F7"/>
    <w:rsid w:val="00AA142B"/>
    <w:rsid w:val="00AA1DA9"/>
    <w:rsid w:val="00AA2925"/>
    <w:rsid w:val="00AA3946"/>
    <w:rsid w:val="00AA5B46"/>
    <w:rsid w:val="00AA6060"/>
    <w:rsid w:val="00AA70E3"/>
    <w:rsid w:val="00AA74F0"/>
    <w:rsid w:val="00AA7728"/>
    <w:rsid w:val="00AB0FBE"/>
    <w:rsid w:val="00AB4514"/>
    <w:rsid w:val="00AC049E"/>
    <w:rsid w:val="00AC05E0"/>
    <w:rsid w:val="00AC1F52"/>
    <w:rsid w:val="00AC3A2A"/>
    <w:rsid w:val="00AC411C"/>
    <w:rsid w:val="00AC5117"/>
    <w:rsid w:val="00AC5F6E"/>
    <w:rsid w:val="00AD271C"/>
    <w:rsid w:val="00AD2722"/>
    <w:rsid w:val="00AD2D38"/>
    <w:rsid w:val="00AD44EA"/>
    <w:rsid w:val="00AD5DAB"/>
    <w:rsid w:val="00AE2B5F"/>
    <w:rsid w:val="00AE31DA"/>
    <w:rsid w:val="00AF5211"/>
    <w:rsid w:val="00AF610F"/>
    <w:rsid w:val="00AF6941"/>
    <w:rsid w:val="00AF6CF8"/>
    <w:rsid w:val="00B00828"/>
    <w:rsid w:val="00B01AD0"/>
    <w:rsid w:val="00B01FB8"/>
    <w:rsid w:val="00B0203B"/>
    <w:rsid w:val="00B0577D"/>
    <w:rsid w:val="00B07EAD"/>
    <w:rsid w:val="00B133EA"/>
    <w:rsid w:val="00B150DF"/>
    <w:rsid w:val="00B16806"/>
    <w:rsid w:val="00B17EE2"/>
    <w:rsid w:val="00B21C20"/>
    <w:rsid w:val="00B27E5A"/>
    <w:rsid w:val="00B34995"/>
    <w:rsid w:val="00B3750C"/>
    <w:rsid w:val="00B40556"/>
    <w:rsid w:val="00B411FF"/>
    <w:rsid w:val="00B427A0"/>
    <w:rsid w:val="00B42925"/>
    <w:rsid w:val="00B45978"/>
    <w:rsid w:val="00B4649B"/>
    <w:rsid w:val="00B46FBF"/>
    <w:rsid w:val="00B500A6"/>
    <w:rsid w:val="00B52224"/>
    <w:rsid w:val="00B52E90"/>
    <w:rsid w:val="00B54C08"/>
    <w:rsid w:val="00B55CA6"/>
    <w:rsid w:val="00B60BF3"/>
    <w:rsid w:val="00B6264B"/>
    <w:rsid w:val="00B63452"/>
    <w:rsid w:val="00B64FEB"/>
    <w:rsid w:val="00B65B55"/>
    <w:rsid w:val="00B65F56"/>
    <w:rsid w:val="00B66CC6"/>
    <w:rsid w:val="00B67F45"/>
    <w:rsid w:val="00B70120"/>
    <w:rsid w:val="00B706ED"/>
    <w:rsid w:val="00B7745D"/>
    <w:rsid w:val="00B810EC"/>
    <w:rsid w:val="00B84EBA"/>
    <w:rsid w:val="00B85665"/>
    <w:rsid w:val="00B86898"/>
    <w:rsid w:val="00B875B4"/>
    <w:rsid w:val="00B900F0"/>
    <w:rsid w:val="00B92695"/>
    <w:rsid w:val="00B946E8"/>
    <w:rsid w:val="00B957C8"/>
    <w:rsid w:val="00B977B4"/>
    <w:rsid w:val="00BA28D1"/>
    <w:rsid w:val="00BA5DC7"/>
    <w:rsid w:val="00BB1B2D"/>
    <w:rsid w:val="00BB365A"/>
    <w:rsid w:val="00BB3E03"/>
    <w:rsid w:val="00BB461D"/>
    <w:rsid w:val="00BC19EA"/>
    <w:rsid w:val="00BC254D"/>
    <w:rsid w:val="00BC25B4"/>
    <w:rsid w:val="00BC55ED"/>
    <w:rsid w:val="00BC5677"/>
    <w:rsid w:val="00BC5A1C"/>
    <w:rsid w:val="00BC5E94"/>
    <w:rsid w:val="00BD501A"/>
    <w:rsid w:val="00BD67DE"/>
    <w:rsid w:val="00BD7980"/>
    <w:rsid w:val="00BD7983"/>
    <w:rsid w:val="00BE1AEB"/>
    <w:rsid w:val="00BE530B"/>
    <w:rsid w:val="00BE7369"/>
    <w:rsid w:val="00BF2381"/>
    <w:rsid w:val="00BF2851"/>
    <w:rsid w:val="00BF295A"/>
    <w:rsid w:val="00BF3076"/>
    <w:rsid w:val="00BF3FC3"/>
    <w:rsid w:val="00BF5550"/>
    <w:rsid w:val="00C032B2"/>
    <w:rsid w:val="00C03E52"/>
    <w:rsid w:val="00C0578E"/>
    <w:rsid w:val="00C060FC"/>
    <w:rsid w:val="00C07B7C"/>
    <w:rsid w:val="00C10D6B"/>
    <w:rsid w:val="00C116F9"/>
    <w:rsid w:val="00C11DF1"/>
    <w:rsid w:val="00C1341A"/>
    <w:rsid w:val="00C14D04"/>
    <w:rsid w:val="00C171E4"/>
    <w:rsid w:val="00C17381"/>
    <w:rsid w:val="00C20B95"/>
    <w:rsid w:val="00C2128B"/>
    <w:rsid w:val="00C21813"/>
    <w:rsid w:val="00C26778"/>
    <w:rsid w:val="00C2736A"/>
    <w:rsid w:val="00C279F9"/>
    <w:rsid w:val="00C304AA"/>
    <w:rsid w:val="00C31D9B"/>
    <w:rsid w:val="00C32258"/>
    <w:rsid w:val="00C358D7"/>
    <w:rsid w:val="00C363B2"/>
    <w:rsid w:val="00C36686"/>
    <w:rsid w:val="00C37215"/>
    <w:rsid w:val="00C37655"/>
    <w:rsid w:val="00C4076F"/>
    <w:rsid w:val="00C41031"/>
    <w:rsid w:val="00C47564"/>
    <w:rsid w:val="00C479C8"/>
    <w:rsid w:val="00C51059"/>
    <w:rsid w:val="00C51940"/>
    <w:rsid w:val="00C52C46"/>
    <w:rsid w:val="00C53ADE"/>
    <w:rsid w:val="00C5493E"/>
    <w:rsid w:val="00C61AA1"/>
    <w:rsid w:val="00C633D0"/>
    <w:rsid w:val="00C644C2"/>
    <w:rsid w:val="00C64C7F"/>
    <w:rsid w:val="00C72F10"/>
    <w:rsid w:val="00C77652"/>
    <w:rsid w:val="00C77CE3"/>
    <w:rsid w:val="00C80707"/>
    <w:rsid w:val="00C815C0"/>
    <w:rsid w:val="00C8345F"/>
    <w:rsid w:val="00C8541A"/>
    <w:rsid w:val="00C86281"/>
    <w:rsid w:val="00C8638D"/>
    <w:rsid w:val="00C9428B"/>
    <w:rsid w:val="00CA3581"/>
    <w:rsid w:val="00CA3BFF"/>
    <w:rsid w:val="00CA5399"/>
    <w:rsid w:val="00CA5870"/>
    <w:rsid w:val="00CA6BF9"/>
    <w:rsid w:val="00CA6D34"/>
    <w:rsid w:val="00CA7C3F"/>
    <w:rsid w:val="00CB237E"/>
    <w:rsid w:val="00CB6A6D"/>
    <w:rsid w:val="00CC062B"/>
    <w:rsid w:val="00CC1C11"/>
    <w:rsid w:val="00CC386B"/>
    <w:rsid w:val="00CC4407"/>
    <w:rsid w:val="00CC509A"/>
    <w:rsid w:val="00CC6DF5"/>
    <w:rsid w:val="00CC7E29"/>
    <w:rsid w:val="00CC7F7C"/>
    <w:rsid w:val="00CD291E"/>
    <w:rsid w:val="00CD30FC"/>
    <w:rsid w:val="00CD40A1"/>
    <w:rsid w:val="00CD441B"/>
    <w:rsid w:val="00CE18A3"/>
    <w:rsid w:val="00CE2EE7"/>
    <w:rsid w:val="00CE461C"/>
    <w:rsid w:val="00CF0A90"/>
    <w:rsid w:val="00CF270B"/>
    <w:rsid w:val="00CF4626"/>
    <w:rsid w:val="00CF50CF"/>
    <w:rsid w:val="00CF73B6"/>
    <w:rsid w:val="00CF7409"/>
    <w:rsid w:val="00D01940"/>
    <w:rsid w:val="00D02D18"/>
    <w:rsid w:val="00D06356"/>
    <w:rsid w:val="00D111A0"/>
    <w:rsid w:val="00D11BEA"/>
    <w:rsid w:val="00D12274"/>
    <w:rsid w:val="00D14E15"/>
    <w:rsid w:val="00D16B65"/>
    <w:rsid w:val="00D17B8D"/>
    <w:rsid w:val="00D17C18"/>
    <w:rsid w:val="00D2067E"/>
    <w:rsid w:val="00D213B5"/>
    <w:rsid w:val="00D22A0F"/>
    <w:rsid w:val="00D22B81"/>
    <w:rsid w:val="00D24058"/>
    <w:rsid w:val="00D25343"/>
    <w:rsid w:val="00D255CB"/>
    <w:rsid w:val="00D260C5"/>
    <w:rsid w:val="00D27746"/>
    <w:rsid w:val="00D302F1"/>
    <w:rsid w:val="00D332E2"/>
    <w:rsid w:val="00D34ADB"/>
    <w:rsid w:val="00D35115"/>
    <w:rsid w:val="00D37773"/>
    <w:rsid w:val="00D409F0"/>
    <w:rsid w:val="00D431C8"/>
    <w:rsid w:val="00D43428"/>
    <w:rsid w:val="00D447A7"/>
    <w:rsid w:val="00D447F8"/>
    <w:rsid w:val="00D45274"/>
    <w:rsid w:val="00D45E0E"/>
    <w:rsid w:val="00D46961"/>
    <w:rsid w:val="00D516CF"/>
    <w:rsid w:val="00D52029"/>
    <w:rsid w:val="00D53455"/>
    <w:rsid w:val="00D60C9A"/>
    <w:rsid w:val="00D61A7C"/>
    <w:rsid w:val="00D666DC"/>
    <w:rsid w:val="00D7056B"/>
    <w:rsid w:val="00D709B7"/>
    <w:rsid w:val="00D728A1"/>
    <w:rsid w:val="00D75EF9"/>
    <w:rsid w:val="00D817E3"/>
    <w:rsid w:val="00D81936"/>
    <w:rsid w:val="00D82EA3"/>
    <w:rsid w:val="00D83047"/>
    <w:rsid w:val="00D830A9"/>
    <w:rsid w:val="00D85801"/>
    <w:rsid w:val="00D85A8C"/>
    <w:rsid w:val="00D86EDB"/>
    <w:rsid w:val="00D91156"/>
    <w:rsid w:val="00D93E30"/>
    <w:rsid w:val="00D945A0"/>
    <w:rsid w:val="00D946E8"/>
    <w:rsid w:val="00D947F3"/>
    <w:rsid w:val="00D965AE"/>
    <w:rsid w:val="00DA16D6"/>
    <w:rsid w:val="00DA5471"/>
    <w:rsid w:val="00DB2147"/>
    <w:rsid w:val="00DB2EA3"/>
    <w:rsid w:val="00DB5C4C"/>
    <w:rsid w:val="00DC0978"/>
    <w:rsid w:val="00DC362A"/>
    <w:rsid w:val="00DC3D9D"/>
    <w:rsid w:val="00DC4577"/>
    <w:rsid w:val="00DC4BF4"/>
    <w:rsid w:val="00DC5926"/>
    <w:rsid w:val="00DD0489"/>
    <w:rsid w:val="00DD1F73"/>
    <w:rsid w:val="00DD3067"/>
    <w:rsid w:val="00DE00A7"/>
    <w:rsid w:val="00DE4612"/>
    <w:rsid w:val="00DE5487"/>
    <w:rsid w:val="00DE5B74"/>
    <w:rsid w:val="00DE5FF2"/>
    <w:rsid w:val="00DF68D5"/>
    <w:rsid w:val="00DF7FC5"/>
    <w:rsid w:val="00E00BFE"/>
    <w:rsid w:val="00E0295A"/>
    <w:rsid w:val="00E02D9C"/>
    <w:rsid w:val="00E061EB"/>
    <w:rsid w:val="00E1053D"/>
    <w:rsid w:val="00E13CED"/>
    <w:rsid w:val="00E1753B"/>
    <w:rsid w:val="00E22344"/>
    <w:rsid w:val="00E232B0"/>
    <w:rsid w:val="00E25445"/>
    <w:rsid w:val="00E267A3"/>
    <w:rsid w:val="00E26D9F"/>
    <w:rsid w:val="00E30C87"/>
    <w:rsid w:val="00E31BA7"/>
    <w:rsid w:val="00E325CB"/>
    <w:rsid w:val="00E3282F"/>
    <w:rsid w:val="00E349E8"/>
    <w:rsid w:val="00E3591F"/>
    <w:rsid w:val="00E362EF"/>
    <w:rsid w:val="00E40A1A"/>
    <w:rsid w:val="00E418DC"/>
    <w:rsid w:val="00E42611"/>
    <w:rsid w:val="00E43112"/>
    <w:rsid w:val="00E4466C"/>
    <w:rsid w:val="00E45C5C"/>
    <w:rsid w:val="00E45D1D"/>
    <w:rsid w:val="00E50A0A"/>
    <w:rsid w:val="00E50CCA"/>
    <w:rsid w:val="00E560BF"/>
    <w:rsid w:val="00E5724B"/>
    <w:rsid w:val="00E57C4E"/>
    <w:rsid w:val="00E6177F"/>
    <w:rsid w:val="00E6238F"/>
    <w:rsid w:val="00E65423"/>
    <w:rsid w:val="00E66F5A"/>
    <w:rsid w:val="00E67168"/>
    <w:rsid w:val="00E707AE"/>
    <w:rsid w:val="00E72434"/>
    <w:rsid w:val="00E73F60"/>
    <w:rsid w:val="00E7635B"/>
    <w:rsid w:val="00E81A59"/>
    <w:rsid w:val="00E838B6"/>
    <w:rsid w:val="00E8423F"/>
    <w:rsid w:val="00E8496B"/>
    <w:rsid w:val="00E84D66"/>
    <w:rsid w:val="00E869F7"/>
    <w:rsid w:val="00E91205"/>
    <w:rsid w:val="00E97847"/>
    <w:rsid w:val="00EA0DA1"/>
    <w:rsid w:val="00EA1F84"/>
    <w:rsid w:val="00EA216C"/>
    <w:rsid w:val="00EA28DE"/>
    <w:rsid w:val="00EA2E37"/>
    <w:rsid w:val="00EA3FA8"/>
    <w:rsid w:val="00EA4D74"/>
    <w:rsid w:val="00EA537B"/>
    <w:rsid w:val="00EA690A"/>
    <w:rsid w:val="00EB33D2"/>
    <w:rsid w:val="00EB3688"/>
    <w:rsid w:val="00EC2908"/>
    <w:rsid w:val="00EC7C3F"/>
    <w:rsid w:val="00ED07EC"/>
    <w:rsid w:val="00ED17C4"/>
    <w:rsid w:val="00ED2CFF"/>
    <w:rsid w:val="00ED2D87"/>
    <w:rsid w:val="00ED35F9"/>
    <w:rsid w:val="00ED3F14"/>
    <w:rsid w:val="00ED44C4"/>
    <w:rsid w:val="00ED5EBA"/>
    <w:rsid w:val="00ED6BCD"/>
    <w:rsid w:val="00EE0F9A"/>
    <w:rsid w:val="00EE1E7A"/>
    <w:rsid w:val="00EE24D3"/>
    <w:rsid w:val="00EE4544"/>
    <w:rsid w:val="00EE4E28"/>
    <w:rsid w:val="00EF1ACF"/>
    <w:rsid w:val="00EF2898"/>
    <w:rsid w:val="00EF381C"/>
    <w:rsid w:val="00EF3899"/>
    <w:rsid w:val="00EF3DCB"/>
    <w:rsid w:val="00F03209"/>
    <w:rsid w:val="00F046BD"/>
    <w:rsid w:val="00F11380"/>
    <w:rsid w:val="00F11913"/>
    <w:rsid w:val="00F11BE1"/>
    <w:rsid w:val="00F165A1"/>
    <w:rsid w:val="00F20180"/>
    <w:rsid w:val="00F23281"/>
    <w:rsid w:val="00F234F0"/>
    <w:rsid w:val="00F321A6"/>
    <w:rsid w:val="00F35B65"/>
    <w:rsid w:val="00F367BE"/>
    <w:rsid w:val="00F36D94"/>
    <w:rsid w:val="00F412D6"/>
    <w:rsid w:val="00F42E24"/>
    <w:rsid w:val="00F459F9"/>
    <w:rsid w:val="00F50AE4"/>
    <w:rsid w:val="00F51590"/>
    <w:rsid w:val="00F52A16"/>
    <w:rsid w:val="00F5322A"/>
    <w:rsid w:val="00F54616"/>
    <w:rsid w:val="00F5467D"/>
    <w:rsid w:val="00F549BF"/>
    <w:rsid w:val="00F54EC4"/>
    <w:rsid w:val="00F559A3"/>
    <w:rsid w:val="00F60CF8"/>
    <w:rsid w:val="00F64C25"/>
    <w:rsid w:val="00F658E8"/>
    <w:rsid w:val="00F66CF4"/>
    <w:rsid w:val="00F705C4"/>
    <w:rsid w:val="00F76CD3"/>
    <w:rsid w:val="00F770C5"/>
    <w:rsid w:val="00F836C5"/>
    <w:rsid w:val="00F83E8F"/>
    <w:rsid w:val="00F8415D"/>
    <w:rsid w:val="00F84407"/>
    <w:rsid w:val="00F8611A"/>
    <w:rsid w:val="00F86207"/>
    <w:rsid w:val="00F86328"/>
    <w:rsid w:val="00F92E66"/>
    <w:rsid w:val="00F9338A"/>
    <w:rsid w:val="00F9398A"/>
    <w:rsid w:val="00F94111"/>
    <w:rsid w:val="00F96CC2"/>
    <w:rsid w:val="00F9728F"/>
    <w:rsid w:val="00F97BA8"/>
    <w:rsid w:val="00F97CBA"/>
    <w:rsid w:val="00F97D87"/>
    <w:rsid w:val="00FA03AA"/>
    <w:rsid w:val="00FA0CC7"/>
    <w:rsid w:val="00FA39C1"/>
    <w:rsid w:val="00FA4DE6"/>
    <w:rsid w:val="00FA66DA"/>
    <w:rsid w:val="00FB08F7"/>
    <w:rsid w:val="00FB1187"/>
    <w:rsid w:val="00FB1937"/>
    <w:rsid w:val="00FB3DC0"/>
    <w:rsid w:val="00FB4735"/>
    <w:rsid w:val="00FB7AF6"/>
    <w:rsid w:val="00FC0EFA"/>
    <w:rsid w:val="00FC2BB2"/>
    <w:rsid w:val="00FC5AA4"/>
    <w:rsid w:val="00FC6BB6"/>
    <w:rsid w:val="00FC6E46"/>
    <w:rsid w:val="00FC79D8"/>
    <w:rsid w:val="00FD0B84"/>
    <w:rsid w:val="00FD33E1"/>
    <w:rsid w:val="00FD515C"/>
    <w:rsid w:val="00FE0139"/>
    <w:rsid w:val="00FE0F63"/>
    <w:rsid w:val="00FE1A68"/>
    <w:rsid w:val="00FE5512"/>
    <w:rsid w:val="00FE60B1"/>
    <w:rsid w:val="00FF1803"/>
    <w:rsid w:val="00FF2CBD"/>
    <w:rsid w:val="00FF6C79"/>
    <w:rsid w:val="00FF71A0"/>
    <w:rsid w:val="00FF7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BE74C"/>
  <w15:docId w15:val="{1B576511-875B-462D-850C-2ED2942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customStyle="1" w:styleId="EndNoteBibliography">
    <w:name w:val="EndNote Bibliography"/>
    <w:basedOn w:val="Normal"/>
    <w:link w:val="EndNoteBibliographyChar"/>
    <w:rsid w:val="005F39BF"/>
    <w:pPr>
      <w:spacing w:line="240" w:lineRule="auto"/>
    </w:pPr>
    <w:rPr>
      <w:noProof/>
      <w:lang w:val="en-US"/>
    </w:rPr>
  </w:style>
  <w:style w:type="character" w:customStyle="1" w:styleId="EndNoteBibliographyChar">
    <w:name w:val="EndNote Bibliography Char"/>
    <w:basedOn w:val="DefaultParagraphFont"/>
    <w:link w:val="EndNoteBibliography"/>
    <w:rsid w:val="005F39BF"/>
    <w:rPr>
      <w:rFonts w:eastAsiaTheme="minorHAnsi" w:cstheme="minorBidi"/>
      <w:noProof/>
      <w:sz w:val="22"/>
      <w:szCs w:val="22"/>
      <w:lang w:val="en-US" w:eastAsia="en-US"/>
    </w:rPr>
  </w:style>
  <w:style w:type="paragraph" w:customStyle="1" w:styleId="Consultationtext">
    <w:name w:val="Consultation text"/>
    <w:basedOn w:val="Normal"/>
    <w:qFormat/>
    <w:rsid w:val="001F5D59"/>
    <w:rPr>
      <w:color w:val="FF0000"/>
    </w:rPr>
  </w:style>
  <w:style w:type="paragraph" w:customStyle="1" w:styleId="TSSC">
    <w:name w:val="TSSC"/>
    <w:basedOn w:val="Normal"/>
    <w:qFormat/>
    <w:rsid w:val="00DF7FC5"/>
    <w:pPr>
      <w:numPr>
        <w:numId w:val="11"/>
      </w:numPr>
      <w:tabs>
        <w:tab w:val="left" w:pos="567"/>
      </w:tabs>
      <w:spacing w:after="240" w:line="240" w:lineRule="auto"/>
      <w:ind w:left="567" w:hanging="567"/>
    </w:pPr>
    <w:rPr>
      <w:rFonts w:ascii="Times New Roman" w:eastAsia="Times New Roman" w:hAnsi="Times New Roman" w:cs="Times New Roman"/>
      <w:sz w:val="24"/>
      <w:szCs w:val="20"/>
    </w:rPr>
  </w:style>
  <w:style w:type="paragraph" w:styleId="ListParagraph">
    <w:name w:val="List Paragraph"/>
    <w:basedOn w:val="Normal"/>
    <w:uiPriority w:val="34"/>
    <w:qFormat/>
    <w:rsid w:val="00DF7FC5"/>
    <w:pPr>
      <w:numPr>
        <w:numId w:val="12"/>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7982">
      <w:bodyDiv w:val="1"/>
      <w:marLeft w:val="0"/>
      <w:marRight w:val="0"/>
      <w:marTop w:val="0"/>
      <w:marBottom w:val="0"/>
      <w:divBdr>
        <w:top w:val="none" w:sz="0" w:space="0" w:color="auto"/>
        <w:left w:val="none" w:sz="0" w:space="0" w:color="auto"/>
        <w:bottom w:val="none" w:sz="0" w:space="0" w:color="auto"/>
        <w:right w:val="none" w:sz="0" w:space="0" w:color="auto"/>
      </w:divBdr>
    </w:div>
    <w:div w:id="78451157">
      <w:bodyDiv w:val="1"/>
      <w:marLeft w:val="0"/>
      <w:marRight w:val="0"/>
      <w:marTop w:val="0"/>
      <w:marBottom w:val="0"/>
      <w:divBdr>
        <w:top w:val="none" w:sz="0" w:space="0" w:color="auto"/>
        <w:left w:val="none" w:sz="0" w:space="0" w:color="auto"/>
        <w:bottom w:val="none" w:sz="0" w:space="0" w:color="auto"/>
        <w:right w:val="none" w:sz="0" w:space="0" w:color="auto"/>
      </w:divBdr>
    </w:div>
    <w:div w:id="8377172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127129">
      <w:bodyDiv w:val="1"/>
      <w:marLeft w:val="0"/>
      <w:marRight w:val="0"/>
      <w:marTop w:val="0"/>
      <w:marBottom w:val="0"/>
      <w:divBdr>
        <w:top w:val="none" w:sz="0" w:space="0" w:color="auto"/>
        <w:left w:val="none" w:sz="0" w:space="0" w:color="auto"/>
        <w:bottom w:val="none" w:sz="0" w:space="0" w:color="auto"/>
        <w:right w:val="none" w:sz="0" w:space="0" w:color="auto"/>
      </w:divBdr>
    </w:div>
    <w:div w:id="219099296">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6927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3349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185338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5274">
      <w:bodyDiv w:val="1"/>
      <w:marLeft w:val="0"/>
      <w:marRight w:val="0"/>
      <w:marTop w:val="0"/>
      <w:marBottom w:val="0"/>
      <w:divBdr>
        <w:top w:val="none" w:sz="0" w:space="0" w:color="auto"/>
        <w:left w:val="none" w:sz="0" w:space="0" w:color="auto"/>
        <w:bottom w:val="none" w:sz="0" w:space="0" w:color="auto"/>
        <w:right w:val="none" w:sz="0" w:space="0" w:color="auto"/>
      </w:divBdr>
    </w:div>
    <w:div w:id="109197431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125263">
      <w:bodyDiv w:val="1"/>
      <w:marLeft w:val="0"/>
      <w:marRight w:val="0"/>
      <w:marTop w:val="0"/>
      <w:marBottom w:val="0"/>
      <w:divBdr>
        <w:top w:val="none" w:sz="0" w:space="0" w:color="auto"/>
        <w:left w:val="none" w:sz="0" w:space="0" w:color="auto"/>
        <w:bottom w:val="none" w:sz="0" w:space="0" w:color="auto"/>
        <w:right w:val="none" w:sz="0" w:space="0" w:color="auto"/>
      </w:divBdr>
    </w:div>
    <w:div w:id="1192954688">
      <w:bodyDiv w:val="1"/>
      <w:marLeft w:val="0"/>
      <w:marRight w:val="0"/>
      <w:marTop w:val="0"/>
      <w:marBottom w:val="0"/>
      <w:divBdr>
        <w:top w:val="none" w:sz="0" w:space="0" w:color="auto"/>
        <w:left w:val="none" w:sz="0" w:space="0" w:color="auto"/>
        <w:bottom w:val="none" w:sz="0" w:space="0" w:color="auto"/>
        <w:right w:val="none" w:sz="0" w:space="0" w:color="auto"/>
      </w:divBdr>
    </w:div>
    <w:div w:id="1239482776">
      <w:bodyDiv w:val="1"/>
      <w:marLeft w:val="0"/>
      <w:marRight w:val="0"/>
      <w:marTop w:val="0"/>
      <w:marBottom w:val="0"/>
      <w:divBdr>
        <w:top w:val="none" w:sz="0" w:space="0" w:color="auto"/>
        <w:left w:val="none" w:sz="0" w:space="0" w:color="auto"/>
        <w:bottom w:val="none" w:sz="0" w:space="0" w:color="auto"/>
        <w:right w:val="none" w:sz="0" w:space="0" w:color="auto"/>
      </w:divBdr>
    </w:div>
    <w:div w:id="1242252274">
      <w:bodyDiv w:val="1"/>
      <w:marLeft w:val="0"/>
      <w:marRight w:val="0"/>
      <w:marTop w:val="0"/>
      <w:marBottom w:val="0"/>
      <w:divBdr>
        <w:top w:val="none" w:sz="0" w:space="0" w:color="auto"/>
        <w:left w:val="none" w:sz="0" w:space="0" w:color="auto"/>
        <w:bottom w:val="none" w:sz="0" w:space="0" w:color="auto"/>
        <w:right w:val="none" w:sz="0" w:space="0" w:color="auto"/>
      </w:divBdr>
    </w:div>
    <w:div w:id="125220524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42393053">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83580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48927">
      <w:bodyDiv w:val="1"/>
      <w:marLeft w:val="0"/>
      <w:marRight w:val="0"/>
      <w:marTop w:val="0"/>
      <w:marBottom w:val="0"/>
      <w:divBdr>
        <w:top w:val="none" w:sz="0" w:space="0" w:color="auto"/>
        <w:left w:val="none" w:sz="0" w:space="0" w:color="auto"/>
        <w:bottom w:val="none" w:sz="0" w:space="0" w:color="auto"/>
        <w:right w:val="none" w:sz="0" w:space="0" w:color="auto"/>
      </w:divBdr>
    </w:div>
    <w:div w:id="180291919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awe.gov.au/environment/biodiversity/threatened/publications/tap/competition-and-land-degradation-rabbits-2016" TargetMode="External"/><Relationship Id="rId39" Type="http://schemas.openxmlformats.org/officeDocument/2006/relationships/footer" Target="footer2.xml"/><Relationship Id="rId21" Type="http://schemas.openxmlformats.org/officeDocument/2006/relationships/hyperlink" Target="http://www.environment.gov.au/cgi-bin/sprat/public/sprat.pl" TargetMode="External"/><Relationship Id="rId34" Type="http://schemas.openxmlformats.org/officeDocument/2006/relationships/hyperlink" Target="https://plantnet.rbgsyd.nsw.gov.au/cgi-bin/NSWfl.pl?page=nswfl&amp;lvl=sp&amp;name=Caladenia~tessellata" TargetMode="External"/><Relationship Id="rId42" Type="http://schemas.openxmlformats.org/officeDocument/2006/relationships/hyperlink" Target="https://www.awe.gov.au/system/files/pages/d72dfd1a-f0d8-4699-8d43-5d95bbb02428/files/tssc-guidelines-assessing-species-2021.pdf" TargetMode="External"/><Relationship Id="rId47" Type="http://schemas.openxmlformats.org/officeDocument/2006/relationships/hyperlink" Target="mailto:copyright@awe.gov.au" TargetMode="External"/><Relationship Id="rId50" Type="http://schemas.openxmlformats.org/officeDocument/2006/relationships/header" Target="header4.xm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anbg.gov.au/apu/index.html" TargetMode="External"/><Relationship Id="rId11" Type="http://schemas.openxmlformats.org/officeDocument/2006/relationships/footnotes" Target="footnotes.xml"/><Relationship Id="rId24" Type="http://schemas.openxmlformats.org/officeDocument/2006/relationships/hyperlink" Target="https://www.environment.nsw.gov.au/threatenedspeciesapp/profile.aspx?id=10124" TargetMode="External"/><Relationship Id="rId32" Type="http://schemas.openxmlformats.org/officeDocument/2006/relationships/hyperlink" Target="https://www.environment.nsw.gov.au/-/media/OEH/Corporate-Site/Documents/Animals-and-plants/Scientific-Committee/sc-caladenia-tessellata-fitzg-review-report.pdf?la=en&amp;hash=1F5167A9C4E836913A2057F51F15F66C46CC59C8"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image" Target="media/image4.png"/><Relationship Id="rId5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www.iucnredlist.org/documents/RedListGuidelines.pdf" TargetMode="External"/><Relationship Id="rId44" Type="http://schemas.openxmlformats.org/officeDocument/2006/relationships/hyperlink" Target="https://www.awe.gov.au/environment/biodiversity/threatened/cam"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image" Target="media/image2.jpeg"/><Relationship Id="rId27" Type="http://schemas.openxmlformats.org/officeDocument/2006/relationships/hyperlink" Target="https://achris.vic.gov.au/weave/wca.html" TargetMode="External"/><Relationship Id="rId30" Type="http://schemas.openxmlformats.org/officeDocument/2006/relationships/hyperlink" Target="https://www.awe.gov.au/system/files/resources/f9bc9c67-5a06-4fc6-a39d-3d1571de142b/files/caladenia-tessellata.pdf" TargetMode="External"/><Relationship Id="rId35" Type="http://schemas.openxmlformats.org/officeDocument/2006/relationships/hyperlink" Target="https://vicflora.rbg.vic.gov.au/flora/taxon/1433ef33-f9c2-42f5-b812-d88027be570e" TargetMode="External"/><Relationship Id="rId43" Type="http://schemas.openxmlformats.org/officeDocument/2006/relationships/hyperlink" Target="https://nc.iucnredlist.org/redlist/content/attachment_files/RedListGuidelines.pdf" TargetMode="External"/><Relationship Id="rId48" Type="http://schemas.openxmlformats.org/officeDocument/2006/relationships/hyperlink" Target="http://www.environment.gov.au/cgi-bin/sprat/public/publicspecies.pl?taxon_id=2119"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environment.nsw.gov.au/topics/animals-and-plants/threatened-species/nsw-threatened-species-scientific-committee/determinations/final-determinations/2000-2003/caladenia-tessellata-a-terrestrial-orchid-endangered-species-listing" TargetMode="External"/><Relationship Id="rId33" Type="http://schemas.openxmlformats.org/officeDocument/2006/relationships/hyperlink" Target="https://alc.org.au/" TargetMode="External"/><Relationship Id="rId38" Type="http://schemas.openxmlformats.org/officeDocument/2006/relationships/footer" Target="footer1.xml"/><Relationship Id="rId46" Type="http://schemas.openxmlformats.org/officeDocument/2006/relationships/hyperlink" Target="https://creativecommons.org/licenses/by/4.0/legalcode" TargetMode="External"/><Relationship Id="rId20" Type="http://schemas.openxmlformats.org/officeDocument/2006/relationships/image" Target="media/image1.jpeg"/><Relationship Id="rId41" Type="http://schemas.openxmlformats.org/officeDocument/2006/relationships/footer" Target="footer3.xml"/><Relationship Id="rId54"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yperlink" Target="https://www.awe.gov.au/environment/environmental-information-data/databases-applications/snes" TargetMode="External"/><Relationship Id="rId28" Type="http://schemas.openxmlformats.org/officeDocument/2006/relationships/hyperlink" Target="https://bie.ala.org.au/species/https://id.biodiversity.org.au/node/apni/2900910" TargetMode="External"/><Relationship Id="rId36" Type="http://schemas.openxmlformats.org/officeDocument/2006/relationships/header" Target="header1.xml"/><Relationship Id="rId49" Type="http://schemas.openxmlformats.org/officeDocument/2006/relationships/hyperlink" Target="http://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817\OneDrive%20-%20Environment\HomeDrive\Profile\Desktop\Documents%20and%20templates\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009DD552C4E38B4EF7C511640CA79"/>
        <w:category>
          <w:name w:val="General"/>
          <w:gallery w:val="placeholder"/>
        </w:category>
        <w:types>
          <w:type w:val="bbPlcHdr"/>
        </w:types>
        <w:behaviors>
          <w:behavior w:val="content"/>
        </w:behaviors>
        <w:guid w:val="{7F4CB5BF-CAB2-49DC-8EB1-384B041A6D20}"/>
      </w:docPartPr>
      <w:docPartBody>
        <w:p w:rsidR="00147049" w:rsidRDefault="00EF5508">
          <w:pPr>
            <w:pStyle w:val="F7A009DD552C4E38B4EF7C511640CA79"/>
          </w:pPr>
          <w:r w:rsidRPr="0045331C">
            <w:rPr>
              <w:rStyle w:val="PlaceholderText"/>
            </w:rPr>
            <w:t>Choose an item.</w:t>
          </w:r>
        </w:p>
      </w:docPartBody>
    </w:docPart>
    <w:docPart>
      <w:docPartPr>
        <w:name w:val="051F16B4A2AF4C10A2237A7BFCD32473"/>
        <w:category>
          <w:name w:val="General"/>
          <w:gallery w:val="placeholder"/>
        </w:category>
        <w:types>
          <w:type w:val="bbPlcHdr"/>
        </w:types>
        <w:behaviors>
          <w:behavior w:val="content"/>
        </w:behaviors>
        <w:guid w:val="{3F4A4720-09B8-4E36-B081-7C9F9B533B2C}"/>
      </w:docPartPr>
      <w:docPartBody>
        <w:p w:rsidR="00147049" w:rsidRDefault="00EF5508">
          <w:pPr>
            <w:pStyle w:val="051F16B4A2AF4C10A2237A7BFCD32473"/>
          </w:pPr>
          <w:r w:rsidRPr="0045331C">
            <w:rPr>
              <w:rStyle w:val="PlaceholderText"/>
            </w:rPr>
            <w:t>Click here to enter a date.</w:t>
          </w:r>
        </w:p>
      </w:docPartBody>
    </w:docPart>
    <w:docPart>
      <w:docPartPr>
        <w:name w:val="DDDD78C5F1184DB58C0B356F8FD35B7E"/>
        <w:category>
          <w:name w:val="General"/>
          <w:gallery w:val="placeholder"/>
        </w:category>
        <w:types>
          <w:type w:val="bbPlcHdr"/>
        </w:types>
        <w:behaviors>
          <w:behavior w:val="content"/>
        </w:behaviors>
        <w:guid w:val="{6D8DAE4B-0A7D-4301-BC50-9F257D1F000E}"/>
      </w:docPartPr>
      <w:docPartBody>
        <w:p w:rsidR="00147049" w:rsidRDefault="00EF5508">
          <w:pPr>
            <w:pStyle w:val="DDDD78C5F1184DB58C0B356F8FD35B7E"/>
          </w:pPr>
          <w:r w:rsidRPr="0045331C">
            <w:rPr>
              <w:rStyle w:val="PlaceholderText"/>
            </w:rPr>
            <w:t>Choose an item.</w:t>
          </w:r>
        </w:p>
      </w:docPartBody>
    </w:docPart>
    <w:docPart>
      <w:docPartPr>
        <w:name w:val="58F259A9900B45D29D235F65A32C1014"/>
        <w:category>
          <w:name w:val="General"/>
          <w:gallery w:val="placeholder"/>
        </w:category>
        <w:types>
          <w:type w:val="bbPlcHdr"/>
        </w:types>
        <w:behaviors>
          <w:behavior w:val="content"/>
        </w:behaviors>
        <w:guid w:val="{38AD5A5B-ADEC-4B80-B443-7BADA956CFB4}"/>
      </w:docPartPr>
      <w:docPartBody>
        <w:p w:rsidR="00147049" w:rsidRDefault="00EF5508">
          <w:pPr>
            <w:pStyle w:val="58F259A9900B45D29D235F65A32C1014"/>
          </w:pPr>
          <w:r w:rsidRPr="0045331C">
            <w:rPr>
              <w:rStyle w:val="PlaceholderText"/>
            </w:rPr>
            <w:t>Choose an item.</w:t>
          </w:r>
        </w:p>
      </w:docPartBody>
    </w:docPart>
    <w:docPart>
      <w:docPartPr>
        <w:name w:val="FEB4D59875114C868841BF98FDF8E73D"/>
        <w:category>
          <w:name w:val="General"/>
          <w:gallery w:val="placeholder"/>
        </w:category>
        <w:types>
          <w:type w:val="bbPlcHdr"/>
        </w:types>
        <w:behaviors>
          <w:behavior w:val="content"/>
        </w:behaviors>
        <w:guid w:val="{F971B603-4ACE-4AC1-B50B-9CAF9C5197A4}"/>
      </w:docPartPr>
      <w:docPartBody>
        <w:p w:rsidR="00147049" w:rsidRDefault="00EF5508">
          <w:pPr>
            <w:pStyle w:val="FEB4D59875114C868841BF98FDF8E73D"/>
          </w:pPr>
          <w:r w:rsidRPr="0045331C">
            <w:rPr>
              <w:rStyle w:val="PlaceholderText"/>
            </w:rPr>
            <w:t>Choose an item.</w:t>
          </w:r>
        </w:p>
      </w:docPartBody>
    </w:docPart>
    <w:docPart>
      <w:docPartPr>
        <w:name w:val="58B4BA75B216495A89E03AB7A9B866AF"/>
        <w:category>
          <w:name w:val="General"/>
          <w:gallery w:val="placeholder"/>
        </w:category>
        <w:types>
          <w:type w:val="bbPlcHdr"/>
        </w:types>
        <w:behaviors>
          <w:behavior w:val="content"/>
        </w:behaviors>
        <w:guid w:val="{EF95A4E0-841B-4B91-99CF-FCDF6DBA693D}"/>
      </w:docPartPr>
      <w:docPartBody>
        <w:p w:rsidR="00147049" w:rsidRDefault="00EF5508">
          <w:pPr>
            <w:pStyle w:val="58B4BA75B216495A89E03AB7A9B866AF"/>
          </w:pPr>
          <w:r w:rsidRPr="004D61C9">
            <w:rPr>
              <w:rStyle w:val="PlaceholderText"/>
              <w:highlight w:val="yellow"/>
            </w:rPr>
            <w:t>Choose an item.</w:t>
          </w:r>
        </w:p>
      </w:docPartBody>
    </w:docPart>
    <w:docPart>
      <w:docPartPr>
        <w:name w:val="F9050A7413BD44038CB0BE437247C9DD"/>
        <w:category>
          <w:name w:val="General"/>
          <w:gallery w:val="placeholder"/>
        </w:category>
        <w:types>
          <w:type w:val="bbPlcHdr"/>
        </w:types>
        <w:behaviors>
          <w:behavior w:val="content"/>
        </w:behaviors>
        <w:guid w:val="{BB2799EF-4693-423C-85FB-1300214B2DF2}"/>
      </w:docPartPr>
      <w:docPartBody>
        <w:p w:rsidR="00147049" w:rsidRDefault="00EF5508">
          <w:pPr>
            <w:pStyle w:val="FBC34CACFCB144B2886FE0EFE92393FC"/>
          </w:pPr>
          <w:r w:rsidRPr="00F20180">
            <w:rPr>
              <w:rStyle w:val="PlaceholderText"/>
              <w:highlight w:val="yellow"/>
            </w:rPr>
            <w:t>Choose an item.</w:t>
          </w:r>
        </w:p>
      </w:docPartBody>
    </w:docPart>
    <w:docPart>
      <w:docPartPr>
        <w:name w:val="CCB008853469449C9904DED5341A3A3F"/>
        <w:category>
          <w:name w:val="General"/>
          <w:gallery w:val="placeholder"/>
        </w:category>
        <w:types>
          <w:type w:val="bbPlcHdr"/>
        </w:types>
        <w:behaviors>
          <w:behavior w:val="content"/>
        </w:behaviors>
        <w:guid w:val="{5048CCF0-C477-4415-A27B-AAB2A92B91D8}"/>
      </w:docPartPr>
      <w:docPartBody>
        <w:p w:rsidR="00147049" w:rsidRDefault="00EF5508">
          <w:r w:rsidRPr="0045331C">
            <w:rPr>
              <w:rStyle w:val="PlaceholderText"/>
            </w:rPr>
            <w:t>Choose an item.</w:t>
          </w:r>
        </w:p>
      </w:docPartBody>
    </w:docPart>
    <w:docPart>
      <w:docPartPr>
        <w:name w:val="C4C9A891869A458EB0419D4272673E32"/>
        <w:category>
          <w:name w:val="General"/>
          <w:gallery w:val="placeholder"/>
        </w:category>
        <w:types>
          <w:type w:val="bbPlcHdr"/>
        </w:types>
        <w:behaviors>
          <w:behavior w:val="content"/>
        </w:behaviors>
        <w:guid w:val="{3F7CF2A5-B8FC-49DC-950D-37CFD4BA2A88}"/>
      </w:docPartPr>
      <w:docPartBody>
        <w:p w:rsidR="00C03034" w:rsidRDefault="00807C61" w:rsidP="00807C61">
          <w:pPr>
            <w:pStyle w:val="C4C9A891869A458EB0419D4272673E32"/>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49"/>
    <w:rsid w:val="000406EB"/>
    <w:rsid w:val="00117D02"/>
    <w:rsid w:val="00147049"/>
    <w:rsid w:val="002A103E"/>
    <w:rsid w:val="00371333"/>
    <w:rsid w:val="003C481D"/>
    <w:rsid w:val="00462202"/>
    <w:rsid w:val="004735F9"/>
    <w:rsid w:val="004C5F5C"/>
    <w:rsid w:val="00525FE2"/>
    <w:rsid w:val="005B6777"/>
    <w:rsid w:val="00663602"/>
    <w:rsid w:val="007E0CE7"/>
    <w:rsid w:val="007F7F31"/>
    <w:rsid w:val="00803B7F"/>
    <w:rsid w:val="00807C61"/>
    <w:rsid w:val="008F7500"/>
    <w:rsid w:val="0094216E"/>
    <w:rsid w:val="00956577"/>
    <w:rsid w:val="009B6F3A"/>
    <w:rsid w:val="009B7F2C"/>
    <w:rsid w:val="009D2803"/>
    <w:rsid w:val="009E3350"/>
    <w:rsid w:val="00A268E4"/>
    <w:rsid w:val="00B0565E"/>
    <w:rsid w:val="00B13BFB"/>
    <w:rsid w:val="00B430D6"/>
    <w:rsid w:val="00B52581"/>
    <w:rsid w:val="00B532E5"/>
    <w:rsid w:val="00B66E1D"/>
    <w:rsid w:val="00BF789F"/>
    <w:rsid w:val="00C03034"/>
    <w:rsid w:val="00DD61C5"/>
    <w:rsid w:val="00E31AD7"/>
    <w:rsid w:val="00E53C17"/>
    <w:rsid w:val="00EF5508"/>
    <w:rsid w:val="00F425CB"/>
    <w:rsid w:val="00F9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C61"/>
    <w:rPr>
      <w:color w:val="808080"/>
    </w:rPr>
  </w:style>
  <w:style w:type="paragraph" w:customStyle="1" w:styleId="F7A009DD552C4E38B4EF7C511640CA79">
    <w:name w:val="F7A009DD552C4E38B4EF7C511640CA79"/>
  </w:style>
  <w:style w:type="paragraph" w:customStyle="1" w:styleId="051F16B4A2AF4C10A2237A7BFCD32473">
    <w:name w:val="051F16B4A2AF4C10A2237A7BFCD32473"/>
  </w:style>
  <w:style w:type="paragraph" w:customStyle="1" w:styleId="DDDD78C5F1184DB58C0B356F8FD35B7E">
    <w:name w:val="DDDD78C5F1184DB58C0B356F8FD35B7E"/>
  </w:style>
  <w:style w:type="paragraph" w:customStyle="1" w:styleId="58F259A9900B45D29D235F65A32C1014">
    <w:name w:val="58F259A9900B45D29D235F65A32C1014"/>
  </w:style>
  <w:style w:type="paragraph" w:customStyle="1" w:styleId="FEB4D59875114C868841BF98FDF8E73D">
    <w:name w:val="FEB4D59875114C868841BF98FDF8E73D"/>
  </w:style>
  <w:style w:type="paragraph" w:customStyle="1" w:styleId="58B4BA75B216495A89E03AB7A9B866AF">
    <w:name w:val="58B4BA75B216495A89E03AB7A9B866AF"/>
  </w:style>
  <w:style w:type="paragraph" w:customStyle="1" w:styleId="FBC34CACFCB144B2886FE0EFE92393FC">
    <w:name w:val="FBC34CACFCB144B2886FE0EFE92393FC"/>
  </w:style>
  <w:style w:type="paragraph" w:customStyle="1" w:styleId="C4C9A891869A458EB0419D4272673E32">
    <w:name w:val="C4C9A891869A458EB0419D4272673E32"/>
    <w:rsid w:val="0080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80BD99829A72540B129CD8655278FAC" ma:contentTypeVersion="10" ma:contentTypeDescription="Create a new Word Document" ma:contentTypeScope="" ma:versionID="00d20b2c83e79dcb9fc6db5bdbadc122">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89E3573-10D8-4D45-A54B-D47E17ACC397}"/>
</file>

<file path=customXml/itemProps3.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2006/metadata/properties"/>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21A34014-A8BF-4A07-A1B4-8395DB82C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C61ADF-DA79-47E8-BF2F-8C62A96B99D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40</Pages>
  <Words>13670</Words>
  <Characters>77919</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Caladenia tessellata</vt:lpstr>
    </vt:vector>
  </TitlesOfParts>
  <Company/>
  <LinksUpToDate>false</LinksUpToDate>
  <CharactersWithSpaces>91407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Caladenia tessellata</dc:title>
  <dc:creator>Department of Agriculture, Water and Environment</dc:creator>
  <cp:lastModifiedBy>Bec Durack</cp:lastModifiedBy>
  <cp:revision>2</cp:revision>
  <cp:lastPrinted>2021-03-02T01:24:00Z</cp:lastPrinted>
  <dcterms:created xsi:type="dcterms:W3CDTF">2021-12-03T01:29:00Z</dcterms:created>
  <dcterms:modified xsi:type="dcterms:W3CDTF">2021-12-03T01:29:00Z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{7c2566a2-38fb-4686-ba0e-c4c82b80b999}</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