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3586" w14:textId="77777777" w:rsidR="00A73F5C" w:rsidRPr="00FE6C07" w:rsidRDefault="00A73F5C" w:rsidP="00A73F5C">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24B30004" w14:textId="77777777" w:rsidR="00A73F5C" w:rsidRPr="00FE6C07" w:rsidRDefault="00A73F5C" w:rsidP="00A73F5C">
      <w:pPr>
        <w:spacing w:after="0" w:line="240" w:lineRule="auto"/>
        <w:jc w:val="center"/>
        <w:rPr>
          <w:rFonts w:ascii="Arial" w:eastAsia="Times New Roman" w:hAnsi="Arial" w:cs="Arial"/>
          <w:sz w:val="28"/>
          <w:szCs w:val="28"/>
        </w:rPr>
      </w:pPr>
    </w:p>
    <w:p w14:paraId="021464FC" w14:textId="25702D01" w:rsidR="00A73F5C" w:rsidRPr="00FE6C07" w:rsidRDefault="00A73F5C" w:rsidP="00A73F5C">
      <w:pPr>
        <w:widowControl w:val="0"/>
        <w:spacing w:after="0" w:line="240" w:lineRule="auto"/>
        <w:jc w:val="center"/>
        <w:rPr>
          <w:rFonts w:ascii="Arial" w:eastAsia="Times New Roman" w:hAnsi="Arial" w:cs="Arial"/>
          <w:b/>
          <w:bCs/>
          <w:snapToGrid w:val="0"/>
          <w:sz w:val="24"/>
          <w:szCs w:val="24"/>
          <w:lang w:val="en-US"/>
        </w:rPr>
      </w:pPr>
      <w:proofErr w:type="spellStart"/>
      <w:r w:rsidRPr="00A73F5C">
        <w:rPr>
          <w:rFonts w:ascii="Arial" w:eastAsia="Times New Roman" w:hAnsi="Arial" w:cs="Arial"/>
          <w:b/>
          <w:bCs/>
          <w:i/>
          <w:iCs/>
          <w:snapToGrid w:val="0"/>
          <w:sz w:val="24"/>
          <w:szCs w:val="24"/>
        </w:rPr>
        <w:t>Choretrum</w:t>
      </w:r>
      <w:proofErr w:type="spellEnd"/>
      <w:r w:rsidRPr="00A73F5C">
        <w:rPr>
          <w:rFonts w:ascii="Arial" w:eastAsia="Times New Roman" w:hAnsi="Arial" w:cs="Arial"/>
          <w:b/>
          <w:bCs/>
          <w:i/>
          <w:iCs/>
          <w:snapToGrid w:val="0"/>
          <w:sz w:val="24"/>
          <w:szCs w:val="24"/>
        </w:rPr>
        <w:t xml:space="preserve"> spicatum </w:t>
      </w:r>
      <w:r w:rsidRPr="00A73F5C">
        <w:rPr>
          <w:rFonts w:ascii="Arial" w:eastAsia="Times New Roman" w:hAnsi="Arial" w:cs="Arial"/>
          <w:b/>
          <w:bCs/>
          <w:snapToGrid w:val="0"/>
          <w:sz w:val="24"/>
          <w:szCs w:val="24"/>
        </w:rPr>
        <w:t xml:space="preserve">subsp. </w:t>
      </w:r>
      <w:r w:rsidRPr="00A73F5C">
        <w:rPr>
          <w:rFonts w:ascii="Arial" w:eastAsia="Times New Roman" w:hAnsi="Arial" w:cs="Arial"/>
          <w:b/>
          <w:bCs/>
          <w:i/>
          <w:iCs/>
          <w:snapToGrid w:val="0"/>
          <w:sz w:val="24"/>
          <w:szCs w:val="24"/>
        </w:rPr>
        <w:t xml:space="preserve">spicatum </w:t>
      </w:r>
      <w:r w:rsidRPr="00A73F5C">
        <w:rPr>
          <w:rFonts w:ascii="Arial" w:eastAsia="Times New Roman" w:hAnsi="Arial" w:cs="Arial"/>
          <w:b/>
          <w:bCs/>
          <w:iCs/>
          <w:snapToGrid w:val="0"/>
          <w:sz w:val="24"/>
          <w:szCs w:val="24"/>
        </w:rPr>
        <w:t>(spiked sour-bush)</w:t>
      </w:r>
      <w:r w:rsidRPr="00FE6C07">
        <w:rPr>
          <w:rFonts w:ascii="Arial" w:eastAsia="Times New Roman" w:hAnsi="Arial" w:cs="Arial"/>
          <w:b/>
          <w:bCs/>
          <w:i/>
          <w:iCs/>
          <w:snapToGrid w:val="0"/>
          <w:sz w:val="24"/>
          <w:szCs w:val="24"/>
        </w:rPr>
        <w:t xml:space="preserve"> </w:t>
      </w:r>
    </w:p>
    <w:p w14:paraId="6372CE9E" w14:textId="77777777" w:rsidR="00A73F5C" w:rsidRPr="00FE6C07" w:rsidRDefault="00A73F5C" w:rsidP="00A73F5C">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466D70A5" w14:textId="5E4548E7" w:rsidR="00A73F5C" w:rsidRPr="00BC75A0" w:rsidRDefault="00A73F5C" w:rsidP="00A73F5C">
      <w:pPr>
        <w:rPr>
          <w:rFonts w:ascii="Arial" w:hAnsi="Arial" w:cs="Arial"/>
        </w:rPr>
      </w:pPr>
      <w:r w:rsidRPr="00BC75A0">
        <w:rPr>
          <w:rFonts w:ascii="Arial" w:hAnsi="Arial" w:cs="Arial"/>
        </w:rPr>
        <w:t>1)</w:t>
      </w:r>
      <w:r w:rsidRPr="00BC75A0">
        <w:rPr>
          <w:rFonts w:ascii="Arial" w:hAnsi="Arial" w:cs="Arial"/>
        </w:rPr>
        <w:tab/>
        <w:t xml:space="preserve">the eligibility of </w:t>
      </w:r>
      <w:proofErr w:type="spellStart"/>
      <w:r w:rsidRPr="00A73F5C">
        <w:rPr>
          <w:rFonts w:ascii="Arial" w:hAnsi="Arial" w:cs="Arial"/>
          <w:i/>
          <w:iCs/>
        </w:rPr>
        <w:t>Choretrum</w:t>
      </w:r>
      <w:proofErr w:type="spellEnd"/>
      <w:r w:rsidRPr="00A73F5C">
        <w:rPr>
          <w:rFonts w:ascii="Arial" w:hAnsi="Arial" w:cs="Arial"/>
          <w:i/>
          <w:iCs/>
        </w:rPr>
        <w:t xml:space="preserve"> spicatum </w:t>
      </w:r>
      <w:r w:rsidRPr="00A73F5C">
        <w:rPr>
          <w:rFonts w:ascii="Arial" w:hAnsi="Arial" w:cs="Arial"/>
        </w:rPr>
        <w:t>subsp</w:t>
      </w:r>
      <w:r w:rsidRPr="00A73F5C">
        <w:rPr>
          <w:rFonts w:ascii="Arial" w:hAnsi="Arial" w:cs="Arial"/>
          <w:i/>
          <w:iCs/>
        </w:rPr>
        <w:t xml:space="preserve">. spicatum </w:t>
      </w:r>
      <w:r w:rsidRPr="00A73F5C">
        <w:rPr>
          <w:rFonts w:ascii="Arial" w:hAnsi="Arial" w:cs="Arial"/>
        </w:rPr>
        <w:t xml:space="preserve">(spiked sour-bush) </w:t>
      </w:r>
      <w:r w:rsidRPr="00BC75A0">
        <w:rPr>
          <w:rFonts w:ascii="Arial" w:hAnsi="Arial" w:cs="Arial"/>
        </w:rPr>
        <w:t xml:space="preserve">for inclusion on the EPBC Act threatened species list in </w:t>
      </w:r>
      <w:r w:rsidRPr="00E7625B">
        <w:rPr>
          <w:rFonts w:ascii="Arial" w:hAnsi="Arial" w:cs="Arial"/>
        </w:rPr>
        <w:t xml:space="preserve">the </w:t>
      </w:r>
      <w:r>
        <w:rPr>
          <w:rFonts w:ascii="Arial" w:hAnsi="Arial" w:cs="Arial"/>
        </w:rPr>
        <w:t>Endangered category</w:t>
      </w:r>
      <w:r w:rsidRPr="00BC75A0">
        <w:rPr>
          <w:rFonts w:ascii="Arial" w:hAnsi="Arial" w:cs="Arial"/>
        </w:rPr>
        <w:t xml:space="preserve">; and </w:t>
      </w:r>
    </w:p>
    <w:p w14:paraId="6F875456" w14:textId="77777777" w:rsidR="00A73F5C" w:rsidRPr="00FE6C07" w:rsidRDefault="00A73F5C" w:rsidP="00A73F5C">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35BB64BF" w14:textId="77777777" w:rsidR="00A73F5C" w:rsidRDefault="00A73F5C" w:rsidP="00A73F5C">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7114D6D0" w14:textId="77777777" w:rsidR="00A73F5C" w:rsidRPr="00FE6C07" w:rsidRDefault="00A73F5C" w:rsidP="00A73F5C">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w:t>
      </w:r>
      <w:proofErr w:type="gramStart"/>
      <w:r w:rsidRPr="00FE6C07">
        <w:rPr>
          <w:rFonts w:ascii="Arial" w:eastAsia="Times New Roman" w:hAnsi="Arial" w:cs="Arial"/>
        </w:rPr>
        <w:t>general public</w:t>
      </w:r>
      <w:proofErr w:type="gramEnd"/>
      <w:r w:rsidRPr="00FE6C07">
        <w:rPr>
          <w:rFonts w:ascii="Arial" w:eastAsia="Times New Roman" w:hAnsi="Arial" w:cs="Arial"/>
        </w:rPr>
        <w:t xml:space="preserve"> are welcome. Responses can be provided by any interested person. </w:t>
      </w:r>
    </w:p>
    <w:p w14:paraId="4781EB30" w14:textId="77777777" w:rsidR="00A73F5C" w:rsidRPr="00FE6C07" w:rsidRDefault="00A73F5C" w:rsidP="00A73F5C">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5E287391" w14:textId="77777777" w:rsidR="00A73F5C" w:rsidRPr="00FE6C07" w:rsidRDefault="00A73F5C" w:rsidP="00A73F5C">
      <w:pPr>
        <w:spacing w:after="0" w:line="240" w:lineRule="auto"/>
        <w:rPr>
          <w:rFonts w:ascii="Arial" w:eastAsia="Times New Roman" w:hAnsi="Arial" w:cs="Arial"/>
        </w:rPr>
      </w:pPr>
    </w:p>
    <w:p w14:paraId="50E6676D" w14:textId="77777777" w:rsidR="00A73F5C" w:rsidRDefault="00A73F5C" w:rsidP="00A73F5C">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1" w:history="1">
        <w:r>
          <w:rPr>
            <w:rFonts w:ascii="Arial" w:eastAsia="Times New Roman" w:hAnsi="Arial" w:cs="Arial"/>
            <w:color w:val="0000FF"/>
            <w:u w:val="single"/>
          </w:rPr>
          <w:t>species.consultation@awe.gov.au</w:t>
        </w:r>
      </w:hyperlink>
    </w:p>
    <w:p w14:paraId="321AB410" w14:textId="77777777" w:rsidR="00A73F5C" w:rsidRDefault="00A73F5C" w:rsidP="00A73F5C">
      <w:pPr>
        <w:spacing w:after="0" w:line="240" w:lineRule="auto"/>
        <w:rPr>
          <w:rFonts w:ascii="Arial" w:eastAsia="Times New Roman" w:hAnsi="Arial" w:cs="Arial"/>
        </w:rPr>
      </w:pPr>
    </w:p>
    <w:p w14:paraId="457AA021" w14:textId="77777777" w:rsidR="00A73F5C" w:rsidRPr="00FE6C07" w:rsidRDefault="00A73F5C" w:rsidP="00A73F5C">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0C5DF56C" w14:textId="77777777" w:rsidR="00A73F5C" w:rsidRPr="00FE6C07" w:rsidRDefault="00A73F5C" w:rsidP="00A73F5C">
      <w:pPr>
        <w:spacing w:after="0" w:line="240" w:lineRule="auto"/>
        <w:rPr>
          <w:rFonts w:ascii="Arial" w:eastAsia="Times New Roman" w:hAnsi="Arial" w:cs="Arial"/>
        </w:rPr>
      </w:pPr>
    </w:p>
    <w:p w14:paraId="0B9CE523" w14:textId="77777777" w:rsidR="00A73F5C" w:rsidRPr="00FE6C07" w:rsidRDefault="00A73F5C" w:rsidP="00A73F5C">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1D0F2C56" w14:textId="77777777" w:rsidR="00A73F5C" w:rsidRPr="00FE6C07" w:rsidRDefault="00A73F5C" w:rsidP="00A73F5C">
      <w:pPr>
        <w:spacing w:after="0" w:line="240" w:lineRule="auto"/>
        <w:rPr>
          <w:rFonts w:ascii="Arial" w:eastAsia="Times New Roman" w:hAnsi="Arial" w:cs="Arial"/>
          <w:color w:val="000000"/>
        </w:rPr>
      </w:pPr>
    </w:p>
    <w:p w14:paraId="6A2490B1" w14:textId="77777777" w:rsidR="00A73F5C" w:rsidRPr="00FE6C07" w:rsidRDefault="00A73F5C" w:rsidP="00A73F5C">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17CFD203" w14:textId="77777777" w:rsidR="00A73F5C" w:rsidRPr="00E7625B" w:rsidRDefault="00A73F5C" w:rsidP="00A73F5C">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1AB86C4C" w14:textId="77777777" w:rsidR="00A73F5C" w:rsidRPr="00FE6C07" w:rsidRDefault="00A73F5C" w:rsidP="00A73F5C">
      <w:pPr>
        <w:spacing w:after="0" w:line="240" w:lineRule="auto"/>
        <w:ind w:left="426"/>
        <w:rPr>
          <w:rFonts w:ascii="Arial" w:eastAsia="Times New Roman" w:hAnsi="Arial" w:cs="Arial"/>
          <w:color w:val="000000"/>
        </w:rPr>
      </w:pPr>
      <w:r w:rsidRPr="00BC75A0">
        <w:rPr>
          <w:rFonts w:ascii="Arial" w:eastAsia="Times New Roman" w:hAnsi="Arial" w:cs="Arial"/>
        </w:rPr>
        <w:t xml:space="preserve">Department of Agriculture, </w:t>
      </w:r>
      <w:proofErr w:type="gramStart"/>
      <w:r w:rsidRPr="00BC75A0">
        <w:rPr>
          <w:rFonts w:ascii="Arial" w:eastAsia="Times New Roman" w:hAnsi="Arial" w:cs="Arial"/>
        </w:rPr>
        <w:t>Water</w:t>
      </w:r>
      <w:proofErr w:type="gramEnd"/>
      <w:r w:rsidRPr="00BC75A0">
        <w:rPr>
          <w:rFonts w:ascii="Arial" w:eastAsia="Times New Roman" w:hAnsi="Arial" w:cs="Arial"/>
        </w:rPr>
        <w:t xml:space="preserve"> and the Environment</w:t>
      </w:r>
    </w:p>
    <w:p w14:paraId="301F63B8" w14:textId="77777777" w:rsidR="00A73F5C" w:rsidRDefault="00A73F5C" w:rsidP="00A73F5C">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3F4167F4" w14:textId="77777777" w:rsidR="00A73F5C" w:rsidRPr="00FE6C07" w:rsidRDefault="00A73F5C" w:rsidP="00A73F5C">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4B3DDAE0" w14:textId="77777777" w:rsidR="00A73F5C" w:rsidRPr="00FE6C07" w:rsidRDefault="00A73F5C" w:rsidP="00A73F5C">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1F02980C" w14:textId="77777777" w:rsidR="00A73F5C" w:rsidRPr="00FE6C07" w:rsidRDefault="00A73F5C" w:rsidP="00A73F5C">
      <w:pPr>
        <w:spacing w:after="0" w:line="240" w:lineRule="auto"/>
        <w:rPr>
          <w:rFonts w:ascii="Arial" w:eastAsia="Times New Roman" w:hAnsi="Arial" w:cs="Arial"/>
          <w:color w:val="000000"/>
        </w:rPr>
      </w:pPr>
    </w:p>
    <w:p w14:paraId="418FC193" w14:textId="1037505E" w:rsidR="00A73F5C" w:rsidRPr="00FE6C07" w:rsidRDefault="00A73F5C" w:rsidP="00A73F5C">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sidR="00FB5673" w:rsidRPr="00FB5673">
        <w:rPr>
          <w:rFonts w:ascii="Arial" w:eastAsia="Times New Roman" w:hAnsi="Arial" w:cs="Arial"/>
          <w:b/>
        </w:rPr>
        <w:t>8</w:t>
      </w:r>
      <w:r w:rsidRPr="00FB5673">
        <w:rPr>
          <w:rFonts w:ascii="Arial" w:eastAsia="Times New Roman" w:hAnsi="Arial" w:cs="Arial"/>
          <w:b/>
        </w:rPr>
        <w:t xml:space="preserve"> </w:t>
      </w:r>
      <w:r w:rsidR="00FB5673" w:rsidRPr="00FB5673">
        <w:rPr>
          <w:rFonts w:ascii="Arial" w:eastAsia="Times New Roman" w:hAnsi="Arial" w:cs="Arial"/>
          <w:b/>
        </w:rPr>
        <w:t>July</w:t>
      </w:r>
      <w:r w:rsidRPr="00FB5673">
        <w:rPr>
          <w:rFonts w:ascii="Arial" w:eastAsia="Times New Roman" w:hAnsi="Arial" w:cs="Arial"/>
          <w:b/>
        </w:rPr>
        <w:t xml:space="preserve"> 2022</w:t>
      </w:r>
      <w:r w:rsidRPr="00FB5673">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A73F5C" w:rsidRPr="00771DB7" w14:paraId="1FBDBD24" w14:textId="77777777" w:rsidTr="00B20956">
        <w:tc>
          <w:tcPr>
            <w:tcW w:w="9039" w:type="dxa"/>
            <w:tcBorders>
              <w:top w:val="single" w:sz="4" w:space="0" w:color="auto"/>
              <w:left w:val="single" w:sz="4" w:space="0" w:color="auto"/>
              <w:bottom w:val="single" w:sz="4" w:space="0" w:color="auto"/>
              <w:right w:val="single" w:sz="4" w:space="0" w:color="auto"/>
            </w:tcBorders>
            <w:shd w:val="pct15" w:color="auto" w:fill="auto"/>
          </w:tcPr>
          <w:p w14:paraId="43020D9A" w14:textId="77777777" w:rsidR="00A73F5C" w:rsidRPr="00771DB7" w:rsidRDefault="00A73F5C" w:rsidP="00B20956">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40D0A7AF" w14:textId="77777777" w:rsidR="00A73F5C" w:rsidRPr="00771DB7" w:rsidRDefault="00A73F5C" w:rsidP="00B20956">
            <w:pPr>
              <w:spacing w:after="0" w:line="240" w:lineRule="auto"/>
              <w:rPr>
                <w:rFonts w:ascii="Arial" w:eastAsia="Times New Roman" w:hAnsi="Arial" w:cs="Arial"/>
                <w:b/>
                <w:bCs/>
              </w:rPr>
            </w:pPr>
            <w:r w:rsidRPr="00771DB7">
              <w:rPr>
                <w:rFonts w:ascii="Arial" w:eastAsia="Times New Roman" w:hAnsi="Arial" w:cs="Arial"/>
                <w:b/>
                <w:bCs/>
              </w:rPr>
              <w:t>Page</w:t>
            </w:r>
          </w:p>
        </w:tc>
      </w:tr>
      <w:tr w:rsidR="00A73F5C" w:rsidRPr="00771DB7" w14:paraId="62F17039" w14:textId="77777777" w:rsidTr="00B20956">
        <w:tc>
          <w:tcPr>
            <w:tcW w:w="9039" w:type="dxa"/>
            <w:tcBorders>
              <w:top w:val="single" w:sz="4" w:space="0" w:color="auto"/>
              <w:left w:val="single" w:sz="4" w:space="0" w:color="auto"/>
              <w:bottom w:val="single" w:sz="4" w:space="0" w:color="auto"/>
              <w:right w:val="single" w:sz="4" w:space="0" w:color="auto"/>
            </w:tcBorders>
          </w:tcPr>
          <w:p w14:paraId="4D0DDC61" w14:textId="77777777" w:rsidR="00A73F5C" w:rsidRPr="00771DB7" w:rsidRDefault="00A73F5C" w:rsidP="00B20956">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27CC47F6" w14:textId="6CACD712" w:rsidR="00A73F5C" w:rsidRPr="00A73F5C" w:rsidRDefault="00A73F5C" w:rsidP="00B20956">
            <w:pPr>
              <w:spacing w:after="0" w:line="240" w:lineRule="auto"/>
              <w:jc w:val="center"/>
              <w:rPr>
                <w:rFonts w:ascii="Arial" w:eastAsia="Times New Roman" w:hAnsi="Arial" w:cs="Arial"/>
              </w:rPr>
            </w:pPr>
            <w:r w:rsidRPr="00A73F5C">
              <w:rPr>
                <w:rFonts w:ascii="Arial" w:hAnsi="Arial" w:cs="Arial"/>
              </w:rPr>
              <w:t>2</w:t>
            </w:r>
          </w:p>
        </w:tc>
      </w:tr>
      <w:tr w:rsidR="00A73F5C" w:rsidRPr="00771DB7" w14:paraId="28C1FDF9" w14:textId="77777777" w:rsidTr="00B20956">
        <w:tc>
          <w:tcPr>
            <w:tcW w:w="9039" w:type="dxa"/>
            <w:tcBorders>
              <w:top w:val="single" w:sz="4" w:space="0" w:color="auto"/>
              <w:left w:val="single" w:sz="4" w:space="0" w:color="auto"/>
              <w:bottom w:val="single" w:sz="4" w:space="0" w:color="auto"/>
              <w:right w:val="single" w:sz="4" w:space="0" w:color="auto"/>
            </w:tcBorders>
          </w:tcPr>
          <w:p w14:paraId="636B1BF6" w14:textId="77777777" w:rsidR="00A73F5C" w:rsidRPr="00771DB7" w:rsidRDefault="00A73F5C" w:rsidP="00B20956">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1F1CA3BB" w14:textId="198B1CDD" w:rsidR="00A73F5C" w:rsidRPr="00A73F5C" w:rsidRDefault="00A73F5C" w:rsidP="00B20956">
            <w:pPr>
              <w:spacing w:after="0" w:line="240" w:lineRule="auto"/>
              <w:jc w:val="center"/>
              <w:rPr>
                <w:rFonts w:ascii="Arial" w:eastAsia="Times New Roman" w:hAnsi="Arial" w:cs="Arial"/>
              </w:rPr>
            </w:pPr>
            <w:r w:rsidRPr="00A73F5C">
              <w:rPr>
                <w:rFonts w:ascii="Arial" w:hAnsi="Arial" w:cs="Arial"/>
              </w:rPr>
              <w:t>3</w:t>
            </w:r>
          </w:p>
        </w:tc>
      </w:tr>
      <w:tr w:rsidR="00A73F5C" w:rsidRPr="00771DB7" w14:paraId="0D48AA5B" w14:textId="77777777" w:rsidTr="00B20956">
        <w:tc>
          <w:tcPr>
            <w:tcW w:w="9039" w:type="dxa"/>
            <w:tcBorders>
              <w:top w:val="single" w:sz="4" w:space="0" w:color="auto"/>
              <w:left w:val="single" w:sz="4" w:space="0" w:color="auto"/>
              <w:bottom w:val="single" w:sz="4" w:space="0" w:color="auto"/>
              <w:right w:val="single" w:sz="4" w:space="0" w:color="auto"/>
            </w:tcBorders>
          </w:tcPr>
          <w:p w14:paraId="35390669" w14:textId="77777777" w:rsidR="00A73F5C" w:rsidRPr="00771DB7" w:rsidRDefault="00A73F5C" w:rsidP="00B20956">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67B7B286" w14:textId="6DC852DD" w:rsidR="00A73F5C" w:rsidRPr="00A73F5C" w:rsidRDefault="00A73F5C" w:rsidP="00B20956">
            <w:pPr>
              <w:spacing w:after="0" w:line="240" w:lineRule="auto"/>
              <w:jc w:val="center"/>
              <w:rPr>
                <w:rFonts w:ascii="Arial" w:eastAsia="Times New Roman" w:hAnsi="Arial" w:cs="Arial"/>
              </w:rPr>
            </w:pPr>
            <w:r w:rsidRPr="00A73F5C">
              <w:rPr>
                <w:rFonts w:ascii="Arial" w:hAnsi="Arial" w:cs="Arial"/>
              </w:rPr>
              <w:t>4</w:t>
            </w:r>
          </w:p>
        </w:tc>
      </w:tr>
      <w:tr w:rsidR="00A73F5C" w:rsidRPr="00771DB7" w14:paraId="5251AE75" w14:textId="77777777" w:rsidTr="00B20956">
        <w:tc>
          <w:tcPr>
            <w:tcW w:w="9039" w:type="dxa"/>
            <w:tcBorders>
              <w:top w:val="single" w:sz="4" w:space="0" w:color="auto"/>
              <w:left w:val="single" w:sz="4" w:space="0" w:color="auto"/>
              <w:bottom w:val="single" w:sz="4" w:space="0" w:color="auto"/>
              <w:right w:val="single" w:sz="4" w:space="0" w:color="auto"/>
            </w:tcBorders>
          </w:tcPr>
          <w:p w14:paraId="37BC1936" w14:textId="77777777" w:rsidR="00A73F5C" w:rsidRPr="00771DB7" w:rsidRDefault="00A73F5C" w:rsidP="00B20956">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461FF047" w14:textId="144F9587" w:rsidR="00A73F5C" w:rsidRPr="00A73F5C" w:rsidRDefault="00A73F5C" w:rsidP="00B20956">
            <w:pPr>
              <w:spacing w:after="0" w:line="240" w:lineRule="auto"/>
              <w:jc w:val="center"/>
              <w:rPr>
                <w:rFonts w:ascii="Arial" w:eastAsia="Times New Roman" w:hAnsi="Arial" w:cs="Arial"/>
              </w:rPr>
            </w:pPr>
            <w:r w:rsidRPr="00A73F5C">
              <w:rPr>
                <w:rFonts w:ascii="Arial" w:hAnsi="Arial" w:cs="Arial"/>
              </w:rPr>
              <w:t>12</w:t>
            </w:r>
          </w:p>
        </w:tc>
      </w:tr>
      <w:tr w:rsidR="00A73F5C" w:rsidRPr="00771DB7" w14:paraId="1A39A1FF" w14:textId="77777777" w:rsidTr="00B20956">
        <w:tc>
          <w:tcPr>
            <w:tcW w:w="9039" w:type="dxa"/>
            <w:tcBorders>
              <w:top w:val="single" w:sz="4" w:space="0" w:color="auto"/>
              <w:left w:val="single" w:sz="4" w:space="0" w:color="auto"/>
              <w:bottom w:val="single" w:sz="4" w:space="0" w:color="auto"/>
              <w:right w:val="single" w:sz="4" w:space="0" w:color="auto"/>
            </w:tcBorders>
          </w:tcPr>
          <w:p w14:paraId="229E901A" w14:textId="77777777" w:rsidR="00A73F5C" w:rsidRPr="00771DB7" w:rsidRDefault="00A73F5C" w:rsidP="00B20956">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380B07DE" w14:textId="00E3A2C1" w:rsidR="00A73F5C" w:rsidRPr="00A73F5C" w:rsidRDefault="00A73F5C" w:rsidP="00B20956">
            <w:pPr>
              <w:spacing w:after="0" w:line="240" w:lineRule="auto"/>
              <w:jc w:val="center"/>
              <w:rPr>
                <w:rFonts w:ascii="Arial" w:eastAsia="Times New Roman" w:hAnsi="Arial" w:cs="Arial"/>
              </w:rPr>
            </w:pPr>
            <w:r w:rsidRPr="00A73F5C">
              <w:rPr>
                <w:rFonts w:ascii="Arial" w:hAnsi="Arial" w:cs="Arial"/>
              </w:rPr>
              <w:t>25</w:t>
            </w:r>
          </w:p>
        </w:tc>
      </w:tr>
      <w:tr w:rsidR="00A73F5C" w:rsidRPr="00771DB7" w14:paraId="29EEDEC4" w14:textId="77777777" w:rsidTr="00B20956">
        <w:tc>
          <w:tcPr>
            <w:tcW w:w="9039" w:type="dxa"/>
            <w:tcBorders>
              <w:top w:val="single" w:sz="4" w:space="0" w:color="auto"/>
              <w:left w:val="single" w:sz="4" w:space="0" w:color="auto"/>
              <w:bottom w:val="single" w:sz="4" w:space="0" w:color="auto"/>
              <w:right w:val="single" w:sz="4" w:space="0" w:color="auto"/>
            </w:tcBorders>
          </w:tcPr>
          <w:p w14:paraId="30087F04" w14:textId="77777777" w:rsidR="00A73F5C" w:rsidRPr="00771DB7" w:rsidRDefault="00A73F5C" w:rsidP="00B20956">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50FD8BF4" w14:textId="1D68308D" w:rsidR="00A73F5C" w:rsidRPr="00A73F5C" w:rsidRDefault="00A73F5C" w:rsidP="00B20956">
            <w:pPr>
              <w:spacing w:after="0" w:line="240" w:lineRule="auto"/>
              <w:jc w:val="center"/>
              <w:rPr>
                <w:rFonts w:ascii="Arial" w:hAnsi="Arial" w:cs="Arial"/>
              </w:rPr>
            </w:pPr>
            <w:r w:rsidRPr="00A73F5C">
              <w:rPr>
                <w:rFonts w:ascii="Arial" w:hAnsi="Arial" w:cs="Arial"/>
              </w:rPr>
              <w:t>28</w:t>
            </w:r>
          </w:p>
        </w:tc>
      </w:tr>
      <w:tr w:rsidR="00A73F5C" w:rsidRPr="00771DB7" w14:paraId="2B001602" w14:textId="77777777" w:rsidTr="00B20956">
        <w:tc>
          <w:tcPr>
            <w:tcW w:w="9039" w:type="dxa"/>
            <w:tcBorders>
              <w:top w:val="single" w:sz="4" w:space="0" w:color="auto"/>
              <w:left w:val="single" w:sz="4" w:space="0" w:color="auto"/>
              <w:bottom w:val="single" w:sz="4" w:space="0" w:color="auto"/>
              <w:right w:val="single" w:sz="4" w:space="0" w:color="auto"/>
            </w:tcBorders>
          </w:tcPr>
          <w:p w14:paraId="4BE4D7D9" w14:textId="77777777" w:rsidR="00A73F5C" w:rsidRPr="00771DB7" w:rsidRDefault="00A73F5C" w:rsidP="00B20956">
            <w:pPr>
              <w:spacing w:after="0" w:line="240" w:lineRule="auto"/>
              <w:rPr>
                <w:rFonts w:ascii="Arial" w:eastAsia="Times New Roman" w:hAnsi="Arial" w:cs="Arial"/>
              </w:rPr>
            </w:pPr>
            <w:r w:rsidRPr="00771DB7">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25398716" w14:textId="01EEB837" w:rsidR="00A73F5C" w:rsidRPr="00A73F5C" w:rsidRDefault="00A73F5C" w:rsidP="00B20956">
            <w:pPr>
              <w:spacing w:after="0" w:line="240" w:lineRule="auto"/>
              <w:jc w:val="center"/>
              <w:rPr>
                <w:rFonts w:ascii="Arial" w:eastAsia="Times New Roman" w:hAnsi="Arial" w:cs="Arial"/>
              </w:rPr>
            </w:pPr>
            <w:r w:rsidRPr="00A73F5C">
              <w:rPr>
                <w:rFonts w:ascii="Arial" w:hAnsi="Arial" w:cs="Arial"/>
              </w:rPr>
              <w:t>34</w:t>
            </w:r>
          </w:p>
        </w:tc>
      </w:tr>
    </w:tbl>
    <w:p w14:paraId="3D591B5A" w14:textId="77777777" w:rsidR="00A73F5C" w:rsidRDefault="00A73F5C" w:rsidP="00A73F5C">
      <w:pPr>
        <w:spacing w:line="240" w:lineRule="auto"/>
        <w:rPr>
          <w:rFonts w:ascii="Arial" w:eastAsia="Times New Roman" w:hAnsi="Arial" w:cs="Arial"/>
          <w:b/>
        </w:rPr>
      </w:pPr>
    </w:p>
    <w:p w14:paraId="1E7B1042" w14:textId="77777777" w:rsidR="00A73F5C" w:rsidRDefault="00A73F5C" w:rsidP="00A73F5C">
      <w:pPr>
        <w:spacing w:line="240" w:lineRule="auto"/>
        <w:rPr>
          <w:rFonts w:ascii="Arial" w:eastAsia="Times New Roman" w:hAnsi="Arial" w:cs="Arial"/>
          <w:b/>
        </w:rPr>
      </w:pPr>
    </w:p>
    <w:p w14:paraId="722B6F2B" w14:textId="77777777" w:rsidR="00A73F5C" w:rsidRPr="00FE6C07" w:rsidRDefault="00A73F5C" w:rsidP="00A73F5C">
      <w:pPr>
        <w:spacing w:line="240" w:lineRule="auto"/>
        <w:rPr>
          <w:rFonts w:ascii="Arial" w:eastAsia="Times New Roman" w:hAnsi="Arial" w:cs="Arial"/>
          <w:b/>
        </w:rPr>
      </w:pPr>
      <w:bookmarkStart w:id="0" w:name="Background"/>
      <w:r w:rsidRPr="00FE6C07">
        <w:rPr>
          <w:rFonts w:ascii="Arial" w:eastAsia="Times New Roman" w:hAnsi="Arial" w:cs="Arial"/>
          <w:b/>
        </w:rPr>
        <w:t>General background information about listing threatened species</w:t>
      </w:r>
    </w:p>
    <w:bookmarkEnd w:id="0"/>
    <w:p w14:paraId="0754B17F" w14:textId="77777777" w:rsidR="00A73F5C" w:rsidRPr="00FE6C07" w:rsidRDefault="00A73F5C" w:rsidP="00A73F5C">
      <w:pPr>
        <w:spacing w:after="0" w:line="240" w:lineRule="auto"/>
        <w:rPr>
          <w:rFonts w:ascii="Arial" w:eastAsia="Times New Roman" w:hAnsi="Arial" w:cs="Arial"/>
        </w:rPr>
      </w:pPr>
      <w:r w:rsidRPr="00FE6C07">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572A05C4" w14:textId="77777777" w:rsidR="00A73F5C" w:rsidRPr="00FE6C07" w:rsidRDefault="007020AB" w:rsidP="00A73F5C">
      <w:pPr>
        <w:spacing w:line="240" w:lineRule="auto"/>
        <w:rPr>
          <w:rFonts w:ascii="Arial" w:eastAsia="Times New Roman" w:hAnsi="Arial" w:cs="Arial"/>
        </w:rPr>
      </w:pPr>
      <w:hyperlink r:id="rId12" w:history="1">
        <w:r w:rsidR="00A73F5C">
          <w:rPr>
            <w:rFonts w:ascii="Arial" w:eastAsia="Times New Roman" w:hAnsi="Arial" w:cs="Arial"/>
            <w:color w:val="0000FF"/>
            <w:u w:val="single"/>
          </w:rPr>
          <w:t>https://www.awe.gov.au/environment/biodiversity/threatened</w:t>
        </w:r>
      </w:hyperlink>
      <w:r w:rsidR="00A73F5C" w:rsidRPr="00FE6C07">
        <w:rPr>
          <w:rFonts w:ascii="Arial" w:eastAsia="Times New Roman" w:hAnsi="Arial" w:cs="Arial"/>
        </w:rPr>
        <w:t>.</w:t>
      </w:r>
    </w:p>
    <w:p w14:paraId="022C05A0" w14:textId="77777777" w:rsidR="00A73F5C" w:rsidRPr="00FE6C07" w:rsidRDefault="00A73F5C" w:rsidP="00A73F5C">
      <w:pPr>
        <w:spacing w:after="0" w:line="240" w:lineRule="auto"/>
        <w:rPr>
          <w:rFonts w:ascii="Times New Roman" w:eastAsia="Times New Roman" w:hAnsi="Times New Roman" w:cs="Times New Roman"/>
          <w:color w:val="1F497D"/>
        </w:rPr>
      </w:pPr>
      <w:r w:rsidRPr="00FE6C07">
        <w:rPr>
          <w:rFonts w:ascii="Arial" w:eastAsia="Times New Roman" w:hAnsi="Arial" w:cs="Arial"/>
        </w:rPr>
        <w:t xml:space="preserve">Public nominations to list threatened species under the EPBC Act are received annually by the department. </w:t>
      </w:r>
      <w:proofErr w:type="gramStart"/>
      <w:r w:rsidRPr="00FE6C07">
        <w:rPr>
          <w:rFonts w:ascii="Arial" w:eastAsia="Times New Roman" w:hAnsi="Arial" w:cs="Arial"/>
        </w:rPr>
        <w:t>In order to</w:t>
      </w:r>
      <w:proofErr w:type="gramEnd"/>
      <w:r w:rsidRPr="00FE6C07">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6DE0814C" w14:textId="77777777" w:rsidR="00A73F5C" w:rsidRPr="00FE6C07" w:rsidRDefault="007020AB" w:rsidP="00A73F5C">
      <w:pPr>
        <w:spacing w:after="0" w:line="240" w:lineRule="auto"/>
        <w:rPr>
          <w:rFonts w:ascii="Times New Roman" w:eastAsia="Times New Roman" w:hAnsi="Times New Roman" w:cs="Times New Roman"/>
          <w:color w:val="1F497D"/>
          <w:szCs w:val="24"/>
        </w:rPr>
      </w:pPr>
      <w:hyperlink r:id="rId13" w:history="1">
        <w:r w:rsidR="00A73F5C">
          <w:rPr>
            <w:rFonts w:ascii="Arial" w:eastAsia="Times New Roman" w:hAnsi="Arial" w:cs="Arial"/>
            <w:color w:val="0000FF"/>
            <w:szCs w:val="24"/>
            <w:u w:val="single"/>
          </w:rPr>
          <w:t>https://www.awe.gov.au/sites/default/files/env/pages/d72dfd1a-f0d8-4699-8d43-5d95bbb02428/files/tssc-guidelines-assessing-species-2021.pdf</w:t>
        </w:r>
      </w:hyperlink>
      <w:r w:rsidR="00A73F5C" w:rsidRPr="00FE6C07">
        <w:rPr>
          <w:rFonts w:ascii="Times New Roman" w:eastAsia="Times New Roman" w:hAnsi="Times New Roman" w:cs="Times New Roman"/>
          <w:color w:val="1F497D"/>
          <w:szCs w:val="24"/>
        </w:rPr>
        <w:t>.</w:t>
      </w:r>
    </w:p>
    <w:p w14:paraId="58CD26F6" w14:textId="77777777" w:rsidR="00A73F5C" w:rsidRPr="00FE6C07" w:rsidRDefault="00A73F5C" w:rsidP="00A73F5C">
      <w:pPr>
        <w:spacing w:line="240" w:lineRule="auto"/>
        <w:rPr>
          <w:rFonts w:ascii="Arial" w:eastAsia="Times New Roman" w:hAnsi="Arial" w:cs="Arial"/>
        </w:rPr>
      </w:pPr>
    </w:p>
    <w:p w14:paraId="515CA0EE" w14:textId="77777777" w:rsidR="00A73F5C" w:rsidRPr="00FE6C07" w:rsidRDefault="00A73F5C" w:rsidP="00A73F5C">
      <w:pPr>
        <w:spacing w:line="240" w:lineRule="auto"/>
        <w:rPr>
          <w:rFonts w:ascii="Arial" w:eastAsia="Times New Roman" w:hAnsi="Arial" w:cs="Arial"/>
        </w:rPr>
      </w:pPr>
      <w:r w:rsidRPr="00FE6C07">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4" w:history="1">
        <w:r>
          <w:rPr>
            <w:rFonts w:ascii="Arial" w:eastAsia="Times New Roman" w:hAnsi="Arial" w:cs="Arial"/>
            <w:color w:val="0000FF"/>
            <w:u w:val="single"/>
          </w:rPr>
          <w:t>https://www.awe.gov.au/environment/biodiversity/threatened/nominations</w:t>
        </w:r>
      </w:hyperlink>
      <w:r w:rsidRPr="00FE6C07">
        <w:rPr>
          <w:rFonts w:ascii="Arial" w:eastAsia="Times New Roman" w:hAnsi="Arial" w:cs="Arial"/>
        </w:rPr>
        <w:t>.</w:t>
      </w:r>
    </w:p>
    <w:p w14:paraId="6996A413" w14:textId="77777777" w:rsidR="00A73F5C" w:rsidRPr="00FE6C07" w:rsidRDefault="00A73F5C" w:rsidP="00A73F5C">
      <w:pPr>
        <w:spacing w:line="240" w:lineRule="auto"/>
        <w:rPr>
          <w:rFonts w:ascii="Arial" w:eastAsia="Times New Roman" w:hAnsi="Arial" w:cs="Arial"/>
        </w:rPr>
      </w:pPr>
      <w:r w:rsidRPr="00FE6C07">
        <w:rPr>
          <w:rFonts w:ascii="Arial" w:eastAsia="Times New Roman" w:hAnsi="Arial" w:cs="Arial"/>
        </w:rPr>
        <w:t xml:space="preserve">To promote the recovery of listed threatened species and ecological communities,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and where required, recovery plans are made or adopted in accordance with Part 13 of the EPBC Act.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5" w:history="1">
        <w:r>
          <w:rPr>
            <w:rFonts w:ascii="Arial" w:eastAsia="Times New Roman" w:hAnsi="Arial" w:cs="Arial"/>
            <w:color w:val="0000FF"/>
            <w:u w:val="single"/>
          </w:rPr>
          <w:t>https://www.awe.gov.au/environment/biodiversity/threatened/recovery-plans</w:t>
        </w:r>
      </w:hyperlink>
      <w:r w:rsidRPr="00FE6C07">
        <w:rPr>
          <w:rFonts w:ascii="Arial" w:eastAsia="Times New Roman" w:hAnsi="Arial" w:cs="Arial"/>
        </w:rPr>
        <w:t>.</w:t>
      </w:r>
    </w:p>
    <w:p w14:paraId="53215008" w14:textId="77777777" w:rsidR="00A73F5C" w:rsidRPr="00FE6C07" w:rsidRDefault="00A73F5C" w:rsidP="00A73F5C">
      <w:pPr>
        <w:spacing w:line="240" w:lineRule="auto"/>
        <w:rPr>
          <w:rFonts w:ascii="Arial" w:eastAsia="Times New Roman" w:hAnsi="Arial" w:cs="Arial"/>
          <w:b/>
        </w:rPr>
      </w:pPr>
      <w:r w:rsidRPr="00FE6C07">
        <w:rPr>
          <w:rFonts w:ascii="Arial" w:eastAsia="Times New Roman" w:hAnsi="Arial" w:cs="Arial"/>
          <w:b/>
        </w:rPr>
        <w:t>Privacy notice</w:t>
      </w:r>
    </w:p>
    <w:p w14:paraId="400828A9" w14:textId="77777777" w:rsidR="00A73F5C" w:rsidRPr="00FE6C07" w:rsidRDefault="00A73F5C" w:rsidP="00A73F5C">
      <w:pPr>
        <w:spacing w:line="240" w:lineRule="auto"/>
        <w:rPr>
          <w:rFonts w:ascii="Arial" w:eastAsia="Times New Roman" w:hAnsi="Arial" w:cs="Arial"/>
        </w:rPr>
      </w:pPr>
      <w:r w:rsidRPr="00FE6C07">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sidRPr="00FE6C07">
        <w:rPr>
          <w:rFonts w:ascii="Arial" w:eastAsia="Times New Roman" w:hAnsi="Arial" w:cs="Arial"/>
        </w:rPr>
        <w:t>Cth</w:t>
      </w:r>
      <w:proofErr w:type="spellEnd"/>
      <w:r w:rsidRPr="00FE6C07">
        <w:rPr>
          <w:rFonts w:ascii="Arial" w:eastAsia="Times New Roman" w:hAnsi="Arial" w:cs="Arial"/>
        </w:rPr>
        <w:t>) and the Department’s Privacy Policy.</w:t>
      </w:r>
    </w:p>
    <w:p w14:paraId="140CA880" w14:textId="77777777" w:rsidR="00A73F5C" w:rsidRPr="00FE6C07" w:rsidRDefault="00A73F5C" w:rsidP="00A73F5C">
      <w:pPr>
        <w:spacing w:line="240" w:lineRule="auto"/>
        <w:rPr>
          <w:rFonts w:ascii="Arial" w:eastAsia="Times New Roman" w:hAnsi="Arial" w:cs="Arial"/>
        </w:rPr>
      </w:pPr>
      <w:r w:rsidRPr="00FE6C07">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44A8E674" w14:textId="77777777" w:rsidR="00A73F5C" w:rsidRPr="00FE6C07" w:rsidRDefault="00A73F5C" w:rsidP="00A73F5C">
      <w:pPr>
        <w:spacing w:line="240" w:lineRule="auto"/>
        <w:rPr>
          <w:rFonts w:ascii="Arial" w:eastAsia="Times New Roman" w:hAnsi="Arial" w:cs="Arial"/>
        </w:rPr>
      </w:pPr>
      <w:r w:rsidRPr="00FE6C07">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FE6C07">
        <w:rPr>
          <w:rFonts w:ascii="Arial" w:eastAsia="Times New Roman" w:hAnsi="Arial" w:cs="Arial"/>
        </w:rPr>
        <w:t>making a decision</w:t>
      </w:r>
      <w:proofErr w:type="gramEnd"/>
      <w:r w:rsidRPr="00FE6C07">
        <w:rPr>
          <w:rFonts w:ascii="Arial" w:eastAsia="Times New Roman" w:hAnsi="Arial" w:cs="Arial"/>
        </w:rPr>
        <w:t xml:space="preserve"> on the status of a potentially threatened species. This is also known as the </w:t>
      </w:r>
      <w:hyperlink r:id="rId16" w:history="1">
        <w:r>
          <w:rPr>
            <w:rFonts w:ascii="Arial" w:eastAsia="Times New Roman" w:hAnsi="Arial" w:cs="Arial"/>
            <w:color w:val="0000FF"/>
            <w:u w:val="single"/>
          </w:rPr>
          <w:t>‘Common Assessment Method’ (CAM)</w:t>
        </w:r>
      </w:hyperlink>
      <w:r w:rsidRPr="00FE6C07">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1E9DD393" w14:textId="77777777" w:rsidR="00A73F5C" w:rsidRPr="00FE6C07" w:rsidRDefault="00A73F5C" w:rsidP="00A73F5C">
      <w:pPr>
        <w:spacing w:line="240" w:lineRule="auto"/>
        <w:rPr>
          <w:rFonts w:ascii="Arial" w:eastAsia="Times New Roman" w:hAnsi="Arial" w:cs="Arial"/>
        </w:rPr>
      </w:pPr>
      <w:r w:rsidRPr="00FE6C07">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7" w:history="1">
        <w:r>
          <w:rPr>
            <w:rFonts w:ascii="Arial" w:eastAsia="Times New Roman" w:hAnsi="Arial" w:cs="Arial"/>
            <w:color w:val="0000FF"/>
            <w:u w:val="single"/>
          </w:rPr>
          <w:t>https://www.awe.gov.au/about/commitment/privacy</w:t>
        </w:r>
      </w:hyperlink>
      <w:r w:rsidRPr="00FE6C07">
        <w:rPr>
          <w:rFonts w:ascii="Arial" w:eastAsia="Times New Roman" w:hAnsi="Arial" w:cs="Arial"/>
        </w:rPr>
        <w:t xml:space="preserve"> .</w:t>
      </w:r>
    </w:p>
    <w:p w14:paraId="27CA634E" w14:textId="77777777" w:rsidR="00A73F5C" w:rsidRPr="00FE6C07" w:rsidRDefault="00A73F5C" w:rsidP="00A73F5C">
      <w:pPr>
        <w:spacing w:line="240" w:lineRule="auto"/>
        <w:rPr>
          <w:rFonts w:ascii="Arial" w:eastAsia="Times New Roman" w:hAnsi="Arial" w:cs="Arial"/>
          <w:b/>
        </w:rPr>
      </w:pPr>
      <w:bookmarkStart w:id="1" w:name="Consultation"/>
      <w:r w:rsidRPr="00FE6C07">
        <w:rPr>
          <w:rFonts w:ascii="Arial" w:eastAsia="Times New Roman" w:hAnsi="Arial" w:cs="Arial"/>
          <w:b/>
        </w:rPr>
        <w:t>Information about this consultation process</w:t>
      </w:r>
    </w:p>
    <w:bookmarkEnd w:id="1"/>
    <w:p w14:paraId="1A5063F5" w14:textId="77777777" w:rsidR="00A73F5C" w:rsidRPr="00FE6C07" w:rsidRDefault="00A73F5C" w:rsidP="00A73F5C">
      <w:pPr>
        <w:spacing w:line="240" w:lineRule="auto"/>
        <w:rPr>
          <w:rFonts w:ascii="Arial" w:eastAsia="Times New Roman" w:hAnsi="Arial" w:cs="Arial"/>
        </w:rPr>
      </w:pPr>
      <w:r w:rsidRPr="00FE6C07">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19175F76" w14:textId="77777777" w:rsidR="00A73F5C" w:rsidRPr="00FE6C07" w:rsidRDefault="00A73F5C" w:rsidP="00A73F5C">
      <w:pPr>
        <w:spacing w:line="240" w:lineRule="auto"/>
        <w:rPr>
          <w:rFonts w:ascii="Arial" w:eastAsia="Times New Roman" w:hAnsi="Arial" w:cs="Arial"/>
        </w:rPr>
      </w:pPr>
      <w:r w:rsidRPr="00FE6C07">
        <w:rPr>
          <w:rFonts w:ascii="Arial" w:eastAsia="Times New Roman" w:hAnsi="Arial" w:cs="Arial"/>
        </w:rPr>
        <w:t xml:space="preserve">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w:t>
      </w:r>
      <w:proofErr w:type="gramStart"/>
      <w:r w:rsidRPr="00FE6C07">
        <w:rPr>
          <w:rFonts w:ascii="Arial" w:eastAsia="Times New Roman" w:hAnsi="Arial" w:cs="Arial"/>
        </w:rPr>
        <w:t>is</w:t>
      </w:r>
      <w:proofErr w:type="gramEnd"/>
      <w:r w:rsidRPr="00FE6C07">
        <w:rPr>
          <w:rFonts w:ascii="Arial" w:eastAsia="Times New Roman" w:hAnsi="Arial" w:cs="Arial"/>
        </w:rPr>
        <w:t xml:space="preserve"> attributed to your organisation instead of yourself). The final advice by the Committee will be published on the department’s website following the listing decision by the Minister.</w:t>
      </w:r>
    </w:p>
    <w:p w14:paraId="30B5E0D9" w14:textId="77777777" w:rsidR="00A73F5C" w:rsidRDefault="00A73F5C" w:rsidP="00A73F5C">
      <w:pPr>
        <w:spacing w:line="240" w:lineRule="auto"/>
        <w:rPr>
          <w:rFonts w:ascii="Arial" w:eastAsia="Times New Roman" w:hAnsi="Arial" w:cs="Arial"/>
        </w:rPr>
      </w:pPr>
      <w:r w:rsidRPr="00FE6C07">
        <w:rPr>
          <w:rFonts w:ascii="Arial" w:eastAsia="Times New Roman" w:hAnsi="Arial" w:cs="Arial"/>
        </w:rPr>
        <w:t>Information provided through consultation may be subject to freedom of information legislation and court processes. It is also important to note that under the EPBC Act,</w:t>
      </w:r>
      <w:r w:rsidRPr="00FE6C07">
        <w:rPr>
          <w:rFonts w:ascii="Arial" w:eastAsia="Times New Roman" w:hAnsi="Arial" w:cs="Arial"/>
          <w:i/>
        </w:rPr>
        <w:t xml:space="preserve"> </w:t>
      </w:r>
      <w:r w:rsidRPr="00FE6C07">
        <w:rPr>
          <w:rFonts w:ascii="Arial" w:eastAsia="Times New Roman" w:hAnsi="Arial" w:cs="Arial"/>
        </w:rPr>
        <w:t>the deliberations and recommendations of the Committee are confidential until the Minister has made a final decision on the nomination, unless otherwise determined by the Minister.</w:t>
      </w:r>
    </w:p>
    <w:p w14:paraId="4C7FBA66" w14:textId="77777777" w:rsidR="00A73F5C" w:rsidRDefault="00A73F5C" w:rsidP="00A73F5C"/>
    <w:p w14:paraId="3B303E9F" w14:textId="77777777" w:rsidR="00A73F5C" w:rsidRDefault="00A73F5C">
      <w:pPr>
        <w:spacing w:after="0" w:line="240" w:lineRule="auto"/>
      </w:pPr>
      <w:r>
        <w:br w:type="page"/>
      </w:r>
    </w:p>
    <w:p w14:paraId="44DF2CC8" w14:textId="77777777" w:rsidR="00A73F5C" w:rsidRPr="009F43F9" w:rsidRDefault="00A73F5C" w:rsidP="00A73F5C">
      <w:pPr>
        <w:pStyle w:val="TSSC"/>
        <w:numPr>
          <w:ilvl w:val="0"/>
          <w:numId w:val="0"/>
        </w:numPr>
        <w:tabs>
          <w:tab w:val="clear" w:pos="567"/>
          <w:tab w:val="left" w:pos="720"/>
        </w:tabs>
        <w:ind w:left="1560" w:hanging="1560"/>
        <w:rPr>
          <w:rFonts w:ascii="Arial" w:hAnsi="Arial" w:cs="Arial"/>
          <w:b/>
          <w:szCs w:val="24"/>
          <w:u w:val="single"/>
        </w:rPr>
      </w:pPr>
      <w:r w:rsidRPr="009F43F9">
        <w:rPr>
          <w:rFonts w:ascii="Arial" w:hAnsi="Arial" w:cs="Arial"/>
          <w:b/>
          <w:szCs w:val="24"/>
          <w:u w:val="single"/>
        </w:rPr>
        <w:lastRenderedPageBreak/>
        <w:t xml:space="preserve">CONSULTATION </w:t>
      </w:r>
      <w:r w:rsidRPr="0072472E">
        <w:rPr>
          <w:rFonts w:ascii="Arial" w:hAnsi="Arial" w:cs="Arial"/>
          <w:b/>
          <w:szCs w:val="24"/>
          <w:u w:val="single"/>
        </w:rPr>
        <w:t xml:space="preserve">QUESTIONS FOR </w:t>
      </w:r>
      <w:r>
        <w:rPr>
          <w:rFonts w:ascii="Arial" w:hAnsi="Arial" w:cs="Arial"/>
          <w:b/>
          <w:i/>
          <w:iCs/>
          <w:szCs w:val="24"/>
          <w:u w:val="single"/>
        </w:rPr>
        <w:t>CHORETRUM SPICATUM SUBSP. SPICATUM</w:t>
      </w:r>
    </w:p>
    <w:p w14:paraId="40C5D863" w14:textId="77777777" w:rsidR="00A73F5C" w:rsidRPr="009F43F9" w:rsidRDefault="00A73F5C" w:rsidP="00A73F5C">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010B1EBE"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species/subspecies robust? Have all the underlying assumptions been made explicit? Please provide justification for your response.</w:t>
      </w:r>
    </w:p>
    <w:p w14:paraId="22A70B29" w14:textId="77777777" w:rsidR="00A73F5C" w:rsidRDefault="00A73F5C" w:rsidP="00A73F5C">
      <w:pPr>
        <w:pStyle w:val="ListParagraph"/>
        <w:autoSpaceDE w:val="0"/>
        <w:autoSpaceDN w:val="0"/>
        <w:adjustRightInd w:val="0"/>
        <w:ind w:left="360"/>
        <w:rPr>
          <w:rFonts w:ascii="Arial" w:hAnsi="Arial" w:cs="Arial"/>
        </w:rPr>
      </w:pPr>
    </w:p>
    <w:p w14:paraId="7D63D6D8"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7A361596" w14:textId="77777777" w:rsidR="00A73F5C" w:rsidRDefault="00A73F5C" w:rsidP="00A73F5C">
      <w:pPr>
        <w:pStyle w:val="ListParagraph"/>
        <w:autoSpaceDE w:val="0"/>
        <w:autoSpaceDN w:val="0"/>
        <w:adjustRightInd w:val="0"/>
        <w:ind w:left="360"/>
        <w:rPr>
          <w:rFonts w:ascii="Arial" w:hAnsi="Arial" w:cs="Arial"/>
        </w:rPr>
      </w:pPr>
    </w:p>
    <w:p w14:paraId="07E7207E"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 xml:space="preserve">Have you been involved in previous state, </w:t>
      </w:r>
      <w:proofErr w:type="gramStart"/>
      <w:r>
        <w:rPr>
          <w:rFonts w:ascii="Arial" w:hAnsi="Arial" w:cs="Arial"/>
        </w:rPr>
        <w:t>territory</w:t>
      </w:r>
      <w:proofErr w:type="gramEnd"/>
      <w:r>
        <w:rPr>
          <w:rFonts w:ascii="Arial" w:hAnsi="Arial" w:cs="Arial"/>
        </w:rPr>
        <w:t xml:space="preserve"> or national assessments of this species/subspecies? If so, in what capacity?</w:t>
      </w:r>
    </w:p>
    <w:p w14:paraId="48D64522" w14:textId="77777777" w:rsidR="00A73F5C" w:rsidRDefault="00A73F5C" w:rsidP="00A73F5C">
      <w:pPr>
        <w:autoSpaceDE w:val="0"/>
        <w:autoSpaceDN w:val="0"/>
        <w:adjustRightInd w:val="0"/>
        <w:rPr>
          <w:rFonts w:ascii="Arial" w:hAnsi="Arial" w:cs="Arial"/>
        </w:rPr>
      </w:pPr>
    </w:p>
    <w:p w14:paraId="5F270E81" w14:textId="77777777" w:rsidR="00A73F5C" w:rsidRDefault="00A73F5C" w:rsidP="00A73F5C">
      <w:pPr>
        <w:shd w:val="clear" w:color="auto" w:fill="D9D9D9" w:themeFill="background1" w:themeFillShade="D9"/>
        <w:autoSpaceDE w:val="0"/>
        <w:autoSpaceDN w:val="0"/>
        <w:adjustRightInd w:val="0"/>
        <w:jc w:val="center"/>
        <w:rPr>
          <w:rFonts w:ascii="Arial" w:hAnsi="Arial" w:cs="Arial"/>
          <w:b/>
        </w:rPr>
      </w:pPr>
    </w:p>
    <w:p w14:paraId="78644CF1" w14:textId="77777777" w:rsidR="00A73F5C" w:rsidRDefault="00A73F5C" w:rsidP="00A73F5C">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3AE8B0D6" w14:textId="77777777" w:rsidR="00A73F5C" w:rsidRDefault="00A73F5C" w:rsidP="00A73F5C">
      <w:pPr>
        <w:shd w:val="clear" w:color="auto" w:fill="D9D9D9" w:themeFill="background1" w:themeFillShade="D9"/>
        <w:autoSpaceDE w:val="0"/>
        <w:autoSpaceDN w:val="0"/>
        <w:adjustRightInd w:val="0"/>
        <w:jc w:val="center"/>
        <w:rPr>
          <w:rFonts w:ascii="Arial" w:hAnsi="Arial" w:cs="Arial"/>
          <w:b/>
        </w:rPr>
      </w:pPr>
    </w:p>
    <w:p w14:paraId="0BD4E22E" w14:textId="77777777" w:rsidR="00A73F5C" w:rsidRDefault="00A73F5C" w:rsidP="00A73F5C">
      <w:pPr>
        <w:autoSpaceDE w:val="0"/>
        <w:autoSpaceDN w:val="0"/>
        <w:adjustRightInd w:val="0"/>
        <w:rPr>
          <w:rFonts w:ascii="Arial" w:hAnsi="Arial" w:cs="Arial"/>
        </w:rPr>
      </w:pPr>
    </w:p>
    <w:p w14:paraId="00F5A96D" w14:textId="77777777" w:rsidR="00A73F5C" w:rsidRDefault="00A73F5C" w:rsidP="00A73F5C">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SPECIES/SUBSPECIES? (If no, skip to section C)</w:t>
      </w:r>
    </w:p>
    <w:p w14:paraId="6B715C3D" w14:textId="77777777" w:rsidR="00A73F5C" w:rsidRDefault="00A73F5C" w:rsidP="00A73F5C">
      <w:pPr>
        <w:autoSpaceDE w:val="0"/>
        <w:autoSpaceDN w:val="0"/>
        <w:adjustRightInd w:val="0"/>
        <w:ind w:left="1560" w:hanging="1560"/>
        <w:rPr>
          <w:rFonts w:ascii="Arial" w:hAnsi="Arial" w:cs="Arial"/>
          <w:b/>
        </w:rPr>
      </w:pPr>
    </w:p>
    <w:p w14:paraId="76EC7F5A" w14:textId="77777777" w:rsidR="00A73F5C" w:rsidRDefault="00A73F5C" w:rsidP="00A73F5C">
      <w:pPr>
        <w:autoSpaceDE w:val="0"/>
        <w:autoSpaceDN w:val="0"/>
        <w:adjustRightInd w:val="0"/>
        <w:rPr>
          <w:rFonts w:ascii="Arial" w:hAnsi="Arial" w:cs="Arial"/>
          <w:b/>
          <w:bCs/>
        </w:rPr>
      </w:pPr>
      <w:r>
        <w:rPr>
          <w:rFonts w:ascii="Arial" w:hAnsi="Arial" w:cs="Arial"/>
          <w:b/>
          <w:bCs/>
        </w:rPr>
        <w:t>Biological information</w:t>
      </w:r>
    </w:p>
    <w:p w14:paraId="69DE9A5A" w14:textId="77777777" w:rsidR="00A73F5C" w:rsidRDefault="00A73F5C" w:rsidP="00A73F5C">
      <w:pPr>
        <w:autoSpaceDE w:val="0"/>
        <w:autoSpaceDN w:val="0"/>
        <w:adjustRightInd w:val="0"/>
        <w:rPr>
          <w:rFonts w:ascii="Arial" w:hAnsi="Arial" w:cs="Arial"/>
          <w:b/>
          <w:bCs/>
        </w:rPr>
      </w:pPr>
    </w:p>
    <w:p w14:paraId="1BD455E0"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Can you provide any additional or alternative references, information or estimates on longevity, average life span and generation length?</w:t>
      </w:r>
    </w:p>
    <w:p w14:paraId="3BEF2A6C" w14:textId="77777777" w:rsidR="00A73F5C" w:rsidRDefault="00A73F5C" w:rsidP="00A73F5C">
      <w:pPr>
        <w:pStyle w:val="ListParagraph"/>
        <w:autoSpaceDE w:val="0"/>
        <w:autoSpaceDN w:val="0"/>
        <w:adjustRightInd w:val="0"/>
        <w:ind w:left="360"/>
        <w:rPr>
          <w:rFonts w:ascii="Arial" w:hAnsi="Arial" w:cs="Arial"/>
        </w:rPr>
      </w:pPr>
    </w:p>
    <w:p w14:paraId="613B45FA"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Do you have any additional information on the ecology or biology of the species/subspecies not in the current advice?</w:t>
      </w:r>
    </w:p>
    <w:p w14:paraId="39F8725E" w14:textId="77777777" w:rsidR="00A73F5C" w:rsidRDefault="00A73F5C" w:rsidP="00A73F5C">
      <w:pPr>
        <w:autoSpaceDE w:val="0"/>
        <w:autoSpaceDN w:val="0"/>
        <w:adjustRightInd w:val="0"/>
        <w:rPr>
          <w:rFonts w:ascii="Arial" w:hAnsi="Arial" w:cs="Arial"/>
        </w:rPr>
      </w:pPr>
    </w:p>
    <w:p w14:paraId="0B48653B" w14:textId="77777777" w:rsidR="00A73F5C" w:rsidRDefault="00A73F5C" w:rsidP="00A73F5C">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SPECIES/SUBSPECIES? (If no, skip to section D)</w:t>
      </w:r>
    </w:p>
    <w:p w14:paraId="73603D2E" w14:textId="77777777" w:rsidR="00A73F5C" w:rsidRDefault="00A73F5C" w:rsidP="00A73F5C">
      <w:pPr>
        <w:autoSpaceDE w:val="0"/>
        <w:autoSpaceDN w:val="0"/>
        <w:adjustRightInd w:val="0"/>
        <w:rPr>
          <w:rFonts w:ascii="Arial" w:hAnsi="Arial" w:cs="Arial"/>
        </w:rPr>
      </w:pPr>
    </w:p>
    <w:p w14:paraId="4E18091E" w14:textId="77777777" w:rsidR="00A73F5C" w:rsidRDefault="00A73F5C" w:rsidP="00A73F5C">
      <w:pPr>
        <w:autoSpaceDE w:val="0"/>
        <w:autoSpaceDN w:val="0"/>
        <w:adjustRightInd w:val="0"/>
        <w:rPr>
          <w:rFonts w:ascii="Arial,Bold" w:hAnsi="Arial,Bold" w:cs="Arial,Bold"/>
          <w:b/>
          <w:bCs/>
        </w:rPr>
      </w:pPr>
      <w:r>
        <w:rPr>
          <w:rFonts w:ascii="Arial,Bold" w:hAnsi="Arial,Bold" w:cs="Arial,Bold"/>
          <w:b/>
          <w:bCs/>
        </w:rPr>
        <w:t>Population size</w:t>
      </w:r>
    </w:p>
    <w:p w14:paraId="0B22A409" w14:textId="77777777" w:rsidR="00A73F5C" w:rsidRDefault="00A73F5C" w:rsidP="00A73F5C">
      <w:pPr>
        <w:autoSpaceDE w:val="0"/>
        <w:autoSpaceDN w:val="0"/>
        <w:adjustRightInd w:val="0"/>
        <w:rPr>
          <w:rFonts w:ascii="Arial,Bold" w:hAnsi="Arial,Bold" w:cs="Arial,Bold"/>
          <w:b/>
          <w:bCs/>
        </w:rPr>
      </w:pPr>
    </w:p>
    <w:p w14:paraId="4AFBA278"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Has the survey effort for this taxon been adequate to determine its national adult population size? If not, please provide justification for your response.</w:t>
      </w:r>
    </w:p>
    <w:p w14:paraId="3294AE16" w14:textId="77777777" w:rsidR="00A73F5C" w:rsidRDefault="00A73F5C" w:rsidP="00A73F5C">
      <w:pPr>
        <w:pStyle w:val="ListParagraph"/>
        <w:autoSpaceDE w:val="0"/>
        <w:autoSpaceDN w:val="0"/>
        <w:adjustRightInd w:val="0"/>
        <w:ind w:left="360"/>
        <w:rPr>
          <w:rFonts w:ascii="Arial" w:hAnsi="Arial" w:cs="Arial"/>
        </w:rPr>
      </w:pPr>
    </w:p>
    <w:p w14:paraId="0CE74954"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 xml:space="preserve">Do you consider the way the population size has been derived to be appropriate? Are there any assumptions and unquantified biases in the estimates? Did the estimates measure relative or absolute abundance? Do you accept the estimate of the total </w:t>
      </w:r>
      <w:r>
        <w:rPr>
          <w:rFonts w:ascii="Arial" w:hAnsi="Arial" w:cs="Arial"/>
        </w:rPr>
        <w:lastRenderedPageBreak/>
        <w:t>population size of the species/subspecies? If not, please provide justification for your response.</w:t>
      </w:r>
    </w:p>
    <w:p w14:paraId="1FF4CBFF" w14:textId="77777777" w:rsidR="00A73F5C" w:rsidRDefault="00A73F5C" w:rsidP="00A73F5C">
      <w:pPr>
        <w:pStyle w:val="ListParagraph"/>
        <w:autoSpaceDE w:val="0"/>
        <w:autoSpaceDN w:val="0"/>
        <w:adjustRightInd w:val="0"/>
        <w:ind w:left="360"/>
        <w:rPr>
          <w:rFonts w:ascii="Arial" w:hAnsi="Arial" w:cs="Arial"/>
        </w:rPr>
      </w:pPr>
    </w:p>
    <w:p w14:paraId="0D42BD1F"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If not, can you provide a further estimate of the current population size of mature adults of the species/subspecies (national extent)? Please provide supporting justification or other information.</w:t>
      </w:r>
    </w:p>
    <w:p w14:paraId="545E0CAD" w14:textId="77777777" w:rsidR="00A73F5C" w:rsidRDefault="00A73F5C" w:rsidP="00A73F5C">
      <w:pPr>
        <w:pStyle w:val="ListParagraph"/>
        <w:autoSpaceDE w:val="0"/>
        <w:autoSpaceDN w:val="0"/>
        <w:adjustRightInd w:val="0"/>
        <w:ind w:left="360"/>
        <w:rPr>
          <w:rFonts w:ascii="Arial" w:hAnsi="Arial" w:cs="Arial"/>
        </w:rPr>
      </w:pPr>
    </w:p>
    <w:p w14:paraId="37192E74"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5C17D74E" w14:textId="77777777" w:rsidR="00A73F5C" w:rsidRDefault="00A73F5C" w:rsidP="00A73F5C">
      <w:pPr>
        <w:autoSpaceDE w:val="0"/>
        <w:autoSpaceDN w:val="0"/>
        <w:adjustRightInd w:val="0"/>
        <w:ind w:left="1560" w:hanging="1560"/>
        <w:rPr>
          <w:rFonts w:ascii="Arial" w:hAnsi="Arial" w:cs="Arial"/>
          <w:b/>
        </w:rPr>
      </w:pPr>
    </w:p>
    <w:p w14:paraId="19ABA9E6"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69A198DF" w14:textId="77777777" w:rsidR="00A73F5C" w:rsidRPr="00E953DB" w:rsidRDefault="00A73F5C" w:rsidP="00A73F5C">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1–250 </w:t>
      </w:r>
      <w:r>
        <w:rPr>
          <w:rFonts w:ascii="Arial" w:hAnsi="Arial" w:cs="Arial"/>
          <w:sz w:val="44"/>
          <w:szCs w:val="44"/>
        </w:rPr>
        <w:t>□</w:t>
      </w:r>
      <w:r>
        <w:rPr>
          <w:rFonts w:ascii="Arial" w:hAnsi="Arial" w:cs="Arial"/>
        </w:rPr>
        <w:t xml:space="preserve"> 250–1000 </w:t>
      </w:r>
      <w:r>
        <w:rPr>
          <w:rFonts w:ascii="Arial" w:hAnsi="Arial" w:cs="Arial"/>
          <w:sz w:val="44"/>
          <w:szCs w:val="44"/>
        </w:rPr>
        <w:t>□</w:t>
      </w:r>
      <w:r>
        <w:rPr>
          <w:rFonts w:ascii="Arial" w:hAnsi="Arial" w:cs="Arial"/>
        </w:rPr>
        <w:t xml:space="preserve"> 1000–2500 </w:t>
      </w:r>
      <w:r>
        <w:rPr>
          <w:rFonts w:ascii="Arial" w:hAnsi="Arial" w:cs="Arial"/>
          <w:sz w:val="44"/>
          <w:szCs w:val="44"/>
        </w:rPr>
        <w:t xml:space="preserve">□ </w:t>
      </w:r>
      <w:r>
        <w:rPr>
          <w:rFonts w:ascii="Arial" w:hAnsi="Arial" w:cs="Arial"/>
        </w:rPr>
        <w:t xml:space="preserve">2500–10,000 </w:t>
      </w:r>
      <w:r>
        <w:rPr>
          <w:rFonts w:ascii="Arial" w:hAnsi="Arial" w:cs="Arial"/>
          <w:sz w:val="44"/>
          <w:szCs w:val="44"/>
        </w:rPr>
        <w:t>□</w:t>
      </w:r>
      <w:r>
        <w:rPr>
          <w:rFonts w:ascii="Arial" w:hAnsi="Arial" w:cs="Arial"/>
        </w:rPr>
        <w:t xml:space="preserve"> &gt;10,000 </w:t>
      </w:r>
    </w:p>
    <w:p w14:paraId="77728551" w14:textId="77777777" w:rsidR="00A73F5C" w:rsidRDefault="00A73F5C" w:rsidP="00A73F5C">
      <w:pPr>
        <w:pStyle w:val="ListParagraph"/>
        <w:autoSpaceDE w:val="0"/>
        <w:autoSpaceDN w:val="0"/>
        <w:adjustRightInd w:val="0"/>
        <w:ind w:left="360"/>
        <w:rPr>
          <w:rFonts w:ascii="Arial" w:hAnsi="Arial" w:cs="Arial"/>
        </w:rPr>
      </w:pPr>
    </w:p>
    <w:p w14:paraId="7F715A40"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3AA043C2"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315442B8"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8904D23"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22EBE559"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95–100% - high level of certainty, information indicates quantity within this range</w:t>
      </w:r>
    </w:p>
    <w:p w14:paraId="4ECA528F"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42CE1FE0" w14:textId="77777777" w:rsidR="00A73F5C" w:rsidRDefault="00A73F5C" w:rsidP="00A73F5C">
      <w:pPr>
        <w:autoSpaceDE w:val="0"/>
        <w:autoSpaceDN w:val="0"/>
        <w:adjustRightInd w:val="0"/>
        <w:rPr>
          <w:rFonts w:ascii="Arial" w:hAnsi="Arial" w:cs="Arial"/>
        </w:rPr>
      </w:pPr>
    </w:p>
    <w:p w14:paraId="78A9ABBD" w14:textId="77777777" w:rsidR="00A73F5C" w:rsidRDefault="00A73F5C" w:rsidP="00A73F5C">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SPECIES/SUBSPECIES? (If no, skip to section E)</w:t>
      </w:r>
    </w:p>
    <w:p w14:paraId="202E69EC" w14:textId="77777777" w:rsidR="00A73F5C" w:rsidRDefault="00A73F5C" w:rsidP="00A73F5C">
      <w:pPr>
        <w:autoSpaceDE w:val="0"/>
        <w:autoSpaceDN w:val="0"/>
        <w:adjustRightInd w:val="0"/>
        <w:ind w:left="1560" w:hanging="1560"/>
        <w:rPr>
          <w:rFonts w:ascii="Arial" w:hAnsi="Arial" w:cs="Arial"/>
          <w:b/>
        </w:rPr>
      </w:pPr>
    </w:p>
    <w:p w14:paraId="2FA24ABE"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001A23DC" w14:textId="77777777" w:rsidR="00A73F5C" w:rsidRDefault="00A73F5C" w:rsidP="00A73F5C">
      <w:pPr>
        <w:pStyle w:val="ListParagraph"/>
        <w:autoSpaceDE w:val="0"/>
        <w:autoSpaceDN w:val="0"/>
        <w:adjustRightInd w:val="0"/>
        <w:ind w:left="360"/>
        <w:rPr>
          <w:rFonts w:ascii="Arial" w:hAnsi="Arial" w:cs="Arial"/>
        </w:rPr>
      </w:pPr>
    </w:p>
    <w:p w14:paraId="05DE5151" w14:textId="77777777" w:rsidR="00A73F5C" w:rsidRDefault="00A73F5C" w:rsidP="00A73F5C">
      <w:pPr>
        <w:autoSpaceDE w:val="0"/>
        <w:autoSpaceDN w:val="0"/>
        <w:adjustRightInd w:val="0"/>
        <w:rPr>
          <w:rFonts w:ascii="Arial" w:hAnsi="Arial" w:cs="Arial"/>
        </w:rPr>
      </w:pPr>
      <w:r>
        <w:rPr>
          <w:rFonts w:ascii="Arial,Bold" w:hAnsi="Arial,Bold" w:cs="Arial,Bold"/>
          <w:b/>
          <w:bCs/>
        </w:rPr>
        <w:t>Evidence of total population size change</w:t>
      </w:r>
    </w:p>
    <w:p w14:paraId="3CE25237" w14:textId="77777777" w:rsidR="00A73F5C" w:rsidRDefault="00A73F5C" w:rsidP="00A73F5C">
      <w:pPr>
        <w:autoSpaceDE w:val="0"/>
        <w:autoSpaceDN w:val="0"/>
        <w:adjustRightInd w:val="0"/>
        <w:rPr>
          <w:rFonts w:ascii="Arial,Bold" w:hAnsi="Arial,Bold" w:cs="Arial,Bold"/>
          <w:b/>
          <w:bCs/>
        </w:rPr>
      </w:pPr>
    </w:p>
    <w:p w14:paraId="5178DC43" w14:textId="77777777" w:rsidR="00A73F5C" w:rsidRDefault="00A73F5C" w:rsidP="00A73F5C">
      <w:pPr>
        <w:pStyle w:val="ListParagraph"/>
        <w:numPr>
          <w:ilvl w:val="0"/>
          <w:numId w:val="14"/>
        </w:numPr>
        <w:autoSpaceDE w:val="0"/>
        <w:autoSpaceDN w:val="0"/>
        <w:adjustRightInd w:val="0"/>
        <w:spacing w:after="0" w:line="240" w:lineRule="auto"/>
        <w:rPr>
          <w:rFonts w:ascii="Arial,Italic" w:hAnsi="Arial,Italic" w:cs="Arial,Italic"/>
          <w:i/>
          <w:iCs/>
        </w:rPr>
      </w:pPr>
      <w:r>
        <w:rPr>
          <w:rFonts w:ascii="Arial" w:hAnsi="Arial" w:cs="Arial"/>
        </w:rPr>
        <w:t xml:space="preserve">Are you able to provide an estimate of the total population size during the 1950s to mid-1980s </w:t>
      </w:r>
      <w:r>
        <w:rPr>
          <w:rFonts w:ascii="Arial,Italic" w:hAnsi="Arial,Italic" w:cs="Arial,Italic"/>
          <w:i/>
          <w:iCs/>
        </w:rPr>
        <w:t xml:space="preserve">(at or soon after the start of the most </w:t>
      </w:r>
      <w:r w:rsidRPr="00814341">
        <w:rPr>
          <w:rFonts w:ascii="Arial,Italic" w:hAnsi="Arial,Italic" w:cs="Arial,Italic"/>
          <w:i/>
          <w:iCs/>
        </w:rPr>
        <w:t>recent three generation period)</w:t>
      </w:r>
      <w:r w:rsidRPr="00814341">
        <w:rPr>
          <w:rFonts w:ascii="Arial" w:hAnsi="Arial" w:cs="Arial"/>
        </w:rPr>
        <w:t>? Please provide justification for your response.</w:t>
      </w:r>
    </w:p>
    <w:p w14:paraId="24A6C697" w14:textId="77777777" w:rsidR="00A73F5C" w:rsidRDefault="00A73F5C" w:rsidP="00A73F5C">
      <w:pPr>
        <w:pStyle w:val="ListParagraph"/>
        <w:autoSpaceDE w:val="0"/>
        <w:autoSpaceDN w:val="0"/>
        <w:adjustRightInd w:val="0"/>
        <w:ind w:left="360"/>
        <w:rPr>
          <w:rFonts w:ascii="Arial,Italic" w:hAnsi="Arial,Italic" w:cs="Arial,Italic"/>
          <w:i/>
          <w:iCs/>
        </w:rPr>
      </w:pPr>
    </w:p>
    <w:p w14:paraId="2D1D56F0"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w:t>
      </w:r>
      <w:r>
        <w:rPr>
          <w:rFonts w:ascii="Arial" w:hAnsi="Arial" w:cs="Arial"/>
        </w:rPr>
        <w:lastRenderedPageBreak/>
        <w:t xml:space="preserve">table below of possible species/subspecies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599D04FC" w14:textId="77777777" w:rsidR="00A73F5C" w:rsidRDefault="00A73F5C" w:rsidP="00A73F5C">
      <w:pPr>
        <w:pStyle w:val="ListParagraph"/>
        <w:autoSpaceDE w:val="0"/>
        <w:autoSpaceDN w:val="0"/>
        <w:adjustRightInd w:val="0"/>
        <w:ind w:left="360"/>
        <w:rPr>
          <w:rFonts w:ascii="Arial" w:hAnsi="Arial" w:cs="Arial"/>
        </w:rPr>
      </w:pPr>
    </w:p>
    <w:p w14:paraId="77D5228B"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469B1705" w14:textId="77777777" w:rsidR="00A73F5C" w:rsidRPr="00E953DB" w:rsidRDefault="00A73F5C" w:rsidP="00A73F5C">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1–250 </w:t>
      </w:r>
      <w:r>
        <w:rPr>
          <w:rFonts w:ascii="Arial" w:hAnsi="Arial" w:cs="Arial"/>
          <w:sz w:val="44"/>
          <w:szCs w:val="44"/>
        </w:rPr>
        <w:t>□</w:t>
      </w:r>
      <w:r>
        <w:rPr>
          <w:rFonts w:ascii="Arial" w:hAnsi="Arial" w:cs="Arial"/>
        </w:rPr>
        <w:t xml:space="preserve"> 250–1000 </w:t>
      </w:r>
      <w:r>
        <w:rPr>
          <w:rFonts w:ascii="Arial" w:hAnsi="Arial" w:cs="Arial"/>
          <w:sz w:val="44"/>
          <w:szCs w:val="44"/>
        </w:rPr>
        <w:t>□</w:t>
      </w:r>
      <w:r>
        <w:rPr>
          <w:rFonts w:ascii="Arial" w:hAnsi="Arial" w:cs="Arial"/>
        </w:rPr>
        <w:t xml:space="preserve"> 1000–2500 </w:t>
      </w:r>
      <w:r>
        <w:rPr>
          <w:rFonts w:ascii="Arial" w:hAnsi="Arial" w:cs="Arial"/>
          <w:sz w:val="44"/>
          <w:szCs w:val="44"/>
        </w:rPr>
        <w:t xml:space="preserve">□ </w:t>
      </w:r>
      <w:r>
        <w:rPr>
          <w:rFonts w:ascii="Arial" w:hAnsi="Arial" w:cs="Arial"/>
        </w:rPr>
        <w:t xml:space="preserve">2500–10,000 </w:t>
      </w:r>
      <w:r>
        <w:rPr>
          <w:rFonts w:ascii="Arial" w:hAnsi="Arial" w:cs="Arial"/>
          <w:sz w:val="44"/>
          <w:szCs w:val="44"/>
        </w:rPr>
        <w:t>□</w:t>
      </w:r>
      <w:r>
        <w:rPr>
          <w:rFonts w:ascii="Arial" w:hAnsi="Arial" w:cs="Arial"/>
        </w:rPr>
        <w:t xml:space="preserve"> &gt;10,000 </w:t>
      </w:r>
    </w:p>
    <w:p w14:paraId="46CF03A4" w14:textId="77777777" w:rsidR="00A73F5C" w:rsidRDefault="00A73F5C" w:rsidP="00A73F5C">
      <w:pPr>
        <w:pStyle w:val="ListParagraph"/>
        <w:autoSpaceDE w:val="0"/>
        <w:autoSpaceDN w:val="0"/>
        <w:adjustRightInd w:val="0"/>
        <w:ind w:left="360"/>
        <w:rPr>
          <w:rFonts w:ascii="Arial" w:hAnsi="Arial" w:cs="Arial"/>
        </w:rPr>
      </w:pPr>
    </w:p>
    <w:p w14:paraId="0ECB88D7"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314D66EA"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0171EB70"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A61E5A8"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68B419D3"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604F970B"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68626BFE" w14:textId="77777777" w:rsidR="00A73F5C" w:rsidRDefault="00A73F5C" w:rsidP="00A73F5C">
      <w:pPr>
        <w:autoSpaceDE w:val="0"/>
        <w:autoSpaceDN w:val="0"/>
        <w:adjustRightInd w:val="0"/>
        <w:rPr>
          <w:rFonts w:ascii="Arial,Italic" w:hAnsi="Arial,Italic" w:cs="Arial,Italic"/>
          <w:i/>
          <w:iCs/>
        </w:rPr>
      </w:pPr>
    </w:p>
    <w:p w14:paraId="22D5D7CD"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Are you able to comment on the extent of decline in the species/subspecies’ total population size over the last approximately 36–75 years</w:t>
      </w:r>
      <w:r>
        <w:rPr>
          <w:rFonts w:ascii="Arial" w:hAnsi="Arial" w:cs="Arial"/>
          <w:color w:val="FF0000"/>
        </w:rPr>
        <w:t xml:space="preserve"> </w:t>
      </w:r>
      <w:r w:rsidRPr="00830F92">
        <w:rPr>
          <w:rFonts w:ascii="Arial" w:hAnsi="Arial" w:cs="Arial"/>
        </w:rPr>
        <w:t>(</w:t>
      </w:r>
      <w:proofErr w:type="gramStart"/>
      <w:r w:rsidRPr="00830F92">
        <w:rPr>
          <w:rFonts w:ascii="Arial" w:hAnsi="Arial" w:cs="Arial"/>
        </w:rPr>
        <w:t>i.e</w:t>
      </w:r>
      <w:r w:rsidRPr="00E36ED0">
        <w:rPr>
          <w:rFonts w:ascii="Arial" w:hAnsi="Arial" w:cs="Arial"/>
        </w:rPr>
        <w:t>.</w:t>
      </w:r>
      <w:proofErr w:type="gramEnd"/>
      <w:r w:rsidRPr="00E36ED0">
        <w:rPr>
          <w:rFonts w:ascii="Arial" w:hAnsi="Arial" w:cs="Arial"/>
        </w:rPr>
        <w:t xml:space="preserve"> three generations period)?</w:t>
      </w:r>
      <w:r w:rsidRPr="00830F92">
        <w:rPr>
          <w:rFonts w:ascii="Arial" w:hAnsi="Arial" w:cs="Arial"/>
        </w:rPr>
        <w:t xml:space="preserve"> P</w:t>
      </w:r>
      <w:r>
        <w:rPr>
          <w:rFonts w:ascii="Arial" w:hAnsi="Arial" w:cs="Arial"/>
        </w:rPr>
        <w:t>lease provide justification for your response.</w:t>
      </w:r>
    </w:p>
    <w:p w14:paraId="00C495DD" w14:textId="77777777" w:rsidR="00A73F5C" w:rsidRPr="00C77247" w:rsidRDefault="00A73F5C" w:rsidP="00A73F5C">
      <w:pPr>
        <w:autoSpaceDE w:val="0"/>
        <w:autoSpaceDN w:val="0"/>
        <w:adjustRightInd w:val="0"/>
        <w:rPr>
          <w:rFonts w:ascii="Arial" w:hAnsi="Arial" w:cs="Arial"/>
        </w:rPr>
      </w:pPr>
    </w:p>
    <w:p w14:paraId="10B5F037" w14:textId="77777777" w:rsidR="00A73F5C" w:rsidRDefault="00A73F5C" w:rsidP="00A73F5C">
      <w:pPr>
        <w:autoSpaceDE w:val="0"/>
        <w:autoSpaceDN w:val="0"/>
        <w:adjustRightInd w:val="0"/>
        <w:ind w:left="360"/>
        <w:rPr>
          <w:rFonts w:ascii="Arial" w:hAnsi="Arial" w:cs="Arial"/>
        </w:rPr>
      </w:pPr>
      <w:r>
        <w:rPr>
          <w:rFonts w:ascii="Arial"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2ECD38E9" w14:textId="77777777" w:rsidR="00A73F5C" w:rsidRDefault="00A73F5C" w:rsidP="00A73F5C">
      <w:pPr>
        <w:autoSpaceDE w:val="0"/>
        <w:autoSpaceDN w:val="0"/>
        <w:adjustRightInd w:val="0"/>
        <w:ind w:left="360"/>
        <w:rPr>
          <w:rFonts w:ascii="Arial" w:hAnsi="Arial" w:cs="Arial"/>
        </w:rPr>
      </w:pPr>
    </w:p>
    <w:p w14:paraId="120D1A34" w14:textId="77777777" w:rsidR="00A73F5C" w:rsidRDefault="00A73F5C" w:rsidP="00A73F5C">
      <w:pPr>
        <w:autoSpaceDE w:val="0"/>
        <w:autoSpaceDN w:val="0"/>
        <w:adjustRightInd w:val="0"/>
        <w:ind w:left="360"/>
        <w:rPr>
          <w:rFonts w:ascii="Arial" w:hAnsi="Arial" w:cs="Arial"/>
        </w:rPr>
      </w:pPr>
      <w:r>
        <w:rPr>
          <w:rFonts w:ascii="Arial" w:hAnsi="Arial" w:cs="Arial"/>
        </w:rPr>
        <w:t>Decline estimated to be in the range of:</w:t>
      </w:r>
    </w:p>
    <w:p w14:paraId="1BB2E6AA" w14:textId="77777777" w:rsidR="00A73F5C" w:rsidRDefault="00A73F5C" w:rsidP="00A73F5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3947D892" w14:textId="77777777" w:rsidR="00A73F5C" w:rsidRDefault="00A73F5C" w:rsidP="00A73F5C">
      <w:pPr>
        <w:autoSpaceDE w:val="0"/>
        <w:autoSpaceDN w:val="0"/>
        <w:adjustRightInd w:val="0"/>
        <w:ind w:left="360"/>
        <w:rPr>
          <w:rFonts w:ascii="Arial" w:hAnsi="Arial" w:cs="Arial"/>
        </w:rPr>
      </w:pPr>
    </w:p>
    <w:p w14:paraId="144C1BD7" w14:textId="77777777" w:rsidR="00A73F5C" w:rsidRDefault="00A73F5C" w:rsidP="00A73F5C">
      <w:pPr>
        <w:autoSpaceDE w:val="0"/>
        <w:autoSpaceDN w:val="0"/>
        <w:adjustRightInd w:val="0"/>
        <w:ind w:left="360"/>
        <w:rPr>
          <w:rFonts w:ascii="Arial" w:hAnsi="Arial" w:cs="Arial"/>
        </w:rPr>
      </w:pPr>
      <w:r>
        <w:rPr>
          <w:rFonts w:ascii="Arial" w:hAnsi="Arial" w:cs="Arial"/>
        </w:rPr>
        <w:t>Level of your confidence in this estimated decline:</w:t>
      </w:r>
    </w:p>
    <w:p w14:paraId="46D4CB24" w14:textId="77777777" w:rsidR="00A73F5C" w:rsidRDefault="00A73F5C" w:rsidP="00A73F5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6C81FB38" w14:textId="77777777" w:rsidR="00A73F5C" w:rsidRDefault="00A73F5C" w:rsidP="00A73F5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18F76B3" w14:textId="77777777" w:rsidR="00A73F5C" w:rsidRDefault="00A73F5C" w:rsidP="00A73F5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07C9857A" w14:textId="77777777" w:rsidR="00A73F5C" w:rsidRDefault="00A73F5C" w:rsidP="00A73F5C">
      <w:pPr>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95–100% - high level of certainty, information indicates a decline within this range</w:t>
      </w:r>
    </w:p>
    <w:p w14:paraId="591241A1" w14:textId="77777777" w:rsidR="00A73F5C" w:rsidRDefault="00A73F5C" w:rsidP="00A73F5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2C6CB30D" w14:textId="77777777" w:rsidR="00A73F5C" w:rsidRDefault="00A73F5C" w:rsidP="00A73F5C">
      <w:pPr>
        <w:autoSpaceDE w:val="0"/>
        <w:autoSpaceDN w:val="0"/>
        <w:adjustRightInd w:val="0"/>
        <w:rPr>
          <w:rFonts w:ascii="Arial" w:hAnsi="Arial" w:cs="Arial"/>
        </w:rPr>
      </w:pPr>
    </w:p>
    <w:p w14:paraId="611DD356"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 xml:space="preserve">Please provide (if known) any additional evidence which shows the population is stable, </w:t>
      </w:r>
      <w:proofErr w:type="gramStart"/>
      <w:r>
        <w:rPr>
          <w:rFonts w:ascii="Arial" w:hAnsi="Arial" w:cs="Arial"/>
        </w:rPr>
        <w:t>increasing</w:t>
      </w:r>
      <w:proofErr w:type="gramEnd"/>
      <w:r>
        <w:rPr>
          <w:rFonts w:ascii="Arial" w:hAnsi="Arial" w:cs="Arial"/>
        </w:rPr>
        <w:t xml:space="preserve"> or declining.</w:t>
      </w:r>
    </w:p>
    <w:p w14:paraId="50416D5F" w14:textId="77777777" w:rsidR="00A73F5C" w:rsidRDefault="00A73F5C" w:rsidP="00A73F5C">
      <w:pPr>
        <w:autoSpaceDE w:val="0"/>
        <w:autoSpaceDN w:val="0"/>
        <w:adjustRightInd w:val="0"/>
        <w:rPr>
          <w:rFonts w:ascii="Arial" w:hAnsi="Arial" w:cs="Arial"/>
        </w:rPr>
      </w:pPr>
    </w:p>
    <w:p w14:paraId="790DBB43" w14:textId="77777777" w:rsidR="00A73F5C" w:rsidRDefault="00A73F5C" w:rsidP="00A73F5C">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SPECIES/SUBSPECIES? (If no, skip to section F)</w:t>
      </w:r>
    </w:p>
    <w:p w14:paraId="1ED5ECCF" w14:textId="77777777" w:rsidR="00A73F5C" w:rsidRDefault="00A73F5C" w:rsidP="00A73F5C">
      <w:pPr>
        <w:autoSpaceDE w:val="0"/>
        <w:autoSpaceDN w:val="0"/>
        <w:adjustRightInd w:val="0"/>
        <w:ind w:left="1560" w:hanging="1560"/>
        <w:rPr>
          <w:rFonts w:ascii="Arial" w:hAnsi="Arial" w:cs="Arial"/>
          <w:b/>
        </w:rPr>
      </w:pPr>
    </w:p>
    <w:p w14:paraId="0FEA713B" w14:textId="77777777" w:rsidR="00A73F5C" w:rsidRDefault="00A73F5C" w:rsidP="00A73F5C">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3006A878" w14:textId="77777777" w:rsidR="00A73F5C" w:rsidRDefault="00A73F5C" w:rsidP="00A73F5C">
      <w:pPr>
        <w:autoSpaceDE w:val="0"/>
        <w:autoSpaceDN w:val="0"/>
        <w:adjustRightInd w:val="0"/>
        <w:rPr>
          <w:rFonts w:ascii="Arial,Bold" w:hAnsi="Arial,Bold" w:cs="Arial,Bold"/>
          <w:b/>
          <w:bCs/>
        </w:rPr>
      </w:pPr>
    </w:p>
    <w:p w14:paraId="0A79DABD"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species/subspecies? If not, please provide justification for your response.</w:t>
      </w:r>
    </w:p>
    <w:p w14:paraId="7FC941A6" w14:textId="77777777" w:rsidR="00A73F5C" w:rsidRDefault="00A73F5C" w:rsidP="00A73F5C">
      <w:pPr>
        <w:pStyle w:val="ListParagraph"/>
        <w:autoSpaceDE w:val="0"/>
        <w:autoSpaceDN w:val="0"/>
        <w:adjustRightInd w:val="0"/>
        <w:ind w:left="360"/>
        <w:rPr>
          <w:rFonts w:ascii="Arial" w:hAnsi="Arial" w:cs="Arial"/>
        </w:rPr>
      </w:pPr>
    </w:p>
    <w:p w14:paraId="66E877F6"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Has the survey effort for this species/subspecies been adequate to determine its national distribution? If not, please provide justification for your response.</w:t>
      </w:r>
    </w:p>
    <w:p w14:paraId="7F4EFF8A" w14:textId="77777777" w:rsidR="00A73F5C" w:rsidRDefault="00A73F5C" w:rsidP="00A73F5C">
      <w:pPr>
        <w:pStyle w:val="ListParagraph"/>
        <w:autoSpaceDE w:val="0"/>
        <w:autoSpaceDN w:val="0"/>
        <w:adjustRightInd w:val="0"/>
        <w:ind w:left="360"/>
        <w:rPr>
          <w:rFonts w:ascii="Arial" w:hAnsi="Arial" w:cs="Arial"/>
        </w:rPr>
      </w:pPr>
    </w:p>
    <w:p w14:paraId="14AE55E9"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Is the distribution described in the assessment accurate? If not, please provide justification for your response and provide alternate information.</w:t>
      </w:r>
    </w:p>
    <w:p w14:paraId="7F227A06" w14:textId="77777777" w:rsidR="00A73F5C" w:rsidRDefault="00A73F5C" w:rsidP="00A73F5C">
      <w:pPr>
        <w:pStyle w:val="ListParagraph"/>
        <w:autoSpaceDE w:val="0"/>
        <w:autoSpaceDN w:val="0"/>
        <w:adjustRightInd w:val="0"/>
        <w:ind w:left="360"/>
        <w:rPr>
          <w:rFonts w:ascii="Arial" w:hAnsi="Arial" w:cs="Arial"/>
        </w:rPr>
      </w:pPr>
    </w:p>
    <w:p w14:paraId="68B022BA"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48311ECC" w14:textId="77777777" w:rsidR="00A73F5C" w:rsidRDefault="00A73F5C" w:rsidP="00A73F5C">
      <w:pPr>
        <w:pStyle w:val="ListParagraph"/>
        <w:autoSpaceDE w:val="0"/>
        <w:autoSpaceDN w:val="0"/>
        <w:adjustRightInd w:val="0"/>
        <w:ind w:left="360"/>
        <w:rPr>
          <w:rFonts w:ascii="Arial" w:hAnsi="Arial" w:cs="Arial"/>
        </w:rPr>
      </w:pPr>
    </w:p>
    <w:p w14:paraId="1F776129"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extent of occurrence and/or area of </w:t>
      </w:r>
      <w:proofErr w:type="gramStart"/>
      <w:r>
        <w:rPr>
          <w:rFonts w:ascii="Arial" w:hAnsi="Arial" w:cs="Arial"/>
        </w:rPr>
        <w:t>occupancy.</w:t>
      </w:r>
      <w:proofErr w:type="gramEnd"/>
    </w:p>
    <w:p w14:paraId="41D72EB2" w14:textId="77777777" w:rsidR="00A73F5C" w:rsidRDefault="00A73F5C" w:rsidP="00A73F5C">
      <w:pPr>
        <w:pStyle w:val="ListParagraph"/>
        <w:autoSpaceDE w:val="0"/>
        <w:autoSpaceDN w:val="0"/>
        <w:adjustRightInd w:val="0"/>
        <w:ind w:left="360"/>
        <w:rPr>
          <w:rFonts w:ascii="Arial" w:hAnsi="Arial" w:cs="Arial"/>
        </w:rPr>
      </w:pPr>
    </w:p>
    <w:p w14:paraId="77274378"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38544682" w14:textId="77777777" w:rsidR="00A73F5C" w:rsidRDefault="00A73F5C" w:rsidP="00A73F5C">
      <w:pPr>
        <w:autoSpaceDE w:val="0"/>
        <w:autoSpaceDN w:val="0"/>
        <w:adjustRightInd w:val="0"/>
        <w:rPr>
          <w:rFonts w:ascii="Arial" w:hAnsi="Arial" w:cs="Arial"/>
        </w:rPr>
      </w:pPr>
    </w:p>
    <w:p w14:paraId="1421C312" w14:textId="77777777" w:rsidR="00A73F5C" w:rsidRDefault="00A73F5C" w:rsidP="00A73F5C">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6E4534D8" w14:textId="77777777" w:rsidR="00A73F5C" w:rsidRDefault="00A73F5C" w:rsidP="00A73F5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5000 – 20,000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&gt;20,000 km</w:t>
      </w:r>
      <w:r>
        <w:rPr>
          <w:rFonts w:ascii="Arial" w:hAnsi="Arial" w:cs="Arial"/>
          <w:vertAlign w:val="superscript"/>
        </w:rPr>
        <w:t>2</w:t>
      </w:r>
    </w:p>
    <w:p w14:paraId="70094238" w14:textId="77777777" w:rsidR="00A73F5C" w:rsidRDefault="00A73F5C" w:rsidP="00A73F5C">
      <w:pPr>
        <w:autoSpaceDE w:val="0"/>
        <w:autoSpaceDN w:val="0"/>
        <w:adjustRightInd w:val="0"/>
        <w:rPr>
          <w:rFonts w:ascii="Arial" w:hAnsi="Arial" w:cs="Arial"/>
        </w:rPr>
      </w:pPr>
    </w:p>
    <w:p w14:paraId="2E3E5302" w14:textId="77777777" w:rsidR="00A73F5C" w:rsidRDefault="00A73F5C" w:rsidP="00A73F5C">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28034686" w14:textId="77777777" w:rsidR="00A73F5C" w:rsidRDefault="00A73F5C" w:rsidP="00A73F5C">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20B55182" w14:textId="77777777" w:rsidR="00A73F5C" w:rsidRDefault="00A73F5C" w:rsidP="00A73F5C">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31–50% - more than a guess, some level of supporting evidence</w:t>
      </w:r>
    </w:p>
    <w:p w14:paraId="67049EFF" w14:textId="77777777" w:rsidR="00A73F5C" w:rsidRDefault="00A73F5C" w:rsidP="00A73F5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3754945F" w14:textId="77777777" w:rsidR="00A73F5C" w:rsidRDefault="00A73F5C" w:rsidP="00A73F5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42CCE464" w14:textId="77777777" w:rsidR="00A73F5C" w:rsidRDefault="00A73F5C" w:rsidP="00A73F5C">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4962AF0A" w14:textId="77777777" w:rsidR="00A73F5C" w:rsidRDefault="00A73F5C" w:rsidP="00A73F5C">
      <w:pPr>
        <w:autoSpaceDE w:val="0"/>
        <w:autoSpaceDN w:val="0"/>
        <w:adjustRightInd w:val="0"/>
        <w:rPr>
          <w:rFonts w:ascii="Arial" w:hAnsi="Arial" w:cs="Arial"/>
        </w:rPr>
      </w:pPr>
    </w:p>
    <w:p w14:paraId="69E1DCE2" w14:textId="77777777" w:rsidR="00A73F5C" w:rsidRDefault="00A73F5C" w:rsidP="00A73F5C">
      <w:pPr>
        <w:autoSpaceDE w:val="0"/>
        <w:autoSpaceDN w:val="0"/>
        <w:adjustRightInd w:val="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18E3CA88" w14:textId="77777777" w:rsidR="00A73F5C" w:rsidRDefault="00A73F5C" w:rsidP="00A73F5C">
      <w:pPr>
        <w:autoSpaceDE w:val="0"/>
        <w:autoSpaceDN w:val="0"/>
        <w:adjustRightInd w:val="0"/>
        <w:rPr>
          <w:rFonts w:ascii="Arial" w:hAnsi="Arial" w:cs="Arial"/>
        </w:rPr>
      </w:pPr>
    </w:p>
    <w:p w14:paraId="75DD839E" w14:textId="77777777" w:rsidR="00A73F5C" w:rsidRDefault="00A73F5C" w:rsidP="00A73F5C">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4E0F37CA" w14:textId="77777777" w:rsidR="00A73F5C" w:rsidRDefault="00A73F5C" w:rsidP="00A73F5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500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38DC0FBC" w14:textId="77777777" w:rsidR="00A73F5C" w:rsidRDefault="00A73F5C" w:rsidP="00A73F5C">
      <w:pPr>
        <w:autoSpaceDE w:val="0"/>
        <w:autoSpaceDN w:val="0"/>
        <w:adjustRightInd w:val="0"/>
        <w:ind w:left="360"/>
        <w:rPr>
          <w:rFonts w:ascii="Arial" w:hAnsi="Arial" w:cs="Arial"/>
        </w:rPr>
      </w:pPr>
    </w:p>
    <w:p w14:paraId="6D54607B" w14:textId="77777777" w:rsidR="00A73F5C" w:rsidRDefault="00A73F5C" w:rsidP="00A73F5C">
      <w:pPr>
        <w:autoSpaceDE w:val="0"/>
        <w:autoSpaceDN w:val="0"/>
        <w:adjustRightInd w:val="0"/>
        <w:ind w:left="360"/>
        <w:rPr>
          <w:rFonts w:ascii="Arial" w:hAnsi="Arial" w:cs="Arial"/>
        </w:rPr>
      </w:pPr>
      <w:r>
        <w:rPr>
          <w:rFonts w:ascii="Arial" w:hAnsi="Arial" w:cs="Arial"/>
        </w:rPr>
        <w:t>Level of your confidence in this estimated extent of occurrence:</w:t>
      </w:r>
    </w:p>
    <w:p w14:paraId="59064FEF" w14:textId="77777777" w:rsidR="00A73F5C" w:rsidRDefault="00A73F5C" w:rsidP="00A73F5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62356A66" w14:textId="77777777" w:rsidR="00A73F5C" w:rsidRDefault="00A73F5C" w:rsidP="00A73F5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63FBE72" w14:textId="77777777" w:rsidR="00A73F5C" w:rsidRDefault="00A73F5C" w:rsidP="00A73F5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4679EAC3" w14:textId="77777777" w:rsidR="00A73F5C" w:rsidRDefault="00A73F5C" w:rsidP="00A73F5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4E302264" w14:textId="77777777" w:rsidR="00A73F5C" w:rsidRDefault="00A73F5C" w:rsidP="00A73F5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27A43138" w14:textId="77777777" w:rsidR="00A73F5C" w:rsidRDefault="00A73F5C" w:rsidP="00A73F5C">
      <w:pPr>
        <w:autoSpaceDE w:val="0"/>
        <w:autoSpaceDN w:val="0"/>
        <w:adjustRightInd w:val="0"/>
        <w:ind w:left="1920" w:hanging="1560"/>
        <w:rPr>
          <w:rFonts w:ascii="Arial" w:hAnsi="Arial" w:cs="Arial"/>
          <w:b/>
        </w:rPr>
      </w:pPr>
    </w:p>
    <w:p w14:paraId="6100F17B" w14:textId="77777777" w:rsidR="00A73F5C" w:rsidRDefault="00A73F5C" w:rsidP="00A73F5C">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SPECIES/SUBSPECIES? (If no, skip to section G)</w:t>
      </w:r>
    </w:p>
    <w:p w14:paraId="7C3CE81A" w14:textId="77777777" w:rsidR="00A73F5C" w:rsidRDefault="00A73F5C" w:rsidP="00A73F5C">
      <w:pPr>
        <w:autoSpaceDE w:val="0"/>
        <w:autoSpaceDN w:val="0"/>
        <w:adjustRightInd w:val="0"/>
        <w:rPr>
          <w:rFonts w:ascii="Arial" w:hAnsi="Arial" w:cs="Arial"/>
          <w:b/>
        </w:rPr>
      </w:pPr>
    </w:p>
    <w:p w14:paraId="47A12747" w14:textId="77777777" w:rsidR="00A73F5C" w:rsidRDefault="00A73F5C" w:rsidP="00A73F5C">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0C6CB61F" w14:textId="77777777" w:rsidR="00A73F5C" w:rsidRDefault="00A73F5C" w:rsidP="00A73F5C">
      <w:pPr>
        <w:autoSpaceDE w:val="0"/>
        <w:autoSpaceDN w:val="0"/>
        <w:adjustRightInd w:val="0"/>
        <w:rPr>
          <w:rFonts w:ascii="Arial" w:hAnsi="Arial" w:cs="Arial"/>
        </w:rPr>
      </w:pPr>
    </w:p>
    <w:p w14:paraId="4193893F"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Do you consider that the way the historic distribution has been estimated is appropriate? Please provide justification for your response.</w:t>
      </w:r>
    </w:p>
    <w:p w14:paraId="54050263" w14:textId="77777777" w:rsidR="00A73F5C" w:rsidRDefault="00A73F5C" w:rsidP="00A73F5C">
      <w:pPr>
        <w:pStyle w:val="ListParagraph"/>
        <w:autoSpaceDE w:val="0"/>
        <w:autoSpaceDN w:val="0"/>
        <w:adjustRightInd w:val="0"/>
        <w:ind w:left="360"/>
        <w:rPr>
          <w:rFonts w:ascii="Arial" w:hAnsi="Arial" w:cs="Arial"/>
        </w:rPr>
      </w:pPr>
    </w:p>
    <w:p w14:paraId="5F397B43"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former extent of occurrence and/or area of </w:t>
      </w:r>
      <w:proofErr w:type="gramStart"/>
      <w:r>
        <w:rPr>
          <w:rFonts w:ascii="Arial" w:hAnsi="Arial" w:cs="Arial"/>
        </w:rPr>
        <w:t>occupancy.</w:t>
      </w:r>
      <w:proofErr w:type="gramEnd"/>
    </w:p>
    <w:p w14:paraId="3B3A9760" w14:textId="77777777" w:rsidR="00A73F5C" w:rsidRDefault="00A73F5C" w:rsidP="00A73F5C">
      <w:pPr>
        <w:pStyle w:val="ListParagraph"/>
        <w:autoSpaceDE w:val="0"/>
        <w:autoSpaceDN w:val="0"/>
        <w:adjustRightInd w:val="0"/>
        <w:ind w:left="360"/>
        <w:rPr>
          <w:rFonts w:ascii="Arial" w:hAnsi="Arial" w:cs="Arial"/>
        </w:rPr>
      </w:pPr>
    </w:p>
    <w:p w14:paraId="51CE1624" w14:textId="77777777" w:rsidR="00A73F5C" w:rsidRDefault="00A73F5C" w:rsidP="00A73F5C">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6A343BDE" w14:textId="77777777" w:rsidR="00A73F5C" w:rsidRDefault="00A73F5C" w:rsidP="00A73F5C">
      <w:pPr>
        <w:autoSpaceDE w:val="0"/>
        <w:autoSpaceDN w:val="0"/>
        <w:adjustRightInd w:val="0"/>
        <w:rPr>
          <w:rFonts w:ascii="Arial,Bold" w:hAnsi="Arial,Bold" w:cs="Arial,Bold"/>
          <w:b/>
          <w:bCs/>
        </w:rPr>
      </w:pPr>
    </w:p>
    <w:p w14:paraId="70E996DA" w14:textId="77777777" w:rsidR="00A73F5C" w:rsidRDefault="00A73F5C" w:rsidP="00A73F5C">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4C4D15EA" w14:textId="77777777" w:rsidR="00A73F5C" w:rsidRDefault="00A73F5C" w:rsidP="00A73F5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5000 – 20,000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&gt;20,000 km</w:t>
      </w:r>
      <w:r>
        <w:rPr>
          <w:rFonts w:ascii="Arial" w:hAnsi="Arial" w:cs="Arial"/>
          <w:vertAlign w:val="superscript"/>
        </w:rPr>
        <w:t>2</w:t>
      </w:r>
    </w:p>
    <w:p w14:paraId="444EA16D" w14:textId="77777777" w:rsidR="00A73F5C" w:rsidRDefault="00A73F5C" w:rsidP="00A73F5C">
      <w:pPr>
        <w:autoSpaceDE w:val="0"/>
        <w:autoSpaceDN w:val="0"/>
        <w:adjustRightInd w:val="0"/>
        <w:ind w:firstLine="360"/>
        <w:rPr>
          <w:rFonts w:ascii="Arial" w:hAnsi="Arial" w:cs="Arial"/>
        </w:rPr>
      </w:pPr>
    </w:p>
    <w:p w14:paraId="1793B043" w14:textId="77777777" w:rsidR="00A73F5C" w:rsidRDefault="00A73F5C" w:rsidP="00A73F5C">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17DDAFC4" w14:textId="77777777" w:rsidR="00A73F5C" w:rsidRDefault="00A73F5C" w:rsidP="00A73F5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2EACB93D" w14:textId="77777777" w:rsidR="00A73F5C" w:rsidRDefault="00A73F5C" w:rsidP="00A73F5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34B1421" w14:textId="77777777" w:rsidR="00A73F5C" w:rsidRDefault="00A73F5C" w:rsidP="00A73F5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62500DF4" w14:textId="77777777" w:rsidR="00A73F5C" w:rsidRDefault="00A73F5C" w:rsidP="00A73F5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34342CEC" w14:textId="77777777" w:rsidR="00A73F5C" w:rsidRDefault="00A73F5C" w:rsidP="00A73F5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50AC270F" w14:textId="77777777" w:rsidR="00A73F5C" w:rsidRDefault="00A73F5C" w:rsidP="00A73F5C">
      <w:pPr>
        <w:autoSpaceDE w:val="0"/>
        <w:autoSpaceDN w:val="0"/>
        <w:adjustRightInd w:val="0"/>
        <w:ind w:firstLine="360"/>
        <w:rPr>
          <w:rFonts w:ascii="Arial" w:hAnsi="Arial" w:cs="Arial"/>
        </w:rPr>
      </w:pPr>
    </w:p>
    <w:p w14:paraId="776355AB" w14:textId="77777777" w:rsidR="00A73F5C" w:rsidRDefault="00A73F5C" w:rsidP="00A73F5C">
      <w:pPr>
        <w:autoSpaceDE w:val="0"/>
        <w:autoSpaceDN w:val="0"/>
        <w:adjustRightInd w:val="0"/>
        <w:ind w:left="360"/>
        <w:rPr>
          <w:rFonts w:ascii="Arial" w:hAnsi="Arial" w:cs="Arial"/>
        </w:rPr>
      </w:pPr>
      <w:r>
        <w:rPr>
          <w:rFonts w:ascii="Arial"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38DA7E8D" w14:textId="77777777" w:rsidR="00A73F5C" w:rsidRDefault="00A73F5C" w:rsidP="00A73F5C">
      <w:pPr>
        <w:autoSpaceDE w:val="0"/>
        <w:autoSpaceDN w:val="0"/>
        <w:adjustRightInd w:val="0"/>
        <w:rPr>
          <w:rFonts w:ascii="Arial,Bold" w:hAnsi="Arial,Bold" w:cs="Arial,Bold"/>
          <w:b/>
          <w:bCs/>
        </w:rPr>
      </w:pPr>
    </w:p>
    <w:p w14:paraId="3135C3C3" w14:textId="77777777" w:rsidR="00A73F5C" w:rsidRDefault="00A73F5C" w:rsidP="00A73F5C">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76A3CFD3" w14:textId="77777777" w:rsidR="00A73F5C" w:rsidRDefault="00A73F5C" w:rsidP="00A73F5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500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0568D681" w14:textId="77777777" w:rsidR="00A73F5C" w:rsidRDefault="00A73F5C" w:rsidP="00A73F5C">
      <w:pPr>
        <w:autoSpaceDE w:val="0"/>
        <w:autoSpaceDN w:val="0"/>
        <w:adjustRightInd w:val="0"/>
        <w:ind w:firstLine="360"/>
        <w:rPr>
          <w:rFonts w:ascii="Arial" w:hAnsi="Arial" w:cs="Arial"/>
        </w:rPr>
      </w:pPr>
    </w:p>
    <w:p w14:paraId="21F9C84A" w14:textId="77777777" w:rsidR="00A73F5C" w:rsidRDefault="00A73F5C" w:rsidP="00A73F5C">
      <w:pPr>
        <w:autoSpaceDE w:val="0"/>
        <w:autoSpaceDN w:val="0"/>
        <w:adjustRightInd w:val="0"/>
        <w:ind w:firstLine="360"/>
        <w:rPr>
          <w:rFonts w:ascii="Arial" w:hAnsi="Arial" w:cs="Arial"/>
        </w:rPr>
      </w:pPr>
      <w:r>
        <w:rPr>
          <w:rFonts w:ascii="Arial" w:hAnsi="Arial" w:cs="Arial"/>
        </w:rPr>
        <w:lastRenderedPageBreak/>
        <w:t>Level of your confidence in this estimated extent of occurrence:</w:t>
      </w:r>
    </w:p>
    <w:p w14:paraId="068585EB" w14:textId="77777777" w:rsidR="00A73F5C" w:rsidRDefault="00A73F5C" w:rsidP="00A73F5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4B6F4357" w14:textId="77777777" w:rsidR="00A73F5C" w:rsidRDefault="00A73F5C" w:rsidP="00A73F5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6773893" w14:textId="77777777" w:rsidR="00A73F5C" w:rsidRDefault="00A73F5C" w:rsidP="00A73F5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26C21C52" w14:textId="77777777" w:rsidR="00A73F5C" w:rsidRDefault="00A73F5C" w:rsidP="00A73F5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7FC5431D" w14:textId="77777777" w:rsidR="00A73F5C" w:rsidRDefault="00A73F5C" w:rsidP="00A73F5C">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4DAC9AC2" w14:textId="77777777" w:rsidR="00A73F5C" w:rsidRDefault="00A73F5C" w:rsidP="00A73F5C">
      <w:pPr>
        <w:autoSpaceDE w:val="0"/>
        <w:autoSpaceDN w:val="0"/>
        <w:adjustRightInd w:val="0"/>
        <w:rPr>
          <w:rFonts w:ascii="Arial" w:hAnsi="Arial" w:cs="Arial"/>
        </w:rPr>
      </w:pPr>
    </w:p>
    <w:p w14:paraId="71B9DB9E" w14:textId="77777777" w:rsidR="00A73F5C" w:rsidRDefault="00A73F5C" w:rsidP="00A73F5C">
      <w:pPr>
        <w:shd w:val="clear" w:color="auto" w:fill="D9D9D9" w:themeFill="background1" w:themeFillShade="D9"/>
        <w:autoSpaceDE w:val="0"/>
        <w:autoSpaceDN w:val="0"/>
        <w:adjustRightInd w:val="0"/>
        <w:jc w:val="center"/>
        <w:rPr>
          <w:rFonts w:ascii="Arial" w:hAnsi="Arial" w:cs="Arial"/>
          <w:b/>
        </w:rPr>
      </w:pPr>
    </w:p>
    <w:p w14:paraId="022B1FC2" w14:textId="77777777" w:rsidR="00A73F5C" w:rsidRPr="009F43F9" w:rsidRDefault="00A73F5C" w:rsidP="00A73F5C">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4B6E038F" w14:textId="77777777" w:rsidR="00A73F5C" w:rsidRDefault="00A73F5C" w:rsidP="00A73F5C">
      <w:pPr>
        <w:shd w:val="clear" w:color="auto" w:fill="D9D9D9" w:themeFill="background1" w:themeFillShade="D9"/>
        <w:autoSpaceDE w:val="0"/>
        <w:autoSpaceDN w:val="0"/>
        <w:adjustRightInd w:val="0"/>
        <w:jc w:val="center"/>
        <w:rPr>
          <w:rFonts w:ascii="Arial" w:hAnsi="Arial" w:cs="Arial"/>
          <w:b/>
        </w:rPr>
      </w:pPr>
    </w:p>
    <w:p w14:paraId="568B53A0" w14:textId="77777777" w:rsidR="00A73F5C" w:rsidRDefault="00A73F5C" w:rsidP="00A73F5C">
      <w:pPr>
        <w:autoSpaceDE w:val="0"/>
        <w:autoSpaceDN w:val="0"/>
        <w:adjustRightInd w:val="0"/>
        <w:rPr>
          <w:rFonts w:ascii="Arial" w:hAnsi="Arial" w:cs="Arial"/>
        </w:rPr>
      </w:pPr>
    </w:p>
    <w:p w14:paraId="3A140754" w14:textId="77777777" w:rsidR="00A73F5C" w:rsidRDefault="00A73F5C" w:rsidP="00A73F5C">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SPECIES/SUBSPECIES? </w:t>
      </w:r>
      <w:r>
        <w:rPr>
          <w:rFonts w:ascii="Arial" w:hAnsi="Arial" w:cs="Arial"/>
          <w:b/>
        </w:rPr>
        <w:t>(If no, skip to section H)</w:t>
      </w:r>
    </w:p>
    <w:p w14:paraId="2D69F211" w14:textId="77777777" w:rsidR="00A73F5C" w:rsidRDefault="00A73F5C" w:rsidP="00A73F5C">
      <w:pPr>
        <w:autoSpaceDE w:val="0"/>
        <w:autoSpaceDN w:val="0"/>
        <w:adjustRightInd w:val="0"/>
        <w:ind w:left="1560" w:hanging="1560"/>
        <w:rPr>
          <w:rFonts w:ascii="Arial,Bold" w:hAnsi="Arial,Bold" w:cs="Arial,Bold"/>
          <w:b/>
          <w:bCs/>
        </w:rPr>
      </w:pPr>
    </w:p>
    <w:p w14:paraId="547833C4"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Do you consider that all major threats have been identified and described adequately?</w:t>
      </w:r>
    </w:p>
    <w:p w14:paraId="2266CBE2" w14:textId="77777777" w:rsidR="00A73F5C" w:rsidRDefault="00A73F5C" w:rsidP="00A73F5C">
      <w:pPr>
        <w:pStyle w:val="ListParagraph"/>
        <w:autoSpaceDE w:val="0"/>
        <w:autoSpaceDN w:val="0"/>
        <w:adjustRightInd w:val="0"/>
        <w:ind w:left="360"/>
        <w:rPr>
          <w:rFonts w:ascii="Arial" w:hAnsi="Arial" w:cs="Arial"/>
        </w:rPr>
      </w:pPr>
    </w:p>
    <w:p w14:paraId="5CA8633C"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species/subspecies in the future?</w:t>
      </w:r>
    </w:p>
    <w:p w14:paraId="42F3CF3C" w14:textId="77777777" w:rsidR="00A73F5C" w:rsidRDefault="00A73F5C" w:rsidP="00A73F5C">
      <w:pPr>
        <w:pStyle w:val="ListParagraph"/>
        <w:autoSpaceDE w:val="0"/>
        <w:autoSpaceDN w:val="0"/>
        <w:adjustRightInd w:val="0"/>
        <w:ind w:left="360"/>
        <w:rPr>
          <w:rFonts w:ascii="Arial" w:hAnsi="Arial" w:cs="Arial"/>
        </w:rPr>
      </w:pPr>
    </w:p>
    <w:p w14:paraId="1E6213DB"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populations?</w:t>
      </w:r>
    </w:p>
    <w:p w14:paraId="33A070FB" w14:textId="77777777" w:rsidR="00A73F5C" w:rsidRDefault="00A73F5C" w:rsidP="00A73F5C">
      <w:pPr>
        <w:pStyle w:val="ListParagraph"/>
        <w:autoSpaceDE w:val="0"/>
        <w:autoSpaceDN w:val="0"/>
        <w:adjustRightInd w:val="0"/>
        <w:ind w:left="360"/>
        <w:rPr>
          <w:rFonts w:ascii="Arial" w:hAnsi="Arial" w:cs="Arial"/>
        </w:rPr>
      </w:pPr>
    </w:p>
    <w:p w14:paraId="2D1B1E68"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Can you provide additional or alternative information on past, current or potential threats that may adversely affect the species/subspecies at any stage of its life cycle?</w:t>
      </w:r>
    </w:p>
    <w:p w14:paraId="046A51BA" w14:textId="77777777" w:rsidR="00A73F5C" w:rsidRDefault="00A73F5C" w:rsidP="00A73F5C">
      <w:pPr>
        <w:pStyle w:val="ListParagraph"/>
        <w:autoSpaceDE w:val="0"/>
        <w:autoSpaceDN w:val="0"/>
        <w:adjustRightInd w:val="0"/>
        <w:ind w:left="360"/>
        <w:rPr>
          <w:rFonts w:ascii="Arial" w:hAnsi="Arial" w:cs="Arial"/>
        </w:rPr>
      </w:pPr>
    </w:p>
    <w:p w14:paraId="7DCE0D28"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64DBA766" w14:textId="77777777" w:rsidR="00A73F5C" w:rsidRDefault="00A73F5C" w:rsidP="00A73F5C">
      <w:pPr>
        <w:autoSpaceDE w:val="0"/>
        <w:autoSpaceDN w:val="0"/>
        <w:adjustRightInd w:val="0"/>
        <w:ind w:left="1560" w:hanging="1560"/>
        <w:rPr>
          <w:rFonts w:ascii="Arial,Bold" w:hAnsi="Arial,Bold" w:cs="Arial,Bold"/>
          <w:b/>
          <w:bCs/>
        </w:rPr>
      </w:pPr>
    </w:p>
    <w:p w14:paraId="59B1D53C" w14:textId="77777777" w:rsidR="00A73F5C" w:rsidRDefault="00A73F5C" w:rsidP="00A73F5C">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SPECIES/SUBSPECIES? </w:t>
      </w:r>
      <w:r>
        <w:rPr>
          <w:rFonts w:ascii="Arial" w:hAnsi="Arial" w:cs="Arial"/>
          <w:b/>
        </w:rPr>
        <w:t>(If no, skip to section I)</w:t>
      </w:r>
    </w:p>
    <w:p w14:paraId="164E4F31" w14:textId="77777777" w:rsidR="00A73F5C" w:rsidRDefault="00A73F5C" w:rsidP="00A73F5C">
      <w:pPr>
        <w:autoSpaceDE w:val="0"/>
        <w:autoSpaceDN w:val="0"/>
        <w:adjustRightInd w:val="0"/>
        <w:ind w:left="1560" w:hanging="1560"/>
        <w:rPr>
          <w:rFonts w:ascii="Arial,Bold" w:hAnsi="Arial,Bold" w:cs="Arial,Bold"/>
          <w:b/>
          <w:bCs/>
        </w:rPr>
      </w:pPr>
    </w:p>
    <w:p w14:paraId="5540CFF5"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lastRenderedPageBreak/>
        <w:t>What planning, management and recovery actions are currently in place supporting protection and recovery of the species/subspecies? To what extent have they been effective?</w:t>
      </w:r>
    </w:p>
    <w:p w14:paraId="3276DCF2" w14:textId="77777777" w:rsidR="00A73F5C" w:rsidRDefault="00A73F5C" w:rsidP="00A73F5C">
      <w:pPr>
        <w:pStyle w:val="ListParagraph"/>
        <w:autoSpaceDE w:val="0"/>
        <w:autoSpaceDN w:val="0"/>
        <w:adjustRightInd w:val="0"/>
        <w:ind w:left="360"/>
        <w:rPr>
          <w:rFonts w:ascii="Arial" w:hAnsi="Arial" w:cs="Arial"/>
        </w:rPr>
      </w:pPr>
    </w:p>
    <w:p w14:paraId="1506FBD2"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species/subspecies?</w:t>
      </w:r>
    </w:p>
    <w:p w14:paraId="47F75AD7" w14:textId="77777777" w:rsidR="00A73F5C" w:rsidRDefault="00A73F5C" w:rsidP="00A73F5C">
      <w:pPr>
        <w:pStyle w:val="ListParagraph"/>
        <w:autoSpaceDE w:val="0"/>
        <w:autoSpaceDN w:val="0"/>
        <w:adjustRightInd w:val="0"/>
        <w:ind w:left="360"/>
        <w:rPr>
          <w:rFonts w:ascii="Arial" w:hAnsi="Arial" w:cs="Arial"/>
        </w:rPr>
      </w:pPr>
    </w:p>
    <w:p w14:paraId="7764C2BE"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rPr>
      </w:pPr>
      <w:r>
        <w:rPr>
          <w:rFonts w:ascii="Arial" w:hAnsi="Arial" w:cs="Arial"/>
        </w:rPr>
        <w:t xml:space="preserve">Would you recommend translocation (outside of the species’ historic range) as a viable option as a </w:t>
      </w:r>
      <w:proofErr w:type="gramStart"/>
      <w:r>
        <w:rPr>
          <w:rFonts w:ascii="Arial" w:hAnsi="Arial" w:cs="Arial"/>
        </w:rPr>
        <w:t>conservation actions</w:t>
      </w:r>
      <w:proofErr w:type="gramEnd"/>
      <w:r>
        <w:rPr>
          <w:rFonts w:ascii="Arial" w:hAnsi="Arial" w:cs="Arial"/>
        </w:rPr>
        <w:t xml:space="preserve"> for this species/subspecies?</w:t>
      </w:r>
    </w:p>
    <w:p w14:paraId="6F8FEEA7" w14:textId="77777777" w:rsidR="00A73F5C" w:rsidRDefault="00A73F5C" w:rsidP="00A73F5C">
      <w:pPr>
        <w:autoSpaceDE w:val="0"/>
        <w:autoSpaceDN w:val="0"/>
        <w:adjustRightInd w:val="0"/>
        <w:rPr>
          <w:rFonts w:ascii="Arial" w:hAnsi="Arial" w:cs="Arial"/>
        </w:rPr>
      </w:pPr>
    </w:p>
    <w:p w14:paraId="7FC371C7" w14:textId="77777777" w:rsidR="00A73F5C" w:rsidRDefault="00A73F5C" w:rsidP="00A73F5C">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SPECIES/SUBSPECIES?</w:t>
      </w:r>
    </w:p>
    <w:p w14:paraId="07F0DBE7" w14:textId="77777777" w:rsidR="00A73F5C" w:rsidRDefault="00A73F5C" w:rsidP="00A73F5C">
      <w:pPr>
        <w:keepNext/>
        <w:autoSpaceDE w:val="0"/>
        <w:autoSpaceDN w:val="0"/>
        <w:adjustRightInd w:val="0"/>
        <w:ind w:left="1560" w:hanging="1560"/>
        <w:rPr>
          <w:rFonts w:ascii="Arial" w:hAnsi="Arial" w:cs="Arial"/>
          <w:b/>
        </w:rPr>
      </w:pPr>
    </w:p>
    <w:p w14:paraId="3E30E317"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w:t>
      </w:r>
      <w:proofErr w:type="gramStart"/>
      <w:r>
        <w:rPr>
          <w:rFonts w:ascii="Arial" w:hAnsi="Arial" w:cs="Arial"/>
          <w:color w:val="000000"/>
        </w:rPr>
        <w:t>e.g.</w:t>
      </w:r>
      <w:proofErr w:type="gramEnd"/>
      <w:r>
        <w:rPr>
          <w:rFonts w:ascii="Arial" w:hAnsi="Arial" w:cs="Arial"/>
          <w:color w:val="000000"/>
        </w:rPr>
        <w:t xml:space="preserve"> traditional ecological knowledge) or individuals/groups with knowledge that may help better understand population trends/fluctuations, or critical areas of habitat?</w:t>
      </w:r>
    </w:p>
    <w:p w14:paraId="7484CFB4" w14:textId="77777777" w:rsidR="00A73F5C" w:rsidRDefault="00A73F5C" w:rsidP="00A73F5C">
      <w:pPr>
        <w:pStyle w:val="ListParagraph"/>
        <w:autoSpaceDE w:val="0"/>
        <w:autoSpaceDN w:val="0"/>
        <w:adjustRightInd w:val="0"/>
        <w:ind w:left="360"/>
        <w:rPr>
          <w:rFonts w:ascii="Arial" w:hAnsi="Arial" w:cs="Arial"/>
          <w:color w:val="000000"/>
        </w:rPr>
      </w:pPr>
    </w:p>
    <w:p w14:paraId="2621313E"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species/subspecies has?</w:t>
      </w:r>
    </w:p>
    <w:p w14:paraId="626ACCF2" w14:textId="77777777" w:rsidR="00A73F5C" w:rsidRDefault="00A73F5C" w:rsidP="00A73F5C">
      <w:pPr>
        <w:pStyle w:val="ListParagraph"/>
        <w:autoSpaceDE w:val="0"/>
        <w:autoSpaceDN w:val="0"/>
        <w:adjustRightInd w:val="0"/>
        <w:ind w:left="360"/>
        <w:rPr>
          <w:rFonts w:ascii="Arial" w:hAnsi="Arial" w:cs="Arial"/>
          <w:color w:val="000000"/>
        </w:rPr>
      </w:pPr>
    </w:p>
    <w:p w14:paraId="36454D4F"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species/subspecies?</w:t>
      </w:r>
    </w:p>
    <w:p w14:paraId="1BB3B109" w14:textId="77777777" w:rsidR="00A73F5C" w:rsidRDefault="00A73F5C" w:rsidP="00A73F5C">
      <w:pPr>
        <w:pStyle w:val="ListParagraph"/>
        <w:autoSpaceDE w:val="0"/>
        <w:autoSpaceDN w:val="0"/>
        <w:adjustRightInd w:val="0"/>
        <w:ind w:left="360"/>
        <w:rPr>
          <w:rFonts w:ascii="Arial" w:hAnsi="Arial" w:cs="Arial"/>
          <w:color w:val="000000"/>
        </w:rPr>
      </w:pPr>
    </w:p>
    <w:p w14:paraId="579B57DF"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species/subspecies are land managers where the species/subspecies is found? </w:t>
      </w:r>
    </w:p>
    <w:p w14:paraId="7D86E94A" w14:textId="77777777" w:rsidR="00A73F5C" w:rsidRDefault="00A73F5C" w:rsidP="00A73F5C">
      <w:pPr>
        <w:pStyle w:val="ListParagraph"/>
        <w:autoSpaceDE w:val="0"/>
        <w:autoSpaceDN w:val="0"/>
        <w:adjustRightInd w:val="0"/>
        <w:ind w:left="360"/>
        <w:rPr>
          <w:rFonts w:ascii="Arial" w:hAnsi="Arial" w:cs="Arial"/>
          <w:color w:val="000000"/>
        </w:rPr>
      </w:pPr>
    </w:p>
    <w:p w14:paraId="3BB0AF93"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rPr>
        <w:t>What level of awareness is there with individuals or organisations around the issues affecting the species/subspecies?</w:t>
      </w:r>
    </w:p>
    <w:p w14:paraId="044C5F44" w14:textId="77777777" w:rsidR="00A73F5C" w:rsidRDefault="00A73F5C" w:rsidP="00A73F5C">
      <w:pPr>
        <w:pStyle w:val="ListParagraph"/>
        <w:autoSpaceDE w:val="0"/>
        <w:autoSpaceDN w:val="0"/>
        <w:adjustRightInd w:val="0"/>
        <w:ind w:left="360"/>
        <w:rPr>
          <w:rFonts w:ascii="Arial" w:hAnsi="Arial" w:cs="Arial"/>
          <w:color w:val="000000"/>
        </w:rPr>
      </w:pPr>
    </w:p>
    <w:p w14:paraId="00EF6469" w14:textId="77777777" w:rsidR="00A73F5C" w:rsidRDefault="00A73F5C" w:rsidP="00A73F5C">
      <w:pPr>
        <w:pStyle w:val="ListParagraph"/>
        <w:numPr>
          <w:ilvl w:val="1"/>
          <w:numId w:val="14"/>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7AEBC62A" w14:textId="77777777" w:rsidR="00A73F5C" w:rsidRDefault="00A73F5C" w:rsidP="00A73F5C">
      <w:pPr>
        <w:pStyle w:val="ListParagraph"/>
        <w:autoSpaceDE w:val="0"/>
        <w:autoSpaceDN w:val="0"/>
        <w:adjustRightInd w:val="0"/>
        <w:ind w:left="1080"/>
        <w:rPr>
          <w:rFonts w:ascii="Arial" w:hAnsi="Arial" w:cs="Arial"/>
          <w:color w:val="000000"/>
        </w:rPr>
      </w:pPr>
    </w:p>
    <w:p w14:paraId="421E380A" w14:textId="77777777" w:rsidR="00A73F5C" w:rsidRDefault="00A73F5C" w:rsidP="00A73F5C">
      <w:pPr>
        <w:pStyle w:val="ListParagraph"/>
        <w:numPr>
          <w:ilvl w:val="1"/>
          <w:numId w:val="14"/>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1C58A38A" w14:textId="77777777" w:rsidR="00A73F5C" w:rsidRDefault="00A73F5C" w:rsidP="00A73F5C">
      <w:pPr>
        <w:autoSpaceDE w:val="0"/>
        <w:autoSpaceDN w:val="0"/>
        <w:adjustRightInd w:val="0"/>
      </w:pPr>
    </w:p>
    <w:p w14:paraId="0F8698B0" w14:textId="77777777" w:rsidR="00A73F5C" w:rsidRDefault="00A73F5C" w:rsidP="00A73F5C">
      <w:pPr>
        <w:shd w:val="clear" w:color="auto" w:fill="D9D9D9" w:themeFill="background1" w:themeFillShade="D9"/>
        <w:autoSpaceDE w:val="0"/>
        <w:autoSpaceDN w:val="0"/>
        <w:adjustRightInd w:val="0"/>
        <w:jc w:val="center"/>
        <w:rPr>
          <w:rFonts w:ascii="Arial" w:hAnsi="Arial" w:cs="Arial"/>
          <w:b/>
        </w:rPr>
      </w:pPr>
    </w:p>
    <w:p w14:paraId="399C4A37" w14:textId="77777777" w:rsidR="00A73F5C" w:rsidRPr="009F43F9" w:rsidRDefault="00A73F5C" w:rsidP="00A73F5C">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3BD7F540" w14:textId="77777777" w:rsidR="00A73F5C" w:rsidRDefault="00A73F5C" w:rsidP="00A73F5C">
      <w:pPr>
        <w:shd w:val="clear" w:color="auto" w:fill="D9D9D9" w:themeFill="background1" w:themeFillShade="D9"/>
        <w:autoSpaceDE w:val="0"/>
        <w:autoSpaceDN w:val="0"/>
        <w:adjustRightInd w:val="0"/>
        <w:jc w:val="center"/>
        <w:rPr>
          <w:rFonts w:ascii="Arial" w:hAnsi="Arial" w:cs="Arial"/>
          <w:b/>
        </w:rPr>
      </w:pPr>
    </w:p>
    <w:p w14:paraId="66E866D9" w14:textId="77777777" w:rsidR="00A73F5C" w:rsidRDefault="00A73F5C" w:rsidP="00A73F5C">
      <w:pPr>
        <w:autoSpaceDE w:val="0"/>
        <w:autoSpaceDN w:val="0"/>
        <w:adjustRightInd w:val="0"/>
        <w:rPr>
          <w:rFonts w:ascii="Arial" w:hAnsi="Arial" w:cs="Arial"/>
        </w:rPr>
      </w:pPr>
    </w:p>
    <w:p w14:paraId="7CBE816C" w14:textId="77777777" w:rsidR="00A73F5C" w:rsidRDefault="00A73F5C" w:rsidP="00A73F5C">
      <w:pPr>
        <w:pStyle w:val="ListParagraph"/>
        <w:numPr>
          <w:ilvl w:val="0"/>
          <w:numId w:val="14"/>
        </w:numPr>
        <w:autoSpaceDE w:val="0"/>
        <w:autoSpaceDN w:val="0"/>
        <w:adjustRightInd w:val="0"/>
        <w:spacing w:after="0" w:line="240" w:lineRule="auto"/>
        <w:rPr>
          <w:rFonts w:ascii="Arial" w:hAnsi="Arial" w:cs="Arial"/>
          <w:color w:val="000000"/>
        </w:rPr>
      </w:pPr>
      <w:r>
        <w:rPr>
          <w:rFonts w:ascii="Arial" w:hAnsi="Arial" w:cs="Arial"/>
          <w:color w:val="000000"/>
        </w:rPr>
        <w:t>Do you have comments on any other matters relevant to the assessment of this species/subspecies?</w:t>
      </w:r>
    </w:p>
    <w:p w14:paraId="33781056" w14:textId="77777777" w:rsidR="00A73F5C" w:rsidRPr="00EF53FF" w:rsidRDefault="00A73F5C" w:rsidP="00A73F5C"/>
    <w:p w14:paraId="3F5976EC" w14:textId="349B0C36" w:rsidR="00A73F5C" w:rsidRDefault="00A73F5C">
      <w:pPr>
        <w:spacing w:after="0" w:line="240" w:lineRule="auto"/>
        <w:rPr>
          <w:rFonts w:ascii="Calibri" w:hAnsi="Calibri"/>
          <w:b/>
          <w:sz w:val="36"/>
          <w:szCs w:val="36"/>
        </w:rPr>
      </w:pPr>
      <w:r>
        <w:br w:type="page"/>
      </w:r>
    </w:p>
    <w:p w14:paraId="2D1A9800" w14:textId="2CD9ECAD" w:rsidR="009D41D2" w:rsidRDefault="00460C44" w:rsidP="009D41D2">
      <w:pPr>
        <w:pStyle w:val="DisseminationLimitingMarker"/>
      </w:pPr>
      <w:r>
        <w:lastRenderedPageBreak/>
        <w:t xml:space="preserve">Conservation </w:t>
      </w:r>
      <w:r w:rsidR="002319AB">
        <w:t>A</w:t>
      </w:r>
      <w:r>
        <w:t>dvic</w:t>
      </w:r>
      <w:r w:rsidR="007C5B94">
        <w:t>e</w:t>
      </w:r>
      <w:r>
        <w:t xml:space="preserve"> for </w:t>
      </w:r>
      <w:r>
        <w:br/>
      </w:r>
      <w:proofErr w:type="spellStart"/>
      <w:r w:rsidR="005B4550" w:rsidRPr="170B7283">
        <w:rPr>
          <w:rStyle w:val="Emphasis"/>
        </w:rPr>
        <w:t>Choretrum</w:t>
      </w:r>
      <w:proofErr w:type="spellEnd"/>
      <w:r w:rsidR="005B4550" w:rsidRPr="170B7283">
        <w:rPr>
          <w:rStyle w:val="Emphasis"/>
        </w:rPr>
        <w:t xml:space="preserve"> spicatum </w:t>
      </w:r>
      <w:r w:rsidR="005B4550" w:rsidRPr="170B7283">
        <w:rPr>
          <w:rStyle w:val="Emphasis"/>
          <w:i w:val="0"/>
          <w:iCs w:val="0"/>
        </w:rPr>
        <w:t xml:space="preserve">subsp. </w:t>
      </w:r>
      <w:r w:rsidR="005B4550" w:rsidRPr="170B7283">
        <w:rPr>
          <w:rStyle w:val="Emphasis"/>
        </w:rPr>
        <w:t>spicatum</w:t>
      </w:r>
      <w:r w:rsidR="002B01EE">
        <w:t xml:space="preserve"> </w:t>
      </w:r>
      <w:r>
        <w:t>(</w:t>
      </w:r>
      <w:r w:rsidR="005B4550">
        <w:t>spiked sour-bush</w:t>
      </w:r>
      <w:r>
        <w:t>)</w:t>
      </w:r>
    </w:p>
    <w:p w14:paraId="440C714B" w14:textId="77777777" w:rsidR="00A23029" w:rsidRPr="00A23029" w:rsidRDefault="00A23029" w:rsidP="00A23029">
      <w:pPr>
        <w:pStyle w:val="Header"/>
      </w:pPr>
    </w:p>
    <w:p w14:paraId="74419FE2" w14:textId="77777777" w:rsidR="00A7798C" w:rsidRPr="00A7798C" w:rsidRDefault="00F22A63" w:rsidP="00B038DF">
      <w:r>
        <w:rPr>
          <w:noProof/>
        </w:rPr>
        <mc:AlternateContent>
          <mc:Choice Requires="wps">
            <w:drawing>
              <wp:anchor distT="45720" distB="45720" distL="114300" distR="114300" simplePos="0" relativeHeight="251660288" behindDoc="0" locked="0" layoutInCell="1" allowOverlap="1" wp14:anchorId="5B349E5D" wp14:editId="0CAC426F">
                <wp:simplePos x="0" y="0"/>
                <wp:positionH relativeFrom="column">
                  <wp:posOffset>194945</wp:posOffset>
                </wp:positionH>
                <wp:positionV relativeFrom="paragraph">
                  <wp:posOffset>13335</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BA86869" w14:textId="77777777" w:rsidR="00F9722C" w:rsidRDefault="00F9722C"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36BA73F0" w14:textId="77777777" w:rsidR="00F9722C" w:rsidRPr="00683895" w:rsidRDefault="00F9722C" w:rsidP="00683895"/>
                          <w:p w14:paraId="29FE9854" w14:textId="77777777" w:rsidR="00F9722C" w:rsidRDefault="00F9722C"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 xml:space="preserve">further </w:t>
                            </w:r>
                            <w:proofErr w:type="gramStart"/>
                            <w:r w:rsidRPr="004A3350">
                              <w:t>planning</w:t>
                            </w:r>
                            <w:proofErr w:type="gramEnd"/>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w:t>
                            </w:r>
                            <w:proofErr w:type="gramStart"/>
                            <w:r w:rsidRPr="004A3350">
                              <w:t>of  responses</w:t>
                            </w:r>
                            <w:proofErr w:type="gramEnd"/>
                            <w:r w:rsidRPr="004A3350">
                              <w:t xml:space="preserve"> to this consultation process.</w:t>
                            </w:r>
                          </w:p>
                          <w:p w14:paraId="272695B3" w14:textId="77777777" w:rsidR="00F9722C" w:rsidRPr="00B038DF" w:rsidRDefault="00F9722C" w:rsidP="00A7798C">
                            <w:pPr>
                              <w:rPr>
                                <w:color w:val="FF0000"/>
                              </w:rPr>
                            </w:pPr>
                            <w:r w:rsidRPr="00B038DF">
                              <w:rPr>
                                <w:color w:val="FF0000"/>
                                <w:u w:val="single"/>
                              </w:rPr>
                              <w:t>Note</w:t>
                            </w:r>
                            <w:r>
                              <w:rPr>
                                <w:color w:val="FF0000"/>
                              </w:rPr>
                              <w:t xml:space="preserve">: Specific consultation questions relating to the below draft </w:t>
                            </w:r>
                            <w:proofErr w:type="gramStart"/>
                            <w:r>
                              <w:rPr>
                                <w:color w:val="FF0000"/>
                              </w:rPr>
                              <w:t>assessment  and</w:t>
                            </w:r>
                            <w:proofErr w:type="gramEnd"/>
                            <w:r>
                              <w:rPr>
                                <w:color w:val="FF0000"/>
                              </w:rPr>
                              <w:t xml:space="preserve"> preliminary determination have been included in the consultation cover paper for your consideration.</w:t>
                            </w:r>
                          </w:p>
                          <w:p w14:paraId="0E49BCF0" w14:textId="77777777" w:rsidR="00F9722C" w:rsidRDefault="00F97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49E5D" id="_x0000_t202" coordsize="21600,21600" o:spt="202" path="m,l,21600r21600,l21600,xe">
                <v:stroke joinstyle="miter"/>
                <v:path gradientshapeok="t" o:connecttype="rect"/>
              </v:shapetype>
              <v:shape id="Text Box 2" o:spid="_x0000_s1026" type="#_x0000_t202" style="position:absolute;margin-left:15.35pt;margin-top:1.05pt;width:394.5pt;height:19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" fillcolor="white [3201]" strokecolor="black [3200]" strokeweight="2pt">
                <v:textbox>
                  <w:txbxContent>
                    <w:p w14:paraId="6BA86869" w14:textId="77777777" w:rsidR="00F9722C" w:rsidRDefault="00F9722C"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36BA73F0" w14:textId="77777777" w:rsidR="00F9722C" w:rsidRPr="00683895" w:rsidRDefault="00F9722C" w:rsidP="00683895"/>
                    <w:p w14:paraId="29FE9854" w14:textId="77777777" w:rsidR="00F9722C" w:rsidRDefault="00F9722C"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 xml:space="preserve">further </w:t>
                      </w:r>
                      <w:proofErr w:type="gramStart"/>
                      <w:r w:rsidRPr="004A3350">
                        <w:t>planning</w:t>
                      </w:r>
                      <w:proofErr w:type="gramEnd"/>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w:t>
                      </w:r>
                      <w:proofErr w:type="gramStart"/>
                      <w:r w:rsidRPr="004A3350">
                        <w:t>of  responses</w:t>
                      </w:r>
                      <w:proofErr w:type="gramEnd"/>
                      <w:r w:rsidRPr="004A3350">
                        <w:t xml:space="preserve"> to this consultation process.</w:t>
                      </w:r>
                    </w:p>
                    <w:p w14:paraId="272695B3" w14:textId="77777777" w:rsidR="00F9722C" w:rsidRPr="00B038DF" w:rsidRDefault="00F9722C" w:rsidP="00A7798C">
                      <w:pPr>
                        <w:rPr>
                          <w:color w:val="FF0000"/>
                        </w:rPr>
                      </w:pPr>
                      <w:r w:rsidRPr="00B038DF">
                        <w:rPr>
                          <w:color w:val="FF0000"/>
                          <w:u w:val="single"/>
                        </w:rPr>
                        <w:t>Note</w:t>
                      </w:r>
                      <w:r>
                        <w:rPr>
                          <w:color w:val="FF0000"/>
                        </w:rPr>
                        <w:t xml:space="preserve">: Specific consultation questions relating to the below draft </w:t>
                      </w:r>
                      <w:proofErr w:type="gramStart"/>
                      <w:r>
                        <w:rPr>
                          <w:color w:val="FF0000"/>
                        </w:rPr>
                        <w:t>assessment  and</w:t>
                      </w:r>
                      <w:proofErr w:type="gramEnd"/>
                      <w:r>
                        <w:rPr>
                          <w:color w:val="FF0000"/>
                        </w:rPr>
                        <w:t xml:space="preserve"> preliminary determination have been included in the consultation cover paper for your consideration.</w:t>
                      </w:r>
                    </w:p>
                    <w:p w14:paraId="0E49BCF0" w14:textId="77777777" w:rsidR="00F9722C" w:rsidRDefault="00F9722C"/>
                  </w:txbxContent>
                </v:textbox>
                <w10:wrap type="square"/>
              </v:shape>
            </w:pict>
          </mc:Fallback>
        </mc:AlternateContent>
      </w:r>
    </w:p>
    <w:p w14:paraId="149F9E89" w14:textId="77777777" w:rsidR="00A7798C" w:rsidRDefault="00A7798C" w:rsidP="00A7798C"/>
    <w:p w14:paraId="4A91A3F1" w14:textId="77777777" w:rsidR="00A7798C" w:rsidRDefault="00A7798C" w:rsidP="00A7798C"/>
    <w:p w14:paraId="504B3AE7" w14:textId="77777777" w:rsidR="00A7798C" w:rsidRDefault="00A7798C" w:rsidP="00A7798C"/>
    <w:p w14:paraId="711F8E66" w14:textId="77777777" w:rsidR="00A7798C" w:rsidRPr="00A7798C" w:rsidRDefault="00A7798C" w:rsidP="00B038DF"/>
    <w:p w14:paraId="62A6E121" w14:textId="77777777" w:rsidR="00A14BC6" w:rsidRDefault="00A14BC6" w:rsidP="00E707AE">
      <w:pPr>
        <w:pStyle w:val="Author"/>
      </w:pPr>
    </w:p>
    <w:p w14:paraId="3717956B" w14:textId="77777777" w:rsidR="00A14BC6" w:rsidRDefault="00A14BC6" w:rsidP="00E707AE">
      <w:pPr>
        <w:pStyle w:val="Author"/>
      </w:pPr>
    </w:p>
    <w:p w14:paraId="1ECBE8F7" w14:textId="77777777" w:rsidR="00A14BC6" w:rsidRDefault="00A14BC6" w:rsidP="00E707AE">
      <w:pPr>
        <w:pStyle w:val="Author"/>
      </w:pPr>
    </w:p>
    <w:p w14:paraId="0FB4FCF6" w14:textId="77777777" w:rsidR="004B38BC" w:rsidRDefault="004B38BC" w:rsidP="00E707AE">
      <w:pPr>
        <w:pStyle w:val="Author"/>
      </w:pPr>
    </w:p>
    <w:p w14:paraId="2D5929CF" w14:textId="77777777" w:rsidR="004B38BC" w:rsidRDefault="004B38BC" w:rsidP="00E707AE">
      <w:pPr>
        <w:pStyle w:val="Author"/>
      </w:pPr>
    </w:p>
    <w:p w14:paraId="42614DF4" w14:textId="63E32184" w:rsidR="0016081E" w:rsidRDefault="0016081E" w:rsidP="001C7420">
      <w:r w:rsidRPr="0016081E">
        <w:t xml:space="preserve">This document combines the </w:t>
      </w:r>
      <w:r w:rsidRPr="009D41D2">
        <w:t xml:space="preserve">approved conservation </w:t>
      </w:r>
      <w:r w:rsidRPr="00565F5A">
        <w:t>advice</w:t>
      </w:r>
      <w:r w:rsidRPr="0016081E">
        <w:t xml:space="preserve"> and listing assessment for the </w:t>
      </w:r>
      <w:r w:rsidR="005B4550">
        <w:t>spiked sour-bush</w:t>
      </w:r>
      <w:r w:rsidRPr="0016081E">
        <w:t xml:space="preserve">. </w:t>
      </w:r>
      <w:r w:rsidRPr="009D41D2">
        <w:t>It provides a foundation for conservation action and further planning.</w:t>
      </w:r>
    </w:p>
    <w:p w14:paraId="3D99F2AB" w14:textId="514B56EE" w:rsidR="000A6133" w:rsidRPr="000A6133" w:rsidRDefault="00356A8A" w:rsidP="00A23029">
      <w:pPr>
        <w:pStyle w:val="FigureTableNoteSource"/>
        <w:jc w:val="center"/>
      </w:pPr>
      <w:bookmarkStart w:id="2" w:name="_Hlk46319602"/>
      <w:r>
        <w:rPr>
          <w:i/>
          <w:iCs/>
          <w:noProof/>
        </w:rPr>
        <w:drawing>
          <wp:inline distT="0" distB="0" distL="0" distR="0" wp14:anchorId="2CFD3F24" wp14:editId="22C69CC8">
            <wp:extent cx="5410200" cy="4057948"/>
            <wp:effectExtent l="0" t="0" r="0" b="0"/>
            <wp:docPr id="10" name="Picture 10" descr="A close-up of some pla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some plants&#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5412903" cy="4059975"/>
                    </a:xfrm>
                    <a:prstGeom prst="rect">
                      <a:avLst/>
                    </a:prstGeom>
                  </pic:spPr>
                </pic:pic>
              </a:graphicData>
            </a:graphic>
          </wp:inline>
        </w:drawing>
      </w:r>
      <w:proofErr w:type="spellStart"/>
      <w:r w:rsidR="00A444A6">
        <w:rPr>
          <w:i/>
          <w:iCs/>
        </w:rPr>
        <w:t>Choretrum</w:t>
      </w:r>
      <w:proofErr w:type="spellEnd"/>
      <w:r w:rsidR="00A444A6">
        <w:rPr>
          <w:i/>
          <w:iCs/>
        </w:rPr>
        <w:t xml:space="preserve"> spicatum </w:t>
      </w:r>
      <w:r w:rsidR="00A444A6">
        <w:t xml:space="preserve">subsp. </w:t>
      </w:r>
      <w:r w:rsidR="00A444A6">
        <w:rPr>
          <w:i/>
          <w:iCs/>
        </w:rPr>
        <w:t>spicatum</w:t>
      </w:r>
      <w:r w:rsidR="00AF3BE5">
        <w:rPr>
          <w:i/>
          <w:iCs/>
        </w:rPr>
        <w:t xml:space="preserve"> </w:t>
      </w:r>
      <w:r w:rsidR="00A81027">
        <w:t>©</w:t>
      </w:r>
      <w:r w:rsidR="000A6133">
        <w:t xml:space="preserve"> Copyright</w:t>
      </w:r>
      <w:r>
        <w:t xml:space="preserve"> South Australian Seed Conservation Centre (from Plants of SA).</w:t>
      </w:r>
    </w:p>
    <w:bookmarkEnd w:id="2"/>
    <w:p w14:paraId="55FF508D" w14:textId="77777777" w:rsidR="006D3581" w:rsidRPr="00AC3A2A" w:rsidRDefault="006D3581" w:rsidP="006D3581">
      <w:pPr>
        <w:pStyle w:val="Heading2"/>
        <w:ind w:left="720" w:hanging="720"/>
      </w:pPr>
      <w:r>
        <w:lastRenderedPageBreak/>
        <w:t>Conservation status</w:t>
      </w:r>
    </w:p>
    <w:p w14:paraId="7C122DC1" w14:textId="60722F36" w:rsidR="000B7E33" w:rsidRPr="000B7E33" w:rsidRDefault="009A43F1" w:rsidP="00B86BDB">
      <w:pPr>
        <w:pStyle w:val="Consultationtext"/>
        <w:rPr>
          <w:i/>
          <w:iCs/>
          <w:color w:val="000000" w:themeColor="text1"/>
        </w:rPr>
      </w:pPr>
      <w:proofErr w:type="spellStart"/>
      <w:r>
        <w:rPr>
          <w:rStyle w:val="Emphasis"/>
          <w:color w:val="000000" w:themeColor="text1"/>
        </w:rPr>
        <w:t>Choretrum</w:t>
      </w:r>
      <w:proofErr w:type="spellEnd"/>
      <w:r>
        <w:rPr>
          <w:rStyle w:val="Emphasis"/>
          <w:color w:val="000000" w:themeColor="text1"/>
        </w:rPr>
        <w:t xml:space="preserve"> spicatum </w:t>
      </w:r>
      <w:r>
        <w:rPr>
          <w:rStyle w:val="Emphasis"/>
          <w:i w:val="0"/>
          <w:iCs w:val="0"/>
          <w:color w:val="000000" w:themeColor="text1"/>
        </w:rPr>
        <w:t xml:space="preserve">subsp. </w:t>
      </w:r>
      <w:r>
        <w:rPr>
          <w:rStyle w:val="Emphasis"/>
          <w:color w:val="000000" w:themeColor="text1"/>
        </w:rPr>
        <w:t>spicatum</w:t>
      </w:r>
      <w:r w:rsidR="00E61E77" w:rsidRPr="00D724C5">
        <w:rPr>
          <w:color w:val="000000" w:themeColor="text1"/>
        </w:rPr>
        <w:t xml:space="preserve"> (</w:t>
      </w:r>
      <w:r w:rsidR="005B4550">
        <w:rPr>
          <w:color w:val="000000" w:themeColor="text1"/>
        </w:rPr>
        <w:t>spiked sour-bush</w:t>
      </w:r>
      <w:r w:rsidR="00E61E77" w:rsidRPr="00D724C5">
        <w:rPr>
          <w:color w:val="000000" w:themeColor="text1"/>
        </w:rPr>
        <w:t xml:space="preserve">) </w:t>
      </w:r>
      <w:r w:rsidR="00E61E77" w:rsidRPr="0032362F">
        <w:rPr>
          <w:color w:val="000000" w:themeColor="text1"/>
        </w:rPr>
        <w:t xml:space="preserve">is proposed to be </w:t>
      </w:r>
      <w:r w:rsidR="00D47440" w:rsidRPr="0032362F">
        <w:rPr>
          <w:color w:val="000000" w:themeColor="text1"/>
        </w:rPr>
        <w:t>listed</w:t>
      </w:r>
      <w:r w:rsidR="0032362F" w:rsidRPr="0032362F">
        <w:rPr>
          <w:color w:val="000000" w:themeColor="text1"/>
        </w:rPr>
        <w:t xml:space="preserve"> as</w:t>
      </w:r>
      <w:r w:rsidR="0032362F">
        <w:rPr>
          <w:color w:val="000000" w:themeColor="text1"/>
        </w:rPr>
        <w:t xml:space="preserve"> Endangered</w:t>
      </w:r>
      <w:r w:rsidR="00D47440" w:rsidRPr="00D724C5">
        <w:rPr>
          <w:color w:val="000000" w:themeColor="text1"/>
        </w:rPr>
        <w:t xml:space="preserve"> under </w:t>
      </w:r>
      <w:r w:rsidR="00E61E77" w:rsidRPr="00D724C5">
        <w:rPr>
          <w:color w:val="000000" w:themeColor="text1"/>
        </w:rPr>
        <w:t xml:space="preserve">the </w:t>
      </w:r>
      <w:r w:rsidR="00E61E77" w:rsidRPr="00D724C5">
        <w:rPr>
          <w:rStyle w:val="Emphasis"/>
          <w:color w:val="000000" w:themeColor="text1"/>
        </w:rPr>
        <w:t>Environment Protection and Biodiversity Conservation Act 1999</w:t>
      </w:r>
      <w:r w:rsidR="00F66550">
        <w:rPr>
          <w:rStyle w:val="Emphasis"/>
          <w:color w:val="000000" w:themeColor="text1"/>
        </w:rPr>
        <w:t xml:space="preserve"> </w:t>
      </w:r>
      <w:r w:rsidR="00F66550">
        <w:rPr>
          <w:rStyle w:val="Emphasis"/>
          <w:i w:val="0"/>
          <w:iCs w:val="0"/>
          <w:color w:val="000000" w:themeColor="text1"/>
        </w:rPr>
        <w:t>(Cwlth) (EPBC Act)</w:t>
      </w:r>
      <w:r w:rsidR="00E61E77" w:rsidRPr="00D724C5">
        <w:rPr>
          <w:rStyle w:val="Emphasis"/>
          <w:color w:val="000000" w:themeColor="text1"/>
        </w:rPr>
        <w:t>.</w:t>
      </w:r>
    </w:p>
    <w:p w14:paraId="03CB4358" w14:textId="06666E7D" w:rsidR="004D2790" w:rsidRPr="00517342" w:rsidRDefault="009A43F1" w:rsidP="004D2790">
      <w:proofErr w:type="spellStart"/>
      <w:r>
        <w:rPr>
          <w:rStyle w:val="Emphasis"/>
          <w:color w:val="000000" w:themeColor="text1"/>
        </w:rPr>
        <w:t>Choretrum</w:t>
      </w:r>
      <w:proofErr w:type="spellEnd"/>
      <w:r>
        <w:rPr>
          <w:rStyle w:val="Emphasis"/>
          <w:color w:val="000000" w:themeColor="text1"/>
        </w:rPr>
        <w:t xml:space="preserve"> spicatum </w:t>
      </w:r>
      <w:r>
        <w:rPr>
          <w:rStyle w:val="Emphasis"/>
          <w:i w:val="0"/>
          <w:iCs w:val="0"/>
          <w:color w:val="000000" w:themeColor="text1"/>
        </w:rPr>
        <w:t xml:space="preserve">subsp. </w:t>
      </w:r>
      <w:r>
        <w:rPr>
          <w:rStyle w:val="Emphasis"/>
          <w:color w:val="000000" w:themeColor="text1"/>
        </w:rPr>
        <w:t>spicatum</w:t>
      </w:r>
      <w:r w:rsidRPr="00D47440">
        <w:t xml:space="preserve"> </w:t>
      </w:r>
      <w:r w:rsidR="004D2790" w:rsidRPr="00D47440">
        <w:t xml:space="preserve">was assessed by the Threatened Species Scientific </w:t>
      </w:r>
      <w:r w:rsidR="004D2790" w:rsidRPr="007F05FE">
        <w:t>Committee</w:t>
      </w:r>
      <w:r w:rsidR="005306BA" w:rsidRPr="007F05FE">
        <w:t xml:space="preserve"> to </w:t>
      </w:r>
      <w:r w:rsidR="00FA0C5B" w:rsidRPr="007F05FE">
        <w:t>be eligible</w:t>
      </w:r>
      <w:r w:rsidR="005306BA" w:rsidRPr="007F05FE">
        <w:t xml:space="preserve"> for listing</w:t>
      </w:r>
      <w:r w:rsidR="001573B8" w:rsidRPr="007F05FE">
        <w:t xml:space="preserve"> </w:t>
      </w:r>
      <w:r w:rsidR="00D42BE0">
        <w:t xml:space="preserve">as Endangered </w:t>
      </w:r>
      <w:r w:rsidR="001573B8" w:rsidRPr="007F05FE">
        <w:t xml:space="preserve">under </w:t>
      </w:r>
      <w:r w:rsidR="00CE1A3F" w:rsidRPr="007F05FE">
        <w:t>criteri</w:t>
      </w:r>
      <w:r w:rsidR="007F05FE" w:rsidRPr="007F05FE">
        <w:t>a 2 and 3</w:t>
      </w:r>
      <w:r w:rsidR="004D2790" w:rsidRPr="007F05FE">
        <w:t>. The Committee’s assessment is at</w:t>
      </w:r>
      <w:r w:rsidR="004D2790" w:rsidRPr="00D47440">
        <w:t xml:space="preserve"> Attachment A</w:t>
      </w:r>
      <w:r w:rsidR="00972E40" w:rsidRPr="00D47440">
        <w:t xml:space="preserve">. </w:t>
      </w:r>
      <w:r w:rsidR="004D2790" w:rsidRPr="00D47440">
        <w:t>The Committee</w:t>
      </w:r>
      <w:r w:rsidR="003B2A51" w:rsidRPr="00D47440">
        <w:t>’s</w:t>
      </w:r>
      <w:r w:rsidR="004D2790" w:rsidRPr="00D47440">
        <w:t xml:space="preserve"> assessment of the </w:t>
      </w:r>
      <w:r w:rsidR="00464AC1">
        <w:t>sub</w:t>
      </w:r>
      <w:r w:rsidR="004D2790" w:rsidRPr="00D47440">
        <w:t>species</w:t>
      </w:r>
      <w:r w:rsidR="009468FD" w:rsidRPr="00D47440">
        <w:t>’</w:t>
      </w:r>
      <w:r w:rsidR="004D2790" w:rsidRPr="00D47440">
        <w:t xml:space="preserve"> eligibility against each of the </w:t>
      </w:r>
      <w:r w:rsidR="004D2790" w:rsidRPr="00517342">
        <w:t>listing criteria is:</w:t>
      </w:r>
    </w:p>
    <w:p w14:paraId="52D01E63" w14:textId="06CBFD56" w:rsidR="004D2790" w:rsidRPr="00517342" w:rsidRDefault="004D2790" w:rsidP="004D2790">
      <w:pPr>
        <w:pStyle w:val="ListBullet"/>
      </w:pPr>
      <w:r w:rsidRPr="00517342">
        <w:t xml:space="preserve">Criterion 1: </w:t>
      </w:r>
      <w:sdt>
        <w:sdtPr>
          <w:id w:val="77107183"/>
          <w:placeholder>
            <w:docPart w:val="8C354D14E4E4F2458B6E0DE4104B0F27"/>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1E1A8C" w:rsidRPr="00517342">
            <w:t>Insufficient data</w:t>
          </w:r>
        </w:sdtContent>
      </w:sdt>
    </w:p>
    <w:p w14:paraId="152AA4DE" w14:textId="1168768A" w:rsidR="004D2790" w:rsidRPr="00AD0193" w:rsidRDefault="004D2790" w:rsidP="004D2790">
      <w:pPr>
        <w:pStyle w:val="ListBullet"/>
      </w:pPr>
      <w:r w:rsidRPr="00AD0193">
        <w:t xml:space="preserve">Criterion 2: </w:t>
      </w:r>
      <w:sdt>
        <w:sdtPr>
          <w:id w:val="-1042367401"/>
          <w:placeholder>
            <w:docPart w:val="873828854A8CAF46AF5F4E1492EC75B6"/>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AD0193" w:rsidRPr="00AD0193" w:rsidDel="006840FC">
            <w:t>Endangered</w:t>
          </w:r>
        </w:sdtContent>
      </w:sdt>
      <w:r w:rsidR="00E779BD">
        <w:t xml:space="preserve">: </w:t>
      </w:r>
      <w:r w:rsidR="00E779BD" w:rsidRPr="00E779BD">
        <w:t>B1ab(iii)+B2ab(iii)</w:t>
      </w:r>
    </w:p>
    <w:p w14:paraId="20039784" w14:textId="7B3BF505" w:rsidR="004D2790" w:rsidRPr="00AD0193" w:rsidRDefault="004D2790" w:rsidP="004D2790">
      <w:pPr>
        <w:pStyle w:val="ListBullet"/>
      </w:pPr>
      <w:r w:rsidRPr="00AD0193">
        <w:t>Criterion 3</w:t>
      </w:r>
      <w:r w:rsidR="00D17C18" w:rsidRPr="00AD0193">
        <w:t>:</w:t>
      </w:r>
      <w:r w:rsidR="008B00FB" w:rsidRPr="00AD0193">
        <w:t xml:space="preserve"> </w:t>
      </w:r>
      <w:sdt>
        <w:sdtPr>
          <w:id w:val="-151294044"/>
          <w:placeholder>
            <w:docPart w:val="1C21EDB92A7BB14D923B00B5A28EA3BB"/>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AD0193" w:rsidRPr="00AD0193" w:rsidDel="006840FC">
            <w:t>Endangered</w:t>
          </w:r>
        </w:sdtContent>
      </w:sdt>
      <w:r w:rsidR="00E779BD">
        <w:t xml:space="preserve">: </w:t>
      </w:r>
      <w:r w:rsidR="00E779BD" w:rsidRPr="00E779BD">
        <w:t>C2a(ii)</w:t>
      </w:r>
    </w:p>
    <w:p w14:paraId="44D865A4" w14:textId="078EB982" w:rsidR="002E32CA" w:rsidRPr="00AD0193" w:rsidRDefault="004D2790" w:rsidP="004D2790">
      <w:pPr>
        <w:pStyle w:val="ListBullet"/>
      </w:pPr>
      <w:r w:rsidRPr="00AD0193">
        <w:t>Criterion 4</w:t>
      </w:r>
      <w:r w:rsidR="00D17C18" w:rsidRPr="00AD0193">
        <w:t>:</w:t>
      </w:r>
      <w:r w:rsidRPr="00AD0193">
        <w:t xml:space="preserve"> </w:t>
      </w:r>
      <w:sdt>
        <w:sdtPr>
          <w:id w:val="-2084978900"/>
          <w:placeholder>
            <w:docPart w:val="74E3AA1EF5299B4B8255020F19D8D5DC"/>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103C72" w:rsidRPr="00AD0193" w:rsidDel="006840FC">
            <w:t>Ineligible</w:t>
          </w:r>
        </w:sdtContent>
      </w:sdt>
    </w:p>
    <w:p w14:paraId="2F67970C" w14:textId="1F35FFC5" w:rsidR="005306BA" w:rsidRPr="00AD0193" w:rsidRDefault="004D2790" w:rsidP="003A06CA">
      <w:pPr>
        <w:pStyle w:val="ListBullet"/>
      </w:pPr>
      <w:r w:rsidRPr="00AD0193">
        <w:t xml:space="preserve">Criterion 5: </w:t>
      </w:r>
      <w:sdt>
        <w:sdtPr>
          <w:id w:val="1205373663"/>
          <w:placeholder>
            <w:docPart w:val="96D586312D96514F86C72855DA7890F9"/>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103C72" w:rsidRPr="00AD0193" w:rsidDel="006840FC">
            <w:t>Insufficient data</w:t>
          </w:r>
        </w:sdtContent>
      </w:sdt>
    </w:p>
    <w:p w14:paraId="341A74E9" w14:textId="7E6590CF" w:rsidR="00C116F9" w:rsidRDefault="004D2790" w:rsidP="005306BA">
      <w:r w:rsidRPr="007F05FE">
        <w:t xml:space="preserve">The main factors that make the </w:t>
      </w:r>
      <w:r w:rsidR="00464AC1">
        <w:t>sub</w:t>
      </w:r>
      <w:r w:rsidRPr="007F05FE">
        <w:t xml:space="preserve">species </w:t>
      </w:r>
      <w:r w:rsidR="00FA0C5B" w:rsidRPr="007F05FE">
        <w:t>eligible for listing</w:t>
      </w:r>
      <w:r w:rsidRPr="007F05FE">
        <w:t xml:space="preserve"> </w:t>
      </w:r>
      <w:r w:rsidR="00D47440" w:rsidRPr="007F05FE">
        <w:t xml:space="preserve">are the </w:t>
      </w:r>
      <w:r w:rsidR="009208BE" w:rsidRPr="007F05FE">
        <w:t xml:space="preserve">suspected </w:t>
      </w:r>
      <w:r w:rsidR="00AD0193" w:rsidRPr="007F05FE">
        <w:t xml:space="preserve">substantial </w:t>
      </w:r>
      <w:r w:rsidR="009208BE" w:rsidRPr="007F05FE">
        <w:t xml:space="preserve">reduction in population size, restricted geographic </w:t>
      </w:r>
      <w:proofErr w:type="gramStart"/>
      <w:r w:rsidR="009208BE" w:rsidRPr="007F05FE">
        <w:t>distribution</w:t>
      </w:r>
      <w:proofErr w:type="gramEnd"/>
      <w:r w:rsidR="009208BE" w:rsidRPr="007F05FE">
        <w:t xml:space="preserve"> and </w:t>
      </w:r>
      <w:r w:rsidR="007F05FE" w:rsidRPr="007F05FE">
        <w:t>low population size with continuing decline.</w:t>
      </w:r>
    </w:p>
    <w:p w14:paraId="0EF7CEDA" w14:textId="77777777"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19" w:history="1">
        <w:r w:rsidR="00624A10" w:rsidRPr="00624A10">
          <w:rPr>
            <w:rStyle w:val="Hyperlink"/>
          </w:rPr>
          <w:t>Species Profile and Threat Database</w:t>
        </w:r>
      </w:hyperlink>
      <w:r w:rsidR="00624A10">
        <w:t>.</w:t>
      </w:r>
    </w:p>
    <w:p w14:paraId="53C7386B" w14:textId="77777777" w:rsidR="006D3581" w:rsidRDefault="006D3581" w:rsidP="006D3581">
      <w:pPr>
        <w:pStyle w:val="Heading2"/>
        <w:ind w:left="720" w:hanging="720"/>
      </w:pPr>
      <w:r>
        <w:t>Species information</w:t>
      </w:r>
    </w:p>
    <w:p w14:paraId="1CCC35B1" w14:textId="77777777" w:rsidR="006D3581" w:rsidRDefault="006D3581" w:rsidP="00476948">
      <w:pPr>
        <w:pStyle w:val="Heading3"/>
      </w:pPr>
      <w:r>
        <w:t>Taxonomy</w:t>
      </w:r>
    </w:p>
    <w:p w14:paraId="00AACC83" w14:textId="1FA590D3" w:rsidR="00545230" w:rsidRPr="009C00F8" w:rsidRDefault="006D3581" w:rsidP="001325EC">
      <w:bookmarkStart w:id="3" w:name="_Hlk46319676"/>
      <w:r w:rsidRPr="007E72FB">
        <w:t xml:space="preserve">Conventionally accepted as </w:t>
      </w:r>
      <w:proofErr w:type="spellStart"/>
      <w:r w:rsidR="009A43F1">
        <w:rPr>
          <w:rStyle w:val="Emphasis"/>
          <w:color w:val="000000" w:themeColor="text1"/>
        </w:rPr>
        <w:t>Choretrum</w:t>
      </w:r>
      <w:proofErr w:type="spellEnd"/>
      <w:r w:rsidR="009A43F1">
        <w:rPr>
          <w:rStyle w:val="Emphasis"/>
          <w:color w:val="000000" w:themeColor="text1"/>
        </w:rPr>
        <w:t xml:space="preserve"> spicatum </w:t>
      </w:r>
      <w:proofErr w:type="spellStart"/>
      <w:proofErr w:type="gramStart"/>
      <w:r w:rsidR="00A45D47">
        <w:rPr>
          <w:rStyle w:val="Emphasis"/>
          <w:i w:val="0"/>
          <w:iCs w:val="0"/>
          <w:color w:val="000000" w:themeColor="text1"/>
        </w:rPr>
        <w:t>F.Muell</w:t>
      </w:r>
      <w:proofErr w:type="spellEnd"/>
      <w:proofErr w:type="gramEnd"/>
      <w:r w:rsidR="00A45D47">
        <w:rPr>
          <w:rStyle w:val="Emphasis"/>
          <w:i w:val="0"/>
          <w:iCs w:val="0"/>
          <w:color w:val="000000" w:themeColor="text1"/>
        </w:rPr>
        <w:t xml:space="preserve">. </w:t>
      </w:r>
      <w:r w:rsidR="009A43F1">
        <w:rPr>
          <w:rStyle w:val="Emphasis"/>
          <w:i w:val="0"/>
          <w:iCs w:val="0"/>
          <w:color w:val="000000" w:themeColor="text1"/>
        </w:rPr>
        <w:t xml:space="preserve">subsp. </w:t>
      </w:r>
      <w:r w:rsidR="009A43F1">
        <w:rPr>
          <w:rStyle w:val="Emphasis"/>
          <w:color w:val="000000" w:themeColor="text1"/>
        </w:rPr>
        <w:t>spicatum</w:t>
      </w:r>
      <w:r w:rsidR="009A43F1" w:rsidRPr="007E72FB">
        <w:t xml:space="preserve"> </w:t>
      </w:r>
      <w:r w:rsidR="00D938CB">
        <w:t>(</w:t>
      </w:r>
      <w:proofErr w:type="spellStart"/>
      <w:r w:rsidR="00D938CB">
        <w:t>Lepschi</w:t>
      </w:r>
      <w:proofErr w:type="spellEnd"/>
      <w:r w:rsidR="00D938CB">
        <w:t xml:space="preserve"> 2010).</w:t>
      </w:r>
      <w:bookmarkEnd w:id="3"/>
      <w:r w:rsidR="00EF3C18">
        <w:t xml:space="preserve"> Famil</w:t>
      </w:r>
      <w:r w:rsidR="00B57E05">
        <w:t xml:space="preserve">y: </w:t>
      </w:r>
      <w:proofErr w:type="spellStart"/>
      <w:r w:rsidR="00B57E05">
        <w:t>Santalaceae</w:t>
      </w:r>
      <w:proofErr w:type="spellEnd"/>
      <w:r w:rsidR="00CD129B">
        <w:t>.</w:t>
      </w:r>
    </w:p>
    <w:p w14:paraId="03119393" w14:textId="77777777" w:rsidR="008064B3" w:rsidRPr="001E6ACC" w:rsidRDefault="008064B3" w:rsidP="008064B3">
      <w:pPr>
        <w:pStyle w:val="Heading3"/>
      </w:pPr>
      <w:bookmarkStart w:id="4" w:name="_Ref445985062"/>
      <w:bookmarkStart w:id="5" w:name="_Toc409769199"/>
      <w:bookmarkStart w:id="6" w:name="_Toc454439316"/>
      <w:r w:rsidRPr="001E6ACC">
        <w:t>Description</w:t>
      </w:r>
    </w:p>
    <w:p w14:paraId="7DA76B23" w14:textId="151FF02D" w:rsidR="00105C30" w:rsidRDefault="005B4550" w:rsidP="00105C30">
      <w:r w:rsidRPr="005D7561">
        <w:t>Spiked sour-bush</w:t>
      </w:r>
      <w:r w:rsidR="00D01E73" w:rsidRPr="005D7561">
        <w:t xml:space="preserve"> is </w:t>
      </w:r>
      <w:r w:rsidR="00F52D8B" w:rsidRPr="005D7561">
        <w:t>a</w:t>
      </w:r>
      <w:r w:rsidR="00675440" w:rsidRPr="005D7561">
        <w:t xml:space="preserve"> shrub to </w:t>
      </w:r>
      <w:r w:rsidR="00EC1FB5" w:rsidRPr="005D7561">
        <w:t>0.</w:t>
      </w:r>
      <w:r w:rsidR="00F52D8B" w:rsidRPr="005D7561">
        <w:t>8</w:t>
      </w:r>
      <w:r w:rsidR="00EC1FB5" w:rsidRPr="005D7561">
        <w:t>–1.5 m high</w:t>
      </w:r>
      <w:r w:rsidR="00D0735B">
        <w:t xml:space="preserve"> with rigid, woody branches that are round in cross-section (</w:t>
      </w:r>
      <w:proofErr w:type="gramStart"/>
      <w:r w:rsidR="00D0735B">
        <w:t>i.e.</w:t>
      </w:r>
      <w:proofErr w:type="gramEnd"/>
      <w:r w:rsidR="00D0735B">
        <w:t xml:space="preserve"> not angular) and </w:t>
      </w:r>
      <w:r w:rsidR="00356B85">
        <w:t>longitudinally ridged</w:t>
      </w:r>
      <w:r w:rsidR="00AF5C7A" w:rsidRPr="005D7561">
        <w:t>. Leaves are</w:t>
      </w:r>
      <w:r w:rsidR="00656D37" w:rsidRPr="005D7561">
        <w:t xml:space="preserve"> </w:t>
      </w:r>
      <w:r w:rsidR="00356B85">
        <w:t xml:space="preserve">scale-like, </w:t>
      </w:r>
      <w:r w:rsidR="00656D37" w:rsidRPr="005D7561">
        <w:t xml:space="preserve">persistent (retained on the branchlets and gradually weathering away), 1.3–2 mm long, 0.5–0.6 mm wide, and spreading </w:t>
      </w:r>
      <w:r w:rsidR="008177EC">
        <w:t xml:space="preserve">or recurved </w:t>
      </w:r>
      <w:r w:rsidR="00656D37" w:rsidRPr="005D7561">
        <w:t>away from the stem</w:t>
      </w:r>
      <w:r w:rsidR="00B264E2" w:rsidRPr="005D7561">
        <w:t xml:space="preserve">. </w:t>
      </w:r>
      <w:r w:rsidR="005D7561" w:rsidRPr="005D7561">
        <w:t>Tiny white f</w:t>
      </w:r>
      <w:r w:rsidR="00162339" w:rsidRPr="005D7561">
        <w:t>lowe</w:t>
      </w:r>
      <w:r w:rsidR="00B264E2" w:rsidRPr="005D7561">
        <w:t xml:space="preserve">rs occur </w:t>
      </w:r>
      <w:r w:rsidR="008177EC">
        <w:t xml:space="preserve">in a </w:t>
      </w:r>
      <w:r w:rsidR="00B264E2" w:rsidRPr="005D7561">
        <w:t>single</w:t>
      </w:r>
      <w:r w:rsidR="008177EC">
        <w:t>-flowered inflorescence (flower spike)</w:t>
      </w:r>
      <w:r w:rsidR="00B264E2" w:rsidRPr="005D7561">
        <w:t xml:space="preserve"> on the branchlets</w:t>
      </w:r>
      <w:r w:rsidR="00AB13E4" w:rsidRPr="005D7561">
        <w:t xml:space="preserve">. Fruits are </w:t>
      </w:r>
      <w:r w:rsidR="00562F36">
        <w:t xml:space="preserve">fleshy and </w:t>
      </w:r>
      <w:r w:rsidR="00AB13E4" w:rsidRPr="005D7561">
        <w:t xml:space="preserve">green with </w:t>
      </w:r>
      <w:r w:rsidR="005D7561" w:rsidRPr="005D7561">
        <w:t>pinkish-red flush with age</w:t>
      </w:r>
      <w:r w:rsidR="00AB13E4" w:rsidRPr="005D7561">
        <w:t>.</w:t>
      </w:r>
      <w:r w:rsidR="00B10CD0">
        <w:t xml:space="preserve"> </w:t>
      </w:r>
      <w:r w:rsidR="00892688" w:rsidRPr="00892688">
        <w:t>Seeds are woody globular seed to 4 mm long and 3 mm wide, with deep vertical striation.</w:t>
      </w:r>
      <w:r w:rsidR="00892688">
        <w:t xml:space="preserve"> </w:t>
      </w:r>
      <w:r w:rsidR="00892688" w:rsidRPr="005D7561">
        <w:t>Description</w:t>
      </w:r>
      <w:r w:rsidR="005D7561" w:rsidRPr="005D7561">
        <w:t xml:space="preserve"> from </w:t>
      </w:r>
      <w:proofErr w:type="spellStart"/>
      <w:r w:rsidR="005D7561" w:rsidRPr="005D7561">
        <w:t>Lepschi</w:t>
      </w:r>
      <w:proofErr w:type="spellEnd"/>
      <w:r w:rsidR="005D7561" w:rsidRPr="005D7561">
        <w:t xml:space="preserve"> (2010)</w:t>
      </w:r>
      <w:r w:rsidR="00562F36">
        <w:t xml:space="preserve"> and Plants of SA (2021)</w:t>
      </w:r>
      <w:r w:rsidR="005D7561" w:rsidRPr="005D7561">
        <w:t>.</w:t>
      </w:r>
    </w:p>
    <w:p w14:paraId="092B4E07" w14:textId="20BD7D93" w:rsidR="00CE2CB2" w:rsidRDefault="00CE2CB2" w:rsidP="00105C30">
      <w:pPr>
        <w:rPr>
          <w:rStyle w:val="Emphasis"/>
          <w:i w:val="0"/>
          <w:iCs w:val="0"/>
          <w:color w:val="000000" w:themeColor="text1"/>
        </w:rPr>
      </w:pPr>
      <w:proofErr w:type="spellStart"/>
      <w:r>
        <w:rPr>
          <w:rStyle w:val="Emphasis"/>
          <w:color w:val="000000" w:themeColor="text1"/>
        </w:rPr>
        <w:t>Choretrum</w:t>
      </w:r>
      <w:proofErr w:type="spellEnd"/>
      <w:r>
        <w:rPr>
          <w:rStyle w:val="Emphasis"/>
          <w:color w:val="000000" w:themeColor="text1"/>
        </w:rPr>
        <w:t xml:space="preserve"> spicatum </w:t>
      </w:r>
      <w:r>
        <w:rPr>
          <w:rStyle w:val="Emphasis"/>
          <w:i w:val="0"/>
          <w:iCs w:val="0"/>
          <w:color w:val="000000" w:themeColor="text1"/>
        </w:rPr>
        <w:t xml:space="preserve">subsp. </w:t>
      </w:r>
      <w:r>
        <w:rPr>
          <w:rStyle w:val="Emphasis"/>
          <w:color w:val="000000" w:themeColor="text1"/>
        </w:rPr>
        <w:t xml:space="preserve">spicatum </w:t>
      </w:r>
      <w:r>
        <w:rPr>
          <w:rStyle w:val="Emphasis"/>
          <w:i w:val="0"/>
          <w:iCs w:val="0"/>
          <w:color w:val="000000" w:themeColor="text1"/>
        </w:rPr>
        <w:t xml:space="preserve">differs from the mainland </w:t>
      </w:r>
      <w:r>
        <w:rPr>
          <w:rStyle w:val="Emphasis"/>
          <w:color w:val="000000" w:themeColor="text1"/>
        </w:rPr>
        <w:t xml:space="preserve">C. spicatum </w:t>
      </w:r>
      <w:r>
        <w:rPr>
          <w:rStyle w:val="Emphasis"/>
          <w:i w:val="0"/>
          <w:iCs w:val="0"/>
          <w:color w:val="000000" w:themeColor="text1"/>
        </w:rPr>
        <w:t xml:space="preserve">subsp. </w:t>
      </w:r>
      <w:proofErr w:type="spellStart"/>
      <w:r>
        <w:rPr>
          <w:rStyle w:val="Emphasis"/>
          <w:color w:val="000000" w:themeColor="text1"/>
        </w:rPr>
        <w:t>continentale</w:t>
      </w:r>
      <w:proofErr w:type="spellEnd"/>
      <w:r>
        <w:rPr>
          <w:rStyle w:val="Emphasis"/>
          <w:color w:val="000000" w:themeColor="text1"/>
        </w:rPr>
        <w:t xml:space="preserve"> </w:t>
      </w:r>
      <w:r>
        <w:rPr>
          <w:rStyle w:val="Emphasis"/>
          <w:i w:val="0"/>
          <w:iCs w:val="0"/>
          <w:color w:val="000000" w:themeColor="text1"/>
        </w:rPr>
        <w:t>by having</w:t>
      </w:r>
      <w:r w:rsidRPr="00A420C8">
        <w:rPr>
          <w:rStyle w:val="Emphasis"/>
          <w:i w:val="0"/>
          <w:iCs w:val="0"/>
          <w:color w:val="000000" w:themeColor="text1"/>
        </w:rPr>
        <w:t xml:space="preserve"> leaves </w:t>
      </w:r>
      <w:r>
        <w:rPr>
          <w:rStyle w:val="Emphasis"/>
          <w:i w:val="0"/>
          <w:iCs w:val="0"/>
          <w:color w:val="000000" w:themeColor="text1"/>
        </w:rPr>
        <w:t xml:space="preserve">that </w:t>
      </w:r>
      <w:r w:rsidRPr="00A420C8">
        <w:rPr>
          <w:rStyle w:val="Emphasis"/>
          <w:i w:val="0"/>
          <w:iCs w:val="0"/>
          <w:color w:val="000000" w:themeColor="text1"/>
        </w:rPr>
        <w:t>are spreading or recurved</w:t>
      </w:r>
      <w:r>
        <w:rPr>
          <w:rStyle w:val="Emphasis"/>
          <w:i w:val="0"/>
          <w:iCs w:val="0"/>
          <w:color w:val="000000" w:themeColor="text1"/>
        </w:rPr>
        <w:t xml:space="preserve"> away from the stem, whereas leaves are appressed close to the stem in </w:t>
      </w:r>
      <w:r>
        <w:rPr>
          <w:rStyle w:val="Emphasis"/>
          <w:color w:val="000000" w:themeColor="text1"/>
        </w:rPr>
        <w:t xml:space="preserve">C. spicatum </w:t>
      </w:r>
      <w:r>
        <w:rPr>
          <w:rStyle w:val="Emphasis"/>
          <w:i w:val="0"/>
          <w:iCs w:val="0"/>
          <w:color w:val="000000" w:themeColor="text1"/>
        </w:rPr>
        <w:t xml:space="preserve">subsp. </w:t>
      </w:r>
      <w:proofErr w:type="spellStart"/>
      <w:r>
        <w:rPr>
          <w:rStyle w:val="Emphasis"/>
          <w:color w:val="000000" w:themeColor="text1"/>
        </w:rPr>
        <w:t>continentale</w:t>
      </w:r>
      <w:proofErr w:type="spellEnd"/>
      <w:r>
        <w:rPr>
          <w:rStyle w:val="Emphasis"/>
          <w:i w:val="0"/>
          <w:iCs w:val="0"/>
          <w:color w:val="000000" w:themeColor="text1"/>
        </w:rPr>
        <w:t xml:space="preserve"> (</w:t>
      </w:r>
      <w:proofErr w:type="spellStart"/>
      <w:r>
        <w:rPr>
          <w:rStyle w:val="Emphasis"/>
          <w:i w:val="0"/>
          <w:iCs w:val="0"/>
          <w:color w:val="000000" w:themeColor="text1"/>
        </w:rPr>
        <w:t>Lepschi</w:t>
      </w:r>
      <w:proofErr w:type="spellEnd"/>
      <w:r>
        <w:rPr>
          <w:rStyle w:val="Emphasis"/>
          <w:i w:val="0"/>
          <w:iCs w:val="0"/>
          <w:color w:val="000000" w:themeColor="text1"/>
        </w:rPr>
        <w:t xml:space="preserve"> 2010).</w:t>
      </w:r>
    </w:p>
    <w:p w14:paraId="208726F4" w14:textId="1429BCA8" w:rsidR="0064041F" w:rsidRPr="0064041F" w:rsidRDefault="0064041F" w:rsidP="00105C30">
      <w:r>
        <w:t xml:space="preserve">Spiked sour-bush </w:t>
      </w:r>
      <w:r w:rsidR="00B10CD0">
        <w:t>sometimes</w:t>
      </w:r>
      <w:r>
        <w:t xml:space="preserve"> co-occurs with </w:t>
      </w:r>
      <w:proofErr w:type="spellStart"/>
      <w:r>
        <w:rPr>
          <w:i/>
          <w:iCs/>
        </w:rPr>
        <w:t>Choretrum</w:t>
      </w:r>
      <w:proofErr w:type="spellEnd"/>
      <w:r>
        <w:rPr>
          <w:i/>
          <w:iCs/>
        </w:rPr>
        <w:t xml:space="preserve"> </w:t>
      </w:r>
      <w:proofErr w:type="spellStart"/>
      <w:r>
        <w:rPr>
          <w:i/>
          <w:iCs/>
        </w:rPr>
        <w:t>glomeratum</w:t>
      </w:r>
      <w:proofErr w:type="spellEnd"/>
      <w:r>
        <w:rPr>
          <w:i/>
          <w:iCs/>
        </w:rPr>
        <w:t xml:space="preserve"> </w:t>
      </w:r>
      <w:r>
        <w:t>(common sour-bush)</w:t>
      </w:r>
      <w:r w:rsidR="00C265EC">
        <w:t xml:space="preserve">, </w:t>
      </w:r>
      <w:r>
        <w:t xml:space="preserve">the only other </w:t>
      </w:r>
      <w:proofErr w:type="spellStart"/>
      <w:r>
        <w:rPr>
          <w:i/>
          <w:iCs/>
        </w:rPr>
        <w:t>Choretrum</w:t>
      </w:r>
      <w:proofErr w:type="spellEnd"/>
      <w:r>
        <w:rPr>
          <w:i/>
          <w:iCs/>
        </w:rPr>
        <w:t xml:space="preserve"> </w:t>
      </w:r>
      <w:r>
        <w:t>species on Kangaroo Isl</w:t>
      </w:r>
      <w:r w:rsidR="00C265EC">
        <w:t>a</w:t>
      </w:r>
      <w:r>
        <w:t>nd</w:t>
      </w:r>
      <w:r w:rsidR="00D26CFE">
        <w:t xml:space="preserve">. Spiked sour-bush differs from common sour-bush by having a single-flowered </w:t>
      </w:r>
      <w:r w:rsidR="00062764">
        <w:t>inflorescence</w:t>
      </w:r>
      <w:r w:rsidR="00D26CFE">
        <w:t xml:space="preserve"> (2–7 flowered</w:t>
      </w:r>
      <w:r w:rsidR="00062764">
        <w:t xml:space="preserve"> in common sour-bush) </w:t>
      </w:r>
      <w:r w:rsidR="00062764">
        <w:lastRenderedPageBreak/>
        <w:t xml:space="preserve">surrounded by </w:t>
      </w:r>
      <w:r w:rsidR="002C3A43">
        <w:t xml:space="preserve">8–20 bracts (3–4 in common sour-bush) and with </w:t>
      </w:r>
      <w:r w:rsidR="00D612E3">
        <w:t>round</w:t>
      </w:r>
      <w:r w:rsidR="002C3A43">
        <w:t xml:space="preserve"> branches (angular branches </w:t>
      </w:r>
      <w:r w:rsidR="00D612E3">
        <w:t>in common sour-bush) (</w:t>
      </w:r>
      <w:proofErr w:type="spellStart"/>
      <w:r w:rsidR="00D612E3">
        <w:t>Lepschi</w:t>
      </w:r>
      <w:proofErr w:type="spellEnd"/>
      <w:r w:rsidR="00D612E3">
        <w:t xml:space="preserve"> &amp; Barlow 2012).</w:t>
      </w:r>
    </w:p>
    <w:p w14:paraId="2C7C74C5" w14:textId="77777777" w:rsidR="008064B3" w:rsidRPr="001E6ACC" w:rsidRDefault="008064B3" w:rsidP="008064B3">
      <w:pPr>
        <w:pStyle w:val="Heading3"/>
      </w:pPr>
      <w:r w:rsidRPr="001E6ACC">
        <w:t>Distribution</w:t>
      </w:r>
    </w:p>
    <w:p w14:paraId="1EAEFA95" w14:textId="682A6ED9" w:rsidR="002D655E" w:rsidRPr="002D655E" w:rsidRDefault="17A4BC1D" w:rsidP="00CD0B00">
      <w:r>
        <w:t xml:space="preserve">Spiked sour-bush </w:t>
      </w:r>
      <w:r w:rsidR="507A70E8">
        <w:t xml:space="preserve">is endemic to Kangaroo Island </w:t>
      </w:r>
      <w:r w:rsidR="055F36E1">
        <w:t xml:space="preserve">(KI) </w:t>
      </w:r>
      <w:r w:rsidR="507A70E8">
        <w:t xml:space="preserve">and occurs in the western </w:t>
      </w:r>
      <w:r w:rsidR="0FF99BB6">
        <w:t>third</w:t>
      </w:r>
      <w:r w:rsidR="507A70E8">
        <w:t xml:space="preserve"> of the island (ALA 2021</w:t>
      </w:r>
      <w:r w:rsidR="6A73E033">
        <w:t>a</w:t>
      </w:r>
      <w:r w:rsidR="507A70E8">
        <w:t>).</w:t>
      </w:r>
      <w:r w:rsidR="15D9E243">
        <w:t xml:space="preserve"> The </w:t>
      </w:r>
      <w:r w:rsidR="00464AC1">
        <w:t>sub</w:t>
      </w:r>
      <w:r w:rsidR="15D9E243">
        <w:t xml:space="preserve">species occurs in Flinders Chase National Park and Ravine Des </w:t>
      </w:r>
      <w:proofErr w:type="spellStart"/>
      <w:r w:rsidR="15D9E243">
        <w:t>Casoars</w:t>
      </w:r>
      <w:proofErr w:type="spellEnd"/>
      <w:r w:rsidR="15D9E243">
        <w:t xml:space="preserve"> Wilderness Protection Area, </w:t>
      </w:r>
      <w:r w:rsidR="2CA7641B">
        <w:t>Kelly Hill Conservation Park,</w:t>
      </w:r>
      <w:r w:rsidR="60CEC16B">
        <w:t xml:space="preserve"> Cape Bouguer Wilderness Protection Area,</w:t>
      </w:r>
      <w:r w:rsidR="2CA7641B">
        <w:t xml:space="preserve"> and private property</w:t>
      </w:r>
      <w:r w:rsidR="16FF683E">
        <w:t>, including unprotected land and land covered by Heritage Agreements (HA 93, HA 294, HA 362, HA 375, HA 424, HA 496, HA 552, HA 650, HA 947, HA 1346</w:t>
      </w:r>
      <w:r w:rsidR="3C48536E">
        <w:t>)</w:t>
      </w:r>
      <w:r w:rsidR="2CA7641B">
        <w:t xml:space="preserve"> (ALA 2021</w:t>
      </w:r>
      <w:r w:rsidR="6A73E033">
        <w:t>a</w:t>
      </w:r>
      <w:r w:rsidR="16FF683E">
        <w:t>; Davies et al. 2021</w:t>
      </w:r>
      <w:r w:rsidR="2CA7641B">
        <w:t>).</w:t>
      </w:r>
      <w:r w:rsidR="01E96863">
        <w:t xml:space="preserve"> There are a</w:t>
      </w:r>
      <w:r w:rsidR="3DEBED65">
        <w:t>pproximately 10</w:t>
      </w:r>
      <w:r w:rsidR="5F8950A1">
        <w:t xml:space="preserve"> </w:t>
      </w:r>
      <w:r w:rsidR="3DEBED65">
        <w:t>historical (pre-</w:t>
      </w:r>
      <w:r w:rsidR="01E96863">
        <w:t xml:space="preserve">1970) </w:t>
      </w:r>
      <w:r w:rsidR="5F8950A1">
        <w:t xml:space="preserve">records </w:t>
      </w:r>
      <w:r w:rsidR="01E96863">
        <w:t>from</w:t>
      </w:r>
      <w:r w:rsidR="5F8950A1">
        <w:t xml:space="preserve"> the centre and eastern end of the island</w:t>
      </w:r>
      <w:r w:rsidR="00AA6513">
        <w:t xml:space="preserve"> from cleared areas </w:t>
      </w:r>
      <w:r w:rsidR="00093F17">
        <w:t>that</w:t>
      </w:r>
      <w:r w:rsidR="00AA6513">
        <w:t xml:space="preserve"> </w:t>
      </w:r>
      <w:r w:rsidR="0066516C">
        <w:t>are likely to be</w:t>
      </w:r>
      <w:r w:rsidR="00AA6513">
        <w:t xml:space="preserve"> extinct</w:t>
      </w:r>
      <w:r w:rsidR="5F8950A1">
        <w:t xml:space="preserve"> (ALA 2021</w:t>
      </w:r>
      <w:r w:rsidR="6A73E033">
        <w:t>a</w:t>
      </w:r>
      <w:r w:rsidR="5F8950A1">
        <w:t>).</w:t>
      </w:r>
    </w:p>
    <w:p w14:paraId="041CB529" w14:textId="6F985569" w:rsidR="00427805" w:rsidRDefault="5F472869" w:rsidP="00427805">
      <w:r>
        <w:t xml:space="preserve">The number of subpopulations of </w:t>
      </w:r>
      <w:r w:rsidR="5D3BC08F">
        <w:t>spiked sour-bush</w:t>
      </w:r>
      <w:r>
        <w:t xml:space="preserve"> has not been documented.</w:t>
      </w:r>
      <w:r w:rsidR="6A6837F6">
        <w:t xml:space="preserve"> The </w:t>
      </w:r>
      <w:r w:rsidR="00464AC1">
        <w:t>sub</w:t>
      </w:r>
      <w:r w:rsidR="6A6837F6">
        <w:t xml:space="preserve">species has </w:t>
      </w:r>
      <w:r w:rsidR="5DCAB227">
        <w:t xml:space="preserve">had limited </w:t>
      </w:r>
      <w:r w:rsidR="6A6837F6">
        <w:t xml:space="preserve">survey effort </w:t>
      </w:r>
      <w:r w:rsidR="5DCAB227">
        <w:t xml:space="preserve">across its range </w:t>
      </w:r>
      <w:r w:rsidR="6A6837F6">
        <w:t>(H. Klein 2021 pers. comm. 17 Dec).</w:t>
      </w:r>
      <w:r>
        <w:t xml:space="preserve"> </w:t>
      </w:r>
      <w:r w:rsidR="044DAE72">
        <w:t xml:space="preserve">However, </w:t>
      </w:r>
      <w:r w:rsidR="6B9D788A">
        <w:t xml:space="preserve">the </w:t>
      </w:r>
      <w:r w:rsidR="7E169BF3">
        <w:t>sub</w:t>
      </w:r>
      <w:r w:rsidR="6B9D788A">
        <w:t xml:space="preserve">species is likely to occur in a single large subpopulation spanning much of the western third of </w:t>
      </w:r>
      <w:r w:rsidR="055F36E1">
        <w:t>KI</w:t>
      </w:r>
      <w:r w:rsidR="727EE80B">
        <w:t>. The assessment of a single subpopulation is</w:t>
      </w:r>
      <w:r w:rsidR="7DAD499E">
        <w:t xml:space="preserve"> due </w:t>
      </w:r>
      <w:r w:rsidR="48252716">
        <w:t xml:space="preserve">to </w:t>
      </w:r>
      <w:r w:rsidR="6A6837F6">
        <w:t>low</w:t>
      </w:r>
      <w:r w:rsidR="7DAD499E">
        <w:t xml:space="preserve"> survey effort for the </w:t>
      </w:r>
      <w:r w:rsidR="00464AC1">
        <w:t>sub</w:t>
      </w:r>
      <w:r w:rsidR="7DAD499E">
        <w:t xml:space="preserve">species </w:t>
      </w:r>
      <w:r w:rsidR="4FBCAA61">
        <w:t>and</w:t>
      </w:r>
      <w:r w:rsidR="727EE80B">
        <w:t>,</w:t>
      </w:r>
      <w:r w:rsidR="4FBCAA61">
        <w:t xml:space="preserve"> </w:t>
      </w:r>
      <w:r w:rsidR="727EE80B">
        <w:t xml:space="preserve">therefore, the </w:t>
      </w:r>
      <w:r w:rsidR="4FBCAA61">
        <w:t>likely presence of additional undocumented plants within its range</w:t>
      </w:r>
      <w:r w:rsidR="7DAD499E">
        <w:t xml:space="preserve">, </w:t>
      </w:r>
      <w:r w:rsidR="4EE6421C">
        <w:t xml:space="preserve">combined with </w:t>
      </w:r>
      <w:r w:rsidR="044DAE72">
        <w:t xml:space="preserve">the </w:t>
      </w:r>
      <w:r w:rsidR="4FBCAA61">
        <w:t xml:space="preserve">lack of obvious </w:t>
      </w:r>
      <w:r w:rsidR="044DAE72">
        <w:t xml:space="preserve">spatial </w:t>
      </w:r>
      <w:r w:rsidR="2AF4AB6F">
        <w:t xml:space="preserve">clustering of </w:t>
      </w:r>
      <w:r w:rsidR="4FBCAA61">
        <w:t xml:space="preserve">existing </w:t>
      </w:r>
      <w:r w:rsidR="2AF4AB6F">
        <w:t>records</w:t>
      </w:r>
      <w:r w:rsidR="4FBCAA61">
        <w:t xml:space="preserve"> (ALA 2021a)</w:t>
      </w:r>
      <w:r w:rsidR="6B9D788A">
        <w:t>, and</w:t>
      </w:r>
      <w:r w:rsidR="2CA7641B">
        <w:t xml:space="preserve"> the ecology of the </w:t>
      </w:r>
      <w:r w:rsidR="00464AC1">
        <w:t>sub</w:t>
      </w:r>
      <w:r w:rsidR="2CA7641B">
        <w:t xml:space="preserve">species </w:t>
      </w:r>
      <w:r w:rsidR="4EE6421C">
        <w:t xml:space="preserve">having </w:t>
      </w:r>
      <w:r w:rsidR="010E409B">
        <w:t>likely</w:t>
      </w:r>
      <w:r w:rsidR="2CA7641B">
        <w:t xml:space="preserve"> bird-dispersed fruit</w:t>
      </w:r>
      <w:r w:rsidR="1B462C03">
        <w:t>, which is likely to</w:t>
      </w:r>
      <w:r w:rsidR="4EE6421C">
        <w:t xml:space="preserve"> result in gene flow across the population</w:t>
      </w:r>
      <w:r w:rsidR="0D591DD8">
        <w:t xml:space="preserve"> </w:t>
      </w:r>
      <w:r w:rsidR="4EE6421C">
        <w:t>(</w:t>
      </w:r>
      <w:proofErr w:type="spellStart"/>
      <w:r w:rsidR="010E409B">
        <w:t>Kuijt</w:t>
      </w:r>
      <w:proofErr w:type="spellEnd"/>
      <w:r w:rsidR="010E409B">
        <w:t xml:space="preserve"> &amp; Hansen 2015; </w:t>
      </w:r>
      <w:r w:rsidR="5FEE0063">
        <w:t>DELWP 2021</w:t>
      </w:r>
      <w:r w:rsidR="0B0C10D7">
        <w:t>)</w:t>
      </w:r>
      <w:r w:rsidR="4B10C051">
        <w:t>.</w:t>
      </w:r>
      <w:r w:rsidR="2AF4AB6F">
        <w:t xml:space="preserve"> </w:t>
      </w:r>
    </w:p>
    <w:p w14:paraId="12EDF12F" w14:textId="36C3089E" w:rsidR="00D633A5" w:rsidRDefault="3360C134" w:rsidP="00AA11E9">
      <w:r>
        <w:t>The</w:t>
      </w:r>
      <w:r w:rsidR="61AA3F5B">
        <w:t>re are no population estimates for the</w:t>
      </w:r>
      <w:r>
        <w:t xml:space="preserve"> </w:t>
      </w:r>
      <w:r w:rsidR="5D3BC08F">
        <w:t>spiked sour-bush</w:t>
      </w:r>
      <w:r w:rsidR="0D591DD8">
        <w:t>.</w:t>
      </w:r>
      <w:r w:rsidR="3C6C2293">
        <w:t xml:space="preserve"> </w:t>
      </w:r>
      <w:proofErr w:type="spellStart"/>
      <w:r w:rsidR="3CF81670">
        <w:t>Lepschi</w:t>
      </w:r>
      <w:proofErr w:type="spellEnd"/>
      <w:r w:rsidR="3CF81670">
        <w:t xml:space="preserve"> (2010) notes that spiked sour-bush “is not an abundant taxon within its range”. </w:t>
      </w:r>
      <w:r w:rsidR="74B36887">
        <w:t>Database r</w:t>
      </w:r>
      <w:r w:rsidR="14906696">
        <w:t xml:space="preserve">ecords </w:t>
      </w:r>
      <w:r w:rsidR="74B36887">
        <w:t xml:space="preserve">of </w:t>
      </w:r>
      <w:r w:rsidR="14906696">
        <w:t xml:space="preserve">spiked sour-bush </w:t>
      </w:r>
      <w:r w:rsidR="3CF81670">
        <w:t xml:space="preserve">usually </w:t>
      </w:r>
      <w:r w:rsidR="6C528E78">
        <w:t>observed</w:t>
      </w:r>
      <w:r w:rsidR="14906696">
        <w:t xml:space="preserve"> a small number of individuals</w:t>
      </w:r>
      <w:r w:rsidR="6C528E78">
        <w:t xml:space="preserve">. There are </w:t>
      </w:r>
      <w:r w:rsidR="14906696">
        <w:t>10 records with abundance data</w:t>
      </w:r>
      <w:r w:rsidR="2A94878F">
        <w:t xml:space="preserve"> in </w:t>
      </w:r>
      <w:r w:rsidR="74B36887">
        <w:t xml:space="preserve">Atlas of Living Australia </w:t>
      </w:r>
      <w:r w:rsidR="33C12DF3">
        <w:t>(</w:t>
      </w:r>
      <w:r w:rsidR="74B36887">
        <w:t xml:space="preserve">ALA </w:t>
      </w:r>
      <w:r w:rsidR="2A94878F">
        <w:t>2021</w:t>
      </w:r>
      <w:r w:rsidR="6A73E033">
        <w:t>a</w:t>
      </w:r>
      <w:r w:rsidR="33C12DF3">
        <w:t>)</w:t>
      </w:r>
      <w:r w:rsidR="14906696">
        <w:t xml:space="preserve"> of which nine have </w:t>
      </w:r>
      <w:r w:rsidR="14906696" w:rsidRPr="33097B14">
        <w:rPr>
          <w:rFonts w:ascii="Symbol" w:eastAsia="Symbol" w:hAnsi="Symbol" w:cs="Symbol"/>
        </w:rPr>
        <w:t>£</w:t>
      </w:r>
      <w:r w:rsidR="14906696">
        <w:t>10 individuals</w:t>
      </w:r>
      <w:r w:rsidR="0653F94A">
        <w:t xml:space="preserve"> noted</w:t>
      </w:r>
      <w:r w:rsidR="57CBCCE9">
        <w:t>,</w:t>
      </w:r>
      <w:r w:rsidR="6C528E78">
        <w:t xml:space="preserve"> and</w:t>
      </w:r>
      <w:r w:rsidR="14906696">
        <w:t xml:space="preserve"> </w:t>
      </w:r>
      <w:r w:rsidR="2A94878F">
        <w:t xml:space="preserve">21 </w:t>
      </w:r>
      <w:r w:rsidR="33D86FD6">
        <w:t>collections of spiked sour</w:t>
      </w:r>
      <w:r w:rsidR="7C178459">
        <w:t>-</w:t>
      </w:r>
      <w:r w:rsidR="33D86FD6">
        <w:t>bush at</w:t>
      </w:r>
      <w:r w:rsidR="2A94878F">
        <w:t xml:space="preserve"> the </w:t>
      </w:r>
      <w:r w:rsidR="7C178459">
        <w:t>State Herbarium of South Australia (AD)</w:t>
      </w:r>
      <w:r w:rsidR="2A94878F">
        <w:t xml:space="preserve"> </w:t>
      </w:r>
      <w:r w:rsidR="33D86FD6">
        <w:t xml:space="preserve">with </w:t>
      </w:r>
      <w:r w:rsidR="636180DE">
        <w:t xml:space="preserve">qualitative </w:t>
      </w:r>
      <w:r w:rsidR="33D86FD6">
        <w:t xml:space="preserve">notes on abundance, of which three </w:t>
      </w:r>
      <w:r w:rsidR="636180DE">
        <w:t xml:space="preserve">observed </w:t>
      </w:r>
      <w:r w:rsidR="33D86FD6">
        <w:t xml:space="preserve">the </w:t>
      </w:r>
      <w:r w:rsidR="00464AC1">
        <w:t>sub</w:t>
      </w:r>
      <w:r w:rsidR="33D86FD6">
        <w:t xml:space="preserve">species as </w:t>
      </w:r>
      <w:r w:rsidR="30D7D9ED">
        <w:t xml:space="preserve">locally </w:t>
      </w:r>
      <w:r w:rsidR="33D86FD6">
        <w:t>common</w:t>
      </w:r>
      <w:r w:rsidR="71CAF4F6">
        <w:t xml:space="preserve"> </w:t>
      </w:r>
      <w:r w:rsidR="30D7D9ED">
        <w:t>or numerou</w:t>
      </w:r>
      <w:r w:rsidR="71CAF4F6">
        <w:t>s,</w:t>
      </w:r>
      <w:r w:rsidR="33D86FD6">
        <w:t xml:space="preserve"> and 1</w:t>
      </w:r>
      <w:r w:rsidR="30D7D9ED">
        <w:t xml:space="preserve">8 </w:t>
      </w:r>
      <w:r w:rsidR="636180DE">
        <w:t xml:space="preserve">observed </w:t>
      </w:r>
      <w:r w:rsidR="30D7D9ED">
        <w:t xml:space="preserve">the </w:t>
      </w:r>
      <w:r w:rsidR="00464AC1">
        <w:t>sub</w:t>
      </w:r>
      <w:r w:rsidR="30D7D9ED">
        <w:t xml:space="preserve">species as </w:t>
      </w:r>
      <w:r w:rsidR="71CAF4F6">
        <w:t xml:space="preserve">uncommon, localised, rare, infrequent or only a </w:t>
      </w:r>
      <w:r w:rsidR="2E0D8412">
        <w:t xml:space="preserve">single individual seen (P. Lang 2021 pers. comm. </w:t>
      </w:r>
      <w:r w:rsidR="03BA555D">
        <w:t>6 Dec).</w:t>
      </w:r>
      <w:r w:rsidR="41257900">
        <w:t xml:space="preserve"> However, </w:t>
      </w:r>
      <w:r w:rsidR="636180DE">
        <w:t xml:space="preserve">a relatively </w:t>
      </w:r>
      <w:r w:rsidR="76AD5AF9">
        <w:t xml:space="preserve">large number of plants do occur in some areas, with </w:t>
      </w:r>
      <w:r w:rsidR="41257900">
        <w:t>at least 200–300 plants in a small</w:t>
      </w:r>
      <w:r w:rsidR="59A1C550">
        <w:t xml:space="preserve"> </w:t>
      </w:r>
      <w:r w:rsidR="77A9524D">
        <w:t>area of vegetation on the margins of a dry lagoon on West Bay Track</w:t>
      </w:r>
      <w:r w:rsidR="2F26E693">
        <w:t>,</w:t>
      </w:r>
      <w:r w:rsidR="77A9524D">
        <w:t xml:space="preserve"> </w:t>
      </w:r>
      <w:r w:rsidR="00F35DB1">
        <w:t>one of the few</w:t>
      </w:r>
      <w:r w:rsidR="57CBCCE9">
        <w:t xml:space="preserve"> site</w:t>
      </w:r>
      <w:r w:rsidR="00F35DB1">
        <w:t>s</w:t>
      </w:r>
      <w:r w:rsidR="57CBCCE9">
        <w:t xml:space="preserve"> of this </w:t>
      </w:r>
      <w:r w:rsidR="00464AC1">
        <w:t>sub</w:t>
      </w:r>
      <w:r w:rsidR="57CBCCE9">
        <w:t xml:space="preserve">species </w:t>
      </w:r>
      <w:r w:rsidR="77A9524D">
        <w:t>that was not burnt in the 20</w:t>
      </w:r>
      <w:r w:rsidR="7CDFAB61">
        <w:t>19/</w:t>
      </w:r>
      <w:r w:rsidR="77A9524D">
        <w:t xml:space="preserve">20 bushfire (D. Duval </w:t>
      </w:r>
      <w:r w:rsidR="25661A17">
        <w:t>2021 pers. comm. 16 Dec).</w:t>
      </w:r>
    </w:p>
    <w:p w14:paraId="2702B9F1" w14:textId="06ED80DF" w:rsidR="00E362EF" w:rsidRPr="001E6ACC" w:rsidRDefault="007C5B94" w:rsidP="008064B3">
      <w:pPr>
        <w:pStyle w:val="Caption"/>
      </w:pPr>
      <w:r w:rsidRPr="00985D38">
        <w:lastRenderedPageBreak/>
        <w:t xml:space="preserve">Map </w:t>
      </w:r>
      <w:r w:rsidRPr="00985D38">
        <w:rPr>
          <w:noProof/>
        </w:rPr>
        <w:fldChar w:fldCharType="begin"/>
      </w:r>
      <w:r w:rsidRPr="00985D38">
        <w:rPr>
          <w:noProof/>
        </w:rPr>
        <w:instrText xml:space="preserve"> SEQ Map \* ARABIC </w:instrText>
      </w:r>
      <w:r w:rsidRPr="00985D38">
        <w:rPr>
          <w:noProof/>
        </w:rPr>
        <w:fldChar w:fldCharType="separate"/>
      </w:r>
      <w:r w:rsidR="006368B8">
        <w:rPr>
          <w:noProof/>
        </w:rPr>
        <w:t>1</w:t>
      </w:r>
      <w:r w:rsidRPr="00985D38">
        <w:rPr>
          <w:noProof/>
        </w:rPr>
        <w:fldChar w:fldCharType="end"/>
      </w:r>
      <w:bookmarkEnd w:id="4"/>
      <w:r w:rsidRPr="00985D38">
        <w:t xml:space="preserve"> </w:t>
      </w:r>
      <w:bookmarkEnd w:id="5"/>
      <w:bookmarkEnd w:id="6"/>
      <w:r w:rsidR="008064B3" w:rsidRPr="00985D38">
        <w:t xml:space="preserve">Modelled distribution </w:t>
      </w:r>
      <w:r w:rsidR="004C7F78" w:rsidRPr="00985D38">
        <w:t xml:space="preserve">of </w:t>
      </w:r>
      <w:r w:rsidR="005B4550" w:rsidRPr="00985D38">
        <w:t>spiked sour-bush</w:t>
      </w:r>
    </w:p>
    <w:p w14:paraId="2EA41C5B" w14:textId="6B470D8F" w:rsidR="00E362EF" w:rsidRPr="001E6ACC" w:rsidRDefault="00A23029">
      <w:pPr>
        <w:pStyle w:val="Picture"/>
      </w:pPr>
      <w:r>
        <w:drawing>
          <wp:inline distT="0" distB="0" distL="0" distR="0" wp14:anchorId="1FE020DC" wp14:editId="74595FC6">
            <wp:extent cx="5605662" cy="3954201"/>
            <wp:effectExtent l="0" t="0" r="0" b="0"/>
            <wp:docPr id="3238" name="Picture 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 name="Picture 323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05662" cy="3954201"/>
                    </a:xfrm>
                    <a:prstGeom prst="rect">
                      <a:avLst/>
                    </a:prstGeom>
                  </pic:spPr>
                </pic:pic>
              </a:graphicData>
            </a:graphic>
          </wp:inline>
        </w:drawing>
      </w:r>
    </w:p>
    <w:p w14:paraId="68E0A5AC" w14:textId="2BE14D52" w:rsidR="00E362EF" w:rsidRPr="001E6ACC" w:rsidRDefault="007C5B94">
      <w:pPr>
        <w:pStyle w:val="FigureTableNoteSource"/>
      </w:pPr>
      <w:r w:rsidRPr="00A23029">
        <w:rPr>
          <w:b/>
          <w:bCs/>
        </w:rPr>
        <w:t>Source:</w:t>
      </w:r>
      <w:r w:rsidRPr="001E6ACC">
        <w:t xml:space="preserve"> </w:t>
      </w:r>
      <w:r w:rsidR="00A12094" w:rsidRPr="001E6ACC">
        <w:t xml:space="preserve">Base map </w:t>
      </w:r>
      <w:r w:rsidR="008064B3" w:rsidRPr="001E6ACC">
        <w:t xml:space="preserve">Geoscience Australia; </w:t>
      </w:r>
      <w:r w:rsidR="00A12094" w:rsidRPr="001E6ACC">
        <w:t xml:space="preserve">species distribution data </w:t>
      </w:r>
      <w:hyperlink r:id="rId21" w:history="1">
        <w:r w:rsidR="008064B3" w:rsidRPr="001E6ACC">
          <w:rPr>
            <w:rStyle w:val="Hyperlink"/>
          </w:rPr>
          <w:t>Species of National Environmental Significance</w:t>
        </w:r>
      </w:hyperlink>
      <w:r w:rsidR="008064B3" w:rsidRPr="001E6ACC">
        <w:t xml:space="preserve"> database.</w:t>
      </w:r>
    </w:p>
    <w:p w14:paraId="69C44ED7" w14:textId="77777777" w:rsidR="0086245C" w:rsidRPr="001E6ACC" w:rsidRDefault="0086245C" w:rsidP="0086245C">
      <w:pPr>
        <w:pStyle w:val="FigureTableNoteSource"/>
        <w:spacing w:after="120"/>
        <w:contextualSpacing w:val="0"/>
      </w:pPr>
      <w:r w:rsidRPr="001E6ACC">
        <w:rPr>
          <w:b/>
          <w:bCs/>
        </w:rPr>
        <w:t>Caveat</w:t>
      </w:r>
      <w:r w:rsidRPr="001E6ACC">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w:t>
      </w:r>
      <w:proofErr w:type="gramStart"/>
      <w:r w:rsidRPr="001E6ACC">
        <w:t>as a consequence of</w:t>
      </w:r>
      <w:proofErr w:type="gramEnd"/>
      <w:r w:rsidRPr="001E6ACC">
        <w:t>, anything containing herein.</w:t>
      </w:r>
    </w:p>
    <w:p w14:paraId="7D6012F5" w14:textId="4C4657F2" w:rsidR="0086245C" w:rsidRPr="001E6ACC" w:rsidRDefault="0086245C" w:rsidP="00D5727B">
      <w:pPr>
        <w:pStyle w:val="FigureTableNoteSource"/>
      </w:pPr>
      <w:r w:rsidRPr="001E6ACC">
        <w:rPr>
          <w:b/>
          <w:bCs/>
        </w:rPr>
        <w:t>Species distribution mapping</w:t>
      </w:r>
      <w:r w:rsidRPr="001E6ACC">
        <w:t xml:space="preserve">: The species distribution mapping categories are indicative only and aim to capture (a) the specific habitat type or geographic feature that represents the recent observed locations of the species (known to occur) or preferred habitat occurring </w:t>
      </w:r>
      <w:proofErr w:type="gramStart"/>
      <w:r w:rsidRPr="001E6ACC">
        <w:t>in close proximity to</w:t>
      </w:r>
      <w:proofErr w:type="gramEnd"/>
      <w:r w:rsidRPr="001E6ACC">
        <w:t xml:space="preserve"> these locations (likely to occur); and (b) the broad environmental envelope or geographic region that encompasses all areas that could provide habitat for the species (may occur). This is a precautionary approach in line with the purpose of the mapping as indicative. These presence categories are created using an extensive database of species observations records, national and regional-scale environmental data, environmental modelling techniques and documented scientific research.</w:t>
      </w:r>
    </w:p>
    <w:p w14:paraId="0AAFA0FC" w14:textId="77777777" w:rsidR="004B7148" w:rsidRPr="007F44C6" w:rsidRDefault="004B7148" w:rsidP="004B7148">
      <w:pPr>
        <w:pStyle w:val="Heading3"/>
        <w:ind w:left="964" w:hanging="964"/>
      </w:pPr>
      <w:r w:rsidRPr="007F44C6">
        <w:t>Cultural and community significance</w:t>
      </w:r>
    </w:p>
    <w:p w14:paraId="0EBFA377" w14:textId="457D8CDC" w:rsidR="004B7148" w:rsidRDefault="004B7148" w:rsidP="004B7148">
      <w:pPr>
        <w:keepNext/>
        <w:keepLines/>
      </w:pPr>
      <w:r w:rsidRPr="00C11627">
        <w:t xml:space="preserve">The cultural, </w:t>
      </w:r>
      <w:proofErr w:type="gramStart"/>
      <w:r w:rsidRPr="00C11627">
        <w:t>customary</w:t>
      </w:r>
      <w:proofErr w:type="gramEnd"/>
      <w:r w:rsidRPr="00C11627">
        <w:t xml:space="preserve"> and spiritual significance of </w:t>
      </w:r>
      <w:r w:rsidR="00464AC1">
        <w:t>sub</w:t>
      </w:r>
      <w:r w:rsidRPr="00C11627">
        <w:t>species and the ecological communities they form are diverse and varied for Indigenous Australians and their stewardship of Country. This section describes some examples of this significance but is not intended to be comprehensive or applicable to, or speak for, Indigenous Australians. Such knowledge may be held by Indigenous Australians who are the custodians of this knowledge and have the rights to decide how it is shared and used</w:t>
      </w:r>
      <w:r>
        <w:t>.</w:t>
      </w:r>
    </w:p>
    <w:p w14:paraId="024AEE8D" w14:textId="77777777" w:rsidR="004B7148" w:rsidRDefault="1B003D82" w:rsidP="33097B14">
      <w:r>
        <w:t xml:space="preserve">Kangaroo Island has important cultural significance to the Kaurna, Ngarrindjeri, </w:t>
      </w:r>
      <w:proofErr w:type="spellStart"/>
      <w:r>
        <w:t>Narungga</w:t>
      </w:r>
      <w:proofErr w:type="spellEnd"/>
      <w:r>
        <w:t xml:space="preserve"> and </w:t>
      </w:r>
      <w:proofErr w:type="spellStart"/>
      <w:r>
        <w:t>Ramindjeri</w:t>
      </w:r>
      <w:proofErr w:type="spellEnd"/>
      <w:r>
        <w:t xml:space="preserve"> nations, and these groups maintain a spiritual connection to the region (DEH 2006; Ngarrindjeri Nation 2007). The Kaurna, Ngarrindjeri, </w:t>
      </w:r>
      <w:proofErr w:type="spellStart"/>
      <w:r>
        <w:t>Narungga</w:t>
      </w:r>
      <w:proofErr w:type="spellEnd"/>
      <w:r>
        <w:t xml:space="preserve"> and </w:t>
      </w:r>
      <w:proofErr w:type="spellStart"/>
      <w:r>
        <w:t>Ramindjeri</w:t>
      </w:r>
      <w:proofErr w:type="spellEnd"/>
      <w:r>
        <w:t xml:space="preserve"> peoples would like to be involved in the development and implementation of natural resources management in their traditional lands and waters (Ngarrindjeri Nation 2007). Current members of these nations </w:t>
      </w:r>
      <w:r>
        <w:lastRenderedPageBreak/>
        <w:t xml:space="preserve">have a strong understanding of Country and feel responsible for lands and waters (Ngarrindjeri Nation 2007; NRKI 2017). </w:t>
      </w:r>
    </w:p>
    <w:p w14:paraId="6EA5B15F" w14:textId="72FD8E9A" w:rsidR="001B5EB7" w:rsidRPr="00847FEE" w:rsidRDefault="004B7148" w:rsidP="33097B14">
      <w:pPr>
        <w:rPr>
          <w:i/>
          <w:iCs/>
        </w:rPr>
      </w:pPr>
      <w:r>
        <w:t>G</w:t>
      </w:r>
      <w:r w:rsidR="1B003D82">
        <w:t xml:space="preserve">iven the acknowledged importance to Aboriginal peoples of Connection to Country and the widespread importance of Caring for Country (which includes biodiversity, 'place', custom and totemic elements) it is considered likely that the </w:t>
      </w:r>
      <w:r w:rsidR="00464AC1">
        <w:t>sub</w:t>
      </w:r>
      <w:r w:rsidR="1B003D82">
        <w:t>species has or is associated with some cultural and/or community significance.</w:t>
      </w:r>
    </w:p>
    <w:p w14:paraId="266E8F9B" w14:textId="77777777" w:rsidR="00C304AA" w:rsidRPr="00847FEE" w:rsidRDefault="00C304AA" w:rsidP="00C304AA">
      <w:pPr>
        <w:pStyle w:val="Heading3"/>
        <w:ind w:left="964" w:hanging="964"/>
      </w:pPr>
      <w:r w:rsidRPr="00847FEE">
        <w:t>Relevant biology and ecology</w:t>
      </w:r>
    </w:p>
    <w:p w14:paraId="5F0C9C32" w14:textId="05CB662D" w:rsidR="00EA1F45" w:rsidRPr="00847FEE" w:rsidRDefault="00EA1F45" w:rsidP="00A23029">
      <w:pPr>
        <w:pStyle w:val="Heading4"/>
      </w:pPr>
      <w:r w:rsidRPr="00847FEE">
        <w:t xml:space="preserve">Habitat </w:t>
      </w:r>
    </w:p>
    <w:p w14:paraId="70807888" w14:textId="264E9617" w:rsidR="007935C8" w:rsidRDefault="005B4550" w:rsidP="00A07B6F">
      <w:r w:rsidRPr="0014144C">
        <w:t>Spiked sour-bush</w:t>
      </w:r>
      <w:r w:rsidR="008E33AE">
        <w:t xml:space="preserve"> </w:t>
      </w:r>
      <w:r w:rsidR="00E1110A" w:rsidRPr="0014144C">
        <w:t xml:space="preserve">occurs </w:t>
      </w:r>
      <w:r w:rsidR="00147AD3" w:rsidRPr="0014144C">
        <w:t>in</w:t>
      </w:r>
      <w:r w:rsidR="00D32578">
        <w:t xml:space="preserve"> </w:t>
      </w:r>
      <w:r w:rsidR="00D32578" w:rsidRPr="00D32578">
        <w:t>sand, loamy-sand</w:t>
      </w:r>
      <w:r w:rsidR="00B808C8">
        <w:t xml:space="preserve">, </w:t>
      </w:r>
      <w:proofErr w:type="gramStart"/>
      <w:r w:rsidR="00B808C8">
        <w:t>clay</w:t>
      </w:r>
      <w:proofErr w:type="gramEnd"/>
      <w:r w:rsidR="00D32578" w:rsidRPr="00D32578">
        <w:t xml:space="preserve"> and clay</w:t>
      </w:r>
      <w:r w:rsidR="00B808C8">
        <w:t>-loams</w:t>
      </w:r>
      <w:r w:rsidR="00D32578" w:rsidRPr="00D32578">
        <w:t xml:space="preserve"> in heath</w:t>
      </w:r>
      <w:r w:rsidR="00152D3B">
        <w:t xml:space="preserve">, </w:t>
      </w:r>
      <w:r w:rsidR="00D32578" w:rsidRPr="00D32578">
        <w:t>shrubland, mallee</w:t>
      </w:r>
      <w:r w:rsidR="00152D3B">
        <w:t xml:space="preserve">, </w:t>
      </w:r>
      <w:r w:rsidR="00D32578" w:rsidRPr="00D32578">
        <w:t>eucalypt woodland or low open-forest</w:t>
      </w:r>
      <w:r w:rsidR="00152D3B">
        <w:t>,</w:t>
      </w:r>
      <w:r w:rsidR="00D32578" w:rsidRPr="00D32578">
        <w:t xml:space="preserve"> usually with a dense shrubby understorey</w:t>
      </w:r>
      <w:r w:rsidR="00D32578">
        <w:t xml:space="preserve"> </w:t>
      </w:r>
      <w:r w:rsidR="00986CA2">
        <w:t>(</w:t>
      </w:r>
      <w:proofErr w:type="spellStart"/>
      <w:r w:rsidR="00986CA2">
        <w:t>Lepschi</w:t>
      </w:r>
      <w:proofErr w:type="spellEnd"/>
      <w:r w:rsidR="00986CA2">
        <w:t xml:space="preserve"> &amp; Barlow 2012</w:t>
      </w:r>
      <w:r w:rsidR="00152D3B">
        <w:t>;</w:t>
      </w:r>
      <w:r w:rsidR="00CD4F20">
        <w:t xml:space="preserve"> Davies et al. 2021;</w:t>
      </w:r>
      <w:r w:rsidR="00152D3B">
        <w:t xml:space="preserve"> Plants of SA 2021</w:t>
      </w:r>
      <w:r w:rsidR="00D32578">
        <w:t>).</w:t>
      </w:r>
      <w:r w:rsidR="00E93CA1">
        <w:t xml:space="preserve"> </w:t>
      </w:r>
      <w:r w:rsidR="00152D3B">
        <w:t xml:space="preserve">It often occurs on laterite soils in </w:t>
      </w:r>
      <w:r w:rsidR="00152D3B" w:rsidRPr="00E93CA1">
        <w:t>winter inundated flats</w:t>
      </w:r>
      <w:r w:rsidR="00B808C8">
        <w:t>, gentle slopes leading</w:t>
      </w:r>
      <w:r w:rsidR="00CD4F20">
        <w:t xml:space="preserve"> down to ephemeral watercourses</w:t>
      </w:r>
      <w:r w:rsidR="00152D3B" w:rsidRPr="00E93CA1">
        <w:t xml:space="preserve"> and shallow open gullies adjacent </w:t>
      </w:r>
      <w:r w:rsidR="00620DBE">
        <w:t xml:space="preserve">to </w:t>
      </w:r>
      <w:r w:rsidR="00152D3B" w:rsidRPr="00E93CA1">
        <w:t>creeks</w:t>
      </w:r>
      <w:r w:rsidR="00C77ED7">
        <w:t xml:space="preserve"> or </w:t>
      </w:r>
      <w:r w:rsidR="00F42FFD">
        <w:t xml:space="preserve">around small </w:t>
      </w:r>
      <w:r w:rsidR="00C77ED7">
        <w:t>seasona</w:t>
      </w:r>
      <w:r w:rsidR="00F42FFD">
        <w:t>l</w:t>
      </w:r>
      <w:r w:rsidR="00C77ED7">
        <w:t xml:space="preserve"> </w:t>
      </w:r>
      <w:r w:rsidR="00F42FFD">
        <w:t>lakes</w:t>
      </w:r>
      <w:r w:rsidR="00152D3B">
        <w:t xml:space="preserve"> (</w:t>
      </w:r>
      <w:proofErr w:type="spellStart"/>
      <w:r w:rsidR="00152D3B">
        <w:t>Lepschi</w:t>
      </w:r>
      <w:proofErr w:type="spellEnd"/>
      <w:r w:rsidR="00152D3B">
        <w:t xml:space="preserve"> &amp; Barlow 2012; </w:t>
      </w:r>
      <w:r w:rsidR="00CD4F20">
        <w:t xml:space="preserve">Davies et al. 2021; </w:t>
      </w:r>
      <w:r w:rsidR="00152D3B">
        <w:t>Plants of SA 2021).</w:t>
      </w:r>
      <w:r w:rsidR="00CD4F20">
        <w:t xml:space="preserve"> </w:t>
      </w:r>
    </w:p>
    <w:p w14:paraId="3D68E99B" w14:textId="4DDF9C94" w:rsidR="00147AD3" w:rsidRPr="00010504" w:rsidRDefault="39518632" w:rsidP="00A07B6F">
      <w:r>
        <w:t xml:space="preserve">Associated vegetation is </w:t>
      </w:r>
      <w:r w:rsidR="708FB017">
        <w:t>mostly</w:t>
      </w:r>
      <w:r>
        <w:t xml:space="preserve"> </w:t>
      </w:r>
      <w:r w:rsidRPr="33097B14">
        <w:rPr>
          <w:i/>
          <w:iCs/>
        </w:rPr>
        <w:t xml:space="preserve">Eucalyptus </w:t>
      </w:r>
      <w:proofErr w:type="spellStart"/>
      <w:r w:rsidRPr="33097B14">
        <w:rPr>
          <w:i/>
          <w:iCs/>
        </w:rPr>
        <w:t>remota</w:t>
      </w:r>
      <w:proofErr w:type="spellEnd"/>
      <w:r>
        <w:t xml:space="preserve"> (</w:t>
      </w:r>
      <w:r w:rsidR="7C06CA63">
        <w:t>Kangaroo Island ash</w:t>
      </w:r>
      <w:r>
        <w:t xml:space="preserve">) low woodland with </w:t>
      </w:r>
      <w:r w:rsidR="7C06CA63">
        <w:t xml:space="preserve">an </w:t>
      </w:r>
      <w:r>
        <w:t xml:space="preserve">understorey dominated by very sparse </w:t>
      </w:r>
      <w:proofErr w:type="spellStart"/>
      <w:r w:rsidRPr="33097B14">
        <w:rPr>
          <w:i/>
          <w:iCs/>
        </w:rPr>
        <w:t>Allocasuarina</w:t>
      </w:r>
      <w:proofErr w:type="spellEnd"/>
      <w:r w:rsidRPr="33097B14">
        <w:rPr>
          <w:i/>
          <w:iCs/>
        </w:rPr>
        <w:t xml:space="preserve"> </w:t>
      </w:r>
      <w:proofErr w:type="spellStart"/>
      <w:r w:rsidRPr="33097B14">
        <w:rPr>
          <w:i/>
          <w:iCs/>
        </w:rPr>
        <w:t>muelleriana</w:t>
      </w:r>
      <w:proofErr w:type="spellEnd"/>
      <w:r w:rsidR="0E269ACD" w:rsidRPr="33097B14">
        <w:rPr>
          <w:i/>
          <w:iCs/>
        </w:rPr>
        <w:t xml:space="preserve"> </w:t>
      </w:r>
      <w:r w:rsidR="0E269ACD">
        <w:t>(</w:t>
      </w:r>
      <w:r w:rsidR="708FB017">
        <w:t xml:space="preserve">slaty </w:t>
      </w:r>
      <w:proofErr w:type="spellStart"/>
      <w:r w:rsidR="708FB017">
        <w:t>sheoak</w:t>
      </w:r>
      <w:proofErr w:type="spellEnd"/>
      <w:r w:rsidR="0E269ACD">
        <w:t>)</w:t>
      </w:r>
      <w:r>
        <w:t xml:space="preserve">, </w:t>
      </w:r>
      <w:r w:rsidR="7C06CA63" w:rsidRPr="33097B14">
        <w:rPr>
          <w:i/>
          <w:iCs/>
        </w:rPr>
        <w:t>Banksia marginata</w:t>
      </w:r>
      <w:r w:rsidR="7C06CA63">
        <w:t xml:space="preserve"> (silver </w:t>
      </w:r>
      <w:r w:rsidR="055F36E1">
        <w:t>b</w:t>
      </w:r>
      <w:r w:rsidR="7C06CA63">
        <w:t>anksia)</w:t>
      </w:r>
      <w:r w:rsidR="3312FBFE">
        <w:t xml:space="preserve"> and </w:t>
      </w:r>
      <w:r w:rsidR="3312FBFE" w:rsidRPr="33097B14">
        <w:rPr>
          <w:i/>
          <w:iCs/>
        </w:rPr>
        <w:t xml:space="preserve">Xanthorrhoea </w:t>
      </w:r>
      <w:proofErr w:type="spellStart"/>
      <w:r w:rsidR="3312FBFE" w:rsidRPr="33097B14">
        <w:rPr>
          <w:i/>
          <w:iCs/>
        </w:rPr>
        <w:t>semiplana</w:t>
      </w:r>
      <w:proofErr w:type="spellEnd"/>
      <w:r w:rsidR="3312FBFE" w:rsidRPr="33097B14">
        <w:rPr>
          <w:i/>
          <w:iCs/>
        </w:rPr>
        <w:t xml:space="preserve"> </w:t>
      </w:r>
      <w:r w:rsidR="3312FBFE">
        <w:t xml:space="preserve">subsp. </w:t>
      </w:r>
      <w:proofErr w:type="spellStart"/>
      <w:r w:rsidR="3312FBFE" w:rsidRPr="33097B14">
        <w:rPr>
          <w:i/>
          <w:iCs/>
        </w:rPr>
        <w:t>tateana</w:t>
      </w:r>
      <w:proofErr w:type="spellEnd"/>
      <w:r w:rsidR="3312FBFE" w:rsidRPr="33097B14">
        <w:rPr>
          <w:i/>
          <w:iCs/>
        </w:rPr>
        <w:t xml:space="preserve"> </w:t>
      </w:r>
      <w:r w:rsidR="3312FBFE">
        <w:t xml:space="preserve">(Tate’s </w:t>
      </w:r>
      <w:proofErr w:type="gramStart"/>
      <w:r w:rsidR="3312FBFE">
        <w:t>grass-tree</w:t>
      </w:r>
      <w:proofErr w:type="gramEnd"/>
      <w:r w:rsidR="3312FBFE">
        <w:t>),</w:t>
      </w:r>
      <w:r w:rsidR="0E269ACD">
        <w:t xml:space="preserve"> or in wetter habitats,</w:t>
      </w:r>
      <w:r>
        <w:t xml:space="preserve"> </w:t>
      </w:r>
      <w:r w:rsidR="0E269ACD" w:rsidRPr="33097B14">
        <w:rPr>
          <w:i/>
          <w:iCs/>
        </w:rPr>
        <w:t xml:space="preserve">E. </w:t>
      </w:r>
      <w:proofErr w:type="spellStart"/>
      <w:r w:rsidR="0E269ACD" w:rsidRPr="33097B14">
        <w:rPr>
          <w:i/>
          <w:iCs/>
        </w:rPr>
        <w:t>cosmophylla</w:t>
      </w:r>
      <w:proofErr w:type="spellEnd"/>
      <w:r w:rsidR="0E269ACD">
        <w:t xml:space="preserve"> (cup gum) </w:t>
      </w:r>
      <w:r>
        <w:t xml:space="preserve">low open woodland over </w:t>
      </w:r>
      <w:r w:rsidRPr="33097B14">
        <w:rPr>
          <w:i/>
          <w:iCs/>
        </w:rPr>
        <w:t xml:space="preserve">Melaleuca </w:t>
      </w:r>
      <w:proofErr w:type="spellStart"/>
      <w:r w:rsidRPr="33097B14">
        <w:rPr>
          <w:i/>
          <w:iCs/>
        </w:rPr>
        <w:t>brevifolia</w:t>
      </w:r>
      <w:proofErr w:type="spellEnd"/>
      <w:r>
        <w:t xml:space="preserve"> </w:t>
      </w:r>
      <w:r w:rsidR="0472E693">
        <w:t>(</w:t>
      </w:r>
      <w:r w:rsidR="7DDAD1E5">
        <w:t>mallee honey-myrtle</w:t>
      </w:r>
      <w:r w:rsidR="0472E693">
        <w:t xml:space="preserve">) </w:t>
      </w:r>
      <w:r w:rsidR="3312FBFE">
        <w:t>or</w:t>
      </w:r>
      <w:r>
        <w:t xml:space="preserve"> </w:t>
      </w:r>
      <w:r w:rsidRPr="33097B14">
        <w:rPr>
          <w:i/>
          <w:iCs/>
        </w:rPr>
        <w:t xml:space="preserve">M. </w:t>
      </w:r>
      <w:proofErr w:type="spellStart"/>
      <w:r w:rsidR="455E5E34" w:rsidRPr="33097B14">
        <w:rPr>
          <w:i/>
          <w:iCs/>
        </w:rPr>
        <w:t>gibbosa</w:t>
      </w:r>
      <w:proofErr w:type="spellEnd"/>
      <w:r w:rsidR="455E5E34">
        <w:t xml:space="preserve"> (</w:t>
      </w:r>
      <w:r w:rsidR="708FB017">
        <w:t>slender honey-myrtle</w:t>
      </w:r>
      <w:r w:rsidR="455E5E34">
        <w:t>)</w:t>
      </w:r>
      <w:r w:rsidR="25F52A44">
        <w:t xml:space="preserve"> (Davies et al. 2021)</w:t>
      </w:r>
      <w:r>
        <w:t>.</w:t>
      </w:r>
      <w:r w:rsidR="708FB017">
        <w:t xml:space="preserve"> </w:t>
      </w:r>
      <w:r w:rsidR="7DDAD1E5">
        <w:t>Other</w:t>
      </w:r>
      <w:r w:rsidR="038A5F99">
        <w:t xml:space="preserve"> c</w:t>
      </w:r>
      <w:r w:rsidR="443D7D4C">
        <w:t xml:space="preserve">o-occurring species </w:t>
      </w:r>
      <w:r w:rsidR="7DDAD1E5">
        <w:t>may include</w:t>
      </w:r>
      <w:r w:rsidR="443D7D4C">
        <w:t xml:space="preserve"> </w:t>
      </w:r>
      <w:r w:rsidR="7D4A8F80" w:rsidRPr="33097B14">
        <w:rPr>
          <w:i/>
          <w:iCs/>
        </w:rPr>
        <w:t xml:space="preserve">E. </w:t>
      </w:r>
      <w:proofErr w:type="spellStart"/>
      <w:r w:rsidR="7D4A8F80" w:rsidRPr="33097B14">
        <w:rPr>
          <w:i/>
          <w:iCs/>
        </w:rPr>
        <w:t>baxteri</w:t>
      </w:r>
      <w:proofErr w:type="spellEnd"/>
      <w:r w:rsidR="7D4A8F80" w:rsidRPr="33097B14">
        <w:rPr>
          <w:i/>
          <w:iCs/>
        </w:rPr>
        <w:t xml:space="preserve"> </w:t>
      </w:r>
      <w:r w:rsidR="7D4A8F80">
        <w:t>(brown stringybark),</w:t>
      </w:r>
      <w:r w:rsidR="1A95F8B1">
        <w:t xml:space="preserve"> </w:t>
      </w:r>
      <w:r w:rsidR="59705DAE" w:rsidRPr="33097B14">
        <w:rPr>
          <w:i/>
          <w:iCs/>
        </w:rPr>
        <w:t xml:space="preserve">E. </w:t>
      </w:r>
      <w:proofErr w:type="spellStart"/>
      <w:r w:rsidR="59705DAE" w:rsidRPr="33097B14">
        <w:rPr>
          <w:i/>
          <w:iCs/>
        </w:rPr>
        <w:t>cladocalyx</w:t>
      </w:r>
      <w:proofErr w:type="spellEnd"/>
      <w:r w:rsidR="59705DAE" w:rsidRPr="33097B14">
        <w:rPr>
          <w:i/>
          <w:iCs/>
        </w:rPr>
        <w:t xml:space="preserve"> </w:t>
      </w:r>
      <w:r w:rsidR="59705DAE">
        <w:t>(sugar gum),</w:t>
      </w:r>
      <w:r w:rsidR="3E79462E">
        <w:t xml:space="preserve"> </w:t>
      </w:r>
      <w:r w:rsidR="3312FBFE" w:rsidRPr="33097B14">
        <w:rPr>
          <w:i/>
          <w:iCs/>
        </w:rPr>
        <w:t xml:space="preserve">E. </w:t>
      </w:r>
      <w:proofErr w:type="spellStart"/>
      <w:r w:rsidR="3312FBFE" w:rsidRPr="33097B14">
        <w:rPr>
          <w:i/>
          <w:iCs/>
        </w:rPr>
        <w:t>diversifolia</w:t>
      </w:r>
      <w:proofErr w:type="spellEnd"/>
      <w:r w:rsidR="3312FBFE" w:rsidRPr="33097B14">
        <w:rPr>
          <w:i/>
          <w:iCs/>
        </w:rPr>
        <w:t xml:space="preserve"> </w:t>
      </w:r>
      <w:r w:rsidR="3312FBFE">
        <w:t xml:space="preserve">(soap mallee), </w:t>
      </w:r>
      <w:r w:rsidR="3E79462E" w:rsidRPr="33097B14">
        <w:rPr>
          <w:i/>
          <w:iCs/>
        </w:rPr>
        <w:t xml:space="preserve">E. </w:t>
      </w:r>
      <w:proofErr w:type="spellStart"/>
      <w:r w:rsidR="3E79462E" w:rsidRPr="33097B14">
        <w:rPr>
          <w:i/>
          <w:iCs/>
        </w:rPr>
        <w:t>leucoxylon</w:t>
      </w:r>
      <w:proofErr w:type="spellEnd"/>
      <w:r w:rsidR="3E79462E" w:rsidRPr="33097B14">
        <w:rPr>
          <w:i/>
          <w:iCs/>
        </w:rPr>
        <w:t xml:space="preserve"> </w:t>
      </w:r>
      <w:r w:rsidR="3E79462E">
        <w:t>(yellow gum),</w:t>
      </w:r>
      <w:r w:rsidR="434D9EF1">
        <w:t xml:space="preserve"> </w:t>
      </w:r>
      <w:r w:rsidR="3312FBFE" w:rsidRPr="33097B14">
        <w:rPr>
          <w:i/>
          <w:iCs/>
        </w:rPr>
        <w:t xml:space="preserve">Eucalyptus </w:t>
      </w:r>
      <w:proofErr w:type="spellStart"/>
      <w:r w:rsidR="3312FBFE" w:rsidRPr="33097B14">
        <w:rPr>
          <w:i/>
          <w:iCs/>
        </w:rPr>
        <w:t>obliqua</w:t>
      </w:r>
      <w:proofErr w:type="spellEnd"/>
      <w:r w:rsidR="3312FBFE" w:rsidRPr="33097B14">
        <w:rPr>
          <w:i/>
          <w:iCs/>
        </w:rPr>
        <w:t xml:space="preserve"> </w:t>
      </w:r>
      <w:r w:rsidR="3312FBFE">
        <w:t xml:space="preserve">(messmate stringybark), </w:t>
      </w:r>
      <w:r w:rsidR="39FF820E" w:rsidRPr="33097B14">
        <w:rPr>
          <w:i/>
          <w:iCs/>
        </w:rPr>
        <w:t xml:space="preserve">Acacia </w:t>
      </w:r>
      <w:proofErr w:type="spellStart"/>
      <w:r w:rsidR="39FF820E" w:rsidRPr="33097B14">
        <w:rPr>
          <w:i/>
          <w:iCs/>
        </w:rPr>
        <w:t>armata</w:t>
      </w:r>
      <w:proofErr w:type="spellEnd"/>
      <w:r w:rsidR="39FF820E" w:rsidRPr="33097B14">
        <w:rPr>
          <w:i/>
          <w:iCs/>
        </w:rPr>
        <w:t xml:space="preserve"> </w:t>
      </w:r>
      <w:r w:rsidR="39FF820E">
        <w:t xml:space="preserve">(kangaroo thorn), </w:t>
      </w:r>
      <w:proofErr w:type="spellStart"/>
      <w:r w:rsidR="251AA655" w:rsidRPr="33097B14">
        <w:rPr>
          <w:i/>
          <w:iCs/>
        </w:rPr>
        <w:t>Adenanthos</w:t>
      </w:r>
      <w:proofErr w:type="spellEnd"/>
      <w:r w:rsidR="251AA655" w:rsidRPr="33097B14">
        <w:rPr>
          <w:i/>
          <w:iCs/>
        </w:rPr>
        <w:t xml:space="preserve"> terminalis</w:t>
      </w:r>
      <w:r w:rsidR="251AA655">
        <w:t xml:space="preserve"> (gland flower), </w:t>
      </w:r>
      <w:r w:rsidR="39FF820E" w:rsidRPr="33097B14">
        <w:rPr>
          <w:i/>
          <w:iCs/>
        </w:rPr>
        <w:t xml:space="preserve">Adriana </w:t>
      </w:r>
      <w:proofErr w:type="spellStart"/>
      <w:r w:rsidR="39FF820E" w:rsidRPr="33097B14">
        <w:rPr>
          <w:i/>
          <w:iCs/>
        </w:rPr>
        <w:t>quadripartita</w:t>
      </w:r>
      <w:proofErr w:type="spellEnd"/>
      <w:r w:rsidR="39FF820E" w:rsidRPr="33097B14">
        <w:rPr>
          <w:i/>
          <w:iCs/>
        </w:rPr>
        <w:t xml:space="preserve"> </w:t>
      </w:r>
      <w:r w:rsidR="39FF820E">
        <w:t xml:space="preserve">(bitter bush), </w:t>
      </w:r>
      <w:r w:rsidR="16B9594B" w:rsidRPr="33097B14">
        <w:rPr>
          <w:i/>
          <w:iCs/>
        </w:rPr>
        <w:t xml:space="preserve">B. </w:t>
      </w:r>
      <w:proofErr w:type="spellStart"/>
      <w:r w:rsidR="16B9594B" w:rsidRPr="33097B14">
        <w:rPr>
          <w:i/>
          <w:iCs/>
        </w:rPr>
        <w:t>ornata</w:t>
      </w:r>
      <w:proofErr w:type="spellEnd"/>
      <w:r w:rsidR="16B9594B" w:rsidRPr="33097B14">
        <w:rPr>
          <w:i/>
          <w:iCs/>
        </w:rPr>
        <w:t xml:space="preserve"> </w:t>
      </w:r>
      <w:r w:rsidR="16B9594B">
        <w:t>(desert banksia),</w:t>
      </w:r>
      <w:r w:rsidR="0AA714FC">
        <w:t xml:space="preserve"> </w:t>
      </w:r>
      <w:r w:rsidR="251AA655" w:rsidRPr="33097B14">
        <w:rPr>
          <w:i/>
          <w:iCs/>
        </w:rPr>
        <w:t xml:space="preserve">Boronia </w:t>
      </w:r>
      <w:proofErr w:type="spellStart"/>
      <w:r w:rsidR="251AA655" w:rsidRPr="33097B14">
        <w:rPr>
          <w:i/>
          <w:iCs/>
        </w:rPr>
        <w:t>filifolia</w:t>
      </w:r>
      <w:proofErr w:type="spellEnd"/>
      <w:r w:rsidR="251AA655">
        <w:t xml:space="preserve"> (slender </w:t>
      </w:r>
      <w:r w:rsidR="055F36E1">
        <w:t>b</w:t>
      </w:r>
      <w:r w:rsidR="251AA655">
        <w:t xml:space="preserve">oronia), </w:t>
      </w:r>
      <w:proofErr w:type="spellStart"/>
      <w:r w:rsidR="39FF820E" w:rsidRPr="33097B14">
        <w:rPr>
          <w:i/>
          <w:iCs/>
        </w:rPr>
        <w:t>Chamaescilla</w:t>
      </w:r>
      <w:proofErr w:type="spellEnd"/>
      <w:r w:rsidR="39FF820E" w:rsidRPr="33097B14">
        <w:rPr>
          <w:i/>
          <w:iCs/>
        </w:rPr>
        <w:t xml:space="preserve"> </w:t>
      </w:r>
      <w:proofErr w:type="spellStart"/>
      <w:r w:rsidR="39FF820E" w:rsidRPr="33097B14">
        <w:rPr>
          <w:i/>
          <w:iCs/>
        </w:rPr>
        <w:t>corymbosa</w:t>
      </w:r>
      <w:proofErr w:type="spellEnd"/>
      <w:r w:rsidR="39FF820E">
        <w:t xml:space="preserve"> (blue stars), common sour-bush, </w:t>
      </w:r>
      <w:proofErr w:type="spellStart"/>
      <w:r w:rsidR="39FF820E" w:rsidRPr="33097B14">
        <w:rPr>
          <w:i/>
          <w:iCs/>
        </w:rPr>
        <w:t>Conospermum</w:t>
      </w:r>
      <w:proofErr w:type="spellEnd"/>
      <w:r w:rsidR="39FF820E" w:rsidRPr="33097B14">
        <w:rPr>
          <w:i/>
          <w:iCs/>
        </w:rPr>
        <w:t xml:space="preserve"> patens</w:t>
      </w:r>
      <w:r w:rsidR="39FF820E">
        <w:t xml:space="preserve"> (slender smoke-bush), </w:t>
      </w:r>
      <w:r w:rsidR="39FF820E" w:rsidRPr="33097B14">
        <w:rPr>
          <w:i/>
          <w:iCs/>
        </w:rPr>
        <w:t xml:space="preserve">Daviesia </w:t>
      </w:r>
      <w:proofErr w:type="spellStart"/>
      <w:r w:rsidR="39FF820E" w:rsidRPr="33097B14">
        <w:rPr>
          <w:i/>
          <w:iCs/>
        </w:rPr>
        <w:t>genistifolia</w:t>
      </w:r>
      <w:proofErr w:type="spellEnd"/>
      <w:r w:rsidR="39FF820E">
        <w:t xml:space="preserve"> (broom bitter-pea), </w:t>
      </w:r>
      <w:proofErr w:type="spellStart"/>
      <w:r w:rsidR="1AC36B2B" w:rsidRPr="33097B14">
        <w:rPr>
          <w:i/>
          <w:iCs/>
        </w:rPr>
        <w:t>Darwinia</w:t>
      </w:r>
      <w:proofErr w:type="spellEnd"/>
      <w:r w:rsidR="1AC36B2B" w:rsidRPr="33097B14">
        <w:rPr>
          <w:i/>
          <w:iCs/>
        </w:rPr>
        <w:t xml:space="preserve"> </w:t>
      </w:r>
      <w:proofErr w:type="spellStart"/>
      <w:r w:rsidR="1AC36B2B" w:rsidRPr="33097B14">
        <w:rPr>
          <w:i/>
          <w:iCs/>
        </w:rPr>
        <w:t>micropetala</w:t>
      </w:r>
      <w:proofErr w:type="spellEnd"/>
      <w:r w:rsidR="16B9594B">
        <w:t xml:space="preserve"> (</w:t>
      </w:r>
      <w:r w:rsidR="5AEBB190">
        <w:t xml:space="preserve">small </w:t>
      </w:r>
      <w:proofErr w:type="spellStart"/>
      <w:r w:rsidR="055F36E1">
        <w:t>d</w:t>
      </w:r>
      <w:r w:rsidR="5AEBB190">
        <w:t>arwinia</w:t>
      </w:r>
      <w:proofErr w:type="spellEnd"/>
      <w:r w:rsidR="16B9594B">
        <w:t>)</w:t>
      </w:r>
      <w:r w:rsidR="1AC36B2B">
        <w:t xml:space="preserve">, </w:t>
      </w:r>
      <w:r w:rsidR="251AA655" w:rsidRPr="33097B14">
        <w:rPr>
          <w:i/>
          <w:iCs/>
        </w:rPr>
        <w:t xml:space="preserve">Hakea rostrata </w:t>
      </w:r>
      <w:r w:rsidR="251AA655">
        <w:t xml:space="preserve">(beaked </w:t>
      </w:r>
      <w:r w:rsidR="055F36E1">
        <w:t>h</w:t>
      </w:r>
      <w:r w:rsidR="251AA655">
        <w:t xml:space="preserve">akea), </w:t>
      </w:r>
      <w:r w:rsidR="251AA655" w:rsidRPr="33097B14">
        <w:rPr>
          <w:i/>
          <w:iCs/>
        </w:rPr>
        <w:t xml:space="preserve">Leptospermum </w:t>
      </w:r>
      <w:proofErr w:type="spellStart"/>
      <w:r w:rsidR="251AA655" w:rsidRPr="33097B14">
        <w:rPr>
          <w:i/>
          <w:iCs/>
        </w:rPr>
        <w:t>continentale</w:t>
      </w:r>
      <w:proofErr w:type="spellEnd"/>
      <w:r w:rsidR="251AA655" w:rsidRPr="33097B14">
        <w:rPr>
          <w:i/>
          <w:iCs/>
        </w:rPr>
        <w:t xml:space="preserve"> </w:t>
      </w:r>
      <w:r w:rsidR="251AA655">
        <w:t xml:space="preserve">(prickly tea-tree), </w:t>
      </w:r>
      <w:r w:rsidR="251AA655" w:rsidRPr="33097B14">
        <w:rPr>
          <w:i/>
          <w:iCs/>
        </w:rPr>
        <w:t xml:space="preserve">Leptospermum </w:t>
      </w:r>
      <w:proofErr w:type="spellStart"/>
      <w:r w:rsidR="251AA655" w:rsidRPr="33097B14">
        <w:rPr>
          <w:i/>
          <w:iCs/>
        </w:rPr>
        <w:t>juniperinum</w:t>
      </w:r>
      <w:proofErr w:type="spellEnd"/>
      <w:r w:rsidR="251AA655">
        <w:t xml:space="preserve"> (prickly tea-tree), </w:t>
      </w:r>
      <w:proofErr w:type="spellStart"/>
      <w:r w:rsidR="1AC36B2B" w:rsidRPr="33097B14">
        <w:rPr>
          <w:i/>
          <w:iCs/>
        </w:rPr>
        <w:t>Petrophile</w:t>
      </w:r>
      <w:proofErr w:type="spellEnd"/>
      <w:r w:rsidR="1AC36B2B" w:rsidRPr="33097B14">
        <w:rPr>
          <w:i/>
          <w:iCs/>
        </w:rPr>
        <w:t xml:space="preserve"> </w:t>
      </w:r>
      <w:proofErr w:type="spellStart"/>
      <w:r w:rsidR="1AC36B2B" w:rsidRPr="33097B14">
        <w:rPr>
          <w:i/>
          <w:iCs/>
        </w:rPr>
        <w:t>multisecta</w:t>
      </w:r>
      <w:proofErr w:type="spellEnd"/>
      <w:r w:rsidR="16B9594B">
        <w:t xml:space="preserve"> (</w:t>
      </w:r>
      <w:r w:rsidR="2EDA247B">
        <w:t>cone bush</w:t>
      </w:r>
      <w:r w:rsidR="16B9594B">
        <w:t>)</w:t>
      </w:r>
      <w:r w:rsidR="1AC36B2B">
        <w:t xml:space="preserve">, </w:t>
      </w:r>
      <w:proofErr w:type="spellStart"/>
      <w:r w:rsidR="39FF820E" w:rsidRPr="33097B14">
        <w:rPr>
          <w:i/>
          <w:iCs/>
        </w:rPr>
        <w:t>Pultenaea</w:t>
      </w:r>
      <w:proofErr w:type="spellEnd"/>
      <w:r w:rsidR="39FF820E" w:rsidRPr="33097B14">
        <w:rPr>
          <w:i/>
          <w:iCs/>
        </w:rPr>
        <w:t xml:space="preserve"> </w:t>
      </w:r>
      <w:proofErr w:type="spellStart"/>
      <w:r w:rsidR="39FF820E" w:rsidRPr="33097B14">
        <w:rPr>
          <w:i/>
          <w:iCs/>
        </w:rPr>
        <w:t>viscidula</w:t>
      </w:r>
      <w:proofErr w:type="spellEnd"/>
      <w:r w:rsidR="39FF820E" w:rsidRPr="33097B14">
        <w:rPr>
          <w:i/>
          <w:iCs/>
        </w:rPr>
        <w:t xml:space="preserve"> </w:t>
      </w:r>
      <w:r w:rsidR="39FF820E">
        <w:t xml:space="preserve">(dark bush-pea), </w:t>
      </w:r>
      <w:r w:rsidR="6326502D">
        <w:t xml:space="preserve">and </w:t>
      </w:r>
      <w:proofErr w:type="spellStart"/>
      <w:r w:rsidR="1AC36B2B" w:rsidRPr="33097B14">
        <w:rPr>
          <w:i/>
          <w:iCs/>
        </w:rPr>
        <w:t>Spyridium</w:t>
      </w:r>
      <w:proofErr w:type="spellEnd"/>
      <w:r w:rsidR="1AC36B2B" w:rsidRPr="33097B14">
        <w:rPr>
          <w:i/>
          <w:iCs/>
        </w:rPr>
        <w:t xml:space="preserve"> </w:t>
      </w:r>
      <w:proofErr w:type="spellStart"/>
      <w:r w:rsidR="1AC36B2B" w:rsidRPr="33097B14">
        <w:rPr>
          <w:i/>
          <w:iCs/>
        </w:rPr>
        <w:t>vexilliferum</w:t>
      </w:r>
      <w:proofErr w:type="spellEnd"/>
      <w:r w:rsidR="16B9594B">
        <w:t xml:space="preserve"> (</w:t>
      </w:r>
      <w:r w:rsidR="3CC718EE">
        <w:t xml:space="preserve">winged </w:t>
      </w:r>
      <w:proofErr w:type="spellStart"/>
      <w:r w:rsidR="055F36E1">
        <w:t>s</w:t>
      </w:r>
      <w:r w:rsidR="3CC718EE">
        <w:t>pyridium</w:t>
      </w:r>
      <w:proofErr w:type="spellEnd"/>
      <w:r w:rsidR="16B9594B">
        <w:t>)</w:t>
      </w:r>
      <w:r w:rsidR="39FF820E">
        <w:t xml:space="preserve"> </w:t>
      </w:r>
      <w:r w:rsidR="4355A590">
        <w:t>(ALA 2021</w:t>
      </w:r>
      <w:r w:rsidR="6A73E033">
        <w:t>a</w:t>
      </w:r>
      <w:r w:rsidR="4355A590">
        <w:t>)</w:t>
      </w:r>
      <w:r w:rsidR="434D9EF1">
        <w:t>.</w:t>
      </w:r>
      <w:r w:rsidR="4355A590">
        <w:t xml:space="preserve"> </w:t>
      </w:r>
    </w:p>
    <w:p w14:paraId="4E002010" w14:textId="7482F562" w:rsidR="00120CED" w:rsidRPr="0014144C" w:rsidRDefault="00BF7859" w:rsidP="00A23029">
      <w:pPr>
        <w:pStyle w:val="Heading4"/>
        <w:keepLines/>
      </w:pPr>
      <w:r w:rsidRPr="0014144C">
        <w:t>Reproductive biology</w:t>
      </w:r>
    </w:p>
    <w:p w14:paraId="349BB0C4" w14:textId="7519611A" w:rsidR="00F04A07" w:rsidRPr="0014144C" w:rsidRDefault="00F04A07" w:rsidP="00A23029">
      <w:pPr>
        <w:keepNext/>
        <w:keepLines/>
      </w:pPr>
      <w:r w:rsidRPr="0014144C">
        <w:t xml:space="preserve">Little is known about the </w:t>
      </w:r>
      <w:r w:rsidR="00B52DCA" w:rsidRPr="0014144C">
        <w:t xml:space="preserve">reproductive </w:t>
      </w:r>
      <w:r w:rsidRPr="0014144C">
        <w:t>ecology</w:t>
      </w:r>
      <w:r w:rsidR="00B52DCA" w:rsidRPr="0014144C">
        <w:t xml:space="preserve"> of </w:t>
      </w:r>
      <w:r w:rsidR="005B4550" w:rsidRPr="0014144C">
        <w:t>spiked sour-bush</w:t>
      </w:r>
      <w:r w:rsidR="00B52DCA" w:rsidRPr="0014144C">
        <w:t>, and as a result, this section draws largely on published literature from species</w:t>
      </w:r>
      <w:r w:rsidR="009A07CF">
        <w:t xml:space="preserve"> in the same genus or family</w:t>
      </w:r>
      <w:r w:rsidR="00B52DCA" w:rsidRPr="0014144C">
        <w:t>.</w:t>
      </w:r>
    </w:p>
    <w:p w14:paraId="55320AE2" w14:textId="29D68F1A" w:rsidR="0012277F" w:rsidRDefault="232178D5" w:rsidP="00EA1F45">
      <w:r>
        <w:t>Spiked sour-bush is a</w:t>
      </w:r>
      <w:r w:rsidR="462A8B91">
        <w:t xml:space="preserve"> hemi-parasitic (partially parasitic)</w:t>
      </w:r>
      <w:r>
        <w:t xml:space="preserve"> root parasite</w:t>
      </w:r>
      <w:r w:rsidR="449B10A4">
        <w:t xml:space="preserve"> (</w:t>
      </w:r>
      <w:proofErr w:type="spellStart"/>
      <w:r w:rsidR="449B10A4">
        <w:t>Nickrent</w:t>
      </w:r>
      <w:proofErr w:type="spellEnd"/>
      <w:r w:rsidR="449B10A4">
        <w:t xml:space="preserve"> 2011). Root parasites attach to the roots of other plants with </w:t>
      </w:r>
      <w:r w:rsidR="462A8B91">
        <w:t xml:space="preserve">a modified root called a haustorium. Hemiparasites receive some of their nutrition from their host and </w:t>
      </w:r>
      <w:r w:rsidR="7D3FF45A">
        <w:t xml:space="preserve">produce some of their own sugars via photosynthesis. </w:t>
      </w:r>
      <w:r w:rsidR="7F9FCFD8">
        <w:t xml:space="preserve">The identity of host plants for spiked sour-bush is not known, however other species of </w:t>
      </w:r>
      <w:proofErr w:type="spellStart"/>
      <w:r w:rsidR="7F9FCFD8" w:rsidRPr="33097B14">
        <w:rPr>
          <w:i/>
          <w:iCs/>
        </w:rPr>
        <w:t>Choretrum</w:t>
      </w:r>
      <w:proofErr w:type="spellEnd"/>
      <w:r w:rsidR="7F9FCFD8" w:rsidRPr="33097B14">
        <w:rPr>
          <w:i/>
          <w:iCs/>
        </w:rPr>
        <w:t xml:space="preserve"> </w:t>
      </w:r>
      <w:r w:rsidR="7F9FCFD8">
        <w:t xml:space="preserve">may parasitise </w:t>
      </w:r>
      <w:proofErr w:type="spellStart"/>
      <w:r w:rsidR="7F9FCFD8" w:rsidRPr="33097B14">
        <w:rPr>
          <w:i/>
          <w:iCs/>
        </w:rPr>
        <w:t>Allocasuarina</w:t>
      </w:r>
      <w:proofErr w:type="spellEnd"/>
      <w:r w:rsidR="7F9FCFD8" w:rsidRPr="33097B14">
        <w:rPr>
          <w:i/>
          <w:iCs/>
        </w:rPr>
        <w:t xml:space="preserve"> </w:t>
      </w:r>
      <w:r w:rsidR="7F9FCFD8">
        <w:t xml:space="preserve">(she oaks) or </w:t>
      </w:r>
      <w:proofErr w:type="spellStart"/>
      <w:r w:rsidR="7F9FCFD8" w:rsidRPr="33097B14">
        <w:rPr>
          <w:i/>
          <w:iCs/>
        </w:rPr>
        <w:t>Pimelea</w:t>
      </w:r>
      <w:proofErr w:type="spellEnd"/>
      <w:r w:rsidR="7F9FCFD8" w:rsidRPr="33097B14">
        <w:rPr>
          <w:i/>
          <w:iCs/>
        </w:rPr>
        <w:t xml:space="preserve"> </w:t>
      </w:r>
      <w:r w:rsidR="7F9FCFD8">
        <w:t>(rice flowers)</w:t>
      </w:r>
      <w:r w:rsidR="4C68B2F5">
        <w:t xml:space="preserve"> (Raj 1972)</w:t>
      </w:r>
      <w:r w:rsidR="57695C34">
        <w:t xml:space="preserve">, while other Australian </w:t>
      </w:r>
      <w:proofErr w:type="spellStart"/>
      <w:r w:rsidR="57695C34">
        <w:t>Santalaceae</w:t>
      </w:r>
      <w:proofErr w:type="spellEnd"/>
      <w:r w:rsidR="57695C34">
        <w:t xml:space="preserve"> may have specific host associations (e.g. </w:t>
      </w:r>
      <w:proofErr w:type="spellStart"/>
      <w:r w:rsidR="57695C34" w:rsidRPr="33097B14">
        <w:rPr>
          <w:i/>
          <w:iCs/>
        </w:rPr>
        <w:t>Leptomeria</w:t>
      </w:r>
      <w:proofErr w:type="spellEnd"/>
      <w:r w:rsidR="57695C34" w:rsidRPr="33097B14">
        <w:rPr>
          <w:i/>
          <w:iCs/>
        </w:rPr>
        <w:t xml:space="preserve"> spinosa </w:t>
      </w:r>
      <w:r w:rsidR="51B52A2C">
        <w:t xml:space="preserve">parasitises </w:t>
      </w:r>
      <w:proofErr w:type="spellStart"/>
      <w:r w:rsidR="17006DE0" w:rsidRPr="33097B14">
        <w:rPr>
          <w:i/>
          <w:iCs/>
        </w:rPr>
        <w:t>Eremaea</w:t>
      </w:r>
      <w:proofErr w:type="spellEnd"/>
      <w:r w:rsidR="17006DE0" w:rsidRPr="33097B14">
        <w:rPr>
          <w:i/>
          <w:iCs/>
        </w:rPr>
        <w:t xml:space="preserve"> </w:t>
      </w:r>
      <w:proofErr w:type="spellStart"/>
      <w:r w:rsidR="17006DE0" w:rsidRPr="33097B14">
        <w:rPr>
          <w:i/>
          <w:iCs/>
        </w:rPr>
        <w:t>pilosa</w:t>
      </w:r>
      <w:proofErr w:type="spellEnd"/>
      <w:r w:rsidR="17006DE0">
        <w:t>)</w:t>
      </w:r>
      <w:r w:rsidR="783CB5E6">
        <w:t>,</w:t>
      </w:r>
      <w:r w:rsidR="17006DE0">
        <w:t xml:space="preserve"> generalist host associations (e.g. </w:t>
      </w:r>
      <w:proofErr w:type="spellStart"/>
      <w:r w:rsidR="17006DE0" w:rsidRPr="33097B14">
        <w:rPr>
          <w:i/>
          <w:iCs/>
        </w:rPr>
        <w:t>Exocarpus</w:t>
      </w:r>
      <w:proofErr w:type="spellEnd"/>
      <w:r w:rsidR="17006DE0" w:rsidRPr="33097B14">
        <w:rPr>
          <w:i/>
          <w:iCs/>
        </w:rPr>
        <w:t xml:space="preserve"> </w:t>
      </w:r>
      <w:proofErr w:type="spellStart"/>
      <w:r w:rsidR="17006DE0" w:rsidRPr="33097B14">
        <w:rPr>
          <w:i/>
          <w:iCs/>
        </w:rPr>
        <w:t>humifusa</w:t>
      </w:r>
      <w:proofErr w:type="spellEnd"/>
      <w:r w:rsidR="17006DE0" w:rsidRPr="33097B14">
        <w:rPr>
          <w:i/>
          <w:iCs/>
        </w:rPr>
        <w:t xml:space="preserve"> </w:t>
      </w:r>
      <w:r w:rsidR="77081972">
        <w:t>parasitises</w:t>
      </w:r>
      <w:r w:rsidR="088DE064">
        <w:t xml:space="preserve"> a variety of </w:t>
      </w:r>
      <w:proofErr w:type="spellStart"/>
      <w:r w:rsidR="088DE064">
        <w:t>Myrtaceae</w:t>
      </w:r>
      <w:proofErr w:type="spellEnd"/>
      <w:r w:rsidR="088DE064">
        <w:t>, Proteaceae, Ericaceae and Asteraceae) (</w:t>
      </w:r>
      <w:r w:rsidR="47B2F440">
        <w:t>Herbert 1928)</w:t>
      </w:r>
      <w:r w:rsidR="783CB5E6">
        <w:t>, or a preference for some host taxa</w:t>
      </w:r>
      <w:r w:rsidR="055F36E1">
        <w:t>,</w:t>
      </w:r>
      <w:r w:rsidR="783CB5E6">
        <w:t xml:space="preserve"> while still being capable of generalist associations (e.g. </w:t>
      </w:r>
      <w:r w:rsidR="783CB5E6" w:rsidRPr="33097B14">
        <w:rPr>
          <w:i/>
          <w:iCs/>
        </w:rPr>
        <w:t xml:space="preserve">Santalum </w:t>
      </w:r>
      <w:r w:rsidR="40E951F0" w:rsidRPr="33097B14">
        <w:rPr>
          <w:i/>
          <w:iCs/>
        </w:rPr>
        <w:t>spicatum</w:t>
      </w:r>
      <w:r w:rsidR="783CB5E6" w:rsidRPr="33097B14">
        <w:rPr>
          <w:i/>
          <w:iCs/>
        </w:rPr>
        <w:t xml:space="preserve"> </w:t>
      </w:r>
      <w:r w:rsidR="783CB5E6">
        <w:t>(sandalwood)</w:t>
      </w:r>
      <w:r w:rsidR="40E951F0">
        <w:t>; McLellan et al. 2021).</w:t>
      </w:r>
      <w:r w:rsidR="4B589D2F">
        <w:t xml:space="preserve"> The identification of the host plants for spiked sour-bush is a research priority.</w:t>
      </w:r>
    </w:p>
    <w:p w14:paraId="017EEBDD" w14:textId="6F25FDF9" w:rsidR="0022502E" w:rsidRDefault="043E2642" w:rsidP="00EA1F45">
      <w:r>
        <w:lastRenderedPageBreak/>
        <w:t xml:space="preserve">Fruit </w:t>
      </w:r>
      <w:r w:rsidR="210FDC63">
        <w:t>is</w:t>
      </w:r>
      <w:r>
        <w:t xml:space="preserve"> likely to be consumed </w:t>
      </w:r>
      <w:r w:rsidR="0273EB6E">
        <w:t xml:space="preserve">and seed dispersed </w:t>
      </w:r>
      <w:r>
        <w:t xml:space="preserve">by a range of birds </w:t>
      </w:r>
      <w:r w:rsidR="2084DF9E">
        <w:t>(</w:t>
      </w:r>
      <w:proofErr w:type="spellStart"/>
      <w:r w:rsidR="2084DF9E">
        <w:t>Kuijt</w:t>
      </w:r>
      <w:proofErr w:type="spellEnd"/>
      <w:r w:rsidR="2084DF9E">
        <w:t xml:space="preserve"> &amp; Hansen 2015</w:t>
      </w:r>
      <w:r w:rsidR="16A1F743">
        <w:t>; DELWP 2021</w:t>
      </w:r>
      <w:r w:rsidR="2084DF9E">
        <w:t xml:space="preserve">) </w:t>
      </w:r>
      <w:r>
        <w:t>and mammals</w:t>
      </w:r>
      <w:r w:rsidR="64C21BEE">
        <w:t xml:space="preserve"> (</w:t>
      </w:r>
      <w:proofErr w:type="gramStart"/>
      <w:r>
        <w:t>e.g.</w:t>
      </w:r>
      <w:proofErr w:type="gramEnd"/>
      <w:r>
        <w:t xml:space="preserve"> </w:t>
      </w:r>
      <w:proofErr w:type="spellStart"/>
      <w:r w:rsidR="4F3F2374" w:rsidRPr="33097B14">
        <w:rPr>
          <w:i/>
          <w:iCs/>
        </w:rPr>
        <w:t>Cercartetus</w:t>
      </w:r>
      <w:proofErr w:type="spellEnd"/>
      <w:r w:rsidR="4F3F2374" w:rsidRPr="33097B14">
        <w:rPr>
          <w:i/>
          <w:iCs/>
        </w:rPr>
        <w:t xml:space="preserve"> </w:t>
      </w:r>
      <w:proofErr w:type="spellStart"/>
      <w:r w:rsidR="4F3F2374" w:rsidRPr="33097B14">
        <w:rPr>
          <w:i/>
          <w:iCs/>
        </w:rPr>
        <w:t>concinnus</w:t>
      </w:r>
      <w:proofErr w:type="spellEnd"/>
      <w:r w:rsidR="4F3F2374">
        <w:t xml:space="preserve"> (</w:t>
      </w:r>
      <w:r w:rsidR="56745E7E">
        <w:t>western pygmy possum</w:t>
      </w:r>
      <w:r w:rsidR="4F3F2374">
        <w:t>)</w:t>
      </w:r>
      <w:r w:rsidR="64C21BEE">
        <w:t xml:space="preserve">; </w:t>
      </w:r>
      <w:proofErr w:type="spellStart"/>
      <w:r w:rsidR="56745E7E">
        <w:t>Pestell</w:t>
      </w:r>
      <w:proofErr w:type="spellEnd"/>
      <w:r w:rsidR="56745E7E">
        <w:t xml:space="preserve"> &amp; Petit 2007)</w:t>
      </w:r>
      <w:r w:rsidR="51668349">
        <w:t>.</w:t>
      </w:r>
      <w:r w:rsidR="51267763">
        <w:t xml:space="preserve"> </w:t>
      </w:r>
    </w:p>
    <w:p w14:paraId="54D2C02D" w14:textId="338AD438" w:rsidR="0062479A" w:rsidRDefault="006D01E5" w:rsidP="00EA1F45">
      <w:r>
        <w:t>G</w:t>
      </w:r>
      <w:r w:rsidR="00830AB0">
        <w:t xml:space="preserve">ermination </w:t>
      </w:r>
      <w:r w:rsidR="007E631F">
        <w:t xml:space="preserve">seems to require some form of </w:t>
      </w:r>
      <w:r w:rsidR="00A20354">
        <w:t xml:space="preserve">soil </w:t>
      </w:r>
      <w:r w:rsidR="007E631F">
        <w:t>disturbance</w:t>
      </w:r>
      <w:r w:rsidR="00234A49">
        <w:t xml:space="preserve"> </w:t>
      </w:r>
      <w:r>
        <w:t>and</w:t>
      </w:r>
      <w:r w:rsidR="007E631F">
        <w:t xml:space="preserve"> </w:t>
      </w:r>
      <w:r w:rsidR="00830AB0">
        <w:t xml:space="preserve">has been observed </w:t>
      </w:r>
      <w:r w:rsidR="00234A49">
        <w:t>following fire (Davies et al. 2021; D. Duval 2021 pers. comm. 16 Dec) and</w:t>
      </w:r>
      <w:r w:rsidR="00830AB0">
        <w:t xml:space="preserve"> physical soil disturbance </w:t>
      </w:r>
      <w:r w:rsidR="007E631F">
        <w:t>(</w:t>
      </w:r>
      <w:r w:rsidR="00C06AFD">
        <w:t>Davies et al. 2021</w:t>
      </w:r>
      <w:r w:rsidR="00830AB0">
        <w:t>)</w:t>
      </w:r>
      <w:r w:rsidR="00234A49">
        <w:t>,</w:t>
      </w:r>
      <w:r w:rsidR="007E631F">
        <w:t xml:space="preserve"> and probably also occurs following minor soil disturbance caused by native fauna</w:t>
      </w:r>
      <w:r w:rsidR="00A20354">
        <w:t xml:space="preserve"> diggings</w:t>
      </w:r>
      <w:r w:rsidR="0020705F">
        <w:t xml:space="preserve"> (</w:t>
      </w:r>
      <w:r w:rsidR="005377E1">
        <w:t>D. Duval 2021 pers. comm. 16 Dec</w:t>
      </w:r>
      <w:r w:rsidR="0020705F">
        <w:t>).</w:t>
      </w:r>
      <w:r>
        <w:t xml:space="preserve"> As such, spiked sour-bush likely recruits both continuously </w:t>
      </w:r>
      <w:r w:rsidR="6FE0A23A">
        <w:t xml:space="preserve">during fire intervals </w:t>
      </w:r>
      <w:r>
        <w:t xml:space="preserve">and in response to fire events (D. Duval 2021 pers. comm. 16 Dec). However, </w:t>
      </w:r>
      <w:r w:rsidR="00723EC2">
        <w:t>it</w:t>
      </w:r>
      <w:r>
        <w:t xml:space="preserve"> is difficult to germinate in cultivation, and has morpho-physiological dormancy and complex germination requirements (Plants of SA 2021). </w:t>
      </w:r>
      <w:r w:rsidR="00982FEA">
        <w:t>G</w:t>
      </w:r>
      <w:r w:rsidR="0020705F">
        <w:t>ermination can be inconsistent and r</w:t>
      </w:r>
      <w:r w:rsidR="000D6558">
        <w:t xml:space="preserve">esearch into germination </w:t>
      </w:r>
      <w:r w:rsidR="0020705F">
        <w:t xml:space="preserve">requirements and ex-situ </w:t>
      </w:r>
      <w:r w:rsidR="000D6558">
        <w:t>methods is a priority</w:t>
      </w:r>
      <w:r w:rsidR="0020705F">
        <w:t xml:space="preserve"> (Davies et al. 2021)</w:t>
      </w:r>
      <w:r w:rsidR="000D6558">
        <w:t>.</w:t>
      </w:r>
      <w:r w:rsidR="00A40E6B">
        <w:t xml:space="preserve"> Newly-germinated seedlings of other </w:t>
      </w:r>
      <w:proofErr w:type="spellStart"/>
      <w:r w:rsidR="00A40E6B">
        <w:t>Santalaceae</w:t>
      </w:r>
      <w:proofErr w:type="spellEnd"/>
      <w:r w:rsidR="00A40E6B">
        <w:t xml:space="preserve"> species (sandalwood) can require 6–12 months post-germination to find and attach to the root systems of host plants, during which time they are vulnerable to drought stress (</w:t>
      </w:r>
      <w:r w:rsidR="005C064A">
        <w:t>McLellan et al. 2021</w:t>
      </w:r>
      <w:r w:rsidR="00A40E6B">
        <w:t>).</w:t>
      </w:r>
    </w:p>
    <w:p w14:paraId="69C6BCF3" w14:textId="6E2B2FCA" w:rsidR="00471B7C" w:rsidRPr="0022502E" w:rsidRDefault="00D94CD9" w:rsidP="00EA1F45">
      <w:r>
        <w:t xml:space="preserve">Other species of </w:t>
      </w:r>
      <w:proofErr w:type="spellStart"/>
      <w:r>
        <w:rPr>
          <w:i/>
          <w:iCs/>
        </w:rPr>
        <w:t>Choretrum</w:t>
      </w:r>
      <w:proofErr w:type="spellEnd"/>
      <w:r>
        <w:rPr>
          <w:i/>
          <w:iCs/>
        </w:rPr>
        <w:t xml:space="preserve"> </w:t>
      </w:r>
      <w:r>
        <w:t>are</w:t>
      </w:r>
      <w:r w:rsidR="007B510C">
        <w:t xml:space="preserve"> known to be</w:t>
      </w:r>
      <w:r>
        <w:t xml:space="preserve"> hosts for larvae of</w:t>
      </w:r>
      <w:r w:rsidR="006426C1">
        <w:t xml:space="preserve"> native</w:t>
      </w:r>
      <w:r>
        <w:t xml:space="preserve"> </w:t>
      </w:r>
      <w:proofErr w:type="spellStart"/>
      <w:r w:rsidRPr="00D94CD9">
        <w:rPr>
          <w:i/>
          <w:iCs/>
        </w:rPr>
        <w:t>Microcastalia</w:t>
      </w:r>
      <w:proofErr w:type="spellEnd"/>
      <w:r>
        <w:rPr>
          <w:i/>
          <w:iCs/>
        </w:rPr>
        <w:t xml:space="preserve"> </w:t>
      </w:r>
      <w:r>
        <w:t xml:space="preserve">(metallic wood-boring beetles) </w:t>
      </w:r>
      <w:r w:rsidR="006426C1">
        <w:t xml:space="preserve">(Lang &amp; </w:t>
      </w:r>
      <w:proofErr w:type="spellStart"/>
      <w:r w:rsidR="006426C1">
        <w:t>Stolarski</w:t>
      </w:r>
      <w:proofErr w:type="spellEnd"/>
      <w:r w:rsidR="006426C1">
        <w:t xml:space="preserve"> 2020)</w:t>
      </w:r>
      <w:r w:rsidR="003262D4">
        <w:t xml:space="preserve"> and </w:t>
      </w:r>
      <w:proofErr w:type="spellStart"/>
      <w:r w:rsidR="005E7F52">
        <w:rPr>
          <w:i/>
          <w:iCs/>
        </w:rPr>
        <w:t>O</w:t>
      </w:r>
      <w:r w:rsidR="003262D4">
        <w:rPr>
          <w:i/>
          <w:iCs/>
        </w:rPr>
        <w:t>gyris</w:t>
      </w:r>
      <w:proofErr w:type="spellEnd"/>
      <w:r w:rsidR="003262D4">
        <w:rPr>
          <w:i/>
          <w:iCs/>
        </w:rPr>
        <w:t xml:space="preserve"> </w:t>
      </w:r>
      <w:r w:rsidR="003262D4">
        <w:t xml:space="preserve">spp. (azure blue butterflies) </w:t>
      </w:r>
      <w:r w:rsidR="001F0DBA">
        <w:t xml:space="preserve">with ant-tended larvae </w:t>
      </w:r>
      <w:r w:rsidR="007E3B9A">
        <w:t>(New 2011).</w:t>
      </w:r>
      <w:r w:rsidR="00486889">
        <w:t xml:space="preserve"> </w:t>
      </w:r>
      <w:r w:rsidR="003E4D61">
        <w:t>Although currently unknown, i</w:t>
      </w:r>
      <w:r w:rsidR="00486889">
        <w:t xml:space="preserve">t is possible that similar relationships exist between spiked sour-bush and </w:t>
      </w:r>
      <w:r w:rsidR="007C03FF">
        <w:t>other insects.</w:t>
      </w:r>
    </w:p>
    <w:p w14:paraId="60A9FE05" w14:textId="6044793B" w:rsidR="00EA1F45" w:rsidRDefault="005B4550" w:rsidP="00EA1F45">
      <w:r w:rsidRPr="00EF11B1">
        <w:t>Spiked sour-bush</w:t>
      </w:r>
      <w:r w:rsidR="00D340AA" w:rsidRPr="00EF11B1">
        <w:t xml:space="preserve"> flowers </w:t>
      </w:r>
      <w:r w:rsidR="009707D7" w:rsidRPr="00EF11B1">
        <w:t xml:space="preserve">primarily </w:t>
      </w:r>
      <w:r w:rsidR="002353B8" w:rsidRPr="00EF11B1">
        <w:t xml:space="preserve">from July–February </w:t>
      </w:r>
      <w:r w:rsidR="00D340AA" w:rsidRPr="00EF11B1">
        <w:t>(</w:t>
      </w:r>
      <w:proofErr w:type="spellStart"/>
      <w:r w:rsidR="002353B8" w:rsidRPr="00EF11B1">
        <w:t>Lepschi</w:t>
      </w:r>
      <w:proofErr w:type="spellEnd"/>
      <w:r w:rsidR="002353B8" w:rsidRPr="00EF11B1">
        <w:t xml:space="preserve"> &amp; Barlow 2012</w:t>
      </w:r>
      <w:r w:rsidR="00D340AA" w:rsidRPr="00EF11B1">
        <w:t>)</w:t>
      </w:r>
      <w:r w:rsidR="005C13BF">
        <w:t xml:space="preserve"> with fruits ripening in Nov</w:t>
      </w:r>
      <w:r w:rsidR="00EA3FE4">
        <w:t>ember–</w:t>
      </w:r>
      <w:r w:rsidR="00E66775">
        <w:t xml:space="preserve">January </w:t>
      </w:r>
      <w:r w:rsidR="00EA3FE4">
        <w:t>(D. Duval 2021 pers. comm. 16 Dec)</w:t>
      </w:r>
      <w:r w:rsidR="00D340AA" w:rsidRPr="00EF11B1">
        <w:t xml:space="preserve">. </w:t>
      </w:r>
      <w:r w:rsidR="009707D7" w:rsidRPr="00EF11B1">
        <w:t xml:space="preserve">Although nothing is known of pollination in </w:t>
      </w:r>
      <w:r w:rsidRPr="00EF11B1">
        <w:t>spiked sour-bush</w:t>
      </w:r>
      <w:r w:rsidR="009707D7" w:rsidRPr="00EF11B1">
        <w:t>, p</w:t>
      </w:r>
      <w:r w:rsidR="005C50C5" w:rsidRPr="00EF11B1">
        <w:t xml:space="preserve">ollination of </w:t>
      </w:r>
      <w:r w:rsidR="009707D7" w:rsidRPr="00EF11B1">
        <w:t xml:space="preserve">other </w:t>
      </w:r>
      <w:proofErr w:type="spellStart"/>
      <w:r w:rsidR="00081E0E" w:rsidRPr="00EF11B1">
        <w:rPr>
          <w:i/>
          <w:iCs/>
        </w:rPr>
        <w:t>Choretrum</w:t>
      </w:r>
      <w:proofErr w:type="spellEnd"/>
      <w:r w:rsidR="00605756" w:rsidRPr="00EF11B1">
        <w:rPr>
          <w:i/>
          <w:iCs/>
        </w:rPr>
        <w:t xml:space="preserve"> </w:t>
      </w:r>
      <w:r w:rsidR="00605756" w:rsidRPr="00EF11B1">
        <w:t>species</w:t>
      </w:r>
      <w:r w:rsidR="005C50C5" w:rsidRPr="00EF11B1">
        <w:rPr>
          <w:i/>
          <w:iCs/>
        </w:rPr>
        <w:t xml:space="preserve"> </w:t>
      </w:r>
      <w:r w:rsidR="003C2A30">
        <w:t>is likely to</w:t>
      </w:r>
      <w:r w:rsidR="00081E0E" w:rsidRPr="00EF11B1">
        <w:t xml:space="preserve"> be undertaken by</w:t>
      </w:r>
      <w:r w:rsidR="00EF11B1">
        <w:t xml:space="preserve"> insects</w:t>
      </w:r>
      <w:r w:rsidR="00941401">
        <w:t>,</w:t>
      </w:r>
      <w:r w:rsidR="003C2A30" w:rsidRPr="003C2A30">
        <w:t xml:space="preserve"> </w:t>
      </w:r>
      <w:r w:rsidR="003C2A30">
        <w:t>due to the tiny size of flowers</w:t>
      </w:r>
      <w:r w:rsidR="00EF11B1">
        <w:t xml:space="preserve">, </w:t>
      </w:r>
      <w:r w:rsidR="005B4625">
        <w:t>possibly including</w:t>
      </w:r>
      <w:r w:rsidR="00081E0E" w:rsidRPr="00EF11B1">
        <w:t xml:space="preserve"> </w:t>
      </w:r>
      <w:proofErr w:type="spellStart"/>
      <w:r w:rsidR="00081E0E" w:rsidRPr="00EF11B1">
        <w:rPr>
          <w:i/>
          <w:iCs/>
        </w:rPr>
        <w:t>Antisella</w:t>
      </w:r>
      <w:proofErr w:type="spellEnd"/>
      <w:r w:rsidR="00081E0E" w:rsidRPr="00EF11B1">
        <w:rPr>
          <w:i/>
          <w:iCs/>
        </w:rPr>
        <w:t xml:space="preserve"> </w:t>
      </w:r>
      <w:r w:rsidR="00081E0E" w:rsidRPr="00EF11B1">
        <w:t>(</w:t>
      </w:r>
      <w:r w:rsidR="00312029" w:rsidRPr="00EF11B1">
        <w:t>soldier fly) (Lessard et al. 2021).</w:t>
      </w:r>
    </w:p>
    <w:p w14:paraId="7B2E9363" w14:textId="1F563655" w:rsidR="003C29D9" w:rsidRPr="003B68DE" w:rsidRDefault="709FDDA9" w:rsidP="00EA1F45">
      <w:r>
        <w:t xml:space="preserve">Plants may produce their first flowers within </w:t>
      </w:r>
      <w:r w:rsidR="004A6B13">
        <w:t xml:space="preserve">four years </w:t>
      </w:r>
      <w:r w:rsidR="43A9559C">
        <w:t xml:space="preserve">of emergence </w:t>
      </w:r>
      <w:r w:rsidR="003E4D61">
        <w:t>(Plants of SA 2021). P</w:t>
      </w:r>
      <w:r w:rsidR="004A6B13">
        <w:t xml:space="preserve">lant longevity </w:t>
      </w:r>
      <w:r w:rsidR="00586836">
        <w:t xml:space="preserve">is not </w:t>
      </w:r>
      <w:proofErr w:type="gramStart"/>
      <w:r w:rsidR="00586836">
        <w:t>known, but</w:t>
      </w:r>
      <w:proofErr w:type="gramEnd"/>
      <w:r w:rsidR="00586836">
        <w:t xml:space="preserve"> </w:t>
      </w:r>
      <w:r w:rsidR="003E4D61">
        <w:t xml:space="preserve">may be </w:t>
      </w:r>
      <w:r w:rsidR="006121AB">
        <w:t>as short as</w:t>
      </w:r>
      <w:r w:rsidR="00A53F56">
        <w:t xml:space="preserve"> </w:t>
      </w:r>
      <w:r w:rsidR="00934D9A">
        <w:t>15–</w:t>
      </w:r>
      <w:r w:rsidR="00A53F56">
        <w:t>20</w:t>
      </w:r>
      <w:r w:rsidR="004A6B13">
        <w:t xml:space="preserve"> years</w:t>
      </w:r>
      <w:r w:rsidR="00885EE0">
        <w:t xml:space="preserve">, </w:t>
      </w:r>
      <w:r w:rsidR="00DD6F63">
        <w:t xml:space="preserve">inferred from observations of </w:t>
      </w:r>
      <w:r w:rsidR="0077091E">
        <w:t xml:space="preserve">adult plants of common sour-bush </w:t>
      </w:r>
      <w:r w:rsidR="00934D9A">
        <w:t xml:space="preserve">in the same region </w:t>
      </w:r>
      <w:r w:rsidR="0077091E">
        <w:t xml:space="preserve">beginning to senesce after </w:t>
      </w:r>
      <w:r w:rsidR="00934D9A">
        <w:t>this period of time</w:t>
      </w:r>
      <w:r w:rsidR="004A6B13">
        <w:t xml:space="preserve"> (Plants of SA 2021</w:t>
      </w:r>
      <w:r w:rsidR="0077091E">
        <w:t>; D. Duval 2021 pers. comm. 16 Dec</w:t>
      </w:r>
      <w:r w:rsidR="004A6B13">
        <w:t>)</w:t>
      </w:r>
      <w:r w:rsidR="00A53F56">
        <w:t xml:space="preserve">. However, longevity estimates for the </w:t>
      </w:r>
      <w:r w:rsidR="00586836">
        <w:t>sister</w:t>
      </w:r>
      <w:r w:rsidR="006121AB">
        <w:t xml:space="preserve"> subspecies</w:t>
      </w:r>
      <w:r w:rsidR="00A55706">
        <w:t xml:space="preserve"> </w:t>
      </w:r>
      <w:r w:rsidR="00077B67" w:rsidRPr="170B7283">
        <w:rPr>
          <w:i/>
          <w:iCs/>
        </w:rPr>
        <w:t xml:space="preserve">C. spicatum </w:t>
      </w:r>
      <w:r w:rsidR="00077B67">
        <w:t xml:space="preserve">subsp. </w:t>
      </w:r>
      <w:proofErr w:type="spellStart"/>
      <w:r w:rsidR="00077B67" w:rsidRPr="170B7283">
        <w:rPr>
          <w:i/>
          <w:iCs/>
        </w:rPr>
        <w:t>continentale</w:t>
      </w:r>
      <w:proofErr w:type="spellEnd"/>
      <w:r w:rsidR="00077B67" w:rsidRPr="170B7283">
        <w:rPr>
          <w:i/>
          <w:iCs/>
        </w:rPr>
        <w:t xml:space="preserve"> </w:t>
      </w:r>
      <w:r w:rsidR="006121AB">
        <w:t xml:space="preserve">are from 25–60 years </w:t>
      </w:r>
      <w:r w:rsidR="00934D9A">
        <w:t xml:space="preserve">in Victoria </w:t>
      </w:r>
      <w:r w:rsidR="007E44D8">
        <w:t>(DELWP 2021)</w:t>
      </w:r>
      <w:r w:rsidR="006E2D64">
        <w:t xml:space="preserve">. </w:t>
      </w:r>
    </w:p>
    <w:p w14:paraId="03CB1D80" w14:textId="7499D309" w:rsidR="00EA1F45" w:rsidRPr="00953A35" w:rsidRDefault="00EA1F45" w:rsidP="00A23029">
      <w:pPr>
        <w:pStyle w:val="Heading4"/>
      </w:pPr>
      <w:r w:rsidRPr="00953A35">
        <w:t>Fire ecology</w:t>
      </w:r>
    </w:p>
    <w:p w14:paraId="3B34CDE4" w14:textId="18BF73A5" w:rsidR="006E4A55" w:rsidRPr="006E4A55" w:rsidRDefault="2F64D043" w:rsidP="0098229D">
      <w:r>
        <w:t xml:space="preserve">Spiked sour-bush is an obligate </w:t>
      </w:r>
      <w:proofErr w:type="spellStart"/>
      <w:r>
        <w:t>seeder</w:t>
      </w:r>
      <w:proofErr w:type="spellEnd"/>
      <w:r w:rsidR="2559C150">
        <w:t xml:space="preserve"> with adult plants killed by fire (Plants of SA 2021).</w:t>
      </w:r>
      <w:r w:rsidR="7F364068">
        <w:t xml:space="preserve"> </w:t>
      </w:r>
      <w:r w:rsidR="58957679">
        <w:t>Although minimum and maximum tolerable fire intervals are unknown, h</w:t>
      </w:r>
      <w:r w:rsidR="4D2CFFBE">
        <w:t xml:space="preserve">ealthy recruitment was observed </w:t>
      </w:r>
      <w:r w:rsidR="58957679">
        <w:t xml:space="preserve">following the </w:t>
      </w:r>
      <w:r w:rsidR="4D2CFFBE">
        <w:t>20</w:t>
      </w:r>
      <w:r w:rsidR="7CDFAB61">
        <w:t>19/</w:t>
      </w:r>
      <w:r w:rsidR="4D2CFFBE">
        <w:t xml:space="preserve">20 bushfire </w:t>
      </w:r>
      <w:r w:rsidR="359063EA">
        <w:t xml:space="preserve">at </w:t>
      </w:r>
      <w:r w:rsidR="77EF77C4">
        <w:t xml:space="preserve">a </w:t>
      </w:r>
      <w:r w:rsidR="359063EA">
        <w:t xml:space="preserve">site burnt </w:t>
      </w:r>
      <w:r w:rsidR="0095D781">
        <w:t xml:space="preserve">13 years previously, </w:t>
      </w:r>
      <w:proofErr w:type="gramStart"/>
      <w:r w:rsidR="0095D781">
        <w:t>and also</w:t>
      </w:r>
      <w:proofErr w:type="gramEnd"/>
      <w:r w:rsidR="0095D781">
        <w:t xml:space="preserve"> at </w:t>
      </w:r>
      <w:r w:rsidR="77EF77C4">
        <w:t>site burnt 35 years previously</w:t>
      </w:r>
      <w:r w:rsidR="58957679">
        <w:t xml:space="preserve">, suggesting the </w:t>
      </w:r>
      <w:r w:rsidR="00464AC1">
        <w:t>sub</w:t>
      </w:r>
      <w:r w:rsidR="58957679">
        <w:t xml:space="preserve">species is able to tolerate fire </w:t>
      </w:r>
      <w:r w:rsidR="6D391556">
        <w:t xml:space="preserve">frequencies </w:t>
      </w:r>
      <w:r w:rsidR="1FD195CC">
        <w:t xml:space="preserve">at </w:t>
      </w:r>
      <w:r w:rsidR="1AAA3259">
        <w:t>least within that range of fire</w:t>
      </w:r>
      <w:r w:rsidR="1FD195CC">
        <w:t xml:space="preserve"> intervals </w:t>
      </w:r>
      <w:r w:rsidR="77EF77C4">
        <w:t>(Davies et al. 2021).</w:t>
      </w:r>
      <w:r w:rsidR="4F9A415F">
        <w:t xml:space="preserve"> Seed longevity in the soil seedbank is unknown</w:t>
      </w:r>
      <w:r w:rsidR="3957413D">
        <w:t xml:space="preserve">, although </w:t>
      </w:r>
      <w:r w:rsidR="27246D1E">
        <w:t>i</w:t>
      </w:r>
      <w:r w:rsidR="004C39F6">
        <w:t>s</w:t>
      </w:r>
      <w:r w:rsidR="27246D1E">
        <w:t xml:space="preserve"> woody endocarp </w:t>
      </w:r>
      <w:r w:rsidR="4C8B87EF">
        <w:t xml:space="preserve">of the fruit </w:t>
      </w:r>
      <w:r w:rsidR="27246D1E">
        <w:t>suggest</w:t>
      </w:r>
      <w:r w:rsidR="1F94FFE2">
        <w:t>s</w:t>
      </w:r>
      <w:r w:rsidR="4A1A5C97">
        <w:t xml:space="preserve"> that seeds</w:t>
      </w:r>
      <w:r w:rsidR="27246D1E">
        <w:t xml:space="preserve"> may persist for some years (D. Duval 2021 pers. comm. 16 Dec)</w:t>
      </w:r>
      <w:r w:rsidR="04DA658F">
        <w:t>.</w:t>
      </w:r>
    </w:p>
    <w:p w14:paraId="75DAF6BA" w14:textId="77777777" w:rsidR="00C304AA" w:rsidRPr="001E6ACC" w:rsidRDefault="00C304AA" w:rsidP="00C304AA">
      <w:pPr>
        <w:pStyle w:val="Heading3"/>
        <w:ind w:left="964" w:hanging="964"/>
      </w:pPr>
      <w:r w:rsidRPr="001E6ACC">
        <w:t>Habitat critical to the survival</w:t>
      </w:r>
    </w:p>
    <w:p w14:paraId="2F24FE0E" w14:textId="3E0D75A1" w:rsidR="004A780E" w:rsidRPr="00B00B0E" w:rsidRDefault="004A780E" w:rsidP="00D30EA8">
      <w:r w:rsidRPr="0014144C">
        <w:t>Spiked sour-bush</w:t>
      </w:r>
      <w:r>
        <w:t xml:space="preserve"> </w:t>
      </w:r>
      <w:r w:rsidRPr="0014144C">
        <w:t xml:space="preserve">occurs </w:t>
      </w:r>
      <w:r w:rsidRPr="00D32578">
        <w:t>in heath</w:t>
      </w:r>
      <w:r>
        <w:t xml:space="preserve">, </w:t>
      </w:r>
      <w:r w:rsidRPr="00D32578">
        <w:t>shrubland, mallee</w:t>
      </w:r>
      <w:r>
        <w:t xml:space="preserve">, </w:t>
      </w:r>
      <w:r w:rsidRPr="00D32578">
        <w:t>eucalypt woodland or low open-forest</w:t>
      </w:r>
      <w:r>
        <w:t>,</w:t>
      </w:r>
      <w:r w:rsidRPr="00D32578">
        <w:t xml:space="preserve"> </w:t>
      </w:r>
      <w:r w:rsidR="00A65406">
        <w:t xml:space="preserve">on laterite soils in </w:t>
      </w:r>
      <w:r w:rsidR="00A65406" w:rsidRPr="00E93CA1">
        <w:t>winter inundated flats</w:t>
      </w:r>
      <w:r w:rsidR="00A65406">
        <w:t>, gentle slopes leading down to ephemeral watercourses</w:t>
      </w:r>
      <w:r w:rsidR="00A65406" w:rsidRPr="00E93CA1">
        <w:t xml:space="preserve"> and shallow open gullies adjacent </w:t>
      </w:r>
      <w:r w:rsidR="00A65406">
        <w:t xml:space="preserve">to </w:t>
      </w:r>
      <w:r w:rsidR="00A65406" w:rsidRPr="00E93CA1">
        <w:t>creeks</w:t>
      </w:r>
      <w:r w:rsidR="00A65406">
        <w:t xml:space="preserve"> or around small seasonal lakes (</w:t>
      </w:r>
      <w:proofErr w:type="spellStart"/>
      <w:r w:rsidR="00A65406">
        <w:t>Lepschi</w:t>
      </w:r>
      <w:proofErr w:type="spellEnd"/>
      <w:r w:rsidR="00A65406">
        <w:t xml:space="preserve"> &amp; Barlow </w:t>
      </w:r>
      <w:r w:rsidR="00A65406" w:rsidRPr="00B00B0E">
        <w:t>2012; Davies et al. 2021; Plants of SA 2021)</w:t>
      </w:r>
      <w:r w:rsidR="007158F3" w:rsidRPr="00B00B0E">
        <w:t>.</w:t>
      </w:r>
    </w:p>
    <w:p w14:paraId="770D9785" w14:textId="20C346B8" w:rsidR="00D30EA8" w:rsidRPr="001E6ACC" w:rsidRDefault="007A3276" w:rsidP="00D30EA8">
      <w:r w:rsidRPr="00B00B0E">
        <w:lastRenderedPageBreak/>
        <w:t xml:space="preserve">Habitat critical survival includes all vegetation types listed above that occur within the </w:t>
      </w:r>
      <w:r w:rsidR="00464AC1">
        <w:t>sub</w:t>
      </w:r>
      <w:r w:rsidRPr="00B00B0E">
        <w:t xml:space="preserve">species' range in the western portion of Kangaroo Island (see Distribution section). </w:t>
      </w:r>
      <w:r w:rsidR="00D30EA8" w:rsidRPr="00B00B0E">
        <w:t xml:space="preserve">Until </w:t>
      </w:r>
      <w:r w:rsidRPr="00B00B0E">
        <w:t xml:space="preserve">further </w:t>
      </w:r>
      <w:r w:rsidR="00D30EA8" w:rsidRPr="00B00B0E">
        <w:t xml:space="preserve">information is available, all habitat for this </w:t>
      </w:r>
      <w:r w:rsidR="00464AC1">
        <w:t>sub</w:t>
      </w:r>
      <w:r w:rsidR="00D30EA8" w:rsidRPr="00B00B0E">
        <w:t xml:space="preserve">species should be considered habitat critical for the </w:t>
      </w:r>
      <w:r w:rsidR="00464AC1">
        <w:t>sub</w:t>
      </w:r>
      <w:r w:rsidR="00D30EA8" w:rsidRPr="00B00B0E">
        <w:t>species’ long-term survival.</w:t>
      </w:r>
    </w:p>
    <w:p w14:paraId="57255D15" w14:textId="77777777" w:rsidR="00D30EA8" w:rsidRPr="001E6ACC" w:rsidRDefault="00D30EA8" w:rsidP="00D30EA8">
      <w:r>
        <w:t>No Critical Habitat as defined under section 207A of the EPBC Act has been identified or included in the Register of Critical Habitat.</w:t>
      </w:r>
    </w:p>
    <w:p w14:paraId="6F32BE11" w14:textId="5F2986CD" w:rsidR="00B54C08" w:rsidRPr="001E6ACC" w:rsidRDefault="00C304AA" w:rsidP="00D30EA8">
      <w:pPr>
        <w:pStyle w:val="Heading3"/>
      </w:pPr>
      <w:r w:rsidRPr="001E6ACC">
        <w:rPr>
          <w:rFonts w:eastAsiaTheme="minorHAnsi"/>
        </w:rPr>
        <w:t>Important populations</w:t>
      </w:r>
    </w:p>
    <w:p w14:paraId="03A48CA4" w14:textId="42AFC388" w:rsidR="00225BBD" w:rsidRPr="001E6ACC" w:rsidRDefault="00225BBD" w:rsidP="00225BBD">
      <w:r>
        <w:t>In this section, the word population is used to refer to subpopulation</w:t>
      </w:r>
      <w:r w:rsidR="007A3276">
        <w:t xml:space="preserve"> (IUCN 2019)</w:t>
      </w:r>
      <w:r>
        <w:t xml:space="preserve">, in keeping with the terminology used in the EPBC Act and state/territory environmental legislation. </w:t>
      </w:r>
    </w:p>
    <w:p w14:paraId="292E074B" w14:textId="1CFE0481" w:rsidR="00225BBD" w:rsidRPr="00840E91" w:rsidRDefault="00225BBD" w:rsidP="00225BBD">
      <w:r>
        <w:t xml:space="preserve">There is sufficient evidence through the </w:t>
      </w:r>
      <w:r w:rsidR="00464AC1">
        <w:t>sub</w:t>
      </w:r>
      <w:r>
        <w:t xml:space="preserve">species eligibility for listing as Endangered to consider </w:t>
      </w:r>
      <w:r w:rsidR="00B7353B">
        <w:t xml:space="preserve">the </w:t>
      </w:r>
      <w:r w:rsidR="00464AC1">
        <w:t>sub</w:t>
      </w:r>
      <w:r w:rsidR="00B7353B">
        <w:t>species’</w:t>
      </w:r>
      <w:r w:rsidR="00F20521">
        <w:t xml:space="preserve"> single</w:t>
      </w:r>
      <w:r w:rsidR="00B7353B">
        <w:t xml:space="preserve"> </w:t>
      </w:r>
      <w:r>
        <w:t xml:space="preserve">population/the national population as important populations of this </w:t>
      </w:r>
      <w:r w:rsidR="00464AC1">
        <w:t>sub</w:t>
      </w:r>
      <w:r>
        <w:t xml:space="preserve">species under </w:t>
      </w:r>
      <w:proofErr w:type="gramStart"/>
      <w:r>
        <w:t>particular pressure</w:t>
      </w:r>
      <w:proofErr w:type="gramEnd"/>
      <w:r>
        <w:t xml:space="preserve"> of survival and which therefore require protection to support the recovery of the s</w:t>
      </w:r>
      <w:r w:rsidR="00464AC1">
        <w:t>ubs</w:t>
      </w:r>
      <w:r>
        <w:t>pecies.</w:t>
      </w:r>
    </w:p>
    <w:p w14:paraId="6CDEAD84" w14:textId="10445999" w:rsidR="00C304AA" w:rsidRPr="00E46DC1" w:rsidRDefault="00C304AA" w:rsidP="00225BBD">
      <w:pPr>
        <w:pStyle w:val="Heading3"/>
        <w:ind w:left="964" w:hanging="964"/>
      </w:pPr>
      <w:r w:rsidRPr="00E46DC1">
        <w:t>Threats</w:t>
      </w:r>
    </w:p>
    <w:p w14:paraId="2B2EA3BC" w14:textId="3C2DC403" w:rsidR="00526B26" w:rsidRPr="000B6402" w:rsidRDefault="00BF1F98" w:rsidP="00526B26">
      <w:bookmarkStart w:id="7" w:name="_Ref40886856"/>
      <w:r>
        <w:rPr>
          <w:rFonts w:cs="Arial"/>
          <w:shd w:val="clear" w:color="auto" w:fill="FFFFFF"/>
        </w:rPr>
        <w:t>The major threats to s</w:t>
      </w:r>
      <w:r w:rsidR="005B4550" w:rsidRPr="000B6402">
        <w:rPr>
          <w:rFonts w:cs="Arial"/>
          <w:shd w:val="clear" w:color="auto" w:fill="FFFFFF"/>
        </w:rPr>
        <w:t>piked sour-bush</w:t>
      </w:r>
      <w:r w:rsidR="00526B26" w:rsidRPr="000B6402">
        <w:rPr>
          <w:rFonts w:cs="Arial"/>
          <w:shd w:val="clear" w:color="auto" w:fill="FFFFFF"/>
        </w:rPr>
        <w:t xml:space="preserve"> </w:t>
      </w:r>
      <w:r>
        <w:rPr>
          <w:rFonts w:cs="Arial"/>
          <w:shd w:val="clear" w:color="auto" w:fill="FFFFFF"/>
        </w:rPr>
        <w:t>are</w:t>
      </w:r>
      <w:r w:rsidRPr="000B6402">
        <w:rPr>
          <w:rFonts w:cs="Arial"/>
          <w:shd w:val="clear" w:color="auto" w:fill="FFFFFF"/>
        </w:rPr>
        <w:t xml:space="preserve"> </w:t>
      </w:r>
      <w:r w:rsidR="00EE13CD" w:rsidRPr="000B6402">
        <w:rPr>
          <w:rFonts w:cs="Arial"/>
          <w:shd w:val="clear" w:color="auto" w:fill="FFFFFF"/>
        </w:rPr>
        <w:t>inappropriate fire regimes,</w:t>
      </w:r>
      <w:r w:rsidR="00C829B5" w:rsidRPr="000B6402">
        <w:rPr>
          <w:rFonts w:cs="Arial"/>
          <w:shd w:val="clear" w:color="auto" w:fill="FFFFFF"/>
        </w:rPr>
        <w:t xml:space="preserve"> </w:t>
      </w:r>
      <w:r w:rsidR="00C074AB">
        <w:rPr>
          <w:rFonts w:cs="Arial"/>
          <w:shd w:val="clear" w:color="auto" w:fill="FFFFFF"/>
        </w:rPr>
        <w:t>naturalisation</w:t>
      </w:r>
      <w:r w:rsidR="00C074AB" w:rsidRPr="000B6402">
        <w:rPr>
          <w:rFonts w:cs="Arial"/>
          <w:shd w:val="clear" w:color="auto" w:fill="FFFFFF"/>
        </w:rPr>
        <w:t xml:space="preserve"> </w:t>
      </w:r>
      <w:r w:rsidR="000B158D" w:rsidRPr="000B6402">
        <w:rPr>
          <w:rFonts w:cs="Arial"/>
          <w:shd w:val="clear" w:color="auto" w:fill="FFFFFF"/>
        </w:rPr>
        <w:t xml:space="preserve">by </w:t>
      </w:r>
      <w:r w:rsidR="000B158D" w:rsidRPr="000B6402">
        <w:rPr>
          <w:i/>
          <w:iCs/>
        </w:rPr>
        <w:t xml:space="preserve">Eucalyptus globulus </w:t>
      </w:r>
      <w:r w:rsidR="000B158D" w:rsidRPr="000B6402">
        <w:t>(southern blue-gum),</w:t>
      </w:r>
      <w:r w:rsidR="00EE13CD" w:rsidRPr="000B6402">
        <w:rPr>
          <w:rFonts w:cs="Arial"/>
          <w:shd w:val="clear" w:color="auto" w:fill="FFFFFF"/>
        </w:rPr>
        <w:t xml:space="preserve"> </w:t>
      </w:r>
      <w:r w:rsidR="00EE13CD" w:rsidRPr="000B6402">
        <w:t xml:space="preserve">dieback caused by </w:t>
      </w:r>
      <w:r w:rsidR="00EE13CD" w:rsidRPr="000B6402">
        <w:rPr>
          <w:i/>
          <w:iCs/>
        </w:rPr>
        <w:t xml:space="preserve">Phytophthora </w:t>
      </w:r>
      <w:r w:rsidR="008408E2">
        <w:t>spp.</w:t>
      </w:r>
      <w:r w:rsidR="00EE13CD" w:rsidRPr="000B6402">
        <w:rPr>
          <w:i/>
          <w:iCs/>
        </w:rPr>
        <w:t xml:space="preserve"> </w:t>
      </w:r>
      <w:r w:rsidR="00EE13CD" w:rsidRPr="000B6402">
        <w:t>infection and the effects of climate change.</w:t>
      </w:r>
    </w:p>
    <w:p w14:paraId="26602E7C" w14:textId="77777777" w:rsidR="00A23029" w:rsidRDefault="00A23029">
      <w:pPr>
        <w:spacing w:after="0" w:line="240" w:lineRule="auto"/>
        <w:rPr>
          <w:rFonts w:ascii="Calibri" w:hAnsi="Calibri"/>
          <w:b/>
          <w:bCs/>
          <w:sz w:val="24"/>
          <w:szCs w:val="18"/>
        </w:rPr>
      </w:pPr>
      <w:r>
        <w:br w:type="page"/>
      </w:r>
    </w:p>
    <w:p w14:paraId="6EFADF28" w14:textId="149A035D" w:rsidR="00DA65E7" w:rsidRDefault="00957A21" w:rsidP="00BF1F98">
      <w:pPr>
        <w:pStyle w:val="Caption"/>
      </w:pPr>
      <w:r w:rsidRPr="00840E91">
        <w:lastRenderedPageBreak/>
        <w:t xml:space="preserve">Table </w:t>
      </w:r>
      <w:r w:rsidR="003A06CA" w:rsidRPr="00840E91">
        <w:rPr>
          <w:b w:val="0"/>
          <w:bCs w:val="0"/>
          <w:noProof/>
        </w:rPr>
        <w:fldChar w:fldCharType="begin"/>
      </w:r>
      <w:r w:rsidR="003A06CA" w:rsidRPr="00840E91">
        <w:rPr>
          <w:noProof/>
        </w:rPr>
        <w:instrText xml:space="preserve"> SEQ Table \* ARABIC </w:instrText>
      </w:r>
      <w:r w:rsidR="003A06CA" w:rsidRPr="00840E91">
        <w:rPr>
          <w:b w:val="0"/>
          <w:bCs w:val="0"/>
          <w:noProof/>
        </w:rPr>
        <w:fldChar w:fldCharType="separate"/>
      </w:r>
      <w:r w:rsidR="006368B8">
        <w:rPr>
          <w:noProof/>
        </w:rPr>
        <w:t>1</w:t>
      </w:r>
      <w:r w:rsidR="003A06CA" w:rsidRPr="00840E91">
        <w:rPr>
          <w:b w:val="0"/>
          <w:bCs w:val="0"/>
          <w:noProof/>
        </w:rPr>
        <w:fldChar w:fldCharType="end"/>
      </w:r>
      <w:bookmarkEnd w:id="7"/>
      <w:r w:rsidRPr="00840E91">
        <w:t xml:space="preserve"> Threats </w:t>
      </w:r>
      <w:r w:rsidR="000E47F1" w:rsidRPr="00840E91">
        <w:t>impacting</w:t>
      </w:r>
      <w:r w:rsidR="00DA46BD" w:rsidRPr="00840E91">
        <w:t xml:space="preserve"> </w:t>
      </w:r>
      <w:r w:rsidR="005B4550" w:rsidRPr="00840E91">
        <w:t>spiked sour-bush</w:t>
      </w:r>
    </w:p>
    <w:tbl>
      <w:tblPr>
        <w:tblStyle w:val="TableGrid"/>
        <w:tblW w:w="0" w:type="auto"/>
        <w:tblLook w:val="04A0" w:firstRow="1" w:lastRow="0" w:firstColumn="1" w:lastColumn="0" w:noHBand="0" w:noVBand="1"/>
      </w:tblPr>
      <w:tblGrid>
        <w:gridCol w:w="1791"/>
        <w:gridCol w:w="2315"/>
        <w:gridCol w:w="4954"/>
      </w:tblGrid>
      <w:tr w:rsidR="00A23029" w14:paraId="646E942B" w14:textId="77777777" w:rsidTr="170B7283">
        <w:trPr>
          <w:cantSplit/>
          <w:tblHeader/>
        </w:trPr>
        <w:tc>
          <w:tcPr>
            <w:tcW w:w="1791" w:type="dxa"/>
          </w:tcPr>
          <w:p w14:paraId="586491EF" w14:textId="77777777" w:rsidR="00A23029" w:rsidRDefault="00A23029" w:rsidP="005F2D1B">
            <w:pPr>
              <w:pStyle w:val="TableHeading"/>
            </w:pPr>
            <w:r>
              <w:t xml:space="preserve">Threat </w:t>
            </w:r>
          </w:p>
        </w:tc>
        <w:tc>
          <w:tcPr>
            <w:tcW w:w="2315" w:type="dxa"/>
          </w:tcPr>
          <w:p w14:paraId="253F678D" w14:textId="77777777" w:rsidR="00A23029" w:rsidRDefault="00A23029" w:rsidP="005F2D1B">
            <w:pPr>
              <w:pStyle w:val="TableHeading"/>
            </w:pPr>
            <w:r>
              <w:t xml:space="preserve">Status </w:t>
            </w:r>
            <w:r w:rsidRPr="006E5CC3">
              <w:rPr>
                <w:rStyle w:val="Strong"/>
                <w:vertAlign w:val="superscript"/>
              </w:rPr>
              <w:t>a</w:t>
            </w:r>
          </w:p>
        </w:tc>
        <w:tc>
          <w:tcPr>
            <w:tcW w:w="4954" w:type="dxa"/>
          </w:tcPr>
          <w:p w14:paraId="0C744B04" w14:textId="77777777" w:rsidR="00A23029" w:rsidRDefault="00A23029" w:rsidP="005F2D1B">
            <w:pPr>
              <w:pStyle w:val="TableHeading"/>
            </w:pPr>
            <w:r>
              <w:t xml:space="preserve">Evidence </w:t>
            </w:r>
          </w:p>
        </w:tc>
      </w:tr>
      <w:tr w:rsidR="00A23029" w:rsidRPr="004844EB" w14:paraId="3CC2A0B7" w14:textId="77777777" w:rsidTr="170B7283">
        <w:tc>
          <w:tcPr>
            <w:tcW w:w="9060" w:type="dxa"/>
            <w:gridSpan w:val="3"/>
          </w:tcPr>
          <w:p w14:paraId="01372CE9" w14:textId="7BB505A0" w:rsidR="00A23029" w:rsidRPr="004844EB" w:rsidRDefault="00A23029" w:rsidP="005F2D1B">
            <w:pPr>
              <w:pStyle w:val="TableText"/>
              <w:keepNext/>
            </w:pPr>
            <w:r w:rsidRPr="002104A8">
              <w:rPr>
                <w:rFonts w:cs="Arial"/>
                <w:szCs w:val="18"/>
              </w:rPr>
              <w:t xml:space="preserve">Habitat loss, </w:t>
            </w:r>
            <w:proofErr w:type="gramStart"/>
            <w:r w:rsidRPr="002104A8">
              <w:rPr>
                <w:rFonts w:cs="Arial"/>
                <w:szCs w:val="18"/>
              </w:rPr>
              <w:t>disturbance</w:t>
            </w:r>
            <w:proofErr w:type="gramEnd"/>
            <w:r w:rsidRPr="002104A8">
              <w:rPr>
                <w:rFonts w:cs="Arial"/>
                <w:szCs w:val="18"/>
              </w:rPr>
              <w:t xml:space="preserve"> and modification</w:t>
            </w:r>
            <w:r>
              <w:rPr>
                <w:rFonts w:cs="Arial"/>
                <w:szCs w:val="18"/>
              </w:rPr>
              <w:t xml:space="preserve"> impacts</w:t>
            </w:r>
          </w:p>
        </w:tc>
      </w:tr>
      <w:tr w:rsidR="00A23029" w:rsidRPr="008C7E95" w14:paraId="39CF576C" w14:textId="77777777" w:rsidTr="170B7283">
        <w:trPr>
          <w:trHeight w:val="606"/>
        </w:trPr>
        <w:tc>
          <w:tcPr>
            <w:tcW w:w="1791" w:type="dxa"/>
          </w:tcPr>
          <w:p w14:paraId="119C5D8F" w14:textId="57953257" w:rsidR="00A23029" w:rsidRPr="008A24A1" w:rsidRDefault="00E01447" w:rsidP="33097B14">
            <w:pPr>
              <w:pStyle w:val="TableText"/>
              <w:rPr>
                <w:rFonts w:cs="Arial"/>
              </w:rPr>
            </w:pPr>
            <w:r>
              <w:t>Fire regimes that cause decline in biodiversity</w:t>
            </w:r>
          </w:p>
        </w:tc>
        <w:tc>
          <w:tcPr>
            <w:tcW w:w="2315" w:type="dxa"/>
          </w:tcPr>
          <w:p w14:paraId="32C02A73" w14:textId="7F5B2039" w:rsidR="00A23029" w:rsidRPr="00A23029" w:rsidRDefault="44BC5DD0" w:rsidP="00A23029">
            <w:pPr>
              <w:pStyle w:val="TableBullet1"/>
              <w:ind w:left="506"/>
            </w:pPr>
            <w:r>
              <w:t xml:space="preserve">Timing: </w:t>
            </w:r>
            <w:r w:rsidR="00CD422A">
              <w:t>future</w:t>
            </w:r>
          </w:p>
          <w:p w14:paraId="11295778" w14:textId="30D0927A" w:rsidR="00A23029" w:rsidRDefault="00A23029" w:rsidP="00A23029">
            <w:pPr>
              <w:pStyle w:val="TableBullet1"/>
              <w:ind w:left="506"/>
            </w:pPr>
            <w:r w:rsidRPr="00A23029">
              <w:t>Confidence: inferred</w:t>
            </w:r>
          </w:p>
          <w:p w14:paraId="4C901861" w14:textId="1DD69ECB" w:rsidR="00A23029" w:rsidRPr="00A23029" w:rsidRDefault="00A23029" w:rsidP="00A23029">
            <w:pPr>
              <w:pStyle w:val="TableBullet1"/>
              <w:ind w:left="506"/>
            </w:pPr>
            <w:r>
              <w:t>Likelihood:</w:t>
            </w:r>
            <w:r w:rsidR="00531AB8">
              <w:t xml:space="preserve"> likely</w:t>
            </w:r>
          </w:p>
          <w:p w14:paraId="7A0D5A53" w14:textId="77777777" w:rsidR="00A23029" w:rsidRPr="00A23029" w:rsidRDefault="00A23029" w:rsidP="00A23029">
            <w:pPr>
              <w:pStyle w:val="TableBullet1"/>
              <w:ind w:left="506"/>
            </w:pPr>
            <w:r w:rsidRPr="00A23029">
              <w:t>Consequence: major</w:t>
            </w:r>
          </w:p>
          <w:p w14:paraId="6D4F2A25" w14:textId="77777777" w:rsidR="00A23029" w:rsidRPr="00A23029" w:rsidRDefault="00A23029" w:rsidP="00A23029">
            <w:pPr>
              <w:pStyle w:val="TableBullet1"/>
              <w:ind w:left="506"/>
            </w:pPr>
            <w:r w:rsidRPr="00A23029">
              <w:t>Trend: static</w:t>
            </w:r>
          </w:p>
          <w:p w14:paraId="7C7AB0BD" w14:textId="1110C15C" w:rsidR="00A23029" w:rsidRDefault="00A23029" w:rsidP="00A23029">
            <w:pPr>
              <w:pStyle w:val="TableBullet1"/>
              <w:ind w:left="506" w:hanging="360"/>
            </w:pPr>
            <w:r w:rsidRPr="00A23029">
              <w:t>Extent: across the entire range</w:t>
            </w:r>
          </w:p>
        </w:tc>
        <w:tc>
          <w:tcPr>
            <w:tcW w:w="4954" w:type="dxa"/>
          </w:tcPr>
          <w:p w14:paraId="3AD97B4D" w14:textId="732E6485" w:rsidR="00A23029" w:rsidRDefault="44BC5DD0" w:rsidP="00A23029">
            <w:pPr>
              <w:pStyle w:val="TableText"/>
            </w:pPr>
            <w:r>
              <w:t xml:space="preserve">Spiked sour-bush is an obligate </w:t>
            </w:r>
            <w:proofErr w:type="spellStart"/>
            <w:r>
              <w:t>seeder</w:t>
            </w:r>
            <w:proofErr w:type="spellEnd"/>
            <w:r>
              <w:t xml:space="preserve"> with adult plants killed by fire</w:t>
            </w:r>
            <w:r w:rsidR="22751D7E">
              <w:t>, though is capable of germination in fire-free conditions</w:t>
            </w:r>
            <w:r>
              <w:t xml:space="preserve"> (Plants of SA 2021). </w:t>
            </w:r>
            <w:r w:rsidRPr="33097B14">
              <w:rPr>
                <w:rFonts w:cs="Arial"/>
              </w:rPr>
              <w:t xml:space="preserve">With </w:t>
            </w:r>
            <w:r w:rsidR="00BF2150">
              <w:rPr>
                <w:rFonts w:cs="Arial"/>
              </w:rPr>
              <w:t>few</w:t>
            </w:r>
            <w:r w:rsidR="00BF2150" w:rsidRPr="33097B14">
              <w:rPr>
                <w:rFonts w:cs="Arial"/>
              </w:rPr>
              <w:t xml:space="preserve"> </w:t>
            </w:r>
            <w:r w:rsidRPr="33097B14">
              <w:rPr>
                <w:rFonts w:cs="Arial"/>
              </w:rPr>
              <w:t>exception</w:t>
            </w:r>
            <w:r w:rsidR="00BF2150">
              <w:rPr>
                <w:rFonts w:cs="Arial"/>
              </w:rPr>
              <w:t>s</w:t>
            </w:r>
            <w:r w:rsidRPr="33097B14">
              <w:rPr>
                <w:rFonts w:cs="Arial"/>
              </w:rPr>
              <w:t>, all known records of spiked sour-bush, and approximately 81% of the modelled range area of the</w:t>
            </w:r>
            <w:r w:rsidR="00464AC1">
              <w:rPr>
                <w:rFonts w:cs="Arial"/>
              </w:rPr>
              <w:t xml:space="preserve"> subspecies</w:t>
            </w:r>
            <w:r w:rsidRPr="33097B14">
              <w:rPr>
                <w:rFonts w:cs="Arial"/>
              </w:rPr>
              <w:t>, burnt in the 20</w:t>
            </w:r>
            <w:r>
              <w:t>19/</w:t>
            </w:r>
            <w:r w:rsidRPr="33097B14">
              <w:rPr>
                <w:rFonts w:cs="Arial"/>
              </w:rPr>
              <w:t xml:space="preserve">20 bushfire on KI (Gallagher 2020; Davies et al. 2021). A </w:t>
            </w:r>
            <w:r>
              <w:t>small area of vegetation containing at least 200–300 plants on the margins of a dry lagoon on West Bay Track</w:t>
            </w:r>
            <w:r w:rsidR="00F35DB1">
              <w:t xml:space="preserve">, and several similarly small unburnt sites </w:t>
            </w:r>
            <w:r w:rsidR="00BF2150">
              <w:t xml:space="preserve">with 15–20 plants inside </w:t>
            </w:r>
            <w:r w:rsidR="00F35DB1">
              <w:t>(</w:t>
            </w:r>
            <w:proofErr w:type="gramStart"/>
            <w:r w:rsidR="00F35DB1">
              <w:t>e.g.</w:t>
            </w:r>
            <w:proofErr w:type="gramEnd"/>
            <w:r w:rsidR="00F35DB1">
              <w:t xml:space="preserve"> Sandy Creek, West Bay fire track</w:t>
            </w:r>
            <w:r w:rsidR="00BF2150">
              <w:t>) or outside the fire scar on northwest KI,</w:t>
            </w:r>
            <w:r w:rsidR="00C53985">
              <w:t xml:space="preserve"> were</w:t>
            </w:r>
            <w:r>
              <w:t xml:space="preserve"> the only </w:t>
            </w:r>
            <w:r w:rsidR="00C53985">
              <w:t>sites</w:t>
            </w:r>
            <w:r>
              <w:t xml:space="preserve"> not burnt in the 2019/20 bushfire (D. Duval 2021 pers. comm. 16 Dec).</w:t>
            </w:r>
          </w:p>
          <w:p w14:paraId="445C0793" w14:textId="5F9A3941" w:rsidR="00A23029" w:rsidRDefault="5A5E686D" w:rsidP="00A23029">
            <w:pPr>
              <w:pStyle w:val="TableText"/>
            </w:pPr>
            <w:r>
              <w:t xml:space="preserve">There are </w:t>
            </w:r>
            <w:proofErr w:type="gramStart"/>
            <w:r>
              <w:t>a number of</w:t>
            </w:r>
            <w:proofErr w:type="gramEnd"/>
            <w:r>
              <w:t xml:space="preserve"> mechanisms by which fire regime</w:t>
            </w:r>
            <w:r w:rsidR="12674BB1">
              <w:t>s</w:t>
            </w:r>
            <w:r>
              <w:t xml:space="preserve"> </w:t>
            </w:r>
            <w:r w:rsidR="5E50CADA">
              <w:t>may cause declines in</w:t>
            </w:r>
            <w:r>
              <w:t xml:space="preserve"> species with obligate seeding traits (Keith 1996; DAWE 2021a). </w:t>
            </w:r>
            <w:r w:rsidR="15A12F4A">
              <w:t>Spiked sour-bush</w:t>
            </w:r>
            <w:r>
              <w:t xml:space="preserve"> may be sensitive to high fire frequency, out of season fires and interactions between fire and other threats.</w:t>
            </w:r>
            <w:r w:rsidR="0EC9A202">
              <w:t xml:space="preserve"> These may also limit populations of suitable host plants, although host specificity is currently unknown, </w:t>
            </w:r>
          </w:p>
          <w:p w14:paraId="199B5AA3" w14:textId="77777777" w:rsidR="00A23029" w:rsidRPr="00292A2A" w:rsidRDefault="00A23029" w:rsidP="00A23029">
            <w:pPr>
              <w:pStyle w:val="TableText"/>
              <w:rPr>
                <w:i/>
                <w:iCs/>
              </w:rPr>
            </w:pPr>
            <w:r>
              <w:rPr>
                <w:i/>
                <w:iCs/>
              </w:rPr>
              <w:t>Too frequent fires</w:t>
            </w:r>
          </w:p>
          <w:p w14:paraId="77F0D695" w14:textId="7422208D" w:rsidR="00A23029" w:rsidRDefault="5A5E686D" w:rsidP="00A23029">
            <w:pPr>
              <w:pStyle w:val="TableText"/>
            </w:pPr>
            <w:r>
              <w:t xml:space="preserve">Obligate </w:t>
            </w:r>
            <w:proofErr w:type="spellStart"/>
            <w:r>
              <w:t>seeders</w:t>
            </w:r>
            <w:proofErr w:type="spellEnd"/>
            <w:r>
              <w:t xml:space="preserve"> require a minimum time between successive fires to allow time to accumulate sufficient soil-stored seed to ensure population persistence (Keith 1996</w:t>
            </w:r>
            <w:r w:rsidR="00F9722C">
              <w:t xml:space="preserve">; </w:t>
            </w:r>
            <w:r>
              <w:t xml:space="preserve">DAWE 2021a). If </w:t>
            </w:r>
            <w:r w:rsidR="7855C037">
              <w:t xml:space="preserve">successive </w:t>
            </w:r>
            <w:r>
              <w:t xml:space="preserve">fires </w:t>
            </w:r>
            <w:r w:rsidR="59EFEE97">
              <w:t xml:space="preserve">limit </w:t>
            </w:r>
            <w:r w:rsidR="3F163D84">
              <w:t>seed bank accumulation</w:t>
            </w:r>
            <w:r>
              <w:t xml:space="preserve">, high fire frequency could cause a decline of the </w:t>
            </w:r>
            <w:r w:rsidR="00F9722C">
              <w:t>s</w:t>
            </w:r>
            <w:r>
              <w:t xml:space="preserve">piked sour-bush. The primary juvenile period for spiked sour-bush is at least four years in the wild (Plants of SA 2021), although </w:t>
            </w:r>
            <w:r w:rsidR="6F5D6A98">
              <w:t xml:space="preserve">avoidance of population declines may require </w:t>
            </w:r>
            <w:r w:rsidR="4266E28B">
              <w:t>considerably longer</w:t>
            </w:r>
            <w:r>
              <w:t xml:space="preserve"> fire</w:t>
            </w:r>
            <w:r w:rsidR="00F9722C">
              <w:t>-free</w:t>
            </w:r>
            <w:r>
              <w:t xml:space="preserve"> interval</w:t>
            </w:r>
            <w:r w:rsidR="21B9759B">
              <w:t>s</w:t>
            </w:r>
            <w:r>
              <w:t xml:space="preserve"> (</w:t>
            </w:r>
            <w:proofErr w:type="gramStart"/>
            <w:r>
              <w:t>e.g.</w:t>
            </w:r>
            <w:proofErr w:type="gramEnd"/>
            <w:r>
              <w:t xml:space="preserve"> if plants do not reach full reproductive capacity for several years after maturity</w:t>
            </w:r>
            <w:r w:rsidR="52EACFF2">
              <w:t xml:space="preserve"> or if seed bank accumulation is slow</w:t>
            </w:r>
            <w:r>
              <w:t xml:space="preserve">).  Although the minimum tolerable fire interval is not known, spiked sour-bush appears able to survive minimum fire frequencies of 12 years (Davies et al. 2021). </w:t>
            </w:r>
          </w:p>
          <w:p w14:paraId="6D651B3F" w14:textId="6411980A" w:rsidR="00A23029" w:rsidRPr="00151D51" w:rsidRDefault="00A23029" w:rsidP="00A23029">
            <w:pPr>
              <w:pStyle w:val="TableText"/>
            </w:pPr>
            <w:r>
              <w:t xml:space="preserve">Large bushfires have occurred in western KI in successive fire seasons in the past. In 1953/54, bushfires burnt 65,000 ha, and in the following summer of 1954/55 bushfires burnt 35,000 ha, including some overlap areas that were burnt in both fires (Data SA 2022). Although these fire events were smaller than the 2019/20 bushfires that burnt about 200,000 ha, they demonstrate </w:t>
            </w:r>
            <w:r w:rsidR="004F4FFD">
              <w:t>the potential for frequent ignitions and fire spread</w:t>
            </w:r>
            <w:r>
              <w:t xml:space="preserve">. </w:t>
            </w:r>
          </w:p>
          <w:p w14:paraId="71E4AB6A" w14:textId="77777777" w:rsidR="00A23029" w:rsidRPr="00292A2A" w:rsidRDefault="00A23029" w:rsidP="00A23029">
            <w:pPr>
              <w:pStyle w:val="TableText"/>
              <w:rPr>
                <w:i/>
                <w:iCs/>
              </w:rPr>
            </w:pPr>
            <w:r>
              <w:rPr>
                <w:i/>
                <w:iCs/>
              </w:rPr>
              <w:t>Too infrequent fires</w:t>
            </w:r>
          </w:p>
          <w:p w14:paraId="6C90FB0A" w14:textId="3B33F3EC" w:rsidR="00A23029" w:rsidRDefault="077E0FDD" w:rsidP="00A23029">
            <w:pPr>
              <w:pStyle w:val="TableText"/>
            </w:pPr>
            <w:r>
              <w:t xml:space="preserve">Fire exclusion is unlikely to pose a significant threat to the ongoing </w:t>
            </w:r>
            <w:r w:rsidR="004B30A2">
              <w:t xml:space="preserve">persistence </w:t>
            </w:r>
            <w:r>
              <w:t xml:space="preserve">of the population, because </w:t>
            </w:r>
            <w:proofErr w:type="spellStart"/>
            <w:r w:rsidR="0CAA5E44">
              <w:t>i</w:t>
            </w:r>
            <w:proofErr w:type="spellEnd"/>
            <w:r w:rsidR="0CAA5E44">
              <w:t xml:space="preserve">) </w:t>
            </w:r>
            <w:r w:rsidR="5A5E686D">
              <w:t>spiked sour-bush appears able to tolerate a maximum fire frequency of at least 35 years</w:t>
            </w:r>
            <w:r w:rsidR="655C35A5">
              <w:t xml:space="preserve"> </w:t>
            </w:r>
            <w:r w:rsidR="00DD6F63">
              <w:t>through recruitment from</w:t>
            </w:r>
            <w:r w:rsidR="00E01447">
              <w:t xml:space="preserve"> long-lived </w:t>
            </w:r>
            <w:r w:rsidR="00DD6F63">
              <w:t>soil-stored seed</w:t>
            </w:r>
            <w:r w:rsidR="5A5E686D">
              <w:t xml:space="preserve"> (Davies et al. 2021)</w:t>
            </w:r>
            <w:r w:rsidR="752C2047">
              <w:t>; and</w:t>
            </w:r>
            <w:r w:rsidR="5FB3D636">
              <w:t xml:space="preserve"> ii)</w:t>
            </w:r>
            <w:r w:rsidR="5A5E686D">
              <w:t xml:space="preserve"> recruitment events in the absence of fire may sustain the population, as spiked sour-bush is likely able to recruit following minor soil disturbance, including animal diggings (D. Duval 2021 pers. comm. 16 Dec).</w:t>
            </w:r>
          </w:p>
          <w:p w14:paraId="20473252" w14:textId="77777777" w:rsidR="00A23029" w:rsidRPr="00292A2A" w:rsidRDefault="00A23029" w:rsidP="00A23029">
            <w:pPr>
              <w:pStyle w:val="TableText"/>
              <w:rPr>
                <w:i/>
                <w:iCs/>
              </w:rPr>
            </w:pPr>
            <w:r>
              <w:rPr>
                <w:i/>
                <w:iCs/>
              </w:rPr>
              <w:t>Out-of-season fires</w:t>
            </w:r>
          </w:p>
          <w:p w14:paraId="666245C2" w14:textId="55D33B53" w:rsidR="00A23029" w:rsidRDefault="44BC5DD0" w:rsidP="00A23029">
            <w:pPr>
              <w:pStyle w:val="TableText"/>
            </w:pPr>
            <w:r>
              <w:t xml:space="preserve">When fire occurs out of season there are </w:t>
            </w:r>
            <w:proofErr w:type="gramStart"/>
            <w:r>
              <w:t>a number of</w:t>
            </w:r>
            <w:proofErr w:type="gramEnd"/>
            <w:r>
              <w:t xml:space="preserve"> mechanisms that lead to recruitment failure and reduce the recovery potential of</w:t>
            </w:r>
            <w:r w:rsidR="00464AC1">
              <w:t xml:space="preserve"> subspecies</w:t>
            </w:r>
            <w:r>
              <w:t xml:space="preserve"> (DAWE 2021a). These include: </w:t>
            </w:r>
          </w:p>
          <w:p w14:paraId="631B18BD" w14:textId="3CEC5ED5" w:rsidR="00A23029" w:rsidRDefault="44BC5DD0" w:rsidP="00A23029">
            <w:pPr>
              <w:pStyle w:val="TableText"/>
            </w:pPr>
            <w:r>
              <w:t xml:space="preserve">1) seedling mortality due to desiccation </w:t>
            </w:r>
            <w:proofErr w:type="gramStart"/>
            <w:r>
              <w:t>as a consequence of</w:t>
            </w:r>
            <w:proofErr w:type="gramEnd"/>
            <w:r>
              <w:t xml:space="preserve"> the interaction </w:t>
            </w:r>
            <w:r w:rsidR="004FB6FB">
              <w:t>with</w:t>
            </w:r>
            <w:r>
              <w:t xml:space="preserve"> fire-hydrological interactions, </w:t>
            </w:r>
            <w:r>
              <w:lastRenderedPageBreak/>
              <w:t xml:space="preserve">particularly by temperate region obligate </w:t>
            </w:r>
            <w:proofErr w:type="spellStart"/>
            <w:r>
              <w:t>seeders</w:t>
            </w:r>
            <w:proofErr w:type="spellEnd"/>
            <w:r>
              <w:t xml:space="preserve"> (Miller et al. 2019), </w:t>
            </w:r>
          </w:p>
          <w:p w14:paraId="2190EEC4" w14:textId="77777777" w:rsidR="00A23029" w:rsidRDefault="00A23029" w:rsidP="00A23029">
            <w:pPr>
              <w:pStyle w:val="TableText"/>
            </w:pPr>
            <w:r>
              <w:t>2) low rate of seed production due to sub-optimal flowering cues (Morgan 1995) and/or dormancy cues (</w:t>
            </w:r>
            <w:proofErr w:type="spellStart"/>
            <w:r>
              <w:t>Ooi</w:t>
            </w:r>
            <w:proofErr w:type="spellEnd"/>
            <w:r>
              <w:t xml:space="preserve"> et al. 2007), particularly by species that rely on seasonal pollinators or specific flowering conditions, and </w:t>
            </w:r>
          </w:p>
          <w:p w14:paraId="5024A274" w14:textId="77777777" w:rsidR="00A23029" w:rsidRDefault="00A23029" w:rsidP="00A23029">
            <w:pPr>
              <w:pStyle w:val="TableText"/>
            </w:pPr>
            <w:r>
              <w:t>3) disruption to processes that facilitate post-fire recovery and limit dispersal (</w:t>
            </w:r>
            <w:proofErr w:type="spellStart"/>
            <w:r>
              <w:t>Jasinge</w:t>
            </w:r>
            <w:proofErr w:type="spellEnd"/>
            <w:r>
              <w:t xml:space="preserve"> et al. 2018; Keith et al. 2020), particularly by species with seasonal growing conditions. </w:t>
            </w:r>
          </w:p>
          <w:p w14:paraId="49DC9DE1" w14:textId="35EF4546" w:rsidR="00A23029" w:rsidRDefault="140A667C" w:rsidP="00A23029">
            <w:pPr>
              <w:pStyle w:val="TableText"/>
            </w:pPr>
            <w:r>
              <w:t>Spiked sour-bush</w:t>
            </w:r>
            <w:r w:rsidR="5A5E686D">
              <w:t xml:space="preserve"> is likely adapted to seasonal fire regimes consisting of fire during the dry dormant summer periods followed by moist conditions during the growing and reproductive period. If fires occur during the growing season, standing plants may be killed before seed is produced, </w:t>
            </w:r>
            <w:r w:rsidR="004B30A2">
              <w:t xml:space="preserve">reducing the rate of seed accumulation in soil. </w:t>
            </w:r>
            <w:r w:rsidR="69BF6536">
              <w:t>While obligate-seeding life history and morpho-physiological dormancy suggest potential susce</w:t>
            </w:r>
            <w:r w:rsidR="4A0F8170">
              <w:t>ptibility to</w:t>
            </w:r>
            <w:r w:rsidR="52AF4BAD">
              <w:t xml:space="preserve"> recurring </w:t>
            </w:r>
            <w:r w:rsidR="5A5E686D">
              <w:t>out-of-season fire</w:t>
            </w:r>
            <w:r w:rsidR="6EC52725">
              <w:t>s</w:t>
            </w:r>
            <w:r w:rsidR="5A5E686D">
              <w:t xml:space="preserve"> (</w:t>
            </w:r>
            <w:proofErr w:type="spellStart"/>
            <w:r w:rsidR="5A5E686D">
              <w:t>mid autumn</w:t>
            </w:r>
            <w:proofErr w:type="spellEnd"/>
            <w:r w:rsidR="5A5E686D">
              <w:t xml:space="preserve"> – mid spring)</w:t>
            </w:r>
            <w:r w:rsidR="5BD1A368">
              <w:t>, there are no direct observations</w:t>
            </w:r>
            <w:r w:rsidR="5A5E686D">
              <w:t xml:space="preserve"> on spiked sour-bush. Out-of-season prescribed burning can negatively impact post-fire recruitment of some obligate </w:t>
            </w:r>
            <w:proofErr w:type="spellStart"/>
            <w:r w:rsidR="5A5E686D">
              <w:t>seeder</w:t>
            </w:r>
            <w:proofErr w:type="spellEnd"/>
            <w:r w:rsidR="5A5E686D">
              <w:t xml:space="preserve"> shrubs (reviewed in DAWE 2021a). In addition, prescribed burning at any time of year places obligate </w:t>
            </w:r>
            <w:proofErr w:type="spellStart"/>
            <w:r w:rsidR="5A5E686D">
              <w:t>seeders</w:t>
            </w:r>
            <w:proofErr w:type="spellEnd"/>
            <w:r w:rsidR="5A5E686D">
              <w:t xml:space="preserve"> at risk of bushfire events that occur in the immediate future, by putting the population in a fire-sensitive juvenile state (</w:t>
            </w:r>
            <w:proofErr w:type="gramStart"/>
            <w:r w:rsidR="5A5E686D">
              <w:t>e.g.</w:t>
            </w:r>
            <w:proofErr w:type="gramEnd"/>
            <w:r w:rsidR="5A5E686D">
              <w:t xml:space="preserve"> DAWE 2021b). </w:t>
            </w:r>
          </w:p>
          <w:p w14:paraId="66074DAF" w14:textId="06FCAA72" w:rsidR="00A23029" w:rsidRPr="00292A2A" w:rsidRDefault="0AED9A7B" w:rsidP="170B7283">
            <w:pPr>
              <w:pStyle w:val="TableText"/>
              <w:rPr>
                <w:i/>
                <w:iCs/>
              </w:rPr>
            </w:pPr>
            <w:r w:rsidRPr="170B7283">
              <w:rPr>
                <w:i/>
                <w:iCs/>
              </w:rPr>
              <w:t>I</w:t>
            </w:r>
            <w:r w:rsidR="00A23029" w:rsidRPr="170B7283">
              <w:rPr>
                <w:i/>
                <w:iCs/>
              </w:rPr>
              <w:t>nteractions</w:t>
            </w:r>
            <w:r w:rsidR="48CF0C18" w:rsidRPr="170B7283">
              <w:rPr>
                <w:i/>
                <w:iCs/>
              </w:rPr>
              <w:t xml:space="preserve"> between fire and other threats</w:t>
            </w:r>
          </w:p>
          <w:p w14:paraId="2E5CD11F" w14:textId="2397C67B" w:rsidR="00A23029" w:rsidRPr="008C7E95" w:rsidRDefault="5A5E686D" w:rsidP="33097B14">
            <w:pPr>
              <w:pStyle w:val="TableText"/>
              <w:rPr>
                <w:rFonts w:eastAsia="Calibri"/>
                <w:szCs w:val="18"/>
              </w:rPr>
            </w:pPr>
            <w:r>
              <w:t>There are a range of mechanisms by which fire interacts with other threats and impacts the</w:t>
            </w:r>
            <w:r w:rsidR="00464AC1">
              <w:t xml:space="preserve"> subspecies</w:t>
            </w:r>
            <w:r>
              <w:t xml:space="preserve"> recovery potential following fire (DAWE 2021a).  For example, </w:t>
            </w:r>
            <w:r w:rsidRPr="170B7283">
              <w:t xml:space="preserve">climate change may </w:t>
            </w:r>
            <w:r w:rsidR="386854AA" w:rsidRPr="170B7283">
              <w:t xml:space="preserve">lead to </w:t>
            </w:r>
            <w:r w:rsidRPr="170B7283">
              <w:t>higher frequency</w:t>
            </w:r>
            <w:r w:rsidR="004B30A2">
              <w:t xml:space="preserve"> of fire</w:t>
            </w:r>
            <w:r w:rsidRPr="170B7283">
              <w:t xml:space="preserve">, while also reducing resilience </w:t>
            </w:r>
            <w:r w:rsidR="004B30A2">
              <w:t>by slowing</w:t>
            </w:r>
            <w:r w:rsidRPr="170B7283">
              <w:t xml:space="preserve"> rates of maturation, lower</w:t>
            </w:r>
            <w:r w:rsidR="004B30A2">
              <w:t>ing</w:t>
            </w:r>
            <w:r w:rsidRPr="170B7283">
              <w:t xml:space="preserve"> </w:t>
            </w:r>
            <w:proofErr w:type="gramStart"/>
            <w:r w:rsidRPr="170B7283">
              <w:t>fecundity</w:t>
            </w:r>
            <w:proofErr w:type="gramEnd"/>
            <w:r w:rsidRPr="170B7283">
              <w:t xml:space="preserve"> or </w:t>
            </w:r>
            <w:r w:rsidR="004B30A2">
              <w:t>increasing</w:t>
            </w:r>
            <w:r w:rsidR="004B30A2" w:rsidRPr="170B7283">
              <w:t xml:space="preserve"> </w:t>
            </w:r>
            <w:r w:rsidRPr="170B7283">
              <w:t xml:space="preserve">post-fire seedling mortality through post-fire drought (Enright et al. 2015; </w:t>
            </w:r>
            <w:proofErr w:type="spellStart"/>
            <w:r w:rsidRPr="170B7283">
              <w:t>Henzler</w:t>
            </w:r>
            <w:proofErr w:type="spellEnd"/>
            <w:r w:rsidRPr="170B7283">
              <w:t xml:space="preserve"> et al. 2018).</w:t>
            </w:r>
            <w:r>
              <w:t xml:space="preserve"> </w:t>
            </w:r>
            <w:r w:rsidR="5C43E519">
              <w:t xml:space="preserve">Climate change also affects the risk of recruitment failure through coincidence of fires with pre-fire or post-fire droughts, which may limit seed production </w:t>
            </w:r>
            <w:r w:rsidR="770D39DB">
              <w:t xml:space="preserve">or seedling recruitment, respectively (Keith 1996; DAWE 2021a). </w:t>
            </w:r>
            <w:r>
              <w:t xml:space="preserve">Fires also interact with disease and herbivory, which elevate risks of recruitment failure in the post-fire environment (Bond &amp; van </w:t>
            </w:r>
            <w:proofErr w:type="spellStart"/>
            <w:r>
              <w:t>Wilgen</w:t>
            </w:r>
            <w:proofErr w:type="spellEnd"/>
            <w:r>
              <w:t xml:space="preserve"> 1996; Moore et al. 2015; DAWE 2021a</w:t>
            </w:r>
            <w:r w:rsidR="5E4C0668">
              <w:t>;</w:t>
            </w:r>
            <w:r w:rsidR="00F05F6F">
              <w:t xml:space="preserve"> Gallagher et al. </w:t>
            </w:r>
            <w:r w:rsidR="004B30A2">
              <w:t>2022</w:t>
            </w:r>
            <w:r>
              <w:t xml:space="preserve">). The impact of inappropriate fire regimes on the putative insect pollinators of spiked sour-bush are unknown. </w:t>
            </w:r>
          </w:p>
        </w:tc>
      </w:tr>
      <w:tr w:rsidR="00A23029" w:rsidRPr="008C7E95" w14:paraId="239163BB" w14:textId="77777777" w:rsidTr="170B7283">
        <w:trPr>
          <w:trHeight w:val="606"/>
        </w:trPr>
        <w:tc>
          <w:tcPr>
            <w:tcW w:w="1791" w:type="dxa"/>
          </w:tcPr>
          <w:p w14:paraId="76DE534A" w14:textId="66DCC107" w:rsidR="00A23029" w:rsidRPr="00256B48" w:rsidRDefault="00A23029" w:rsidP="00A23029">
            <w:pPr>
              <w:pStyle w:val="TableText"/>
              <w:rPr>
                <w:rFonts w:cs="Arial"/>
                <w:szCs w:val="18"/>
              </w:rPr>
            </w:pPr>
            <w:r w:rsidRPr="003066F2">
              <w:lastRenderedPageBreak/>
              <w:t>Land clearing and fragmentation</w:t>
            </w:r>
          </w:p>
        </w:tc>
        <w:tc>
          <w:tcPr>
            <w:tcW w:w="2315" w:type="dxa"/>
          </w:tcPr>
          <w:p w14:paraId="3DE60482" w14:textId="46C53264" w:rsidR="00A23029" w:rsidRPr="003066F2" w:rsidRDefault="00A23029" w:rsidP="00A23029">
            <w:pPr>
              <w:pStyle w:val="TableBullet1"/>
              <w:ind w:left="506" w:hanging="360"/>
            </w:pPr>
            <w:r>
              <w:t>Timing</w:t>
            </w:r>
            <w:r w:rsidRPr="003066F2">
              <w:t xml:space="preserve">: </w:t>
            </w:r>
            <w:r w:rsidR="00B83D1F">
              <w:t>current</w:t>
            </w:r>
          </w:p>
          <w:p w14:paraId="3C47B656" w14:textId="77777777" w:rsidR="00A23029" w:rsidRPr="003066F2" w:rsidRDefault="00A23029" w:rsidP="00A23029">
            <w:pPr>
              <w:pStyle w:val="TableBullet1"/>
              <w:ind w:left="506" w:hanging="360"/>
            </w:pPr>
            <w:r w:rsidRPr="003066F2">
              <w:t>Confidence: inferred</w:t>
            </w:r>
          </w:p>
          <w:p w14:paraId="5F4F1909" w14:textId="1AE20F1B" w:rsidR="00A23029" w:rsidRDefault="44BC5DD0" w:rsidP="00A23029">
            <w:pPr>
              <w:pStyle w:val="TableBullet1"/>
              <w:ind w:left="506" w:hanging="360"/>
            </w:pPr>
            <w:r>
              <w:t xml:space="preserve">Likelihood: </w:t>
            </w:r>
            <w:r w:rsidR="50AC1A13">
              <w:t>possible</w:t>
            </w:r>
          </w:p>
          <w:p w14:paraId="262AC32E" w14:textId="33A1BFFD" w:rsidR="00A23029" w:rsidRPr="003066F2" w:rsidRDefault="00A23029" w:rsidP="00A23029">
            <w:pPr>
              <w:pStyle w:val="TableBullet1"/>
              <w:ind w:left="506" w:hanging="360"/>
            </w:pPr>
            <w:r w:rsidRPr="003066F2">
              <w:t>Consequence: moderate</w:t>
            </w:r>
          </w:p>
          <w:p w14:paraId="6C487AB7" w14:textId="77777777" w:rsidR="00A23029" w:rsidRDefault="00A23029" w:rsidP="00A23029">
            <w:pPr>
              <w:pStyle w:val="TableBullet1"/>
              <w:ind w:left="506" w:hanging="360"/>
            </w:pPr>
            <w:r w:rsidRPr="003066F2">
              <w:t>Trend: static</w:t>
            </w:r>
          </w:p>
          <w:p w14:paraId="4A2E43DB" w14:textId="0CBA908F" w:rsidR="00A23029" w:rsidRPr="00A23029" w:rsidRDefault="00A23029" w:rsidP="00A23029">
            <w:pPr>
              <w:pStyle w:val="TableBullet1"/>
              <w:ind w:left="506" w:hanging="360"/>
            </w:pPr>
            <w:r w:rsidRPr="003066F2">
              <w:t>Extent: across parts of the range</w:t>
            </w:r>
          </w:p>
        </w:tc>
        <w:tc>
          <w:tcPr>
            <w:tcW w:w="4954" w:type="dxa"/>
          </w:tcPr>
          <w:p w14:paraId="6BEDF9B4" w14:textId="245248A6" w:rsidR="00A23029" w:rsidRDefault="00A23029" w:rsidP="00A23029">
            <w:pPr>
              <w:pStyle w:val="TableText"/>
            </w:pPr>
            <w:r>
              <w:t xml:space="preserve">While land clearing has slowed since the introduction of the </w:t>
            </w:r>
            <w:r w:rsidRPr="170B7283">
              <w:rPr>
                <w:i/>
                <w:iCs/>
              </w:rPr>
              <w:t>Native Vegetation Act 1991</w:t>
            </w:r>
            <w:r>
              <w:t xml:space="preserve"> in South Australia, intensive clearing occurred from the 1950s to 1980s (Robinson &amp; Armstrong 1999). Approximately 2300 km</w:t>
            </w:r>
            <w:r w:rsidRPr="170B7283">
              <w:rPr>
                <w:vertAlign w:val="superscript"/>
              </w:rPr>
              <w:t>2</w:t>
            </w:r>
            <w:r>
              <w:t xml:space="preserve"> of land on KI has been cleared and is used for agriculture and plantation forestry (</w:t>
            </w:r>
            <w:proofErr w:type="spellStart"/>
            <w:r>
              <w:t>Dohle</w:t>
            </w:r>
            <w:proofErr w:type="spellEnd"/>
            <w:r>
              <w:t xml:space="preserve"> 2007), mostly on the east and centre of the island. It is likely that spiked sour-bush was historically cleared on the island, as 10 records exist east of Gosse, all of which were collected prior to 1970 (ALA 2021a). However, most of the population now occurs in conservation reserves, and so is protected from large-scale clearing. Nevertheless, the risks posed by smaller road, tourism and infrastructure development are likely to continue to threaten some areas, particularly near roads and on private land, but also in conservation reserves, if developed for tourism. </w:t>
            </w:r>
            <w:r w:rsidR="7457043E">
              <w:t>Legacies of past fragmentation may also affect population viability, particularly by limiting dispersal, rescue and recolonisation processes.</w:t>
            </w:r>
          </w:p>
        </w:tc>
      </w:tr>
      <w:tr w:rsidR="00A23029" w:rsidRPr="008C7E95" w14:paraId="08228C3E" w14:textId="77777777" w:rsidTr="170B7283">
        <w:trPr>
          <w:trHeight w:val="70"/>
        </w:trPr>
        <w:tc>
          <w:tcPr>
            <w:tcW w:w="9060" w:type="dxa"/>
            <w:gridSpan w:val="3"/>
          </w:tcPr>
          <w:p w14:paraId="51676F38" w14:textId="228EAA8B" w:rsidR="00A23029" w:rsidRDefault="00A23029" w:rsidP="00A23029">
            <w:pPr>
              <w:pStyle w:val="TableText"/>
              <w:keepNext/>
              <w:keepLines/>
            </w:pPr>
            <w:r>
              <w:lastRenderedPageBreak/>
              <w:t>Climate change</w:t>
            </w:r>
          </w:p>
        </w:tc>
      </w:tr>
      <w:tr w:rsidR="00A23029" w:rsidRPr="008C7E95" w14:paraId="27072540" w14:textId="77777777" w:rsidTr="170B7283">
        <w:trPr>
          <w:trHeight w:val="606"/>
        </w:trPr>
        <w:tc>
          <w:tcPr>
            <w:tcW w:w="1791" w:type="dxa"/>
          </w:tcPr>
          <w:p w14:paraId="6873E84A" w14:textId="2C6282F8" w:rsidR="00A23029" w:rsidRPr="00256B48" w:rsidRDefault="00A23029" w:rsidP="00A23029">
            <w:pPr>
              <w:pStyle w:val="TableText"/>
              <w:rPr>
                <w:rFonts w:cs="Arial"/>
                <w:szCs w:val="18"/>
              </w:rPr>
            </w:pPr>
            <w:r w:rsidRPr="00FE2810">
              <w:t>Changes to temperature and precipitation patterns</w:t>
            </w:r>
            <w:r w:rsidR="00D904EF">
              <w:t xml:space="preserve"> when seedlings are establishing</w:t>
            </w:r>
          </w:p>
        </w:tc>
        <w:tc>
          <w:tcPr>
            <w:tcW w:w="2315" w:type="dxa"/>
          </w:tcPr>
          <w:p w14:paraId="7B3E89E3" w14:textId="6B2FD72F" w:rsidR="00A23029" w:rsidRPr="00544D5A" w:rsidRDefault="44BC5DD0" w:rsidP="00A23029">
            <w:pPr>
              <w:pStyle w:val="TableBullet1"/>
              <w:ind w:left="506" w:hanging="360"/>
            </w:pPr>
            <w:r>
              <w:t>Timing: current</w:t>
            </w:r>
            <w:r w:rsidR="67CE12CF">
              <w:t>/future</w:t>
            </w:r>
          </w:p>
          <w:p w14:paraId="293CBB6F" w14:textId="77777777" w:rsidR="00A23029" w:rsidRPr="00544D5A" w:rsidRDefault="00A23029" w:rsidP="00A23029">
            <w:pPr>
              <w:pStyle w:val="TableBullet1"/>
              <w:ind w:left="506" w:hanging="360"/>
            </w:pPr>
            <w:r w:rsidRPr="00544D5A">
              <w:t>Confidence: inferred</w:t>
            </w:r>
          </w:p>
          <w:p w14:paraId="1899749D" w14:textId="4BB9A558" w:rsidR="00A23029" w:rsidRDefault="00A23029" w:rsidP="00A23029">
            <w:pPr>
              <w:pStyle w:val="TableBullet1"/>
              <w:ind w:left="506" w:hanging="360"/>
            </w:pPr>
            <w:r>
              <w:t xml:space="preserve">Likelihood: </w:t>
            </w:r>
            <w:r w:rsidR="00531AB8">
              <w:t>almost certain</w:t>
            </w:r>
          </w:p>
          <w:p w14:paraId="19EF4F71" w14:textId="77777777" w:rsidR="00A23029" w:rsidRPr="00544D5A" w:rsidRDefault="00A23029" w:rsidP="00A23029">
            <w:pPr>
              <w:pStyle w:val="TableBullet1"/>
              <w:ind w:left="506" w:hanging="360"/>
            </w:pPr>
            <w:r w:rsidRPr="00544D5A">
              <w:t xml:space="preserve">Consequence: </w:t>
            </w:r>
            <w:r>
              <w:t>major</w:t>
            </w:r>
          </w:p>
          <w:p w14:paraId="7FFB8B8B" w14:textId="77777777" w:rsidR="00A23029" w:rsidRDefault="00A23029" w:rsidP="00A23029">
            <w:pPr>
              <w:pStyle w:val="TableBullet1"/>
              <w:ind w:left="506" w:hanging="360"/>
            </w:pPr>
            <w:r w:rsidRPr="00544D5A">
              <w:t>Trend: increasing</w:t>
            </w:r>
          </w:p>
          <w:p w14:paraId="41A34BD4" w14:textId="14F11692" w:rsidR="00A23029" w:rsidRPr="00A23029" w:rsidRDefault="00A23029" w:rsidP="00A23029">
            <w:pPr>
              <w:pStyle w:val="TableBullet1"/>
              <w:ind w:left="506" w:hanging="360"/>
            </w:pPr>
            <w:r w:rsidRPr="00544D5A">
              <w:t>Extent: across the entire range</w:t>
            </w:r>
          </w:p>
        </w:tc>
        <w:tc>
          <w:tcPr>
            <w:tcW w:w="4954" w:type="dxa"/>
          </w:tcPr>
          <w:p w14:paraId="6AE53865" w14:textId="0EFE1736" w:rsidR="00A23029" w:rsidRPr="0016548B" w:rsidRDefault="44BC5DD0" w:rsidP="00A23029">
            <w:pPr>
              <w:pStyle w:val="TableText"/>
            </w:pPr>
            <w:r>
              <w:t xml:space="preserve">The CSIRO &amp; Bureau of Meteorology (2020) project that KI is </w:t>
            </w:r>
            <w:r w:rsidR="1D0C4B75">
              <w:t>likely to</w:t>
            </w:r>
            <w:r>
              <w:t xml:space="preserve"> experience increased mean temperatures and fire danger </w:t>
            </w:r>
            <w:proofErr w:type="gramStart"/>
            <w:r>
              <w:t>weather, and</w:t>
            </w:r>
            <w:proofErr w:type="gramEnd"/>
            <w:r>
              <w:t xml:space="preserve"> decreased median rainfall. By 2050, annual rainfall is projected to decline by 7.5–8.9% under intermediate and high emissions pathways, respectively. </w:t>
            </w:r>
          </w:p>
          <w:p w14:paraId="76B16B75" w14:textId="10A622AB" w:rsidR="00A23029" w:rsidRPr="0016548B" w:rsidRDefault="5A5E686D" w:rsidP="00A23029">
            <w:pPr>
              <w:pStyle w:val="TableText"/>
            </w:pPr>
            <w:r>
              <w:t xml:space="preserve">Droughts may have a substantial effect on the hydrology of </w:t>
            </w:r>
            <w:r w:rsidR="444A8AD4">
              <w:t xml:space="preserve">the environments </w:t>
            </w:r>
            <w:r>
              <w:t>in which the</w:t>
            </w:r>
            <w:r w:rsidR="00464AC1">
              <w:t xml:space="preserve"> subspecies</w:t>
            </w:r>
            <w:r>
              <w:t xml:space="preserve"> grows,</w:t>
            </w:r>
            <w:r w:rsidR="5DB86CA4">
              <w:t xml:space="preserve"> and</w:t>
            </w:r>
            <w:r>
              <w:t xml:space="preserve"> many plant</w:t>
            </w:r>
            <w:r w:rsidR="004B30A2">
              <w:t xml:space="preserve"> </w:t>
            </w:r>
            <w:r>
              <w:t>s</w:t>
            </w:r>
            <w:r w:rsidR="004B30A2">
              <w:t>pecies</w:t>
            </w:r>
            <w:r>
              <w:t xml:space="preserve"> are vulnerable to mortality through drought stress and hydraulic failure (</w:t>
            </w:r>
            <w:proofErr w:type="spellStart"/>
            <w:r>
              <w:t>Choat</w:t>
            </w:r>
            <w:proofErr w:type="spellEnd"/>
            <w:r>
              <w:t xml:space="preserve"> et al. 2018; Nolan et al. 2021). Post-fire drought on KI is a likely contributing factor </w:t>
            </w:r>
            <w:r w:rsidR="004B30A2">
              <w:t xml:space="preserve">in </w:t>
            </w:r>
            <w:r>
              <w:t xml:space="preserve">poor recruitment of spiked sour-bush at drier sites, </w:t>
            </w:r>
            <w:r w:rsidR="0E949A3B">
              <w:t xml:space="preserve">as </w:t>
            </w:r>
            <w:r>
              <w:t xml:space="preserve">wetter sites generally had </w:t>
            </w:r>
            <w:r w:rsidR="004B30A2">
              <w:t xml:space="preserve">higher </w:t>
            </w:r>
            <w:r>
              <w:t xml:space="preserve">recruitment (Davies et al. 2021). This indicates </w:t>
            </w:r>
            <w:r w:rsidR="004B30A2">
              <w:t xml:space="preserve">an </w:t>
            </w:r>
            <w:r>
              <w:t>interaction between fire and drought</w:t>
            </w:r>
            <w:r w:rsidR="00813998">
              <w:t>, including pre-fire and post-fire droughts,</w:t>
            </w:r>
            <w:r>
              <w:t xml:space="preserve"> is a major threat to spiked </w:t>
            </w:r>
            <w:proofErr w:type="gramStart"/>
            <w:r>
              <w:t>sour-bush</w:t>
            </w:r>
            <w:proofErr w:type="gramEnd"/>
            <w:r>
              <w:t xml:space="preserve"> (DAWE 2021a; Nolan et al. 2021).</w:t>
            </w:r>
            <w:r w:rsidRPr="170B7283">
              <w:rPr>
                <w:rFonts w:cs="Arial"/>
              </w:rPr>
              <w:t xml:space="preserve"> Davies et al. (2021) suggested a possible mechanism may be the lack of mature, healthy shrubs in burnt vegetation limiting the ability of </w:t>
            </w:r>
            <w:proofErr w:type="gramStart"/>
            <w:r w:rsidRPr="170B7283">
              <w:rPr>
                <w:rFonts w:cs="Arial"/>
              </w:rPr>
              <w:t>young spiked</w:t>
            </w:r>
            <w:proofErr w:type="gramEnd"/>
            <w:r w:rsidRPr="170B7283">
              <w:rPr>
                <w:rFonts w:cs="Arial"/>
              </w:rPr>
              <w:t xml:space="preserve"> sour-bush seedlings to parasitise deep-rooted plants that have access to soil moisture during periods of drought. </w:t>
            </w:r>
            <w:r w:rsidR="00DA5231">
              <w:t>It is possible that as a root-parasite, recruitment of spiked sour-bush is particularly vulnerable to drought during the early seedling stage (McLellan et al. 2021). More severe post-fire drought events might therefore be expected to result in larger post-fire declines (Enright et al. 2015; Nolan et al. 2021)</w:t>
            </w:r>
            <w:r w:rsidR="007E5FDF">
              <w:t>.</w:t>
            </w:r>
          </w:p>
          <w:p w14:paraId="30A0E1E7" w14:textId="09BAEC22" w:rsidR="00A23029" w:rsidRDefault="44BC5DD0" w:rsidP="00A23029">
            <w:pPr>
              <w:pStyle w:val="TableText"/>
            </w:pPr>
            <w:r>
              <w:t xml:space="preserve">Warmer temperatures and changes to precipitation patterns may also favour the spread of </w:t>
            </w:r>
            <w:r w:rsidR="166F4B17">
              <w:t xml:space="preserve">established </w:t>
            </w:r>
            <w:r>
              <w:t>weeds</w:t>
            </w:r>
            <w:r w:rsidR="41302123">
              <w:t xml:space="preserve"> and all</w:t>
            </w:r>
            <w:r w:rsidR="1C6DEFBA">
              <w:t>ow naturalised plants to become invasive</w:t>
            </w:r>
            <w:r>
              <w:t xml:space="preserve"> (Scott et al. 2014</w:t>
            </w:r>
            <w:r w:rsidR="067D2008">
              <w:t>; Roger et al. 2015</w:t>
            </w:r>
            <w:r>
              <w:t>).</w:t>
            </w:r>
          </w:p>
        </w:tc>
      </w:tr>
      <w:tr w:rsidR="00A23029" w:rsidRPr="008C7E95" w14:paraId="2B679DAD" w14:textId="77777777" w:rsidTr="170B7283">
        <w:trPr>
          <w:trHeight w:val="70"/>
        </w:trPr>
        <w:tc>
          <w:tcPr>
            <w:tcW w:w="9060" w:type="dxa"/>
            <w:gridSpan w:val="3"/>
          </w:tcPr>
          <w:p w14:paraId="579FE02A" w14:textId="0A5AB1E1" w:rsidR="00A23029" w:rsidRDefault="00A23029" w:rsidP="00A23029">
            <w:pPr>
              <w:pStyle w:val="TableText"/>
            </w:pPr>
            <w:r>
              <w:t>Invasive species</w:t>
            </w:r>
          </w:p>
        </w:tc>
      </w:tr>
      <w:tr w:rsidR="00A23029" w:rsidRPr="008C7E95" w14:paraId="0B45F3DE" w14:textId="77777777" w:rsidTr="170B7283">
        <w:trPr>
          <w:trHeight w:val="606"/>
        </w:trPr>
        <w:tc>
          <w:tcPr>
            <w:tcW w:w="1791" w:type="dxa"/>
          </w:tcPr>
          <w:p w14:paraId="612EA886" w14:textId="05863F5E" w:rsidR="00A23029" w:rsidRPr="00256B48" w:rsidRDefault="44BC5DD0" w:rsidP="33097B14">
            <w:pPr>
              <w:pStyle w:val="TableText"/>
              <w:rPr>
                <w:rFonts w:cs="Arial"/>
              </w:rPr>
            </w:pPr>
            <w:r>
              <w:t xml:space="preserve">Competition with, and hydrological changes caused by, </w:t>
            </w:r>
            <w:r w:rsidR="65CF92A0">
              <w:t xml:space="preserve">forestry plantations of </w:t>
            </w:r>
            <w:r>
              <w:t xml:space="preserve">southern </w:t>
            </w:r>
            <w:proofErr w:type="gramStart"/>
            <w:r>
              <w:t>blue-gum</w:t>
            </w:r>
            <w:proofErr w:type="gramEnd"/>
          </w:p>
        </w:tc>
        <w:tc>
          <w:tcPr>
            <w:tcW w:w="2315" w:type="dxa"/>
          </w:tcPr>
          <w:p w14:paraId="7CFA3E34" w14:textId="77777777" w:rsidR="00A23029" w:rsidRPr="003066F2" w:rsidRDefault="00A23029" w:rsidP="00A23029">
            <w:pPr>
              <w:pStyle w:val="TableBullet1"/>
              <w:ind w:left="506" w:hanging="360"/>
            </w:pPr>
            <w:r>
              <w:t>Timing</w:t>
            </w:r>
            <w:r w:rsidRPr="003066F2">
              <w:t xml:space="preserve">: </w:t>
            </w:r>
            <w:r>
              <w:t>current</w:t>
            </w:r>
          </w:p>
          <w:p w14:paraId="27314EEC" w14:textId="77777777" w:rsidR="00A23029" w:rsidRPr="003066F2" w:rsidRDefault="00A23029" w:rsidP="00A23029">
            <w:pPr>
              <w:pStyle w:val="TableBullet1"/>
              <w:ind w:left="506" w:hanging="360"/>
            </w:pPr>
            <w:r w:rsidRPr="003066F2">
              <w:t xml:space="preserve">Confidence: </w:t>
            </w:r>
            <w:r>
              <w:t>observed</w:t>
            </w:r>
          </w:p>
          <w:p w14:paraId="521B7909" w14:textId="5BDE66E3" w:rsidR="00A23029" w:rsidRDefault="00A23029" w:rsidP="00A23029">
            <w:pPr>
              <w:pStyle w:val="TableBullet1"/>
              <w:ind w:left="506" w:hanging="360"/>
            </w:pPr>
            <w:r>
              <w:t xml:space="preserve">Likelihood: </w:t>
            </w:r>
            <w:r w:rsidR="00531AB8">
              <w:t>likely</w:t>
            </w:r>
          </w:p>
          <w:p w14:paraId="29AD7B4B" w14:textId="77777777" w:rsidR="00A23029" w:rsidRPr="003066F2" w:rsidRDefault="00A23029" w:rsidP="00A23029">
            <w:pPr>
              <w:pStyle w:val="TableBullet1"/>
              <w:ind w:left="506" w:hanging="360"/>
            </w:pPr>
            <w:r w:rsidRPr="003066F2">
              <w:t xml:space="preserve">Consequence: </w:t>
            </w:r>
            <w:r>
              <w:t>major</w:t>
            </w:r>
          </w:p>
          <w:p w14:paraId="614B1024" w14:textId="77777777" w:rsidR="00A23029" w:rsidRDefault="00A23029" w:rsidP="00A23029">
            <w:pPr>
              <w:pStyle w:val="TableBullet1"/>
              <w:ind w:left="506" w:hanging="360"/>
            </w:pPr>
            <w:r w:rsidRPr="003066F2">
              <w:t xml:space="preserve">Trend: </w:t>
            </w:r>
            <w:r>
              <w:t>increasing</w:t>
            </w:r>
          </w:p>
          <w:p w14:paraId="5603F6D1" w14:textId="77505EA0" w:rsidR="00A23029" w:rsidRPr="00A23029" w:rsidRDefault="00A23029" w:rsidP="00A23029">
            <w:pPr>
              <w:pStyle w:val="TableBullet1"/>
              <w:ind w:left="506" w:hanging="360"/>
            </w:pPr>
            <w:r w:rsidRPr="003066F2">
              <w:t>Extent: across parts of the range</w:t>
            </w:r>
          </w:p>
        </w:tc>
        <w:tc>
          <w:tcPr>
            <w:tcW w:w="4954" w:type="dxa"/>
          </w:tcPr>
          <w:p w14:paraId="71209D78" w14:textId="4B0FB845" w:rsidR="00A23029" w:rsidRDefault="44BC5DD0" w:rsidP="00A23029">
            <w:pPr>
              <w:pStyle w:val="TableText"/>
            </w:pPr>
            <w:r>
              <w:t xml:space="preserve">Forestry plantations of southern </w:t>
            </w:r>
            <w:proofErr w:type="gramStart"/>
            <w:r>
              <w:t>blue-gum</w:t>
            </w:r>
            <w:proofErr w:type="gramEnd"/>
            <w:r>
              <w:t xml:space="preserve"> were widely </w:t>
            </w:r>
            <w:r w:rsidR="09A94EAD">
              <w:t xml:space="preserve">established </w:t>
            </w:r>
            <w:r>
              <w:t xml:space="preserve">on Kangaroo Island in the early 2000s (Davies et al. 2021). Following the 2019/20 bushfire, major incursions of southern blue-gum seedlings have occurred across large tracts of native vegetation on western KI (Davies et al. 2021). Southern blue-gum seedlings from wind-dispersed seed were observed up to 87 m from adjoining plantations, and seedlings from water-dispersed seed (along drainage lines) were observed up to 615 m into native vegetation downstream from the nearest plantation (Davies et al. 2021). Post-fire densities of southern blue-gum seedlings in native vegetation near plantations on western KI averaged 9309 seedlings/ha, with up to 29,500 seedlings/ha in wet heath vegetation and 250,000 seedlings/ha in native vegetation along drainage lines (Davies et al. 2021). At such densities southern blue-gum are likely to outcompete other native species, including spiked sour-bush, and affect the hydrology of its habitat by causing drying of swamps and wet heath vegetation (Potts et al. 2004; </w:t>
            </w:r>
            <w:proofErr w:type="spellStart"/>
            <w:r>
              <w:t>Benyon</w:t>
            </w:r>
            <w:proofErr w:type="spellEnd"/>
            <w:r>
              <w:t xml:space="preserve"> et al. 2006; Jury 2006; Davies et al. 2021). </w:t>
            </w:r>
            <w:r w:rsidR="002648EA">
              <w:t xml:space="preserve">In western Europe, fire and other disturbance events known to facilitate invasion of southern </w:t>
            </w:r>
            <w:proofErr w:type="gramStart"/>
            <w:r w:rsidR="002648EA">
              <w:t>blue-gum</w:t>
            </w:r>
            <w:proofErr w:type="gramEnd"/>
            <w:r w:rsidR="002648EA">
              <w:t xml:space="preserve"> into native vegetation from adjacent plantations (Silva et al. 2016; 2021). </w:t>
            </w:r>
            <w:r w:rsidR="00575A98">
              <w:t xml:space="preserve">Southern blue-gum has been reported to </w:t>
            </w:r>
            <w:r w:rsidR="002648EA">
              <w:t>escape from plantations and naturalise in native vegetation</w:t>
            </w:r>
            <w:r w:rsidR="00575A98">
              <w:t xml:space="preserve"> across higher-rainfall districts of South Australia (Jury 2006). </w:t>
            </w:r>
            <w:r w:rsidR="00486CC2">
              <w:t>S</w:t>
            </w:r>
            <w:r>
              <w:t xml:space="preserve">outhern blue-gum </w:t>
            </w:r>
            <w:r w:rsidR="00272C70">
              <w:t xml:space="preserve">naturalisation </w:t>
            </w:r>
            <w:r>
              <w:t xml:space="preserve">currently threatens most spiked sour-bush plants located near plantations. With time, if </w:t>
            </w:r>
            <w:r w:rsidR="00486CC2">
              <w:t xml:space="preserve">incursions </w:t>
            </w:r>
            <w:r>
              <w:t>are not eliminated, southern blue-gum will continue to spread and degrade additional areas of spiked sour-bush habitat.</w:t>
            </w:r>
          </w:p>
        </w:tc>
      </w:tr>
      <w:tr w:rsidR="00A23029" w:rsidRPr="008C7E95" w14:paraId="3AD4B631" w14:textId="77777777" w:rsidTr="170B7283">
        <w:trPr>
          <w:cantSplit/>
          <w:trHeight w:val="606"/>
        </w:trPr>
        <w:tc>
          <w:tcPr>
            <w:tcW w:w="1791" w:type="dxa"/>
          </w:tcPr>
          <w:p w14:paraId="2F60381E" w14:textId="309AF507" w:rsidR="00A23029" w:rsidRDefault="00A23029" w:rsidP="00A23029">
            <w:pPr>
              <w:pStyle w:val="TableText"/>
            </w:pPr>
            <w:r w:rsidRPr="00544D5A">
              <w:lastRenderedPageBreak/>
              <w:t>Weed invasion</w:t>
            </w:r>
          </w:p>
        </w:tc>
        <w:tc>
          <w:tcPr>
            <w:tcW w:w="2315" w:type="dxa"/>
          </w:tcPr>
          <w:p w14:paraId="43B6CAD6" w14:textId="77777777" w:rsidR="00A23029" w:rsidRPr="00544D5A" w:rsidRDefault="00A23029" w:rsidP="00A23029">
            <w:pPr>
              <w:pStyle w:val="TableBullet1"/>
              <w:ind w:left="506" w:hanging="360"/>
            </w:pPr>
            <w:r w:rsidRPr="00544D5A">
              <w:t>Timing: current</w:t>
            </w:r>
          </w:p>
          <w:p w14:paraId="56903D8C" w14:textId="77777777" w:rsidR="00A23029" w:rsidRPr="00544D5A" w:rsidRDefault="00A23029" w:rsidP="00A23029">
            <w:pPr>
              <w:pStyle w:val="TableBullet1"/>
              <w:ind w:left="506" w:hanging="360"/>
            </w:pPr>
            <w:r w:rsidRPr="00544D5A">
              <w:t xml:space="preserve">Confidence: </w:t>
            </w:r>
            <w:r>
              <w:t>observed</w:t>
            </w:r>
          </w:p>
          <w:p w14:paraId="02FF2B7C" w14:textId="76E277E9" w:rsidR="00A23029" w:rsidRDefault="00A23029" w:rsidP="00A23029">
            <w:pPr>
              <w:pStyle w:val="TableBullet1"/>
              <w:ind w:left="506" w:hanging="360"/>
            </w:pPr>
            <w:r>
              <w:t xml:space="preserve">Likelihood: </w:t>
            </w:r>
            <w:r w:rsidR="00531AB8">
              <w:t>likely</w:t>
            </w:r>
          </w:p>
          <w:p w14:paraId="7695FA79" w14:textId="77777777" w:rsidR="00A23029" w:rsidRPr="00544D5A" w:rsidRDefault="00A23029" w:rsidP="00A23029">
            <w:pPr>
              <w:pStyle w:val="TableBullet1"/>
              <w:ind w:left="506" w:hanging="360"/>
            </w:pPr>
            <w:r w:rsidRPr="00544D5A">
              <w:t>Consequence: moderate</w:t>
            </w:r>
          </w:p>
          <w:p w14:paraId="72B6F342" w14:textId="77777777" w:rsidR="00A23029" w:rsidRPr="00544D5A" w:rsidRDefault="00A23029" w:rsidP="00A23029">
            <w:pPr>
              <w:pStyle w:val="TableBullet1"/>
              <w:ind w:left="506" w:hanging="360"/>
            </w:pPr>
            <w:r w:rsidRPr="00544D5A">
              <w:t>Trend: unknown</w:t>
            </w:r>
          </w:p>
          <w:p w14:paraId="1955B22A" w14:textId="440CBE06" w:rsidR="00A23029" w:rsidRDefault="00A23029" w:rsidP="00A23029">
            <w:pPr>
              <w:pStyle w:val="TableBullet1"/>
              <w:ind w:left="506" w:hanging="360"/>
            </w:pPr>
            <w:r w:rsidRPr="00544D5A">
              <w:t>Extent: across parts of the range</w:t>
            </w:r>
          </w:p>
        </w:tc>
        <w:tc>
          <w:tcPr>
            <w:tcW w:w="4954" w:type="dxa"/>
          </w:tcPr>
          <w:p w14:paraId="46096F53" w14:textId="6A2E17E6" w:rsidR="00A23029" w:rsidRDefault="44BC5DD0" w:rsidP="00A23029">
            <w:pPr>
              <w:pStyle w:val="TableText"/>
            </w:pPr>
            <w:r>
              <w:t>Eight Weeds of National Significance and 27 Declared Weeds of SA are found on KI, including notable fire-adapted and fast-growing ‘pioneer’ weeds: bluebell creeper (</w:t>
            </w:r>
            <w:proofErr w:type="spellStart"/>
            <w:r w:rsidRPr="33097B14">
              <w:rPr>
                <w:i/>
                <w:iCs/>
              </w:rPr>
              <w:t>Sollya</w:t>
            </w:r>
            <w:proofErr w:type="spellEnd"/>
            <w:r w:rsidRPr="33097B14">
              <w:rPr>
                <w:i/>
                <w:iCs/>
              </w:rPr>
              <w:t xml:space="preserve"> heterophylla</w:t>
            </w:r>
            <w:r>
              <w:t>), gorse (</w:t>
            </w:r>
            <w:r w:rsidRPr="33097B14">
              <w:rPr>
                <w:i/>
                <w:iCs/>
              </w:rPr>
              <w:t>Ulex europaeus</w:t>
            </w:r>
            <w:r>
              <w:t>), Montpellier broom (</w:t>
            </w:r>
            <w:r w:rsidRPr="33097B14">
              <w:rPr>
                <w:i/>
                <w:iCs/>
              </w:rPr>
              <w:t xml:space="preserve">Genista </w:t>
            </w:r>
            <w:proofErr w:type="spellStart"/>
            <w:r w:rsidRPr="33097B14">
              <w:rPr>
                <w:i/>
                <w:iCs/>
              </w:rPr>
              <w:t>monspessulana</w:t>
            </w:r>
            <w:proofErr w:type="spellEnd"/>
            <w:r>
              <w:t>), bridal creeper (</w:t>
            </w:r>
            <w:r w:rsidRPr="33097B14">
              <w:rPr>
                <w:i/>
                <w:iCs/>
              </w:rPr>
              <w:t xml:space="preserve">Asparagus </w:t>
            </w:r>
            <w:r w:rsidR="3C155511" w:rsidRPr="33097B14">
              <w:rPr>
                <w:i/>
                <w:iCs/>
              </w:rPr>
              <w:t>a</w:t>
            </w:r>
            <w:r w:rsidRPr="33097B14">
              <w:rPr>
                <w:i/>
                <w:iCs/>
              </w:rPr>
              <w:t>sparagoides</w:t>
            </w:r>
            <w:r>
              <w:t>), variegated thistle (</w:t>
            </w:r>
            <w:r w:rsidRPr="33097B14">
              <w:rPr>
                <w:i/>
                <w:iCs/>
              </w:rPr>
              <w:t>Silybum marianum</w:t>
            </w:r>
            <w:r>
              <w:t>), African boxthorn (</w:t>
            </w:r>
            <w:proofErr w:type="spellStart"/>
            <w:r w:rsidRPr="33097B14">
              <w:rPr>
                <w:i/>
                <w:iCs/>
              </w:rPr>
              <w:t>Lycium</w:t>
            </w:r>
            <w:proofErr w:type="spellEnd"/>
            <w:r w:rsidRPr="33097B14">
              <w:rPr>
                <w:i/>
                <w:iCs/>
              </w:rPr>
              <w:t xml:space="preserve"> </w:t>
            </w:r>
            <w:proofErr w:type="spellStart"/>
            <w:r w:rsidRPr="33097B14">
              <w:rPr>
                <w:i/>
                <w:iCs/>
              </w:rPr>
              <w:t>ferocissimum</w:t>
            </w:r>
            <w:proofErr w:type="spellEnd"/>
            <w:r>
              <w:t>), blackberry (</w:t>
            </w:r>
            <w:r w:rsidRPr="33097B14">
              <w:rPr>
                <w:i/>
                <w:iCs/>
              </w:rPr>
              <w:t xml:space="preserve">Rubus </w:t>
            </w:r>
            <w:proofErr w:type="spellStart"/>
            <w:r w:rsidRPr="33097B14">
              <w:rPr>
                <w:i/>
                <w:iCs/>
              </w:rPr>
              <w:t>fructicosus</w:t>
            </w:r>
            <w:proofErr w:type="spellEnd"/>
            <w:r>
              <w:t>) and one-leaf cape tulip (</w:t>
            </w:r>
            <w:proofErr w:type="spellStart"/>
            <w:r w:rsidRPr="33097B14">
              <w:rPr>
                <w:i/>
                <w:iCs/>
              </w:rPr>
              <w:t>Moraea</w:t>
            </w:r>
            <w:proofErr w:type="spellEnd"/>
            <w:r w:rsidRPr="33097B14">
              <w:rPr>
                <w:i/>
                <w:iCs/>
              </w:rPr>
              <w:t xml:space="preserve"> </w:t>
            </w:r>
            <w:proofErr w:type="spellStart"/>
            <w:r w:rsidRPr="33097B14">
              <w:rPr>
                <w:i/>
                <w:iCs/>
              </w:rPr>
              <w:t>flaccida</w:t>
            </w:r>
            <w:proofErr w:type="spellEnd"/>
            <w:r>
              <w:t>) (Thorp &amp; Lynch 2000; NRKI 2020; Landscape South Australia 2021a,b). Weeds are capable of outcompeting native plants for light and nutrients (Morin &amp; Scott 2012; Noble et al. 2021).</w:t>
            </w:r>
          </w:p>
          <w:p w14:paraId="07A0B1E1" w14:textId="54CA6ED2" w:rsidR="00A23029" w:rsidRDefault="44BC5DD0" w:rsidP="00A23029">
            <w:pPr>
              <w:pStyle w:val="TableText"/>
            </w:pPr>
            <w:r>
              <w:t xml:space="preserve">A significant threat to </w:t>
            </w:r>
            <w:r w:rsidR="34A5A1B5">
              <w:t xml:space="preserve">spiked </w:t>
            </w:r>
            <w:proofErr w:type="gramStart"/>
            <w:r w:rsidR="34A5A1B5">
              <w:t>sour-bush</w:t>
            </w:r>
            <w:proofErr w:type="gramEnd"/>
            <w:r w:rsidR="34A5A1B5">
              <w:t xml:space="preserve"> </w:t>
            </w:r>
            <w:r>
              <w:t>appears to be annual weeds competing with seedlings following fire</w:t>
            </w:r>
            <w:r w:rsidR="00C74766">
              <w:t>, particularly near areas with historic pastoralism (e.g. at campground flats, in the old Rocky River Station area)</w:t>
            </w:r>
            <w:r>
              <w:t xml:space="preserve"> (D. Duval 2021 pers. comm. 16 Dec). Ten months post-fire a dense cover of weeds including flatweed (</w:t>
            </w:r>
            <w:proofErr w:type="spellStart"/>
            <w:r w:rsidRPr="33097B14">
              <w:rPr>
                <w:i/>
                <w:iCs/>
              </w:rPr>
              <w:t>Hypochaeris</w:t>
            </w:r>
            <w:proofErr w:type="spellEnd"/>
            <w:r w:rsidRPr="33097B14">
              <w:rPr>
                <w:i/>
                <w:iCs/>
              </w:rPr>
              <w:t xml:space="preserve"> glabra</w:t>
            </w:r>
            <w:r>
              <w:t>)</w:t>
            </w:r>
            <w:r w:rsidRPr="33097B14">
              <w:rPr>
                <w:i/>
                <w:iCs/>
              </w:rPr>
              <w:t xml:space="preserve">, </w:t>
            </w:r>
            <w:r>
              <w:t>fescue</w:t>
            </w:r>
            <w:r w:rsidRPr="33097B14">
              <w:rPr>
                <w:i/>
                <w:iCs/>
              </w:rPr>
              <w:t xml:space="preserve"> </w:t>
            </w:r>
            <w:r>
              <w:t>(</w:t>
            </w:r>
            <w:proofErr w:type="spellStart"/>
            <w:r w:rsidRPr="33097B14">
              <w:rPr>
                <w:i/>
                <w:iCs/>
              </w:rPr>
              <w:t>Vulpia</w:t>
            </w:r>
            <w:proofErr w:type="spellEnd"/>
            <w:r w:rsidRPr="33097B14">
              <w:rPr>
                <w:i/>
                <w:iCs/>
              </w:rPr>
              <w:t xml:space="preserve"> sp.</w:t>
            </w:r>
            <w:r>
              <w:t>)</w:t>
            </w:r>
            <w:r w:rsidRPr="33097B14">
              <w:rPr>
                <w:i/>
                <w:iCs/>
              </w:rPr>
              <w:t xml:space="preserve">, </w:t>
            </w:r>
            <w:proofErr w:type="spellStart"/>
            <w:r>
              <w:t>rostraria</w:t>
            </w:r>
            <w:proofErr w:type="spellEnd"/>
            <w:r w:rsidRPr="33097B14">
              <w:rPr>
                <w:i/>
                <w:iCs/>
              </w:rPr>
              <w:t xml:space="preserve"> </w:t>
            </w:r>
            <w:r>
              <w:t>(</w:t>
            </w:r>
            <w:proofErr w:type="spellStart"/>
            <w:r w:rsidRPr="33097B14">
              <w:rPr>
                <w:i/>
                <w:iCs/>
              </w:rPr>
              <w:t>Rostraria</w:t>
            </w:r>
            <w:proofErr w:type="spellEnd"/>
            <w:r w:rsidRPr="33097B14">
              <w:rPr>
                <w:i/>
                <w:iCs/>
              </w:rPr>
              <w:t xml:space="preserve"> sp.</w:t>
            </w:r>
            <w:r>
              <w:t>)</w:t>
            </w:r>
            <w:r w:rsidRPr="33097B14">
              <w:rPr>
                <w:i/>
                <w:iCs/>
              </w:rPr>
              <w:t xml:space="preserve"> </w:t>
            </w:r>
            <w:r>
              <w:t>and hairgrass</w:t>
            </w:r>
            <w:r w:rsidRPr="33097B14">
              <w:rPr>
                <w:i/>
                <w:iCs/>
              </w:rPr>
              <w:t xml:space="preserve"> </w:t>
            </w:r>
            <w:r>
              <w:t>(</w:t>
            </w:r>
            <w:proofErr w:type="spellStart"/>
            <w:r w:rsidRPr="33097B14">
              <w:rPr>
                <w:i/>
                <w:iCs/>
              </w:rPr>
              <w:t>Airia</w:t>
            </w:r>
            <w:proofErr w:type="spellEnd"/>
            <w:r w:rsidRPr="33097B14">
              <w:rPr>
                <w:i/>
                <w:iCs/>
              </w:rPr>
              <w:t xml:space="preserve"> sp.</w:t>
            </w:r>
            <w:r>
              <w:t xml:space="preserve">) was observed at several sites containing spiked sour-bush seedlings (D. Duval 2021 pers. comm. 16 Dec). Competition with annual weeds following fire may compound the negative impact of any post-fire drought conditions, particularly as </w:t>
            </w:r>
            <w:proofErr w:type="spellStart"/>
            <w:r w:rsidRPr="33097B14">
              <w:rPr>
                <w:i/>
                <w:iCs/>
              </w:rPr>
              <w:t>Santalaceae</w:t>
            </w:r>
            <w:proofErr w:type="spellEnd"/>
            <w:r>
              <w:t xml:space="preserve"> may be prone to drought impacts during the early seedling stage (McLellan et al. 2021).</w:t>
            </w:r>
          </w:p>
        </w:tc>
      </w:tr>
      <w:tr w:rsidR="00A23029" w:rsidRPr="008C7E95" w14:paraId="47EE990F" w14:textId="77777777" w:rsidTr="170B7283">
        <w:trPr>
          <w:trHeight w:val="606"/>
        </w:trPr>
        <w:tc>
          <w:tcPr>
            <w:tcW w:w="1791" w:type="dxa"/>
          </w:tcPr>
          <w:p w14:paraId="48C217C7" w14:textId="7799A4B4" w:rsidR="00A23029" w:rsidRDefault="00A23029" w:rsidP="00A23029">
            <w:pPr>
              <w:pStyle w:val="TableText"/>
            </w:pPr>
            <w:r>
              <w:t>Soil disturbance and herbivory from</w:t>
            </w:r>
            <w:r w:rsidRPr="004D4278">
              <w:t xml:space="preserve"> feral pigs </w:t>
            </w:r>
          </w:p>
        </w:tc>
        <w:tc>
          <w:tcPr>
            <w:tcW w:w="2315" w:type="dxa"/>
          </w:tcPr>
          <w:p w14:paraId="5C5089B2" w14:textId="77777777" w:rsidR="00A23029" w:rsidRPr="004D4278" w:rsidRDefault="00A23029" w:rsidP="00A23029">
            <w:pPr>
              <w:pStyle w:val="TableBullet1"/>
              <w:ind w:left="506" w:hanging="360"/>
            </w:pPr>
            <w:r w:rsidRPr="004D4278">
              <w:t>Timing: current</w:t>
            </w:r>
          </w:p>
          <w:p w14:paraId="18BF58B1" w14:textId="17F79019" w:rsidR="00A23029" w:rsidRDefault="00A23029" w:rsidP="00A23029">
            <w:pPr>
              <w:pStyle w:val="TableBullet1"/>
              <w:ind w:left="506" w:hanging="360"/>
            </w:pPr>
            <w:r w:rsidRPr="004D4278">
              <w:t>Confidence: suspected</w:t>
            </w:r>
          </w:p>
          <w:p w14:paraId="0F5FDE36" w14:textId="05B3F509" w:rsidR="00A23029" w:rsidRPr="004D4278" w:rsidRDefault="00A23029" w:rsidP="00A23029">
            <w:pPr>
              <w:pStyle w:val="TableBullet1"/>
              <w:ind w:left="506" w:hanging="360"/>
            </w:pPr>
            <w:r>
              <w:t xml:space="preserve">Likelihood: </w:t>
            </w:r>
            <w:r w:rsidR="00531AB8">
              <w:t>likely</w:t>
            </w:r>
          </w:p>
          <w:p w14:paraId="7FBA4EC5" w14:textId="77777777" w:rsidR="00A23029" w:rsidRPr="004D4278" w:rsidRDefault="00A23029" w:rsidP="00A23029">
            <w:pPr>
              <w:pStyle w:val="TableBullet1"/>
              <w:ind w:left="506" w:hanging="360"/>
            </w:pPr>
            <w:r w:rsidRPr="004D4278">
              <w:t xml:space="preserve">Consequence: </w:t>
            </w:r>
            <w:r>
              <w:t>minor</w:t>
            </w:r>
          </w:p>
          <w:p w14:paraId="296CDEEB" w14:textId="77777777" w:rsidR="00A23029" w:rsidRPr="004D4278" w:rsidRDefault="00A23029" w:rsidP="00A23029">
            <w:pPr>
              <w:pStyle w:val="TableBullet1"/>
              <w:ind w:left="506" w:hanging="360"/>
            </w:pPr>
            <w:r w:rsidRPr="004D4278">
              <w:t>Trend: unknown</w:t>
            </w:r>
          </w:p>
          <w:p w14:paraId="5916F659" w14:textId="50B0A0E1" w:rsidR="00A23029" w:rsidRDefault="00A23029" w:rsidP="00A23029">
            <w:pPr>
              <w:pStyle w:val="TableBullet1"/>
              <w:ind w:left="506" w:hanging="360"/>
            </w:pPr>
            <w:r w:rsidRPr="004D4278">
              <w:t xml:space="preserve">Extent: across </w:t>
            </w:r>
            <w:r>
              <w:t>the entire</w:t>
            </w:r>
            <w:r w:rsidRPr="004D4278">
              <w:t xml:space="preserve"> range</w:t>
            </w:r>
          </w:p>
        </w:tc>
        <w:tc>
          <w:tcPr>
            <w:tcW w:w="4954" w:type="dxa"/>
          </w:tcPr>
          <w:p w14:paraId="2318CAD5" w14:textId="77777777" w:rsidR="00A23029" w:rsidRPr="004D4278" w:rsidRDefault="00A23029" w:rsidP="00A23029">
            <w:pPr>
              <w:pStyle w:val="TableText"/>
            </w:pPr>
            <w:r w:rsidRPr="004D4278">
              <w:t>Feral pigs are found in all states and territories of Australia and are listed as a Key Threatening Process (KTP) under the EPBC Act (</w:t>
            </w:r>
            <w:proofErr w:type="spellStart"/>
            <w:r w:rsidRPr="004D4278">
              <w:t>DoEE</w:t>
            </w:r>
            <w:proofErr w:type="spellEnd"/>
            <w:r w:rsidRPr="004D4278">
              <w:t xml:space="preserve"> 2017). Feral pigs are widespread across the western side of Kangaroo Island, including in the Western River Wilderness Protection Area (DEH 2006, 2009; NRKI 2017). </w:t>
            </w:r>
          </w:p>
          <w:p w14:paraId="60F591FE" w14:textId="508CC69F" w:rsidR="00A23029" w:rsidRDefault="44BC5DD0" w:rsidP="00A23029">
            <w:pPr>
              <w:pStyle w:val="TableText"/>
            </w:pPr>
            <w:r>
              <w:t xml:space="preserve">Feral pigs can destroy native vegetation by trampling plants, causing soil </w:t>
            </w:r>
            <w:proofErr w:type="gramStart"/>
            <w:r>
              <w:t>disturbance</w:t>
            </w:r>
            <w:proofErr w:type="gramEnd"/>
            <w:r>
              <w:t xml:space="preserve"> and facilitating weed invasion (</w:t>
            </w:r>
            <w:proofErr w:type="spellStart"/>
            <w:r>
              <w:t>DoEE</w:t>
            </w:r>
            <w:proofErr w:type="spellEnd"/>
            <w:r>
              <w:t xml:space="preserve"> 2017). Feral pigs primarily impact wet or waterlogged areas, and although there are no direct observations of their impact on the</w:t>
            </w:r>
            <w:r w:rsidR="00464AC1">
              <w:t xml:space="preserve"> subspecies</w:t>
            </w:r>
            <w:r>
              <w:t xml:space="preserve">, </w:t>
            </w:r>
            <w:r w:rsidR="3CFD9B21">
              <w:t xml:space="preserve">they </w:t>
            </w:r>
            <w:r>
              <w:t xml:space="preserve">probably pose a threat to spiked </w:t>
            </w:r>
            <w:proofErr w:type="gramStart"/>
            <w:r>
              <w:t>sour-bush</w:t>
            </w:r>
            <w:proofErr w:type="gramEnd"/>
            <w:r>
              <w:t xml:space="preserve"> growing in wetter areas (e.g. drainage lines and gullies). A feral pig control program is currently underway on KI (PIRSA 2021).</w:t>
            </w:r>
          </w:p>
        </w:tc>
      </w:tr>
      <w:tr w:rsidR="00A23029" w:rsidRPr="008C7E95" w14:paraId="7D5B0852" w14:textId="77777777" w:rsidTr="170B7283">
        <w:trPr>
          <w:trHeight w:val="105"/>
        </w:trPr>
        <w:tc>
          <w:tcPr>
            <w:tcW w:w="9060" w:type="dxa"/>
            <w:gridSpan w:val="3"/>
          </w:tcPr>
          <w:p w14:paraId="35D311B4" w14:textId="123AC108" w:rsidR="00A23029" w:rsidRPr="004D4278" w:rsidRDefault="00A23029" w:rsidP="00A23029">
            <w:pPr>
              <w:pStyle w:val="TableText"/>
            </w:pPr>
            <w:r>
              <w:t>Disease</w:t>
            </w:r>
          </w:p>
        </w:tc>
      </w:tr>
      <w:tr w:rsidR="00A23029" w:rsidRPr="008C7E95" w14:paraId="3218AA6D" w14:textId="77777777" w:rsidTr="170B7283">
        <w:trPr>
          <w:trHeight w:val="606"/>
        </w:trPr>
        <w:tc>
          <w:tcPr>
            <w:tcW w:w="1791" w:type="dxa"/>
          </w:tcPr>
          <w:p w14:paraId="1BA41193" w14:textId="720130C8" w:rsidR="00A23029" w:rsidRDefault="00A23029" w:rsidP="00A23029">
            <w:pPr>
              <w:pStyle w:val="TableText"/>
            </w:pPr>
            <w:r>
              <w:t xml:space="preserve">Disease caused by </w:t>
            </w:r>
            <w:r>
              <w:rPr>
                <w:i/>
                <w:iCs/>
              </w:rPr>
              <w:t xml:space="preserve">Phytophthora </w:t>
            </w:r>
            <w:r>
              <w:t>spp.</w:t>
            </w:r>
            <w:r>
              <w:rPr>
                <w:i/>
                <w:iCs/>
              </w:rPr>
              <w:t xml:space="preserve"> </w:t>
            </w:r>
            <w:r>
              <w:t xml:space="preserve"> infection</w:t>
            </w:r>
          </w:p>
        </w:tc>
        <w:tc>
          <w:tcPr>
            <w:tcW w:w="2315" w:type="dxa"/>
          </w:tcPr>
          <w:p w14:paraId="32B95288" w14:textId="77777777" w:rsidR="00A23029" w:rsidRPr="00544D5A" w:rsidRDefault="00A23029" w:rsidP="00A23029">
            <w:pPr>
              <w:pStyle w:val="TableBullet1"/>
              <w:ind w:left="506" w:hanging="360"/>
            </w:pPr>
            <w:r w:rsidRPr="00544D5A">
              <w:t xml:space="preserve">Timing: </w:t>
            </w:r>
            <w:r>
              <w:t>current/future</w:t>
            </w:r>
          </w:p>
          <w:p w14:paraId="0A9FF836" w14:textId="53F157DB" w:rsidR="00A23029" w:rsidRDefault="00A23029" w:rsidP="00A23029">
            <w:pPr>
              <w:pStyle w:val="TableBullet1"/>
              <w:ind w:left="506" w:hanging="360"/>
            </w:pPr>
            <w:r w:rsidRPr="00544D5A">
              <w:t xml:space="preserve">Confidence: </w:t>
            </w:r>
            <w:r>
              <w:t>suspected</w:t>
            </w:r>
          </w:p>
          <w:p w14:paraId="6CC45502" w14:textId="06571F17" w:rsidR="00A23029" w:rsidRPr="00544D5A" w:rsidRDefault="00A23029" w:rsidP="00A23029">
            <w:pPr>
              <w:pStyle w:val="TableBullet1"/>
              <w:ind w:left="506" w:hanging="360"/>
            </w:pPr>
            <w:r>
              <w:t xml:space="preserve">Likelihood: </w:t>
            </w:r>
            <w:r w:rsidR="00531AB8">
              <w:t>unknown</w:t>
            </w:r>
          </w:p>
          <w:p w14:paraId="3601EA10" w14:textId="77777777" w:rsidR="00A23029" w:rsidRPr="00544D5A" w:rsidRDefault="00A23029" w:rsidP="00A23029">
            <w:pPr>
              <w:pStyle w:val="TableBullet1"/>
              <w:ind w:left="506" w:hanging="360"/>
            </w:pPr>
            <w:r w:rsidRPr="00544D5A">
              <w:t xml:space="preserve">Consequence: </w:t>
            </w:r>
            <w:r>
              <w:t>unknown (potentially major)</w:t>
            </w:r>
          </w:p>
          <w:p w14:paraId="74DDD4CB" w14:textId="77777777" w:rsidR="00A23029" w:rsidRDefault="00A23029" w:rsidP="00A23029">
            <w:pPr>
              <w:pStyle w:val="TableBullet1"/>
              <w:ind w:left="506" w:hanging="360"/>
            </w:pPr>
            <w:r w:rsidRPr="00544D5A">
              <w:t xml:space="preserve">Trend: </w:t>
            </w:r>
            <w:r>
              <w:t>unknown</w:t>
            </w:r>
          </w:p>
          <w:p w14:paraId="0042E329" w14:textId="06EE090C" w:rsidR="00A23029" w:rsidRPr="004D4278" w:rsidRDefault="00A23029" w:rsidP="00A23029">
            <w:pPr>
              <w:pStyle w:val="TableBullet1"/>
              <w:ind w:left="506" w:hanging="360"/>
            </w:pPr>
            <w:r w:rsidRPr="00544D5A">
              <w:t>Extent: across the entire range</w:t>
            </w:r>
          </w:p>
        </w:tc>
        <w:tc>
          <w:tcPr>
            <w:tcW w:w="4954" w:type="dxa"/>
          </w:tcPr>
          <w:p w14:paraId="5D228DED" w14:textId="77777777" w:rsidR="00A23029" w:rsidRPr="00566AE3" w:rsidRDefault="00A23029" w:rsidP="00A23029">
            <w:pPr>
              <w:pStyle w:val="TableText"/>
            </w:pPr>
            <w:r w:rsidRPr="00566AE3">
              <w:rPr>
                <w:i/>
                <w:iCs/>
              </w:rPr>
              <w:t xml:space="preserve">Phytophthora </w:t>
            </w:r>
            <w:r>
              <w:t>spp.</w:t>
            </w:r>
            <w:r w:rsidRPr="00566AE3">
              <w:rPr>
                <w:i/>
                <w:iCs/>
              </w:rPr>
              <w:t xml:space="preserve"> </w:t>
            </w:r>
            <w:r>
              <w:t>are</w:t>
            </w:r>
            <w:r w:rsidRPr="00566AE3">
              <w:t xml:space="preserve"> soil-borne pathogen</w:t>
            </w:r>
            <w:r>
              <w:t>s</w:t>
            </w:r>
            <w:r w:rsidRPr="00566AE3">
              <w:t xml:space="preserve"> that infect and kill roots of susceptible plants, facilitating plant death (</w:t>
            </w:r>
            <w:r>
              <w:t>DOEE 2018</w:t>
            </w:r>
            <w:r w:rsidRPr="00566AE3">
              <w:t xml:space="preserve">). </w:t>
            </w:r>
          </w:p>
          <w:p w14:paraId="21115C8F" w14:textId="43ACAD0F" w:rsidR="00A23029" w:rsidRPr="004D4278" w:rsidRDefault="44BC5DD0" w:rsidP="00A23029">
            <w:pPr>
              <w:pStyle w:val="TableText"/>
            </w:pPr>
            <w:r>
              <w:t xml:space="preserve">The susceptibility of spiked sour-bush to disease caused by </w:t>
            </w:r>
            <w:r w:rsidRPr="33097B14">
              <w:rPr>
                <w:i/>
                <w:iCs/>
              </w:rPr>
              <w:t xml:space="preserve">Phytophthora </w:t>
            </w:r>
            <w:r>
              <w:t>spp.</w:t>
            </w:r>
            <w:r w:rsidRPr="33097B14">
              <w:rPr>
                <w:i/>
                <w:iCs/>
              </w:rPr>
              <w:t xml:space="preserve"> </w:t>
            </w:r>
            <w:r>
              <w:t>is unknown</w:t>
            </w:r>
            <w:r w:rsidRPr="33097B14">
              <w:rPr>
                <w:i/>
                <w:iCs/>
              </w:rPr>
              <w:t>.</w:t>
            </w:r>
            <w:r>
              <w:t xml:space="preserve"> Although other </w:t>
            </w:r>
            <w:proofErr w:type="spellStart"/>
            <w:r w:rsidRPr="33097B14">
              <w:rPr>
                <w:i/>
                <w:iCs/>
              </w:rPr>
              <w:t>Santalaceae</w:t>
            </w:r>
            <w:proofErr w:type="spellEnd"/>
            <w:r>
              <w:t xml:space="preserve"> species can be unaffected by the disease (Shearer et al. 2004), at two sites where no post-fire recruitment of spiked sour-bush was recorded, dead Tate’s grass-tree plants indicated that </w:t>
            </w:r>
            <w:r w:rsidRPr="33097B14">
              <w:rPr>
                <w:i/>
                <w:iCs/>
              </w:rPr>
              <w:t xml:space="preserve">Phytophthora </w:t>
            </w:r>
            <w:r>
              <w:t xml:space="preserve">spp. may be present. Testing of the susceptibility of spiked sour-bush to </w:t>
            </w:r>
            <w:r w:rsidRPr="33097B14">
              <w:rPr>
                <w:i/>
                <w:iCs/>
              </w:rPr>
              <w:t xml:space="preserve">Phytophthora </w:t>
            </w:r>
            <w:r>
              <w:t>spp. is a recommended research priority.  Even if this</w:t>
            </w:r>
            <w:r w:rsidR="00464AC1">
              <w:t xml:space="preserve"> subspecies</w:t>
            </w:r>
            <w:r>
              <w:t xml:space="preserve"> is not directly susceptible, dieback caused by </w:t>
            </w:r>
            <w:r w:rsidRPr="33097B14">
              <w:rPr>
                <w:i/>
                <w:iCs/>
              </w:rPr>
              <w:t xml:space="preserve">Phytophthora </w:t>
            </w:r>
            <w:r>
              <w:t>spp. is likely to continue to degrade its’ habitat by removing susceptible species, with possible indirect negative impacts on spiked sour-bush (</w:t>
            </w:r>
            <w:proofErr w:type="gramStart"/>
            <w:r>
              <w:t>e.g.</w:t>
            </w:r>
            <w:proofErr w:type="gramEnd"/>
            <w:r>
              <w:t xml:space="preserve"> through impacts on host plant availability or on its putative insect pollinators).</w:t>
            </w:r>
          </w:p>
        </w:tc>
      </w:tr>
      <w:tr w:rsidR="00A23029" w:rsidRPr="008C7E95" w14:paraId="6D73C429" w14:textId="77777777" w:rsidTr="170B7283">
        <w:trPr>
          <w:cantSplit/>
          <w:trHeight w:val="606"/>
        </w:trPr>
        <w:tc>
          <w:tcPr>
            <w:tcW w:w="1791" w:type="dxa"/>
          </w:tcPr>
          <w:p w14:paraId="665C26E7" w14:textId="4DAAAA99" w:rsidR="00A23029" w:rsidRDefault="00A23029" w:rsidP="00A23029">
            <w:pPr>
              <w:pStyle w:val="TableText"/>
            </w:pPr>
            <w:r>
              <w:lastRenderedPageBreak/>
              <w:t>Disease caused by Australian honey fungus infection</w:t>
            </w:r>
          </w:p>
        </w:tc>
        <w:tc>
          <w:tcPr>
            <w:tcW w:w="2315" w:type="dxa"/>
          </w:tcPr>
          <w:p w14:paraId="0AF88064" w14:textId="77777777" w:rsidR="00A23029" w:rsidRPr="00544D5A" w:rsidRDefault="00A23029" w:rsidP="00A23029">
            <w:pPr>
              <w:pStyle w:val="TableBullet1"/>
              <w:ind w:left="506" w:hanging="360"/>
            </w:pPr>
            <w:r w:rsidRPr="00544D5A">
              <w:t xml:space="preserve">Timing: </w:t>
            </w:r>
            <w:r>
              <w:t>future</w:t>
            </w:r>
          </w:p>
          <w:p w14:paraId="7A623679" w14:textId="5915B123" w:rsidR="00A23029" w:rsidRDefault="00A23029" w:rsidP="00A23029">
            <w:pPr>
              <w:pStyle w:val="TableBullet1"/>
              <w:ind w:left="506" w:hanging="360"/>
            </w:pPr>
            <w:r w:rsidRPr="00544D5A">
              <w:t xml:space="preserve">Confidence: </w:t>
            </w:r>
            <w:r>
              <w:t>suspected</w:t>
            </w:r>
          </w:p>
          <w:p w14:paraId="30396E66" w14:textId="67AD9410" w:rsidR="00A23029" w:rsidRPr="00544D5A" w:rsidRDefault="00A23029" w:rsidP="00A23029">
            <w:pPr>
              <w:pStyle w:val="TableBullet1"/>
              <w:ind w:left="506" w:hanging="360"/>
            </w:pPr>
            <w:r>
              <w:t xml:space="preserve">Likelihood: </w:t>
            </w:r>
            <w:r w:rsidR="00531AB8">
              <w:t>unknown</w:t>
            </w:r>
          </w:p>
          <w:p w14:paraId="24D0AEFE" w14:textId="77777777" w:rsidR="00A23029" w:rsidRPr="00544D5A" w:rsidRDefault="00A23029" w:rsidP="00A23029">
            <w:pPr>
              <w:pStyle w:val="TableBullet1"/>
              <w:ind w:left="506" w:hanging="360"/>
            </w:pPr>
            <w:r w:rsidRPr="00544D5A">
              <w:t xml:space="preserve">Consequence: </w:t>
            </w:r>
            <w:r>
              <w:t>unknown (potentially moderate)</w:t>
            </w:r>
          </w:p>
          <w:p w14:paraId="1B1304CA" w14:textId="77777777" w:rsidR="00A23029" w:rsidRDefault="00A23029" w:rsidP="00A23029">
            <w:pPr>
              <w:pStyle w:val="TableBullet1"/>
              <w:ind w:left="506" w:hanging="360"/>
            </w:pPr>
            <w:r w:rsidRPr="00544D5A">
              <w:t xml:space="preserve">Trend: </w:t>
            </w:r>
            <w:r>
              <w:t>unknown</w:t>
            </w:r>
          </w:p>
          <w:p w14:paraId="784D50D8" w14:textId="5F069871" w:rsidR="00A23029" w:rsidRPr="004D4278" w:rsidRDefault="00A23029" w:rsidP="00A23029">
            <w:pPr>
              <w:pStyle w:val="TableBullet1"/>
              <w:ind w:left="506" w:hanging="360"/>
            </w:pPr>
            <w:r w:rsidRPr="00544D5A">
              <w:t>Extent: across the entire range</w:t>
            </w:r>
          </w:p>
        </w:tc>
        <w:tc>
          <w:tcPr>
            <w:tcW w:w="4954" w:type="dxa"/>
          </w:tcPr>
          <w:p w14:paraId="49236202" w14:textId="1137242E" w:rsidR="00A23029" w:rsidRPr="004D4278" w:rsidRDefault="44BC5DD0" w:rsidP="00A23029">
            <w:pPr>
              <w:pStyle w:val="TableText"/>
            </w:pPr>
            <w:r>
              <w:t>Australian honey fungus is a native pathogenic fungus that infects a wide range of plant species and is widespread across Australia, including in western KI (</w:t>
            </w:r>
            <w:proofErr w:type="spellStart"/>
            <w:r>
              <w:t>Kile</w:t>
            </w:r>
            <w:proofErr w:type="spellEnd"/>
            <w:r>
              <w:t xml:space="preserve"> et al. 1983; ALA 2021b). Although the impact of the fungus on spiked sour-bush is unknown, it has been reported to kill the related common sour-bush in Western Australia (Shearer et al. 1997). However, as a native species of fungus, it may be a lesser threat than </w:t>
            </w:r>
            <w:r w:rsidR="27AA0FAB">
              <w:t xml:space="preserve">introduced </w:t>
            </w:r>
            <w:r>
              <w:t xml:space="preserve">pathogenic fungi such as </w:t>
            </w:r>
            <w:r w:rsidRPr="33097B14">
              <w:rPr>
                <w:i/>
                <w:iCs/>
              </w:rPr>
              <w:t xml:space="preserve">Phytophthora </w:t>
            </w:r>
            <w:r>
              <w:t>spp.</w:t>
            </w:r>
          </w:p>
        </w:tc>
      </w:tr>
    </w:tbl>
    <w:p w14:paraId="4AADACB0" w14:textId="77777777" w:rsidR="00A23029" w:rsidRDefault="00A23029" w:rsidP="00A23029">
      <w:pPr>
        <w:pStyle w:val="FigureTableNoteSource"/>
      </w:pPr>
      <w:bookmarkStart w:id="8" w:name="_Toc430782162"/>
      <w:bookmarkStart w:id="9" w:name="_Toc511376531"/>
      <w:r>
        <w:t xml:space="preserve">Timing—identify the temporal nature of the </w:t>
      </w:r>
      <w:proofErr w:type="gramStart"/>
      <w:r>
        <w:t>threat;</w:t>
      </w:r>
      <w:proofErr w:type="gramEnd"/>
    </w:p>
    <w:p w14:paraId="03C6BF12" w14:textId="77777777" w:rsidR="00A23029" w:rsidRDefault="00A23029" w:rsidP="00A23029">
      <w:pPr>
        <w:pStyle w:val="FigureTableNoteSource"/>
      </w:pPr>
      <w:r>
        <w:t xml:space="preserve">Confidence—identify the extent to which we have confidence about the impact of the threat on the </w:t>
      </w:r>
      <w:proofErr w:type="gramStart"/>
      <w:r>
        <w:t>species;</w:t>
      </w:r>
      <w:proofErr w:type="gramEnd"/>
    </w:p>
    <w:p w14:paraId="7A9CD4ED" w14:textId="77777777" w:rsidR="00A23029" w:rsidRDefault="00A23029" w:rsidP="00A23029">
      <w:pPr>
        <w:pStyle w:val="FigureTableNoteSource"/>
      </w:pPr>
      <w:r>
        <w:t>Likelihood</w:t>
      </w:r>
      <w:r w:rsidRPr="009A615F">
        <w:t>—identif</w:t>
      </w:r>
      <w:r>
        <w:t>ies</w:t>
      </w:r>
      <w:r w:rsidRPr="009A615F">
        <w:t xml:space="preserve"> the</w:t>
      </w:r>
      <w:r>
        <w:t xml:space="preserve"> likelihood of the threat impacting on the whole population or extent of the species Consequence—identify the severity of the </w:t>
      </w:r>
      <w:proofErr w:type="gramStart"/>
      <w:r>
        <w:t>threat;</w:t>
      </w:r>
      <w:proofErr w:type="gramEnd"/>
    </w:p>
    <w:p w14:paraId="6DA17B8F" w14:textId="77777777" w:rsidR="00A23029" w:rsidRDefault="00A23029" w:rsidP="00A23029">
      <w:pPr>
        <w:pStyle w:val="FigureTableNoteSource"/>
      </w:pPr>
      <w:r>
        <w:t xml:space="preserve">Trend—identify the extent to which it will continue to operate on the </w:t>
      </w:r>
      <w:proofErr w:type="gramStart"/>
      <w:r>
        <w:t>species;</w:t>
      </w:r>
      <w:proofErr w:type="gramEnd"/>
    </w:p>
    <w:p w14:paraId="670E19B4" w14:textId="77777777" w:rsidR="00A23029" w:rsidRDefault="00A23029" w:rsidP="00A23029">
      <w:pPr>
        <w:pStyle w:val="FigureTableNoteSource"/>
      </w:pPr>
      <w:r>
        <w:t>Extent—identify its spatial content in terms of the range of the species.</w:t>
      </w:r>
    </w:p>
    <w:p w14:paraId="61C05EEC" w14:textId="2B8737E2" w:rsidR="00E707AE" w:rsidRPr="00D3763C" w:rsidRDefault="000E630E">
      <w:r>
        <w:t xml:space="preserve">Table 1 </w:t>
      </w:r>
      <w:r w:rsidR="05C9C5EE">
        <w:t>describes</w:t>
      </w:r>
      <w:r w:rsidR="00BD7983">
        <w:t xml:space="preserve"> the extent </w:t>
      </w:r>
      <w:r w:rsidR="4C8A433A">
        <w:t>over which each threat may affect</w:t>
      </w:r>
      <w:r w:rsidR="00BD7983">
        <w:t xml:space="preserve"> the</w:t>
      </w:r>
      <w:r w:rsidR="00464AC1">
        <w:t xml:space="preserve"> subspecies</w:t>
      </w:r>
      <w:r w:rsidR="00BD7983">
        <w:t xml:space="preserve">. </w:t>
      </w:r>
      <w:r w:rsidR="00F92E66">
        <w:t>The</w:t>
      </w:r>
      <w:r w:rsidR="00BD7983">
        <w:t xml:space="preserve"> risk matrix (</w:t>
      </w:r>
      <w:r w:rsidR="00BD7983">
        <w:fldChar w:fldCharType="begin"/>
      </w:r>
      <w:r w:rsidR="00BD7983">
        <w:instrText xml:space="preserve"> REF _Ref43127879 \h  \* MERGEFORMAT </w:instrText>
      </w:r>
      <w:r w:rsidR="00BD7983">
        <w:fldChar w:fldCharType="separate"/>
      </w:r>
      <w:r w:rsidR="006368B8" w:rsidRPr="00D3763C">
        <w:t xml:space="preserve">Table </w:t>
      </w:r>
      <w:r w:rsidR="006368B8">
        <w:rPr>
          <w:noProof/>
        </w:rPr>
        <w:t>2</w:t>
      </w:r>
      <w:r w:rsidR="00BD7983">
        <w:fldChar w:fldCharType="end"/>
      </w:r>
      <w:r w:rsidR="00BD7983">
        <w:t xml:space="preserve">) provides a visual </w:t>
      </w:r>
      <w:r w:rsidR="00F92E66">
        <w:t>depiction of</w:t>
      </w:r>
      <w:r w:rsidR="00BD7983">
        <w:t xml:space="preserve"> the level of risk being imposed by a threat and supports the prioritisation of subsequent management and conservation actions. In </w:t>
      </w:r>
      <w:r w:rsidR="00F92E66">
        <w:t xml:space="preserve">preparing </w:t>
      </w:r>
      <w:r w:rsidR="00BD7983">
        <w:t>a risk matrix</w:t>
      </w:r>
      <w:r w:rsidR="00F92E66">
        <w:t>,</w:t>
      </w:r>
      <w:r w:rsidR="00BD7983">
        <w:t xml:space="preserve"> several factors have been taken into consideration, they </w:t>
      </w:r>
      <w:proofErr w:type="gramStart"/>
      <w:r w:rsidR="00BD7983">
        <w:t>are:</w:t>
      </w:r>
      <w:proofErr w:type="gramEnd"/>
      <w:r w:rsidR="00BD7983">
        <w:t xml:space="preserve"> the life stage they affect; the duration of the impact; and the efficacy of current management regimes, assuming that management will continu</w:t>
      </w:r>
      <w:r w:rsidR="00774EAA">
        <w:t>e to be applied appropriately.</w:t>
      </w:r>
      <w:r w:rsidR="00BD7983">
        <w:t xml:space="preserve"> The risk matrix</w:t>
      </w:r>
      <w:r w:rsidR="001B077B">
        <w:t xml:space="preserve"> </w:t>
      </w:r>
      <w:r w:rsidR="00BD7983">
        <w:t>and ranking of threats has been developed in consultation</w:t>
      </w:r>
      <w:r w:rsidR="008D2DCF">
        <w:t xml:space="preserve"> </w:t>
      </w:r>
      <w:r w:rsidR="00BD7983">
        <w:t>with expert</w:t>
      </w:r>
      <w:r w:rsidR="008D2DCF">
        <w:t>s</w:t>
      </w:r>
      <w:r w:rsidR="00BD7983">
        <w:t xml:space="preserve"> </w:t>
      </w:r>
      <w:r w:rsidR="00B038DF">
        <w:t xml:space="preserve">and </w:t>
      </w:r>
      <w:r w:rsidR="00BD7983">
        <w:t>using available literature.</w:t>
      </w:r>
    </w:p>
    <w:p w14:paraId="0B3AE256" w14:textId="52347C8D" w:rsidR="001A3C77" w:rsidRDefault="00774EAA" w:rsidP="00A23029">
      <w:pPr>
        <w:pStyle w:val="Caption"/>
        <w:keepLines/>
      </w:pPr>
      <w:bookmarkStart w:id="10" w:name="_Ref43127879"/>
      <w:r w:rsidRPr="00D3763C">
        <w:lastRenderedPageBreak/>
        <w:t xml:space="preserve">Table </w:t>
      </w:r>
      <w:r w:rsidR="00ED07EC" w:rsidRPr="00D3763C">
        <w:rPr>
          <w:noProof/>
        </w:rPr>
        <w:fldChar w:fldCharType="begin"/>
      </w:r>
      <w:r w:rsidR="00ED07EC" w:rsidRPr="00D3763C">
        <w:rPr>
          <w:noProof/>
        </w:rPr>
        <w:instrText xml:space="preserve"> SEQ Table \* ARABIC </w:instrText>
      </w:r>
      <w:r w:rsidR="00ED07EC" w:rsidRPr="00D3763C">
        <w:rPr>
          <w:noProof/>
        </w:rPr>
        <w:fldChar w:fldCharType="separate"/>
      </w:r>
      <w:r w:rsidR="006368B8">
        <w:rPr>
          <w:noProof/>
        </w:rPr>
        <w:t>2</w:t>
      </w:r>
      <w:r w:rsidR="00ED07EC" w:rsidRPr="00D3763C">
        <w:rPr>
          <w:noProof/>
        </w:rPr>
        <w:fldChar w:fldCharType="end"/>
      </w:r>
      <w:bookmarkEnd w:id="10"/>
      <w:r w:rsidRPr="00D3763C">
        <w:t xml:space="preserve"> </w:t>
      </w:r>
      <w:r w:rsidR="005B4550" w:rsidRPr="00D3763C">
        <w:t>Spiked sour-bush</w:t>
      </w:r>
      <w:r w:rsidR="00707931" w:rsidRPr="00D3763C">
        <w:t xml:space="preserve"> r</w:t>
      </w:r>
      <w:r w:rsidRPr="00D3763C">
        <w:t xml:space="preserve">isk </w:t>
      </w:r>
      <w:r w:rsidR="00C828BF">
        <w:t>m</w:t>
      </w:r>
      <w:r w:rsidRPr="00D3763C">
        <w:t>atrix</w:t>
      </w:r>
    </w:p>
    <w:tbl>
      <w:tblPr>
        <w:tblStyle w:val="TableGrid"/>
        <w:tblW w:w="8824" w:type="dxa"/>
        <w:tblCellMar>
          <w:top w:w="85" w:type="dxa"/>
          <w:bottom w:w="85" w:type="dxa"/>
        </w:tblCellMar>
        <w:tblLook w:val="04A0" w:firstRow="1" w:lastRow="0" w:firstColumn="1" w:lastColumn="0" w:noHBand="0" w:noVBand="1"/>
      </w:tblPr>
      <w:tblGrid>
        <w:gridCol w:w="1378"/>
        <w:gridCol w:w="1358"/>
        <w:gridCol w:w="1358"/>
        <w:gridCol w:w="1635"/>
        <w:gridCol w:w="1635"/>
        <w:gridCol w:w="1460"/>
      </w:tblGrid>
      <w:tr w:rsidR="00A23029" w14:paraId="635B1BED" w14:textId="77777777" w:rsidTr="33097B14">
        <w:trPr>
          <w:tblHeader/>
        </w:trPr>
        <w:tc>
          <w:tcPr>
            <w:tcW w:w="1378" w:type="dxa"/>
            <w:vMerge w:val="restart"/>
          </w:tcPr>
          <w:p w14:paraId="3A1FE5DF" w14:textId="77777777" w:rsidR="00A23029" w:rsidRDefault="00A23029" w:rsidP="00A23029">
            <w:pPr>
              <w:pStyle w:val="TableHeading"/>
              <w:keepLines/>
              <w:spacing w:before="0" w:after="0"/>
            </w:pPr>
            <w:r>
              <w:t>Likelihood</w:t>
            </w:r>
          </w:p>
        </w:tc>
        <w:tc>
          <w:tcPr>
            <w:tcW w:w="7446" w:type="dxa"/>
            <w:gridSpan w:val="5"/>
          </w:tcPr>
          <w:p w14:paraId="74C276F9" w14:textId="77777777" w:rsidR="00A23029" w:rsidRDefault="00A23029" w:rsidP="00A23029">
            <w:pPr>
              <w:pStyle w:val="TableHeading"/>
              <w:keepLines/>
              <w:spacing w:before="0" w:after="0"/>
            </w:pPr>
            <w:r>
              <w:t>Consequences</w:t>
            </w:r>
          </w:p>
        </w:tc>
      </w:tr>
      <w:tr w:rsidR="00A23029" w14:paraId="3719E985" w14:textId="77777777" w:rsidTr="33097B14">
        <w:trPr>
          <w:tblHeader/>
        </w:trPr>
        <w:tc>
          <w:tcPr>
            <w:tcW w:w="1378" w:type="dxa"/>
            <w:vMerge/>
          </w:tcPr>
          <w:p w14:paraId="394B3B79" w14:textId="77777777" w:rsidR="00A23029" w:rsidRDefault="00A23029" w:rsidP="00A23029">
            <w:pPr>
              <w:pStyle w:val="TableHeading"/>
              <w:keepLines/>
              <w:spacing w:before="0" w:after="0"/>
            </w:pPr>
          </w:p>
        </w:tc>
        <w:tc>
          <w:tcPr>
            <w:tcW w:w="1358" w:type="dxa"/>
          </w:tcPr>
          <w:p w14:paraId="16356BC6" w14:textId="77777777" w:rsidR="00A23029" w:rsidRDefault="00A23029" w:rsidP="00A23029">
            <w:pPr>
              <w:pStyle w:val="TableHeading"/>
              <w:keepLines/>
              <w:spacing w:before="0" w:after="0"/>
            </w:pPr>
            <w:r>
              <w:t>Not significant</w:t>
            </w:r>
          </w:p>
        </w:tc>
        <w:tc>
          <w:tcPr>
            <w:tcW w:w="1358" w:type="dxa"/>
          </w:tcPr>
          <w:p w14:paraId="1A74441A" w14:textId="77777777" w:rsidR="00A23029" w:rsidRDefault="00A23029" w:rsidP="00A23029">
            <w:pPr>
              <w:pStyle w:val="TableHeading"/>
              <w:keepLines/>
              <w:spacing w:before="0" w:after="0"/>
            </w:pPr>
            <w:r>
              <w:t>Minor</w:t>
            </w:r>
          </w:p>
        </w:tc>
        <w:tc>
          <w:tcPr>
            <w:tcW w:w="1635" w:type="dxa"/>
          </w:tcPr>
          <w:p w14:paraId="7965639F" w14:textId="77777777" w:rsidR="00A23029" w:rsidRDefault="00A23029" w:rsidP="00A23029">
            <w:pPr>
              <w:pStyle w:val="TableHeading"/>
              <w:keepLines/>
              <w:spacing w:before="0" w:after="0"/>
            </w:pPr>
            <w:r>
              <w:t>Moderate</w:t>
            </w:r>
          </w:p>
        </w:tc>
        <w:tc>
          <w:tcPr>
            <w:tcW w:w="1635" w:type="dxa"/>
          </w:tcPr>
          <w:p w14:paraId="41ABC439" w14:textId="77777777" w:rsidR="00A23029" w:rsidRDefault="00A23029" w:rsidP="00A23029">
            <w:pPr>
              <w:pStyle w:val="TableHeading"/>
              <w:keepLines/>
              <w:spacing w:before="0" w:after="0"/>
            </w:pPr>
            <w:r>
              <w:t>Major</w:t>
            </w:r>
          </w:p>
        </w:tc>
        <w:tc>
          <w:tcPr>
            <w:tcW w:w="1460" w:type="dxa"/>
          </w:tcPr>
          <w:p w14:paraId="7593831D" w14:textId="77777777" w:rsidR="00A23029" w:rsidRDefault="00A23029" w:rsidP="00A23029">
            <w:pPr>
              <w:pStyle w:val="TableHeading"/>
              <w:keepLines/>
              <w:spacing w:before="0" w:after="0"/>
            </w:pPr>
            <w:r>
              <w:t>Catastrophic</w:t>
            </w:r>
          </w:p>
        </w:tc>
      </w:tr>
      <w:tr w:rsidR="00A23029" w14:paraId="3ABBA8E7" w14:textId="77777777" w:rsidTr="33097B14">
        <w:trPr>
          <w:tblHeader/>
        </w:trPr>
        <w:tc>
          <w:tcPr>
            <w:tcW w:w="1378" w:type="dxa"/>
          </w:tcPr>
          <w:p w14:paraId="78206210" w14:textId="77777777" w:rsidR="00A23029" w:rsidRPr="00774EAA" w:rsidRDefault="00A23029" w:rsidP="00A23029">
            <w:pPr>
              <w:pStyle w:val="TableText"/>
              <w:keepNext/>
              <w:keepLines/>
              <w:spacing w:before="0" w:after="0"/>
              <w:rPr>
                <w:rStyle w:val="Strong"/>
                <w:sz w:val="22"/>
              </w:rPr>
            </w:pPr>
            <w:r w:rsidRPr="00774EAA">
              <w:rPr>
                <w:rStyle w:val="Strong"/>
              </w:rPr>
              <w:t>Almost certain</w:t>
            </w:r>
          </w:p>
        </w:tc>
        <w:tc>
          <w:tcPr>
            <w:tcW w:w="1358" w:type="dxa"/>
            <w:shd w:val="clear" w:color="auto" w:fill="C2D69B" w:themeFill="accent3" w:themeFillTint="99"/>
          </w:tcPr>
          <w:p w14:paraId="0D5EFC59" w14:textId="77777777" w:rsidR="00A23029" w:rsidRDefault="00A23029" w:rsidP="00A23029">
            <w:pPr>
              <w:pStyle w:val="TableText"/>
              <w:keepNext/>
              <w:keepLines/>
              <w:spacing w:before="0" w:after="0"/>
            </w:pPr>
          </w:p>
        </w:tc>
        <w:tc>
          <w:tcPr>
            <w:tcW w:w="1358" w:type="dxa"/>
            <w:shd w:val="clear" w:color="auto" w:fill="8DB3E2" w:themeFill="text2" w:themeFillTint="66"/>
          </w:tcPr>
          <w:p w14:paraId="1003919D" w14:textId="1B63C37A" w:rsidR="00A23029" w:rsidRDefault="00A23029" w:rsidP="00A23029">
            <w:pPr>
              <w:pStyle w:val="TableText"/>
              <w:keepNext/>
              <w:keepLines/>
              <w:spacing w:before="0" w:after="0"/>
            </w:pPr>
          </w:p>
        </w:tc>
        <w:tc>
          <w:tcPr>
            <w:tcW w:w="1635" w:type="dxa"/>
            <w:shd w:val="clear" w:color="auto" w:fill="D99594" w:themeFill="accent2" w:themeFillTint="99"/>
          </w:tcPr>
          <w:p w14:paraId="73F5FF1C" w14:textId="77777777" w:rsidR="00A23029" w:rsidRDefault="00A23029" w:rsidP="00A23029">
            <w:pPr>
              <w:pStyle w:val="TableText"/>
            </w:pPr>
          </w:p>
        </w:tc>
        <w:tc>
          <w:tcPr>
            <w:tcW w:w="1635" w:type="dxa"/>
            <w:shd w:val="clear" w:color="auto" w:fill="D99594" w:themeFill="accent2" w:themeFillTint="99"/>
          </w:tcPr>
          <w:p w14:paraId="3F48D586" w14:textId="36E2B379" w:rsidR="00A23029" w:rsidRPr="00D44317" w:rsidRDefault="44BC5DD0" w:rsidP="00A23029">
            <w:pPr>
              <w:pStyle w:val="TableText"/>
              <w:keepNext/>
              <w:keepLines/>
              <w:spacing w:after="0"/>
              <w:rPr>
                <w:b/>
                <w:bCs/>
              </w:rPr>
            </w:pPr>
            <w:r w:rsidRPr="33097B14">
              <w:rPr>
                <w:b/>
                <w:bCs/>
              </w:rPr>
              <w:t>Changes to temperature and precipitation patterns</w:t>
            </w:r>
            <w:r w:rsidR="00D904EF">
              <w:rPr>
                <w:b/>
                <w:bCs/>
              </w:rPr>
              <w:t xml:space="preserve"> when seedlings are establishing</w:t>
            </w:r>
          </w:p>
        </w:tc>
        <w:tc>
          <w:tcPr>
            <w:tcW w:w="1460" w:type="dxa"/>
            <w:shd w:val="clear" w:color="auto" w:fill="D99594" w:themeFill="accent2" w:themeFillTint="99"/>
          </w:tcPr>
          <w:p w14:paraId="6834555C" w14:textId="77777777" w:rsidR="00A23029" w:rsidRDefault="00A23029" w:rsidP="00A23029">
            <w:pPr>
              <w:pStyle w:val="TableText"/>
              <w:keepNext/>
              <w:keepLines/>
              <w:spacing w:before="0" w:after="0"/>
            </w:pPr>
          </w:p>
        </w:tc>
      </w:tr>
      <w:tr w:rsidR="00A23029" w14:paraId="4694034D" w14:textId="77777777" w:rsidTr="33097B14">
        <w:trPr>
          <w:trHeight w:val="150"/>
          <w:tblHeader/>
        </w:trPr>
        <w:tc>
          <w:tcPr>
            <w:tcW w:w="1378" w:type="dxa"/>
          </w:tcPr>
          <w:p w14:paraId="4C4B70C5" w14:textId="77777777" w:rsidR="00A23029" w:rsidRPr="00774EAA" w:rsidRDefault="00A23029" w:rsidP="00A23029">
            <w:pPr>
              <w:pStyle w:val="TableText"/>
              <w:keepNext/>
              <w:keepLines/>
              <w:spacing w:before="0" w:after="0"/>
              <w:rPr>
                <w:rStyle w:val="Strong"/>
                <w:sz w:val="22"/>
              </w:rPr>
            </w:pPr>
            <w:r w:rsidRPr="00774EAA">
              <w:rPr>
                <w:rStyle w:val="Strong"/>
              </w:rPr>
              <w:t>Likely</w:t>
            </w:r>
          </w:p>
        </w:tc>
        <w:tc>
          <w:tcPr>
            <w:tcW w:w="1358" w:type="dxa"/>
            <w:shd w:val="clear" w:color="auto" w:fill="C2D69B" w:themeFill="accent3" w:themeFillTint="99"/>
          </w:tcPr>
          <w:p w14:paraId="05322104" w14:textId="77777777" w:rsidR="00A23029" w:rsidRDefault="00A23029" w:rsidP="00A23029">
            <w:pPr>
              <w:pStyle w:val="TableText"/>
              <w:keepNext/>
              <w:keepLines/>
              <w:spacing w:before="0" w:after="0"/>
            </w:pPr>
          </w:p>
        </w:tc>
        <w:tc>
          <w:tcPr>
            <w:tcW w:w="1358" w:type="dxa"/>
            <w:shd w:val="clear" w:color="auto" w:fill="8DB3E2" w:themeFill="text2" w:themeFillTint="66"/>
          </w:tcPr>
          <w:p w14:paraId="3555CD1C" w14:textId="77777777" w:rsidR="00A23029" w:rsidRPr="00C829B5" w:rsidRDefault="00A23029" w:rsidP="00A23029">
            <w:pPr>
              <w:pStyle w:val="TableText"/>
              <w:rPr>
                <w:rFonts w:cs="Arial"/>
                <w:b/>
                <w:bCs/>
                <w:szCs w:val="18"/>
              </w:rPr>
            </w:pPr>
            <w:r w:rsidRPr="00C829B5">
              <w:rPr>
                <w:b/>
                <w:bCs/>
              </w:rPr>
              <w:t>Soil disturbance and herbivory from feral pigs</w:t>
            </w:r>
          </w:p>
          <w:p w14:paraId="6F295C0F" w14:textId="77777777" w:rsidR="00A23029" w:rsidRDefault="00A23029" w:rsidP="00A23029">
            <w:pPr>
              <w:pStyle w:val="TableText"/>
              <w:keepNext/>
              <w:keepLines/>
              <w:spacing w:before="0" w:after="0"/>
            </w:pPr>
          </w:p>
        </w:tc>
        <w:tc>
          <w:tcPr>
            <w:tcW w:w="1635" w:type="dxa"/>
            <w:shd w:val="clear" w:color="auto" w:fill="FFC000"/>
          </w:tcPr>
          <w:p w14:paraId="52D3AFBE" w14:textId="77777777" w:rsidR="00A23029" w:rsidRDefault="00A23029" w:rsidP="00A23029">
            <w:pPr>
              <w:pStyle w:val="TableText"/>
              <w:rPr>
                <w:b/>
                <w:bCs/>
              </w:rPr>
            </w:pPr>
            <w:r w:rsidRPr="00C829B5">
              <w:rPr>
                <w:rFonts w:cs="Arial"/>
                <w:b/>
                <w:bCs/>
                <w:szCs w:val="18"/>
              </w:rPr>
              <w:t>Weed invasion</w:t>
            </w:r>
            <w:r w:rsidRPr="00C829B5">
              <w:rPr>
                <w:b/>
                <w:bCs/>
              </w:rPr>
              <w:t xml:space="preserve"> </w:t>
            </w:r>
          </w:p>
          <w:p w14:paraId="20BDA1D7" w14:textId="37AA834A" w:rsidR="00A23029" w:rsidRPr="0025078F" w:rsidRDefault="00A23029" w:rsidP="00A23029">
            <w:pPr>
              <w:pStyle w:val="TableText"/>
              <w:keepNext/>
              <w:keepLines/>
              <w:spacing w:before="0" w:after="0"/>
              <w:rPr>
                <w:b/>
                <w:bCs/>
              </w:rPr>
            </w:pPr>
          </w:p>
        </w:tc>
        <w:tc>
          <w:tcPr>
            <w:tcW w:w="1635" w:type="dxa"/>
            <w:shd w:val="clear" w:color="auto" w:fill="D99594" w:themeFill="accent2" w:themeFillTint="99"/>
          </w:tcPr>
          <w:p w14:paraId="5A258907" w14:textId="24D3097D" w:rsidR="00E01447" w:rsidRPr="00C829B5" w:rsidRDefault="00E01447" w:rsidP="33097B14">
            <w:pPr>
              <w:pStyle w:val="TableText"/>
              <w:rPr>
                <w:rFonts w:cs="Arial"/>
                <w:b/>
                <w:bCs/>
              </w:rPr>
            </w:pPr>
            <w:r w:rsidRPr="00C67470">
              <w:rPr>
                <w:b/>
                <w:bCs/>
              </w:rPr>
              <w:t>Fire regimes that cause decline in biodiversity</w:t>
            </w:r>
            <w:r w:rsidRPr="00E01447" w:rsidDel="00E01447">
              <w:rPr>
                <w:rFonts w:cs="Arial"/>
                <w:b/>
                <w:bCs/>
              </w:rPr>
              <w:t xml:space="preserve"> </w:t>
            </w:r>
          </w:p>
          <w:p w14:paraId="25F66849" w14:textId="4B5769FA" w:rsidR="00A23029" w:rsidRDefault="00A23029" w:rsidP="00A23029">
            <w:pPr>
              <w:pStyle w:val="TableText"/>
              <w:keepNext/>
              <w:keepLines/>
              <w:spacing w:before="0" w:after="0"/>
            </w:pPr>
            <w:r w:rsidRPr="00C829B5">
              <w:rPr>
                <w:b/>
                <w:bCs/>
              </w:rPr>
              <w:t xml:space="preserve">Competition with, and hydrological changes caused by, </w:t>
            </w:r>
            <w:r w:rsidR="00175F11">
              <w:rPr>
                <w:b/>
                <w:bCs/>
              </w:rPr>
              <w:t xml:space="preserve">forestry plantation of </w:t>
            </w:r>
            <w:r w:rsidRPr="00C829B5">
              <w:rPr>
                <w:b/>
                <w:bCs/>
              </w:rPr>
              <w:t xml:space="preserve">southern </w:t>
            </w:r>
            <w:proofErr w:type="gramStart"/>
            <w:r w:rsidRPr="00C829B5">
              <w:rPr>
                <w:b/>
                <w:bCs/>
              </w:rPr>
              <w:t>blue-gum</w:t>
            </w:r>
            <w:proofErr w:type="gramEnd"/>
          </w:p>
        </w:tc>
        <w:tc>
          <w:tcPr>
            <w:tcW w:w="1460" w:type="dxa"/>
            <w:shd w:val="clear" w:color="auto" w:fill="D99594" w:themeFill="accent2" w:themeFillTint="99"/>
          </w:tcPr>
          <w:p w14:paraId="790B6E51" w14:textId="77777777" w:rsidR="00A23029" w:rsidRPr="0025078F" w:rsidRDefault="00A23029" w:rsidP="00A23029">
            <w:pPr>
              <w:pStyle w:val="TableText"/>
              <w:keepNext/>
              <w:keepLines/>
              <w:spacing w:before="0" w:after="0"/>
              <w:rPr>
                <w:b/>
                <w:bCs/>
              </w:rPr>
            </w:pPr>
          </w:p>
        </w:tc>
      </w:tr>
      <w:tr w:rsidR="00A23029" w14:paraId="0FA0BBE4" w14:textId="77777777" w:rsidTr="33097B14">
        <w:trPr>
          <w:trHeight w:val="15"/>
          <w:tblHeader/>
        </w:trPr>
        <w:tc>
          <w:tcPr>
            <w:tcW w:w="1378" w:type="dxa"/>
          </w:tcPr>
          <w:p w14:paraId="374F6DC6" w14:textId="77777777" w:rsidR="00A23029" w:rsidRPr="00774EAA" w:rsidRDefault="00A23029" w:rsidP="00A23029">
            <w:pPr>
              <w:pStyle w:val="TableText"/>
              <w:keepNext/>
              <w:keepLines/>
              <w:spacing w:before="0" w:after="0"/>
              <w:rPr>
                <w:rStyle w:val="Strong"/>
                <w:sz w:val="22"/>
              </w:rPr>
            </w:pPr>
            <w:r w:rsidRPr="00774EAA">
              <w:rPr>
                <w:rStyle w:val="Strong"/>
              </w:rPr>
              <w:t>Possible</w:t>
            </w:r>
          </w:p>
        </w:tc>
        <w:tc>
          <w:tcPr>
            <w:tcW w:w="1358" w:type="dxa"/>
            <w:shd w:val="clear" w:color="auto" w:fill="C2D69B" w:themeFill="accent3" w:themeFillTint="99"/>
          </w:tcPr>
          <w:p w14:paraId="7D3325BC" w14:textId="77777777" w:rsidR="00A23029" w:rsidRDefault="00A23029" w:rsidP="00A23029">
            <w:pPr>
              <w:pStyle w:val="TableText"/>
              <w:keepNext/>
              <w:keepLines/>
              <w:spacing w:before="0" w:after="0"/>
            </w:pPr>
          </w:p>
        </w:tc>
        <w:tc>
          <w:tcPr>
            <w:tcW w:w="1358" w:type="dxa"/>
            <w:shd w:val="clear" w:color="auto" w:fill="8DB3E2" w:themeFill="text2" w:themeFillTint="66"/>
          </w:tcPr>
          <w:p w14:paraId="2E3B9136" w14:textId="4C5B7BA2" w:rsidR="00A23029" w:rsidRPr="00663987" w:rsidRDefault="00A23029" w:rsidP="00A23029">
            <w:pPr>
              <w:pStyle w:val="TableText"/>
              <w:keepNext/>
              <w:keepLines/>
              <w:spacing w:before="0" w:after="0"/>
              <w:rPr>
                <w:b/>
                <w:bCs/>
              </w:rPr>
            </w:pPr>
          </w:p>
        </w:tc>
        <w:tc>
          <w:tcPr>
            <w:tcW w:w="1635" w:type="dxa"/>
            <w:shd w:val="clear" w:color="auto" w:fill="FFC000"/>
          </w:tcPr>
          <w:p w14:paraId="3E3E9E75" w14:textId="2DA18A4C" w:rsidR="00A23029" w:rsidRDefault="00A23029" w:rsidP="00A23029">
            <w:pPr>
              <w:pStyle w:val="TableText"/>
              <w:keepNext/>
              <w:keepLines/>
              <w:spacing w:before="0" w:after="0"/>
            </w:pPr>
            <w:r w:rsidRPr="00C829B5">
              <w:rPr>
                <w:b/>
                <w:bCs/>
              </w:rPr>
              <w:t>Land clearing</w:t>
            </w:r>
          </w:p>
        </w:tc>
        <w:tc>
          <w:tcPr>
            <w:tcW w:w="1635" w:type="dxa"/>
            <w:shd w:val="clear" w:color="auto" w:fill="D99594" w:themeFill="accent2" w:themeFillTint="99"/>
          </w:tcPr>
          <w:p w14:paraId="0351C02E" w14:textId="19B878BD" w:rsidR="00A23029" w:rsidRDefault="00A23029" w:rsidP="00A23029">
            <w:pPr>
              <w:pStyle w:val="TableText"/>
              <w:keepNext/>
              <w:keepLines/>
              <w:spacing w:before="0" w:after="0"/>
            </w:pPr>
          </w:p>
        </w:tc>
        <w:tc>
          <w:tcPr>
            <w:tcW w:w="1460" w:type="dxa"/>
            <w:shd w:val="clear" w:color="auto" w:fill="D99594" w:themeFill="accent2" w:themeFillTint="99"/>
          </w:tcPr>
          <w:p w14:paraId="724657BC" w14:textId="77777777" w:rsidR="00A23029" w:rsidRDefault="00A23029" w:rsidP="00A23029">
            <w:pPr>
              <w:pStyle w:val="TableText"/>
              <w:keepNext/>
              <w:keepLines/>
              <w:spacing w:before="0" w:after="0"/>
            </w:pPr>
          </w:p>
        </w:tc>
      </w:tr>
      <w:tr w:rsidR="00A23029" w14:paraId="222A8766" w14:textId="77777777" w:rsidTr="33097B14">
        <w:trPr>
          <w:tblHeader/>
        </w:trPr>
        <w:tc>
          <w:tcPr>
            <w:tcW w:w="1378" w:type="dxa"/>
          </w:tcPr>
          <w:p w14:paraId="2454D64C" w14:textId="77777777" w:rsidR="00A23029" w:rsidRPr="00774EAA" w:rsidRDefault="00A23029" w:rsidP="00A23029">
            <w:pPr>
              <w:pStyle w:val="TableText"/>
              <w:keepNext/>
              <w:keepLines/>
              <w:spacing w:before="0" w:after="0"/>
              <w:rPr>
                <w:rStyle w:val="Strong"/>
                <w:sz w:val="22"/>
              </w:rPr>
            </w:pPr>
            <w:r w:rsidRPr="00774EAA">
              <w:rPr>
                <w:rStyle w:val="Strong"/>
              </w:rPr>
              <w:t>Unlikely</w:t>
            </w:r>
          </w:p>
        </w:tc>
        <w:tc>
          <w:tcPr>
            <w:tcW w:w="1358" w:type="dxa"/>
            <w:shd w:val="clear" w:color="auto" w:fill="C2D69B" w:themeFill="accent3" w:themeFillTint="99"/>
          </w:tcPr>
          <w:p w14:paraId="65ADEB7D" w14:textId="77777777" w:rsidR="00A23029" w:rsidRDefault="00A23029" w:rsidP="00A23029">
            <w:pPr>
              <w:pStyle w:val="TableText"/>
              <w:keepNext/>
              <w:keepLines/>
              <w:spacing w:before="0" w:after="0"/>
            </w:pPr>
          </w:p>
        </w:tc>
        <w:tc>
          <w:tcPr>
            <w:tcW w:w="1358" w:type="dxa"/>
            <w:shd w:val="clear" w:color="auto" w:fill="C2D69B" w:themeFill="accent3" w:themeFillTint="99"/>
          </w:tcPr>
          <w:p w14:paraId="5C2FF7FF" w14:textId="2185A637" w:rsidR="00A23029" w:rsidRDefault="00A23029" w:rsidP="00A23029">
            <w:pPr>
              <w:pStyle w:val="TableText"/>
              <w:keepNext/>
              <w:keepLines/>
              <w:spacing w:before="0" w:after="0"/>
            </w:pPr>
          </w:p>
        </w:tc>
        <w:tc>
          <w:tcPr>
            <w:tcW w:w="1635" w:type="dxa"/>
            <w:shd w:val="clear" w:color="auto" w:fill="8DB3E2" w:themeFill="text2" w:themeFillTint="66"/>
          </w:tcPr>
          <w:p w14:paraId="3749C675" w14:textId="1F46436E" w:rsidR="00A23029" w:rsidRDefault="00A23029" w:rsidP="00A23029">
            <w:pPr>
              <w:pStyle w:val="TableText"/>
              <w:keepNext/>
              <w:keepLines/>
              <w:spacing w:before="0" w:after="0"/>
            </w:pPr>
          </w:p>
        </w:tc>
        <w:tc>
          <w:tcPr>
            <w:tcW w:w="1635" w:type="dxa"/>
            <w:shd w:val="clear" w:color="auto" w:fill="FFC000"/>
          </w:tcPr>
          <w:p w14:paraId="244F41A9" w14:textId="54FC9AEA" w:rsidR="00A23029" w:rsidRDefault="00A23029" w:rsidP="00A23029">
            <w:pPr>
              <w:pStyle w:val="TableText"/>
              <w:keepNext/>
              <w:keepLines/>
              <w:spacing w:before="0" w:after="0"/>
            </w:pPr>
          </w:p>
        </w:tc>
        <w:tc>
          <w:tcPr>
            <w:tcW w:w="1460" w:type="dxa"/>
            <w:shd w:val="clear" w:color="auto" w:fill="D99594" w:themeFill="accent2" w:themeFillTint="99"/>
          </w:tcPr>
          <w:p w14:paraId="0F96AAFE" w14:textId="77777777" w:rsidR="00A23029" w:rsidRDefault="00A23029" w:rsidP="00A23029">
            <w:pPr>
              <w:pStyle w:val="TableText"/>
              <w:keepNext/>
              <w:keepLines/>
              <w:spacing w:before="0" w:after="0"/>
            </w:pPr>
          </w:p>
        </w:tc>
      </w:tr>
      <w:tr w:rsidR="00A23029" w14:paraId="5A0C4276" w14:textId="77777777" w:rsidTr="33097B14">
        <w:trPr>
          <w:tblHeader/>
        </w:trPr>
        <w:tc>
          <w:tcPr>
            <w:tcW w:w="1378" w:type="dxa"/>
          </w:tcPr>
          <w:p w14:paraId="54992593" w14:textId="77777777" w:rsidR="00A23029" w:rsidRPr="00774EAA" w:rsidRDefault="00A23029" w:rsidP="00A23029">
            <w:pPr>
              <w:pStyle w:val="TableText"/>
              <w:keepNext/>
              <w:keepLines/>
              <w:spacing w:before="0" w:after="0"/>
              <w:rPr>
                <w:rStyle w:val="Strong"/>
                <w:sz w:val="22"/>
              </w:rPr>
            </w:pPr>
            <w:r w:rsidRPr="00774EAA">
              <w:rPr>
                <w:rStyle w:val="Strong"/>
              </w:rPr>
              <w:t>Unknown</w:t>
            </w:r>
          </w:p>
        </w:tc>
        <w:tc>
          <w:tcPr>
            <w:tcW w:w="1358" w:type="dxa"/>
            <w:shd w:val="clear" w:color="auto" w:fill="C2D69B" w:themeFill="accent3" w:themeFillTint="99"/>
          </w:tcPr>
          <w:p w14:paraId="12436A39" w14:textId="77777777" w:rsidR="00A23029" w:rsidRDefault="00A23029" w:rsidP="00A23029">
            <w:pPr>
              <w:pStyle w:val="TableText"/>
              <w:keepNext/>
              <w:keepLines/>
              <w:spacing w:before="0" w:after="0"/>
            </w:pPr>
          </w:p>
        </w:tc>
        <w:tc>
          <w:tcPr>
            <w:tcW w:w="1358" w:type="dxa"/>
            <w:shd w:val="clear" w:color="auto" w:fill="C2D69B" w:themeFill="accent3" w:themeFillTint="99"/>
          </w:tcPr>
          <w:p w14:paraId="3F4EBCD0" w14:textId="77777777" w:rsidR="00A23029" w:rsidRDefault="00A23029" w:rsidP="00A23029">
            <w:pPr>
              <w:pStyle w:val="TableText"/>
            </w:pPr>
          </w:p>
        </w:tc>
        <w:tc>
          <w:tcPr>
            <w:tcW w:w="1635" w:type="dxa"/>
            <w:shd w:val="clear" w:color="auto" w:fill="8DB3E2" w:themeFill="text2" w:themeFillTint="66"/>
          </w:tcPr>
          <w:p w14:paraId="4AAE4291" w14:textId="11ECDF14" w:rsidR="00A23029" w:rsidRDefault="00A23029" w:rsidP="00A23029">
            <w:pPr>
              <w:pStyle w:val="TableText"/>
              <w:keepNext/>
              <w:keepLines/>
              <w:spacing w:before="0" w:after="0"/>
            </w:pPr>
            <w:r w:rsidRPr="00C829B5">
              <w:rPr>
                <w:b/>
                <w:bCs/>
              </w:rPr>
              <w:t>Disease caused by Australian honey fungus</w:t>
            </w:r>
            <w:r>
              <w:rPr>
                <w:b/>
                <w:bCs/>
              </w:rPr>
              <w:t xml:space="preserve"> infection</w:t>
            </w:r>
          </w:p>
        </w:tc>
        <w:tc>
          <w:tcPr>
            <w:tcW w:w="1635" w:type="dxa"/>
            <w:shd w:val="clear" w:color="auto" w:fill="FFC000"/>
          </w:tcPr>
          <w:p w14:paraId="1A3C87B3" w14:textId="17F59690" w:rsidR="00A23029" w:rsidRDefault="00A23029" w:rsidP="00A23029">
            <w:pPr>
              <w:pStyle w:val="TableText"/>
              <w:keepNext/>
              <w:keepLines/>
              <w:spacing w:before="0" w:after="0"/>
            </w:pPr>
            <w:r w:rsidRPr="00C829B5">
              <w:rPr>
                <w:b/>
                <w:bCs/>
              </w:rPr>
              <w:t xml:space="preserve">Disease caused by </w:t>
            </w:r>
            <w:r w:rsidRPr="00C829B5">
              <w:rPr>
                <w:b/>
                <w:bCs/>
                <w:i/>
                <w:iCs/>
              </w:rPr>
              <w:t xml:space="preserve">Phytophthora </w:t>
            </w:r>
            <w:r>
              <w:rPr>
                <w:b/>
                <w:bCs/>
              </w:rPr>
              <w:t>spp.</w:t>
            </w:r>
            <w:r>
              <w:rPr>
                <w:b/>
                <w:bCs/>
                <w:i/>
                <w:iCs/>
              </w:rPr>
              <w:t xml:space="preserve"> </w:t>
            </w:r>
            <w:r w:rsidRPr="00C829B5">
              <w:rPr>
                <w:b/>
                <w:bCs/>
              </w:rPr>
              <w:t>infection</w:t>
            </w:r>
          </w:p>
        </w:tc>
        <w:tc>
          <w:tcPr>
            <w:tcW w:w="1460" w:type="dxa"/>
            <w:shd w:val="clear" w:color="auto" w:fill="D99594" w:themeFill="accent2" w:themeFillTint="99"/>
          </w:tcPr>
          <w:p w14:paraId="1F2E9B65" w14:textId="77777777" w:rsidR="00A23029" w:rsidRDefault="00A23029" w:rsidP="00A23029">
            <w:pPr>
              <w:pStyle w:val="TableText"/>
              <w:keepNext/>
              <w:keepLines/>
              <w:spacing w:before="0" w:after="0"/>
            </w:pPr>
          </w:p>
        </w:tc>
      </w:tr>
    </w:tbl>
    <w:p w14:paraId="235EA1BB" w14:textId="77777777" w:rsidR="00A23029" w:rsidRPr="00D44317" w:rsidRDefault="00A23029" w:rsidP="00A23029">
      <w:pPr>
        <w:pStyle w:val="FigureTableNoteSource"/>
        <w:keepNext/>
        <w:keepLines/>
        <w:rPr>
          <w:b/>
          <w:bCs/>
        </w:rPr>
      </w:pPr>
      <w:r w:rsidRPr="00D44317">
        <w:rPr>
          <w:b/>
          <w:bCs/>
        </w:rPr>
        <w:t xml:space="preserve">Risk Matrix legend/Risk rating: </w:t>
      </w:r>
    </w:p>
    <w:tbl>
      <w:tblPr>
        <w:tblStyle w:val="TableGrid"/>
        <w:tblW w:w="8844" w:type="dxa"/>
        <w:tblLook w:val="04A0" w:firstRow="1" w:lastRow="0" w:firstColumn="1" w:lastColumn="0" w:noHBand="0" w:noVBand="1"/>
      </w:tblPr>
      <w:tblGrid>
        <w:gridCol w:w="2211"/>
        <w:gridCol w:w="2211"/>
        <w:gridCol w:w="2211"/>
        <w:gridCol w:w="2211"/>
      </w:tblGrid>
      <w:tr w:rsidR="00A23029" w14:paraId="66F5E20C" w14:textId="77777777" w:rsidTr="005F2D1B">
        <w:trPr>
          <w:trHeight w:val="198"/>
        </w:trPr>
        <w:tc>
          <w:tcPr>
            <w:tcW w:w="2211" w:type="dxa"/>
            <w:shd w:val="clear" w:color="auto" w:fill="C2D69B" w:themeFill="accent3" w:themeFillTint="99"/>
          </w:tcPr>
          <w:p w14:paraId="006F35E4" w14:textId="77777777" w:rsidR="00A23029" w:rsidRDefault="00A23029" w:rsidP="00A23029">
            <w:pPr>
              <w:pStyle w:val="TableText"/>
              <w:keepNext/>
              <w:keepLines/>
            </w:pPr>
            <w:r>
              <w:t>Low Risk</w:t>
            </w:r>
          </w:p>
        </w:tc>
        <w:tc>
          <w:tcPr>
            <w:tcW w:w="2211" w:type="dxa"/>
            <w:shd w:val="clear" w:color="auto" w:fill="8DB3E2" w:themeFill="text2" w:themeFillTint="66"/>
          </w:tcPr>
          <w:p w14:paraId="45730CB9" w14:textId="77777777" w:rsidR="00A23029" w:rsidRDefault="00A23029" w:rsidP="00A23029">
            <w:pPr>
              <w:pStyle w:val="TableText"/>
              <w:keepNext/>
              <w:keepLines/>
            </w:pPr>
            <w:r>
              <w:t>Moderate Risk</w:t>
            </w:r>
          </w:p>
        </w:tc>
        <w:tc>
          <w:tcPr>
            <w:tcW w:w="2211" w:type="dxa"/>
            <w:shd w:val="clear" w:color="auto" w:fill="FFC000"/>
          </w:tcPr>
          <w:p w14:paraId="69BBE514" w14:textId="77777777" w:rsidR="00A23029" w:rsidRDefault="00A23029" w:rsidP="00A23029">
            <w:pPr>
              <w:pStyle w:val="TableText"/>
              <w:keepNext/>
              <w:keepLines/>
            </w:pPr>
            <w:r>
              <w:t>High Risk</w:t>
            </w:r>
          </w:p>
        </w:tc>
        <w:tc>
          <w:tcPr>
            <w:tcW w:w="2211" w:type="dxa"/>
            <w:shd w:val="clear" w:color="auto" w:fill="D99594" w:themeFill="accent2" w:themeFillTint="99"/>
          </w:tcPr>
          <w:p w14:paraId="68502DB2" w14:textId="77777777" w:rsidR="00A23029" w:rsidRDefault="00A23029" w:rsidP="00A23029">
            <w:pPr>
              <w:pStyle w:val="TableText"/>
              <w:keepNext/>
              <w:keepLines/>
            </w:pPr>
            <w:r>
              <w:t>Very High Risk</w:t>
            </w:r>
          </w:p>
        </w:tc>
      </w:tr>
    </w:tbl>
    <w:p w14:paraId="01EDE524" w14:textId="77777777" w:rsidR="00A23029" w:rsidRPr="00C33405" w:rsidRDefault="00A23029" w:rsidP="00A23029">
      <w:pPr>
        <w:pStyle w:val="FigureTableNoteSource"/>
        <w:keepNext/>
        <w:keepLines/>
        <w:rPr>
          <w:b/>
          <w:bCs/>
        </w:rPr>
      </w:pPr>
      <w:r w:rsidRPr="00C33405">
        <w:rPr>
          <w:b/>
          <w:bCs/>
        </w:rPr>
        <w:t>Categories for likelihood are defined as follows:</w:t>
      </w:r>
    </w:p>
    <w:p w14:paraId="1E7C5672" w14:textId="77777777" w:rsidR="00A23029" w:rsidRDefault="00A23029" w:rsidP="00A23029">
      <w:pPr>
        <w:pStyle w:val="FigureTableNoteSource"/>
      </w:pPr>
      <w:r>
        <w:t>Almost certain – expected to occur every year</w:t>
      </w:r>
    </w:p>
    <w:p w14:paraId="230D0805" w14:textId="77777777" w:rsidR="00A23029" w:rsidRDefault="00A23029" w:rsidP="00A23029">
      <w:pPr>
        <w:pStyle w:val="FigureTableNoteSource"/>
      </w:pPr>
      <w:r>
        <w:t>Likely – expected to occur at least once every five years</w:t>
      </w:r>
    </w:p>
    <w:p w14:paraId="45F95F90" w14:textId="77777777" w:rsidR="00A23029" w:rsidRDefault="00A23029" w:rsidP="00A23029">
      <w:pPr>
        <w:pStyle w:val="FigureTableNoteSource"/>
      </w:pPr>
      <w:r>
        <w:t>Possible – might occur at some time</w:t>
      </w:r>
    </w:p>
    <w:p w14:paraId="0AD3F68D" w14:textId="77777777" w:rsidR="00A23029" w:rsidRDefault="00A23029" w:rsidP="00A23029">
      <w:pPr>
        <w:pStyle w:val="FigureTableNoteSource"/>
      </w:pPr>
      <w:r>
        <w:t>Unlikely – such events are known to have occurred on a worldwide bases but only a few ties</w:t>
      </w:r>
    </w:p>
    <w:p w14:paraId="00A62D88" w14:textId="77777777" w:rsidR="00A23029" w:rsidRDefault="00A23029" w:rsidP="00A23029">
      <w:pPr>
        <w:pStyle w:val="FigureTableNoteSource"/>
        <w:contextualSpacing w:val="0"/>
      </w:pPr>
      <w:r>
        <w:t>Unknown – currently unknown how often the incident will occur</w:t>
      </w:r>
    </w:p>
    <w:p w14:paraId="022D77A0" w14:textId="77777777" w:rsidR="00A23029" w:rsidRPr="00C33405" w:rsidRDefault="00A23029" w:rsidP="00A23029">
      <w:pPr>
        <w:pStyle w:val="FigureTableNoteSource"/>
        <w:rPr>
          <w:b/>
          <w:bCs/>
        </w:rPr>
      </w:pPr>
      <w:r w:rsidRPr="00C33405">
        <w:rPr>
          <w:b/>
          <w:bCs/>
        </w:rPr>
        <w:t xml:space="preserve">Categories for consequences are defined as follows: </w:t>
      </w:r>
    </w:p>
    <w:p w14:paraId="2552F7F7" w14:textId="77777777" w:rsidR="00A23029" w:rsidRDefault="00A23029" w:rsidP="00A23029">
      <w:pPr>
        <w:pStyle w:val="FigureTableNoteSource"/>
      </w:pPr>
      <w:r>
        <w:t>Not significant – no long-term effect on individuals or populations</w:t>
      </w:r>
    </w:p>
    <w:p w14:paraId="7AFF7E9A" w14:textId="77777777" w:rsidR="00A23029" w:rsidRDefault="00A23029" w:rsidP="00A23029">
      <w:pPr>
        <w:pStyle w:val="FigureTableNoteSource"/>
      </w:pPr>
      <w:r>
        <w:t>Minor – individuals are adversely affected but no effect at population level</w:t>
      </w:r>
    </w:p>
    <w:p w14:paraId="36A8D085" w14:textId="77777777" w:rsidR="00A23029" w:rsidRDefault="00A23029" w:rsidP="00A23029">
      <w:pPr>
        <w:pStyle w:val="FigureTableNoteSource"/>
      </w:pPr>
      <w:r>
        <w:t>Moderate – population recovery stalls or reduces</w:t>
      </w:r>
    </w:p>
    <w:p w14:paraId="05545636" w14:textId="77777777" w:rsidR="00A23029" w:rsidRDefault="00A23029" w:rsidP="00A23029">
      <w:pPr>
        <w:pStyle w:val="FigureTableNoteSource"/>
      </w:pPr>
      <w:r>
        <w:t>Major – population decreases</w:t>
      </w:r>
    </w:p>
    <w:p w14:paraId="0F7C0B92" w14:textId="77777777" w:rsidR="00A23029" w:rsidRPr="00091F6F" w:rsidRDefault="00A23029" w:rsidP="00A23029">
      <w:pPr>
        <w:pStyle w:val="FigureTableNoteSource"/>
        <w:rPr>
          <w:lang w:eastAsia="ja-JP"/>
        </w:rPr>
      </w:pPr>
      <w:r>
        <w:t>Catastrophic – population extinction/extirpation</w:t>
      </w:r>
    </w:p>
    <w:p w14:paraId="2875BCD9" w14:textId="0F22A0CA" w:rsidR="002B6A3F" w:rsidRPr="00D3763C" w:rsidRDefault="002B6A3F" w:rsidP="002B6A3F">
      <w:r w:rsidRPr="00D3763C">
        <w:t>Priority actions have then been developed to manage the threat particularly where the risk was deemed to be ‘very high’</w:t>
      </w:r>
      <w:r w:rsidR="00E93125" w:rsidRPr="00D3763C">
        <w:t xml:space="preserve"> (red shading)</w:t>
      </w:r>
      <w:r w:rsidRPr="00D3763C">
        <w:t xml:space="preserve"> or ‘high’</w:t>
      </w:r>
      <w:r w:rsidR="00E93125" w:rsidRPr="00D3763C">
        <w:t xml:space="preserve"> (yellow shading)</w:t>
      </w:r>
      <w:r w:rsidRPr="00D3763C">
        <w:t xml:space="preserve">. For those threats with an unknown or low risk outcome </w:t>
      </w:r>
      <w:r w:rsidR="000F6D5A" w:rsidRPr="00D3763C">
        <w:t xml:space="preserve">(green and blue shading) </w:t>
      </w:r>
      <w:r w:rsidRPr="00D3763C">
        <w:t xml:space="preserve">it may be more appropriate to identify further research or maintain </w:t>
      </w:r>
      <w:r w:rsidR="009E12A6" w:rsidRPr="00D3763C">
        <w:t>monitoring</w:t>
      </w:r>
      <w:r w:rsidRPr="00D3763C">
        <w:t>.</w:t>
      </w:r>
    </w:p>
    <w:p w14:paraId="47DAAAF8" w14:textId="77777777" w:rsidR="002B6A3F" w:rsidRPr="00D3763C" w:rsidRDefault="002B6A3F" w:rsidP="00A23029">
      <w:pPr>
        <w:pStyle w:val="Heading2"/>
        <w:keepLines/>
        <w:ind w:left="720" w:hanging="720"/>
      </w:pPr>
      <w:r w:rsidRPr="00D3763C">
        <w:lastRenderedPageBreak/>
        <w:t>Conservation and recovery actions</w:t>
      </w:r>
    </w:p>
    <w:p w14:paraId="2ADDD9A4" w14:textId="77777777" w:rsidR="002B6A3F" w:rsidRPr="00D3763C" w:rsidRDefault="002B6A3F" w:rsidP="00A23029">
      <w:pPr>
        <w:pStyle w:val="Heading3"/>
        <w:ind w:left="964" w:hanging="964"/>
      </w:pPr>
      <w:r w:rsidRPr="00D3763C">
        <w:t xml:space="preserve">Primary conservation </w:t>
      </w:r>
      <w:r w:rsidR="003A6771" w:rsidRPr="00D3763C">
        <w:t>objective</w:t>
      </w:r>
    </w:p>
    <w:p w14:paraId="46A351DD" w14:textId="45E52129" w:rsidR="002B6A3F" w:rsidRPr="00D3763C" w:rsidRDefault="00707931" w:rsidP="00A23029">
      <w:pPr>
        <w:keepNext/>
        <w:keepLines/>
      </w:pPr>
      <w:r w:rsidRPr="00D3763C">
        <w:t xml:space="preserve">By 2030, the population of </w:t>
      </w:r>
      <w:r w:rsidR="005B4550" w:rsidRPr="00D3763C">
        <w:t>spiked sour-bush</w:t>
      </w:r>
      <w:r w:rsidRPr="00D3763C">
        <w:t xml:space="preserve"> will have increased in abundance and viable subpopulations are sustained in habitats where threats are managed effectively.</w:t>
      </w:r>
    </w:p>
    <w:p w14:paraId="028873AA" w14:textId="77777777" w:rsidR="002B6A3F" w:rsidRPr="00D3763C" w:rsidRDefault="002B6A3F" w:rsidP="008A51E7">
      <w:pPr>
        <w:pStyle w:val="Heading3"/>
        <w:ind w:left="964" w:hanging="964"/>
      </w:pPr>
      <w:r w:rsidRPr="00D3763C">
        <w:t>Conservation and management priorities</w:t>
      </w:r>
    </w:p>
    <w:p w14:paraId="632AC2DA" w14:textId="314AC531" w:rsidR="0086245C" w:rsidRPr="00D3763C" w:rsidRDefault="0086245C" w:rsidP="0086245C">
      <w:pPr>
        <w:pStyle w:val="Heading4"/>
        <w:ind w:left="964" w:hanging="964"/>
      </w:pPr>
      <w:r w:rsidRPr="00D3763C">
        <w:t xml:space="preserve">Habitat loss, </w:t>
      </w:r>
      <w:proofErr w:type="gramStart"/>
      <w:r w:rsidRPr="00D3763C">
        <w:t>disturbance</w:t>
      </w:r>
      <w:proofErr w:type="gramEnd"/>
      <w:r w:rsidRPr="00D3763C">
        <w:t xml:space="preserve"> and modification</w:t>
      </w:r>
      <w:r w:rsidR="00531AB8">
        <w:t xml:space="preserve"> impacts</w:t>
      </w:r>
    </w:p>
    <w:p w14:paraId="7A82204D" w14:textId="5A69F1AE" w:rsidR="0086245C" w:rsidRDefault="0086245C" w:rsidP="0086245C">
      <w:pPr>
        <w:pStyle w:val="ListBullet"/>
        <w:keepNext/>
        <w:keepLines/>
      </w:pPr>
      <w:r w:rsidRPr="00D3763C">
        <w:t xml:space="preserve">Avoid </w:t>
      </w:r>
      <w:r w:rsidR="00935867">
        <w:t xml:space="preserve">all </w:t>
      </w:r>
      <w:r w:rsidRPr="00D3763C">
        <w:t>further loss and fragmentation of habitat.</w:t>
      </w:r>
    </w:p>
    <w:p w14:paraId="4A6B9612" w14:textId="3F2D6A89" w:rsidR="00723D34" w:rsidRPr="00D3763C" w:rsidRDefault="00A96E50" w:rsidP="0086245C">
      <w:pPr>
        <w:pStyle w:val="ListBullet"/>
        <w:keepNext/>
        <w:keepLines/>
      </w:pPr>
      <w:r>
        <w:t>Where possible, p</w:t>
      </w:r>
      <w:r w:rsidR="00C859B4">
        <w:t>urchase habitat currently on private land and incorporate into the conservation reserve system.</w:t>
      </w:r>
    </w:p>
    <w:p w14:paraId="23FF1D01" w14:textId="1C51BD28" w:rsidR="00BA4D45" w:rsidRPr="003007DC" w:rsidRDefault="00531AB8" w:rsidP="00BA4D45">
      <w:pPr>
        <w:pStyle w:val="Heading4"/>
        <w:spacing w:line="276" w:lineRule="auto"/>
        <w:ind w:left="964" w:hanging="964"/>
      </w:pPr>
      <w:r>
        <w:t>Fire, climate change and extreme weather impacts</w:t>
      </w:r>
    </w:p>
    <w:p w14:paraId="6A540517" w14:textId="77777777" w:rsidR="00927A7B" w:rsidRPr="003007DC" w:rsidRDefault="00927A7B" w:rsidP="00927A7B">
      <w:pPr>
        <w:pStyle w:val="ListBullet"/>
      </w:pPr>
      <w:r w:rsidRPr="003007DC">
        <w:t>Ensure that the locations of all subpopulations are recorded on relevant state databases, including those used by land management and fire response agencies.</w:t>
      </w:r>
    </w:p>
    <w:p w14:paraId="0D08731A" w14:textId="5F37CB50" w:rsidR="00BA4D45" w:rsidRDefault="00BA4D45" w:rsidP="00BA4D45">
      <w:pPr>
        <w:pStyle w:val="ListBullet"/>
      </w:pPr>
      <w:r>
        <w:t>Exclude planned fire (and bushfire where possible) from all subpopulations</w:t>
      </w:r>
      <w:r w:rsidR="00706249">
        <w:t xml:space="preserve"> for at least </w:t>
      </w:r>
      <w:r w:rsidR="366C710E">
        <w:t xml:space="preserve">ten </w:t>
      </w:r>
      <w:r w:rsidR="00706249">
        <w:t>years post-</w:t>
      </w:r>
      <w:proofErr w:type="gramStart"/>
      <w:r w:rsidR="00706249">
        <w:t>fire</w:t>
      </w:r>
      <w:r w:rsidR="4D834701">
        <w:t>, unless</w:t>
      </w:r>
      <w:proofErr w:type="gramEnd"/>
      <w:r w:rsidR="4D834701">
        <w:t xml:space="preserve"> specific conservation benefits are identified from occasionally shorter fire intervals</w:t>
      </w:r>
      <w:r>
        <w:t>. If planned fire impacts subpopulations, managers must ensure that subsequent fires do not occur within the critical regeneration period to allow the</w:t>
      </w:r>
      <w:r w:rsidR="00464AC1">
        <w:t xml:space="preserve"> subspecies</w:t>
      </w:r>
      <w:r>
        <w:t xml:space="preserve"> to rebuild its soil seed bank to sustain the population through the next fire event.</w:t>
      </w:r>
    </w:p>
    <w:p w14:paraId="7F25888A" w14:textId="7A7F94D9" w:rsidR="00847972" w:rsidRPr="00C81D3A" w:rsidRDefault="094014C2" w:rsidP="00C81D3A">
      <w:pPr>
        <w:pStyle w:val="ListBullet"/>
      </w:pPr>
      <w:r w:rsidRPr="00C81D3A">
        <w:t xml:space="preserve">Identify </w:t>
      </w:r>
      <w:r w:rsidR="415948D7" w:rsidRPr="00C81D3A">
        <w:t xml:space="preserve">and protect </w:t>
      </w:r>
      <w:r w:rsidRPr="00C81D3A">
        <w:t xml:space="preserve">habitat likely </w:t>
      </w:r>
      <w:r w:rsidR="415948D7" w:rsidRPr="00C81D3A">
        <w:t>to become refugia for the</w:t>
      </w:r>
      <w:r w:rsidR="00464AC1" w:rsidRPr="00C81D3A">
        <w:t xml:space="preserve"> subspecies</w:t>
      </w:r>
      <w:r w:rsidR="415948D7" w:rsidRPr="00C81D3A">
        <w:t xml:space="preserve"> due to the impacts of climate change. </w:t>
      </w:r>
    </w:p>
    <w:p w14:paraId="37A1FA80" w14:textId="1020FC9D" w:rsidR="283FC83A" w:rsidRPr="00C81D3A" w:rsidRDefault="283FC83A" w:rsidP="00C81D3A">
      <w:pPr>
        <w:pStyle w:val="ListBullet"/>
      </w:pPr>
      <w:r w:rsidRPr="00C81D3A">
        <w:t xml:space="preserve">Map </w:t>
      </w:r>
      <w:r w:rsidR="38B0278A" w:rsidRPr="00C81D3A">
        <w:t>populations</w:t>
      </w:r>
      <w:r w:rsidRPr="00C81D3A">
        <w:t xml:space="preserve"> </w:t>
      </w:r>
      <w:r w:rsidR="68726465" w:rsidRPr="00C81D3A">
        <w:t>relative</w:t>
      </w:r>
      <w:r w:rsidRPr="00C81D3A">
        <w:t xml:space="preserve"> </w:t>
      </w:r>
      <w:r w:rsidR="2D9FF99F" w:rsidRPr="00C81D3A">
        <w:t>t</w:t>
      </w:r>
      <w:r w:rsidRPr="00C81D3A">
        <w:t xml:space="preserve">o their </w:t>
      </w:r>
      <w:r w:rsidR="3992E4A3" w:rsidRPr="00C81D3A">
        <w:t>vulnerability</w:t>
      </w:r>
      <w:r w:rsidRPr="00C81D3A">
        <w:t xml:space="preserve"> to </w:t>
      </w:r>
      <w:r w:rsidR="5F3C23B9" w:rsidRPr="00C81D3A">
        <w:t xml:space="preserve">drought stress </w:t>
      </w:r>
      <w:proofErr w:type="gramStart"/>
      <w:r w:rsidR="5F3C23B9" w:rsidRPr="00C81D3A">
        <w:t>taking into account</w:t>
      </w:r>
      <w:proofErr w:type="gramEnd"/>
      <w:r w:rsidR="5F3C23B9" w:rsidRPr="00C81D3A">
        <w:t xml:space="preserve"> soil conditions, topography and rainfall patterns as the basis for targeted interventions to </w:t>
      </w:r>
      <w:r w:rsidR="7FA97543" w:rsidRPr="00C81D3A">
        <w:t xml:space="preserve">minimise </w:t>
      </w:r>
      <w:r w:rsidR="5EC3176F" w:rsidRPr="00C81D3A">
        <w:t>drought mortality</w:t>
      </w:r>
      <w:r w:rsidR="5F3C23B9" w:rsidRPr="00C81D3A">
        <w:t xml:space="preserve">. </w:t>
      </w:r>
    </w:p>
    <w:p w14:paraId="5C87B9EC" w14:textId="6C0FC8F2" w:rsidR="00C81D3A" w:rsidRPr="00C81D3A" w:rsidRDefault="00C81D3A" w:rsidP="00C81D3A">
      <w:pPr>
        <w:pStyle w:val="ListBullet"/>
      </w:pPr>
      <w:r w:rsidRPr="00C81D3A">
        <w:t xml:space="preserve">Investigate options for maintaining in situ persistence as the climate changes, for example by minimising other population pressures, enhancing </w:t>
      </w:r>
      <w:proofErr w:type="gramStart"/>
      <w:r w:rsidRPr="00C81D3A">
        <w:t>resilience</w:t>
      </w:r>
      <w:proofErr w:type="gramEnd"/>
      <w:r w:rsidRPr="00C81D3A">
        <w:t xml:space="preserve"> and promoting recruitment or supplementing existing subpopulations.</w:t>
      </w:r>
    </w:p>
    <w:p w14:paraId="5794C3E9" w14:textId="1464D5EF" w:rsidR="002B6A3F" w:rsidRPr="003007DC" w:rsidRDefault="002B6A3F" w:rsidP="00292A2A">
      <w:pPr>
        <w:pStyle w:val="Heading4"/>
        <w:spacing w:line="276" w:lineRule="auto"/>
        <w:ind w:left="964" w:hanging="964"/>
      </w:pPr>
      <w:r w:rsidRPr="003007DC">
        <w:t>Invasive species</w:t>
      </w:r>
      <w:r w:rsidR="00EE4E28" w:rsidRPr="003007DC">
        <w:t xml:space="preserve"> </w:t>
      </w:r>
      <w:r w:rsidR="00531AB8">
        <w:t>impacts</w:t>
      </w:r>
    </w:p>
    <w:p w14:paraId="0FC8704B" w14:textId="345F472E" w:rsidR="0072070A" w:rsidRPr="00C81D3A" w:rsidRDefault="424CF6E7" w:rsidP="00C81D3A">
      <w:pPr>
        <w:pStyle w:val="ListBullet"/>
      </w:pPr>
      <w:r w:rsidRPr="00C81D3A">
        <w:t>Remove all southern blue-gum individuals from</w:t>
      </w:r>
      <w:r w:rsidR="00397670" w:rsidRPr="00C81D3A">
        <w:t xml:space="preserve"> </w:t>
      </w:r>
      <w:r w:rsidRPr="00C81D3A">
        <w:t xml:space="preserve">spiked sour-bush </w:t>
      </w:r>
      <w:r w:rsidR="00397670" w:rsidRPr="00C81D3A">
        <w:t xml:space="preserve">habitat </w:t>
      </w:r>
      <w:r w:rsidRPr="00C81D3A">
        <w:t>in western KI. Removal is easiest and most effective when undertaken in the first three to five years following fire (Davies et al. 2021). Removal should be undertaken at regular intervals and particularly following fire events. Methods of removal should avoid and minimise non-target impacts to native vegetation. Cutting of southern blue-gum stems below the developing lignotuber was the most effective method of removing southern blue-gum with no off-target impact in Davies et al. (2021).</w:t>
      </w:r>
    </w:p>
    <w:p w14:paraId="1788A31F" w14:textId="5DD1D243" w:rsidR="0072070A" w:rsidRPr="00C81D3A" w:rsidRDefault="0072070A" w:rsidP="00C81D3A">
      <w:pPr>
        <w:pStyle w:val="ListBullet"/>
      </w:pPr>
      <w:r w:rsidRPr="00C81D3A">
        <w:t xml:space="preserve">Introduce minimum buffer zones (areas with no plantation species separating plantations and native vegetation) for all current and future plantations to avoid </w:t>
      </w:r>
      <w:r w:rsidR="00175F11" w:rsidRPr="00C81D3A">
        <w:t xml:space="preserve">naturalisation </w:t>
      </w:r>
      <w:r w:rsidRPr="00C81D3A">
        <w:t>of plantation species into potential habitat for spiked sour-bush. Following observations post-20</w:t>
      </w:r>
      <w:r w:rsidR="00770889" w:rsidRPr="00C81D3A">
        <w:t>19/</w:t>
      </w:r>
      <w:r w:rsidRPr="00C81D3A">
        <w:t>20 bushfire, buffers for southern blue-gum must be a minimum width of 87 m, except along drainage lines where plantations must be a minimum of 615 m from downstream spiked sour-bush habitat.</w:t>
      </w:r>
    </w:p>
    <w:p w14:paraId="352129E1" w14:textId="77777777" w:rsidR="00A76104" w:rsidRPr="00C81D3A" w:rsidRDefault="00A76104" w:rsidP="00C81D3A">
      <w:pPr>
        <w:pStyle w:val="ListBullet"/>
      </w:pPr>
      <w:r w:rsidRPr="00C81D3A">
        <w:lastRenderedPageBreak/>
        <w:t>Implement site-based weed control using appropriate methods in consultation with land managers and community groups to ensure that there is no impact on spiked sour-bush individuals.</w:t>
      </w:r>
    </w:p>
    <w:p w14:paraId="195E5117" w14:textId="4DC5729E" w:rsidR="00B40E65" w:rsidRPr="00C81D3A" w:rsidRDefault="003007DC" w:rsidP="00C81D3A">
      <w:pPr>
        <w:pStyle w:val="ListBullet"/>
      </w:pPr>
      <w:r w:rsidRPr="00C81D3A">
        <w:t>Continue feral pig</w:t>
      </w:r>
      <w:r w:rsidR="00B60A38" w:rsidRPr="00C81D3A">
        <w:t xml:space="preserve"> </w:t>
      </w:r>
      <w:r w:rsidR="00B40E65" w:rsidRPr="00C81D3A">
        <w:t xml:space="preserve">population control measures </w:t>
      </w:r>
      <w:r w:rsidR="0086245C" w:rsidRPr="00C81D3A">
        <w:t xml:space="preserve">in consultation with land managers and community groups </w:t>
      </w:r>
      <w:r w:rsidR="00B40E65" w:rsidRPr="00C81D3A">
        <w:t xml:space="preserve">in </w:t>
      </w:r>
      <w:r w:rsidR="00B60A38" w:rsidRPr="00C81D3A">
        <w:t xml:space="preserve">and near subpopulations of </w:t>
      </w:r>
      <w:r w:rsidR="005B4550" w:rsidRPr="00C81D3A">
        <w:t>spiked sour-bush</w:t>
      </w:r>
      <w:r w:rsidR="00B40E65" w:rsidRPr="00C81D3A">
        <w:t>.</w:t>
      </w:r>
    </w:p>
    <w:p w14:paraId="0C7E4852" w14:textId="70B775A5" w:rsidR="002B3A7A" w:rsidRPr="003007DC" w:rsidRDefault="002B3A7A" w:rsidP="002B3A7A">
      <w:pPr>
        <w:pStyle w:val="Heading4"/>
        <w:spacing w:line="276" w:lineRule="auto"/>
        <w:ind w:left="964" w:hanging="964"/>
      </w:pPr>
      <w:r w:rsidRPr="003007DC">
        <w:t>Disease</w:t>
      </w:r>
      <w:r w:rsidR="00531AB8">
        <w:t xml:space="preserve"> impacts </w:t>
      </w:r>
    </w:p>
    <w:p w14:paraId="38F1D6FE" w14:textId="40AB9936" w:rsidR="002B3A7A" w:rsidRDefault="00FE0AAA" w:rsidP="00D617B9">
      <w:pPr>
        <w:pStyle w:val="ListBullet"/>
      </w:pPr>
      <w:r>
        <w:t>Ensure appropriate hygiene protocols are in place, particularly during track and road management</w:t>
      </w:r>
      <w:r w:rsidR="00DF7744">
        <w:t xml:space="preserve"> (</w:t>
      </w:r>
      <w:proofErr w:type="gramStart"/>
      <w:r w:rsidR="00DF7744">
        <w:t>e.g.</w:t>
      </w:r>
      <w:proofErr w:type="gramEnd"/>
      <w:r w:rsidR="00DF7744">
        <w:t xml:space="preserve"> do not introduce infected soil, gravel or plant material to spiked sour-bush habitat, </w:t>
      </w:r>
      <w:r w:rsidR="0063168F">
        <w:t xml:space="preserve">ensure appropriate drainage of roads). </w:t>
      </w:r>
      <w:r w:rsidR="00B66486">
        <w:t xml:space="preserve">Refer to DOEE </w:t>
      </w:r>
      <w:r w:rsidR="001E2F6B">
        <w:t xml:space="preserve">(2018) </w:t>
      </w:r>
      <w:r w:rsidR="00B66486">
        <w:t>for general guidelines.</w:t>
      </w:r>
    </w:p>
    <w:p w14:paraId="36A05500" w14:textId="77777777" w:rsidR="0063168F" w:rsidRPr="00D43798" w:rsidRDefault="0063168F" w:rsidP="0063168F">
      <w:pPr>
        <w:pStyle w:val="ListBullet"/>
      </w:pPr>
      <w:r>
        <w:t xml:space="preserve">Determine which species of </w:t>
      </w:r>
      <w:r w:rsidRPr="170B7283">
        <w:rPr>
          <w:i/>
          <w:iCs/>
        </w:rPr>
        <w:t>Phytophthora</w:t>
      </w:r>
      <w:r>
        <w:t xml:space="preserve"> are present in spiked sour-bush habitat.</w:t>
      </w:r>
    </w:p>
    <w:p w14:paraId="1221900D" w14:textId="27364642" w:rsidR="0063168F" w:rsidRPr="00D43798" w:rsidRDefault="0063168F" w:rsidP="00D617B9">
      <w:pPr>
        <w:pStyle w:val="ListBullet"/>
      </w:pPr>
      <w:r>
        <w:t xml:space="preserve">Map the extent of </w:t>
      </w:r>
      <w:r w:rsidRPr="170B7283">
        <w:rPr>
          <w:i/>
          <w:iCs/>
        </w:rPr>
        <w:t xml:space="preserve">Phytophthora </w:t>
      </w:r>
      <w:r>
        <w:t>spp. within spiked sour-bush habitat.</w:t>
      </w:r>
    </w:p>
    <w:p w14:paraId="28E80CFC" w14:textId="3683D9F3" w:rsidR="001E1897" w:rsidRPr="00153B51" w:rsidRDefault="001E1897" w:rsidP="001E1897">
      <w:pPr>
        <w:pStyle w:val="ListBullet"/>
      </w:pPr>
      <w:r w:rsidRPr="170B7283">
        <w:rPr>
          <w:rFonts w:eastAsia="Calibri"/>
        </w:rPr>
        <w:t xml:space="preserve">Promote research and development of treatments of </w:t>
      </w:r>
      <w:r w:rsidRPr="170B7283">
        <w:rPr>
          <w:rFonts w:eastAsia="Calibri"/>
          <w:i/>
          <w:iCs/>
        </w:rPr>
        <w:t xml:space="preserve">P. </w:t>
      </w:r>
      <w:proofErr w:type="spellStart"/>
      <w:r w:rsidRPr="170B7283">
        <w:rPr>
          <w:rFonts w:eastAsia="Calibri"/>
          <w:i/>
          <w:iCs/>
        </w:rPr>
        <w:t>cinnamomi</w:t>
      </w:r>
      <w:proofErr w:type="spellEnd"/>
      <w:r w:rsidRPr="170B7283">
        <w:rPr>
          <w:rFonts w:eastAsia="Calibri"/>
        </w:rPr>
        <w:t xml:space="preserve"> dieback</w:t>
      </w:r>
      <w:r w:rsidR="0063168F" w:rsidRPr="170B7283">
        <w:rPr>
          <w:rFonts w:eastAsia="Calibri"/>
        </w:rPr>
        <w:t>, including alternatives to phosphite</w:t>
      </w:r>
      <w:r w:rsidRPr="170B7283">
        <w:rPr>
          <w:rFonts w:eastAsia="Calibri"/>
        </w:rPr>
        <w:t>.</w:t>
      </w:r>
    </w:p>
    <w:p w14:paraId="6BD6211B" w14:textId="6F74A02F" w:rsidR="00405A27" w:rsidRPr="006B3564" w:rsidRDefault="00405A27" w:rsidP="002B3A7A">
      <w:pPr>
        <w:pStyle w:val="Heading4"/>
        <w:spacing w:line="276" w:lineRule="auto"/>
        <w:ind w:left="964" w:hanging="964"/>
      </w:pPr>
      <w:r w:rsidRPr="006B3564">
        <w:t xml:space="preserve">Ex situ </w:t>
      </w:r>
      <w:r w:rsidR="00531AB8">
        <w:t>recovery actions</w:t>
      </w:r>
    </w:p>
    <w:p w14:paraId="024EFA92" w14:textId="02696F1B" w:rsidR="00C81D3A" w:rsidRPr="00C81D3A" w:rsidRDefault="00C81D3A" w:rsidP="00C81D3A">
      <w:pPr>
        <w:pStyle w:val="ListBullet"/>
        <w:rPr>
          <w:lang w:eastAsia="en-GB"/>
        </w:rPr>
      </w:pPr>
      <w:r w:rsidRPr="00C81D3A">
        <w:rPr>
          <w:lang w:eastAsia="en-GB"/>
        </w:rPr>
        <w:t xml:space="preserve">To manage the risk of losing genetic diversity, undertake appropriate seed collection and storage, and monitor the viability of stored seed. For species where few seed are produced, seed quality is low, or seeds are difficult to store long-term, undertake alternative ex situ storage such as tissue culture and cryopreservation, vegetative </w:t>
      </w:r>
      <w:proofErr w:type="gramStart"/>
      <w:r w:rsidRPr="00C81D3A">
        <w:rPr>
          <w:lang w:eastAsia="en-GB"/>
        </w:rPr>
        <w:t>propagation</w:t>
      </w:r>
      <w:proofErr w:type="gramEnd"/>
      <w:r w:rsidRPr="00C81D3A">
        <w:rPr>
          <w:lang w:eastAsia="en-GB"/>
        </w:rPr>
        <w:t xml:space="preserve"> or cultivation of living collections. Seed/tissue collection and storage should be conducted in accordance with best practice guidelines and procedures (refer to Martyn </w:t>
      </w:r>
      <w:proofErr w:type="spellStart"/>
      <w:r w:rsidRPr="00C81D3A">
        <w:rPr>
          <w:lang w:eastAsia="en-GB"/>
        </w:rPr>
        <w:t>Yenson</w:t>
      </w:r>
      <w:proofErr w:type="spellEnd"/>
      <w:r w:rsidRPr="00C81D3A">
        <w:rPr>
          <w:lang w:eastAsia="en-GB"/>
        </w:rPr>
        <w:t xml:space="preserve"> et al. 2021 or Commander 2021).</w:t>
      </w:r>
    </w:p>
    <w:p w14:paraId="7D038EB4" w14:textId="502408B8" w:rsidR="00405A27" w:rsidRPr="00C81D3A" w:rsidRDefault="00C81D3A" w:rsidP="00C81D3A">
      <w:pPr>
        <w:pStyle w:val="ListBullet"/>
        <w:rPr>
          <w:lang w:eastAsia="en-GB"/>
        </w:rPr>
      </w:pPr>
      <w:r w:rsidRPr="00C81D3A">
        <w:rPr>
          <w:lang w:eastAsia="en-GB"/>
        </w:rPr>
        <w:t>If appropriate, investigate the feasibility of establishing translocated subpopulations that will improve the conservation outlook of the species. Translocations should be conducted in accordance with best practice guidelines and procedures (refer to Commander et al. 201</w:t>
      </w:r>
      <w:r>
        <w:rPr>
          <w:lang w:eastAsia="en-GB"/>
        </w:rPr>
        <w:t>8</w:t>
      </w:r>
      <w:r w:rsidRPr="00C81D3A">
        <w:rPr>
          <w:lang w:eastAsia="en-GB"/>
        </w:rPr>
        <w:t>), including monitoring translocated subpopulations through to recruitment to ensure they are viable.</w:t>
      </w:r>
    </w:p>
    <w:p w14:paraId="0C868EC6" w14:textId="77777777" w:rsidR="00405A27" w:rsidRPr="006B3564" w:rsidRDefault="00405A27" w:rsidP="00405A27">
      <w:pPr>
        <w:pStyle w:val="Heading3"/>
        <w:spacing w:line="276" w:lineRule="auto"/>
        <w:ind w:left="964" w:hanging="964"/>
      </w:pPr>
      <w:r w:rsidRPr="006B3564">
        <w:t>Stakeholder engagement/community engagement</w:t>
      </w:r>
    </w:p>
    <w:p w14:paraId="211FED51" w14:textId="77777777" w:rsidR="00405A27" w:rsidRPr="006B3564" w:rsidRDefault="00405A27" w:rsidP="00405A27">
      <w:pPr>
        <w:pStyle w:val="ListBullet"/>
      </w:pPr>
      <w:r>
        <w:t xml:space="preserve">Engage and involve Traditional Owners in conservation actions, including surveying for new populations and management actions. </w:t>
      </w:r>
    </w:p>
    <w:p w14:paraId="60DFF66B" w14:textId="77777777" w:rsidR="00405A27" w:rsidRPr="006B3564" w:rsidRDefault="00405A27" w:rsidP="00405A27">
      <w:pPr>
        <w:pStyle w:val="ListBullet"/>
      </w:pPr>
      <w:r>
        <w:t>Liaise with relevant land managers to ensure that subpopulations are not accidentally damaged or destroyed. The approval and assistance of land managers should also be sought to implement recovery actions, and recent population data should inform management.</w:t>
      </w:r>
    </w:p>
    <w:p w14:paraId="0AFD5758" w14:textId="1B003E47" w:rsidR="00405A27" w:rsidRPr="006B3564" w:rsidRDefault="00405A27" w:rsidP="00405A27">
      <w:pPr>
        <w:pStyle w:val="ListBullet"/>
        <w:rPr>
          <w:b/>
          <w:bCs/>
        </w:rPr>
      </w:pPr>
      <w:r>
        <w:t>Engage community groups by encouraging participation in surveys or monitoring for the</w:t>
      </w:r>
      <w:r w:rsidR="00464AC1">
        <w:t xml:space="preserve"> subspecies</w:t>
      </w:r>
      <w:r>
        <w:t xml:space="preserve">. </w:t>
      </w:r>
    </w:p>
    <w:p w14:paraId="340C70BC" w14:textId="77777777" w:rsidR="00405A27" w:rsidRPr="006B3564" w:rsidRDefault="00405A27" w:rsidP="00102597">
      <w:pPr>
        <w:pStyle w:val="ListBullet"/>
        <w:numPr>
          <w:ilvl w:val="0"/>
          <w:numId w:val="10"/>
        </w:numPr>
      </w:pPr>
      <w:r w:rsidRPr="006B3564">
        <w:t>Promote public awareness of biodiversity conservation and protection through dissemination of information through print and digital media.</w:t>
      </w:r>
    </w:p>
    <w:p w14:paraId="5C4DA4C0" w14:textId="77777777" w:rsidR="00405A27" w:rsidRPr="006B3564" w:rsidRDefault="00405A27" w:rsidP="00405A27">
      <w:pPr>
        <w:pStyle w:val="Heading3"/>
        <w:spacing w:line="276" w:lineRule="auto"/>
      </w:pPr>
      <w:r w:rsidRPr="006B3564">
        <w:t>Survey and monitoring priorities</w:t>
      </w:r>
    </w:p>
    <w:p w14:paraId="0755A407" w14:textId="2F858E02" w:rsidR="005B5E9F" w:rsidRDefault="005B5E9F" w:rsidP="005B5E9F">
      <w:pPr>
        <w:pStyle w:val="ListBullet"/>
      </w:pPr>
      <w:r>
        <w:t>Undertake surveys for spiked sour-bush across its range</w:t>
      </w:r>
      <w:r w:rsidR="0016585E">
        <w:t>.</w:t>
      </w:r>
    </w:p>
    <w:p w14:paraId="31A5BF0A" w14:textId="51AFB690" w:rsidR="0016585E" w:rsidRDefault="0016585E" w:rsidP="005B5E9F">
      <w:pPr>
        <w:pStyle w:val="ListBullet"/>
      </w:pPr>
      <w:r>
        <w:lastRenderedPageBreak/>
        <w:t>Estimate the population size of spiked sour-bush</w:t>
      </w:r>
      <w:r w:rsidR="6170932C">
        <w:t xml:space="preserve"> using repeatable methods to enable comparison with future survey outcomes</w:t>
      </w:r>
      <w:r>
        <w:t>.</w:t>
      </w:r>
    </w:p>
    <w:p w14:paraId="29B64C64" w14:textId="77777777" w:rsidR="00405A27" w:rsidRPr="006B3564" w:rsidRDefault="00405A27" w:rsidP="00405A27">
      <w:pPr>
        <w:pStyle w:val="ListBullet"/>
      </w:pPr>
      <w:r>
        <w:t>Maintain a monitoring program to:</w:t>
      </w:r>
    </w:p>
    <w:p w14:paraId="519D6EB8" w14:textId="7361DA1E" w:rsidR="00405A27" w:rsidRPr="006B3564" w:rsidRDefault="00405A27" w:rsidP="00405A27">
      <w:pPr>
        <w:pStyle w:val="ListBullet3"/>
      </w:pPr>
      <w:r w:rsidRPr="006B3564">
        <w:t>monitor</w:t>
      </w:r>
      <w:r w:rsidR="00464AC1">
        <w:t xml:space="preserve"> subspecies</w:t>
      </w:r>
      <w:r w:rsidRPr="006B3564">
        <w:t xml:space="preserve"> recruitment and plant health after fire </w:t>
      </w:r>
      <w:proofErr w:type="gramStart"/>
      <w:r w:rsidRPr="006B3564">
        <w:t>events;</w:t>
      </w:r>
      <w:proofErr w:type="gramEnd"/>
      <w:r w:rsidRPr="006B3564">
        <w:t xml:space="preserve"> </w:t>
      </w:r>
    </w:p>
    <w:p w14:paraId="1FAD733F" w14:textId="77777777" w:rsidR="00405A27" w:rsidRPr="006B3564" w:rsidRDefault="00405A27" w:rsidP="00405A27">
      <w:pPr>
        <w:pStyle w:val="ListBullet3"/>
      </w:pPr>
      <w:r w:rsidRPr="006B3564">
        <w:t xml:space="preserve">determine trends in population </w:t>
      </w:r>
      <w:proofErr w:type="gramStart"/>
      <w:r w:rsidRPr="006B3564">
        <w:t>size;</w:t>
      </w:r>
      <w:proofErr w:type="gramEnd"/>
    </w:p>
    <w:p w14:paraId="5C2AE8AA" w14:textId="77777777" w:rsidR="00405A27" w:rsidRPr="006B3564" w:rsidRDefault="00405A27" w:rsidP="00405A27">
      <w:pPr>
        <w:pStyle w:val="ListBullet3"/>
      </w:pPr>
      <w:r w:rsidRPr="006B3564">
        <w:t xml:space="preserve">document the post-fire recovery and causes of recruitment </w:t>
      </w:r>
      <w:proofErr w:type="gramStart"/>
      <w:r w:rsidRPr="006B3564">
        <w:t>failure;</w:t>
      </w:r>
      <w:proofErr w:type="gramEnd"/>
    </w:p>
    <w:p w14:paraId="752CA51C" w14:textId="19E6A26D" w:rsidR="00405A27" w:rsidRPr="006B3564" w:rsidRDefault="00405A27" w:rsidP="00405A27">
      <w:pPr>
        <w:pStyle w:val="ListBullet3"/>
      </w:pPr>
      <w:r w:rsidRPr="006B3564">
        <w:t>determine threats and their impacts; and,</w:t>
      </w:r>
    </w:p>
    <w:p w14:paraId="4CC71DD4" w14:textId="77777777" w:rsidR="00405A27" w:rsidRPr="006B3564" w:rsidRDefault="00405A27" w:rsidP="00405A27">
      <w:pPr>
        <w:pStyle w:val="ListBullet3"/>
      </w:pPr>
      <w:r w:rsidRPr="006B3564">
        <w:t>monitor the effectiveness of management actions and the need to adapt them if necessary.</w:t>
      </w:r>
    </w:p>
    <w:p w14:paraId="07957737" w14:textId="77777777" w:rsidR="00405A27" w:rsidRPr="006B3564" w:rsidRDefault="00405A27" w:rsidP="00405A27">
      <w:pPr>
        <w:pStyle w:val="Heading3"/>
        <w:spacing w:line="276" w:lineRule="auto"/>
      </w:pPr>
      <w:r w:rsidRPr="006B3564">
        <w:t>Information and research priorities</w:t>
      </w:r>
    </w:p>
    <w:p w14:paraId="5B5E32E4" w14:textId="4A1F2BB3" w:rsidR="008F6DD7" w:rsidRDefault="00F27F5F" w:rsidP="00405A27">
      <w:pPr>
        <w:pStyle w:val="ListBullet"/>
      </w:pPr>
      <w:r>
        <w:t>Understand the germination requirements of spiked sour-bush in cultivation.</w:t>
      </w:r>
    </w:p>
    <w:p w14:paraId="28DC40EE" w14:textId="6CB387F1" w:rsidR="00F27F5F" w:rsidRDefault="00F27F5F" w:rsidP="00405A27">
      <w:pPr>
        <w:pStyle w:val="ListBullet"/>
      </w:pPr>
      <w:r>
        <w:t>Understand the host-requirements of spiked sour-bush throughout its life cycle (</w:t>
      </w:r>
      <w:proofErr w:type="gramStart"/>
      <w:r w:rsidR="00A50C5E">
        <w:t>i.e</w:t>
      </w:r>
      <w:r>
        <w:t>.</w:t>
      </w:r>
      <w:proofErr w:type="gramEnd"/>
      <w:r>
        <w:t xml:space="preserve"> </w:t>
      </w:r>
      <w:r w:rsidR="00A50C5E">
        <w:t xml:space="preserve">during </w:t>
      </w:r>
      <w:r>
        <w:t>germination, seedling and adult</w:t>
      </w:r>
      <w:r w:rsidR="00A50C5E">
        <w:t xml:space="preserve"> phases)</w:t>
      </w:r>
      <w:r>
        <w:t>.</w:t>
      </w:r>
    </w:p>
    <w:p w14:paraId="0C0B275D" w14:textId="7129603F" w:rsidR="00405A27" w:rsidRPr="006B3564" w:rsidRDefault="00405A27" w:rsidP="00405A27">
      <w:pPr>
        <w:pStyle w:val="ListBullet"/>
      </w:pPr>
      <w:r>
        <w:t xml:space="preserve">Increase knowledge surrounding the ecology of </w:t>
      </w:r>
      <w:r w:rsidR="005B4550">
        <w:t>spiked sour-bush</w:t>
      </w:r>
      <w:r>
        <w:t xml:space="preserve">. This includes improving understanding of habitat requirements, </w:t>
      </w:r>
      <w:proofErr w:type="gramStart"/>
      <w:r>
        <w:t>recruitment</w:t>
      </w:r>
      <w:proofErr w:type="gramEnd"/>
      <w:r>
        <w:t xml:space="preserve"> and soil-seed bank dynamics (especially seed bank longevity and germination cues), appropriate fire </w:t>
      </w:r>
      <w:r w:rsidR="008F6DD7">
        <w:t>regimes</w:t>
      </w:r>
      <w:r>
        <w:t xml:space="preserve">, pollination biology, seed and plant longevity, genetic structure, and minimum viable population size. </w:t>
      </w:r>
    </w:p>
    <w:p w14:paraId="72BD781F" w14:textId="31CF461B" w:rsidR="00405A27" w:rsidRPr="006B3564" w:rsidRDefault="00405A27" w:rsidP="00405A27">
      <w:pPr>
        <w:pStyle w:val="ListBullet"/>
      </w:pPr>
      <w:r>
        <w:t xml:space="preserve">Investigate the impact of drought on </w:t>
      </w:r>
      <w:r w:rsidR="005B4550">
        <w:t>spiked sour-bush</w:t>
      </w:r>
      <w:r w:rsidR="00270849">
        <w:t xml:space="preserve"> </w:t>
      </w:r>
      <w:r>
        <w:t>recruitment and seedling growth.</w:t>
      </w:r>
    </w:p>
    <w:p w14:paraId="69B643AE" w14:textId="4AD60577" w:rsidR="00405A27" w:rsidRPr="006B3564" w:rsidRDefault="00405A27" w:rsidP="00405A27">
      <w:pPr>
        <w:pStyle w:val="ListBullet"/>
      </w:pPr>
      <w:r>
        <w:t xml:space="preserve">Ascertain the cultural significance of </w:t>
      </w:r>
      <w:r w:rsidR="005B4550">
        <w:t>spiked sour-bush</w:t>
      </w:r>
      <w:r>
        <w:t xml:space="preserve">. </w:t>
      </w:r>
    </w:p>
    <w:p w14:paraId="104F6552" w14:textId="019987D6" w:rsidR="00405A27" w:rsidRPr="006B3564" w:rsidRDefault="00405A27" w:rsidP="00405A27">
      <w:pPr>
        <w:pStyle w:val="ListBullet"/>
      </w:pPr>
      <w:r>
        <w:t xml:space="preserve">Determine habitat critical to the survival of </w:t>
      </w:r>
      <w:r w:rsidR="005B4550">
        <w:t>spiked sour-bush</w:t>
      </w:r>
      <w:r w:rsidR="00270849">
        <w:t>.</w:t>
      </w:r>
    </w:p>
    <w:p w14:paraId="333978B5" w14:textId="116F5895" w:rsidR="0008108F" w:rsidRPr="00C81D3A" w:rsidRDefault="00A96E50" w:rsidP="00405A27">
      <w:pPr>
        <w:pStyle w:val="ListBullet"/>
      </w:pPr>
      <w:r>
        <w:t>Investigate</w:t>
      </w:r>
      <w:r w:rsidR="0008108F">
        <w:t xml:space="preserve"> the susceptibility of </w:t>
      </w:r>
      <w:r w:rsidR="005B4550">
        <w:t>spiked sour-bush</w:t>
      </w:r>
      <w:r w:rsidR="0008108F">
        <w:t xml:space="preserve"> to</w:t>
      </w:r>
      <w:r w:rsidR="002C34BA">
        <w:t xml:space="preserve"> </w:t>
      </w:r>
      <w:r w:rsidR="002C34BA" w:rsidRPr="170B7283">
        <w:rPr>
          <w:i/>
          <w:iCs/>
        </w:rPr>
        <w:t xml:space="preserve">Phytophthora </w:t>
      </w:r>
      <w:r w:rsidR="002C34BA">
        <w:t>spp. and</w:t>
      </w:r>
      <w:r w:rsidR="0008108F">
        <w:t xml:space="preserve"> </w:t>
      </w:r>
      <w:r w:rsidR="006B3564">
        <w:t>Australian honey fungus</w:t>
      </w:r>
      <w:r w:rsidR="00CB2F9F" w:rsidRPr="170B7283">
        <w:rPr>
          <w:i/>
          <w:iCs/>
        </w:rPr>
        <w:t>.</w:t>
      </w:r>
    </w:p>
    <w:p w14:paraId="5314E4DB" w14:textId="77777777" w:rsidR="00C81D3A" w:rsidRPr="00C81D3A" w:rsidRDefault="00C81D3A" w:rsidP="00C81D3A">
      <w:pPr>
        <w:pStyle w:val="ListBullet"/>
        <w:rPr>
          <w:lang w:eastAsia="en-GB"/>
        </w:rPr>
      </w:pPr>
      <w:r w:rsidRPr="00C81D3A">
        <w:rPr>
          <w:lang w:eastAsia="en-GB"/>
        </w:rPr>
        <w:t xml:space="preserve">Undertake vulnerability assessments of the species’ sensitivity and adaptive capacity to changing climatic conditions which draw on genetic, </w:t>
      </w:r>
      <w:proofErr w:type="gramStart"/>
      <w:r w:rsidRPr="00C81D3A">
        <w:rPr>
          <w:lang w:eastAsia="en-GB"/>
        </w:rPr>
        <w:t>physiological</w:t>
      </w:r>
      <w:proofErr w:type="gramEnd"/>
      <w:r w:rsidRPr="00C81D3A">
        <w:rPr>
          <w:lang w:eastAsia="en-GB"/>
        </w:rPr>
        <w:t xml:space="preserve"> or ecological evidence.</w:t>
      </w:r>
    </w:p>
    <w:p w14:paraId="77A60885" w14:textId="39EC0B64" w:rsidR="00C81D3A" w:rsidRPr="006B3564" w:rsidRDefault="00C81D3A" w:rsidP="00C81D3A">
      <w:pPr>
        <w:pStyle w:val="ListBullet"/>
        <w:rPr>
          <w:lang w:eastAsia="en-GB"/>
        </w:rPr>
      </w:pPr>
      <w:r w:rsidRPr="00C81D3A">
        <w:rPr>
          <w:lang w:eastAsia="en-GB"/>
        </w:rPr>
        <w:t>If vulnerability assessments indicate the species has a high likelihood of extinction due to climate change, undertake research to identify climate refuges that may be suitable for translocations, including both modelling and experimental approaches (</w:t>
      </w:r>
      <w:proofErr w:type="gramStart"/>
      <w:r w:rsidRPr="00C81D3A">
        <w:rPr>
          <w:lang w:eastAsia="en-GB"/>
        </w:rPr>
        <w:t>e.g.</w:t>
      </w:r>
      <w:proofErr w:type="gramEnd"/>
      <w:r w:rsidRPr="00C81D3A">
        <w:rPr>
          <w:lang w:eastAsia="en-GB"/>
        </w:rPr>
        <w:t xml:space="preserve"> trial translocations). Consideration should be given to the benefits to the species in mitigating climate change related threats, as well as the risks to the recipient site (</w:t>
      </w:r>
      <w:proofErr w:type="gramStart"/>
      <w:r w:rsidRPr="00C81D3A">
        <w:rPr>
          <w:lang w:eastAsia="en-GB"/>
        </w:rPr>
        <w:t>e.g.</w:t>
      </w:r>
      <w:proofErr w:type="gramEnd"/>
      <w:r w:rsidRPr="00C81D3A">
        <w:rPr>
          <w:lang w:eastAsia="en-GB"/>
        </w:rPr>
        <w:t xml:space="preserve"> introduction of diseases, pests and/or pathogens, and invasiveness of the species).</w:t>
      </w:r>
    </w:p>
    <w:p w14:paraId="269776B1" w14:textId="77777777" w:rsidR="002B6A3F" w:rsidRPr="006B3564" w:rsidRDefault="002B6A3F" w:rsidP="00CC062B">
      <w:pPr>
        <w:pStyle w:val="Heading2"/>
        <w:ind w:left="720" w:hanging="720"/>
      </w:pPr>
      <w:r w:rsidRPr="006B3564">
        <w:t>Links to relevant implementation documents</w:t>
      </w:r>
    </w:p>
    <w:p w14:paraId="31958A72" w14:textId="77777777" w:rsidR="00531AB8" w:rsidRDefault="00531AB8" w:rsidP="00531AB8">
      <w:pPr>
        <w:keepNext/>
        <w:keepLines/>
      </w:pPr>
      <w:r>
        <w:t>This Conservation Advice is developed to be able to subsequently inform other planning instruments such as a Bioregional Plan or a multi-entity Conservation Plan.</w:t>
      </w:r>
    </w:p>
    <w:p w14:paraId="1385A6FB" w14:textId="77777777" w:rsidR="00531AB8" w:rsidRPr="00EB495B" w:rsidRDefault="007020AB" w:rsidP="00531AB8">
      <w:pPr>
        <w:rPr>
          <w:rStyle w:val="Hyperlink"/>
        </w:rPr>
      </w:pPr>
      <w:hyperlink r:id="rId22" w:history="1">
        <w:r w:rsidR="00531AB8" w:rsidRPr="00547D45">
          <w:rPr>
            <w:rStyle w:val="Hyperlink"/>
          </w:rPr>
          <w:t>Draft listing assessment for Key Threatening Process ‘fire regimes that cause biodiversity loss’ (2021)</w:t>
        </w:r>
      </w:hyperlink>
    </w:p>
    <w:p w14:paraId="6601701F" w14:textId="77777777" w:rsidR="00531AB8" w:rsidRDefault="00531AB8" w:rsidP="00531AB8">
      <w:pPr>
        <w:rPr>
          <w:rStyle w:val="Hyperlink"/>
        </w:rPr>
      </w:pPr>
      <w:r w:rsidRPr="002C34BA">
        <w:rPr>
          <w:rStyle w:val="Hyperlink"/>
        </w:rPr>
        <w:t xml:space="preserve">Threat abatement plan for disease in natural ecosystems caused by </w:t>
      </w:r>
      <w:hyperlink r:id="rId23" w:history="1">
        <w:r w:rsidRPr="002C34BA">
          <w:rPr>
            <w:rStyle w:val="Hyperlink"/>
            <w:i/>
            <w:iCs/>
          </w:rPr>
          <w:t>Phytophthora</w:t>
        </w:r>
      </w:hyperlink>
      <w:r w:rsidRPr="002C34BA">
        <w:rPr>
          <w:rStyle w:val="Hyperlink"/>
          <w:i/>
          <w:iCs/>
        </w:rPr>
        <w:t xml:space="preserve"> </w:t>
      </w:r>
      <w:proofErr w:type="spellStart"/>
      <w:r w:rsidRPr="002C34BA">
        <w:rPr>
          <w:rStyle w:val="Hyperlink"/>
          <w:i/>
          <w:iCs/>
        </w:rPr>
        <w:t>cinnamomi</w:t>
      </w:r>
      <w:proofErr w:type="spellEnd"/>
      <w:r w:rsidRPr="002C34BA">
        <w:rPr>
          <w:rStyle w:val="Hyperlink"/>
          <w:i/>
          <w:iCs/>
        </w:rPr>
        <w:t xml:space="preserve"> </w:t>
      </w:r>
      <w:r>
        <w:rPr>
          <w:rStyle w:val="Hyperlink"/>
        </w:rPr>
        <w:t>(2018)</w:t>
      </w:r>
    </w:p>
    <w:p w14:paraId="6395737E" w14:textId="56FB7C87" w:rsidR="00927A7B" w:rsidRDefault="007020AB" w:rsidP="00927A7B">
      <w:pPr>
        <w:rPr>
          <w:rStyle w:val="Hyperlink"/>
        </w:rPr>
      </w:pPr>
      <w:hyperlink r:id="rId24" w:history="1">
        <w:r w:rsidR="00927A7B" w:rsidRPr="00EB495B">
          <w:rPr>
            <w:rStyle w:val="Hyperlink"/>
          </w:rPr>
          <w:t xml:space="preserve">Threat abatement plan for </w:t>
        </w:r>
        <w:r w:rsidR="00CB2F9F" w:rsidRPr="00EB495B">
          <w:rPr>
            <w:rStyle w:val="Hyperlink"/>
          </w:rPr>
          <w:t>p</w:t>
        </w:r>
        <w:r w:rsidR="00927A7B" w:rsidRPr="00EB495B">
          <w:rPr>
            <w:rStyle w:val="Hyperlink"/>
          </w:rPr>
          <w:t xml:space="preserve">redation, </w:t>
        </w:r>
        <w:r w:rsidR="00CB2F9F" w:rsidRPr="00EB495B">
          <w:rPr>
            <w:rStyle w:val="Hyperlink"/>
          </w:rPr>
          <w:t>h</w:t>
        </w:r>
        <w:r w:rsidR="00927A7B" w:rsidRPr="00EB495B">
          <w:rPr>
            <w:rStyle w:val="Hyperlink"/>
          </w:rPr>
          <w:t xml:space="preserve">abitat </w:t>
        </w:r>
        <w:r w:rsidR="00CB2F9F" w:rsidRPr="00EB495B">
          <w:rPr>
            <w:rStyle w:val="Hyperlink"/>
          </w:rPr>
          <w:t>d</w:t>
        </w:r>
        <w:r w:rsidR="00927A7B" w:rsidRPr="00EB495B">
          <w:rPr>
            <w:rStyle w:val="Hyperlink"/>
          </w:rPr>
          <w:t xml:space="preserve">egradation, </w:t>
        </w:r>
        <w:proofErr w:type="gramStart"/>
        <w:r w:rsidR="00CB2F9F" w:rsidRPr="00EB495B">
          <w:rPr>
            <w:rStyle w:val="Hyperlink"/>
          </w:rPr>
          <w:t>c</w:t>
        </w:r>
        <w:r w:rsidR="00927A7B" w:rsidRPr="00EB495B">
          <w:rPr>
            <w:rStyle w:val="Hyperlink"/>
          </w:rPr>
          <w:t>ompetition</w:t>
        </w:r>
        <w:proofErr w:type="gramEnd"/>
        <w:r w:rsidR="00927A7B" w:rsidRPr="00EB495B">
          <w:rPr>
            <w:rStyle w:val="Hyperlink"/>
          </w:rPr>
          <w:t xml:space="preserve"> and </w:t>
        </w:r>
        <w:r w:rsidR="00CB2F9F" w:rsidRPr="00EB495B">
          <w:rPr>
            <w:rStyle w:val="Hyperlink"/>
          </w:rPr>
          <w:t>d</w:t>
        </w:r>
        <w:r w:rsidR="00927A7B" w:rsidRPr="00EB495B">
          <w:rPr>
            <w:rStyle w:val="Hyperlink"/>
          </w:rPr>
          <w:t xml:space="preserve">isease </w:t>
        </w:r>
        <w:r w:rsidR="00CB2F9F" w:rsidRPr="00EB495B">
          <w:rPr>
            <w:rStyle w:val="Hyperlink"/>
          </w:rPr>
          <w:t>t</w:t>
        </w:r>
        <w:r w:rsidR="00927A7B" w:rsidRPr="00EB495B">
          <w:rPr>
            <w:rStyle w:val="Hyperlink"/>
          </w:rPr>
          <w:t xml:space="preserve">ransmission by </w:t>
        </w:r>
        <w:r w:rsidR="00CB2F9F" w:rsidRPr="00EB495B">
          <w:rPr>
            <w:rStyle w:val="Hyperlink"/>
          </w:rPr>
          <w:t>f</w:t>
        </w:r>
        <w:r w:rsidR="00927A7B" w:rsidRPr="00EB495B">
          <w:rPr>
            <w:rStyle w:val="Hyperlink"/>
          </w:rPr>
          <w:t xml:space="preserve">eral </w:t>
        </w:r>
        <w:r w:rsidR="00CB2F9F" w:rsidRPr="00EB495B">
          <w:rPr>
            <w:rStyle w:val="Hyperlink"/>
          </w:rPr>
          <w:t>p</w:t>
        </w:r>
        <w:r w:rsidR="00927A7B" w:rsidRPr="00EB495B">
          <w:rPr>
            <w:rStyle w:val="Hyperlink"/>
          </w:rPr>
          <w:t>igs (</w:t>
        </w:r>
        <w:r w:rsidR="00927A7B" w:rsidRPr="00EB495B">
          <w:rPr>
            <w:rStyle w:val="Hyperlink"/>
            <w:i/>
            <w:iCs/>
          </w:rPr>
          <w:t>Sus scrofa</w:t>
        </w:r>
        <w:r w:rsidR="00927A7B" w:rsidRPr="00EB495B">
          <w:rPr>
            <w:rStyle w:val="Hyperlink"/>
          </w:rPr>
          <w:t>) (2017)</w:t>
        </w:r>
      </w:hyperlink>
    </w:p>
    <w:p w14:paraId="6E27247F" w14:textId="07DAD41A" w:rsidR="004912CB" w:rsidRPr="009E1014" w:rsidRDefault="002319AB" w:rsidP="00531AB8">
      <w:pPr>
        <w:pStyle w:val="Heading2"/>
        <w:keepLines/>
        <w:spacing w:before="120"/>
        <w:ind w:left="709" w:hanging="709"/>
      </w:pPr>
      <w:r w:rsidRPr="00EB495B">
        <w:t>Con</w:t>
      </w:r>
      <w:r w:rsidRPr="00EB495B">
        <w:rPr>
          <w:bCs w:val="0"/>
        </w:rPr>
        <w:t>se</w:t>
      </w:r>
      <w:r w:rsidRPr="00EB495B">
        <w:t>rva</w:t>
      </w:r>
      <w:r w:rsidRPr="00EB495B">
        <w:rPr>
          <w:bCs w:val="0"/>
        </w:rPr>
        <w:t>t</w:t>
      </w:r>
      <w:r w:rsidRPr="00EB495B">
        <w:t>io</w:t>
      </w:r>
      <w:r w:rsidRPr="00EB495B">
        <w:rPr>
          <w:bCs w:val="0"/>
        </w:rPr>
        <w:t>n</w:t>
      </w:r>
      <w:r w:rsidRPr="00EB495B">
        <w:t xml:space="preserve"> </w:t>
      </w:r>
      <w:r w:rsidR="00C2128B" w:rsidRPr="00EB495B">
        <w:t>A</w:t>
      </w:r>
      <w:r w:rsidRPr="00EB495B">
        <w:t>dvi</w:t>
      </w:r>
      <w:r w:rsidRPr="00EB495B">
        <w:rPr>
          <w:bCs w:val="0"/>
        </w:rPr>
        <w:t>c</w:t>
      </w:r>
      <w:r w:rsidRPr="00EB495B">
        <w:t xml:space="preserve">e and </w:t>
      </w:r>
      <w:bookmarkEnd w:id="8"/>
      <w:bookmarkEnd w:id="9"/>
      <w:r w:rsidR="0012461E" w:rsidRPr="00EB495B">
        <w:t>L</w:t>
      </w:r>
      <w:r w:rsidRPr="00EB495B">
        <w:t xml:space="preserve">isting </w:t>
      </w:r>
      <w:r w:rsidR="0012461E" w:rsidRPr="00EB495B">
        <w:t>A</w:t>
      </w:r>
      <w:r w:rsidRPr="00EB495B">
        <w:t>ssessment references</w:t>
      </w:r>
    </w:p>
    <w:p w14:paraId="245BE243" w14:textId="77777777" w:rsidR="00B8374A" w:rsidRPr="009D44F3" w:rsidRDefault="00B8374A" w:rsidP="00531AB8">
      <w:pPr>
        <w:keepNext/>
        <w:keepLines/>
        <w:ind w:left="426" w:hanging="426"/>
      </w:pPr>
      <w:r w:rsidRPr="009D44F3">
        <w:t>ALA (2021</w:t>
      </w:r>
      <w:r>
        <w:t>a</w:t>
      </w:r>
      <w:r w:rsidRPr="009D44F3">
        <w:t xml:space="preserve">) </w:t>
      </w:r>
      <w:proofErr w:type="spellStart"/>
      <w:r w:rsidRPr="009D44F3">
        <w:rPr>
          <w:i/>
          <w:iCs/>
        </w:rPr>
        <w:t>Choretrum</w:t>
      </w:r>
      <w:proofErr w:type="spellEnd"/>
      <w:r w:rsidRPr="009D44F3">
        <w:rPr>
          <w:i/>
          <w:iCs/>
        </w:rPr>
        <w:t xml:space="preserve"> spicatum </w:t>
      </w:r>
      <w:r w:rsidRPr="009D44F3">
        <w:t xml:space="preserve">species information page. </w:t>
      </w:r>
      <w:r w:rsidRPr="009D44F3">
        <w:rPr>
          <w:i/>
          <w:iCs/>
        </w:rPr>
        <w:t>Atlas of Living Australia</w:t>
      </w:r>
      <w:r w:rsidRPr="009D44F3">
        <w:t xml:space="preserve">. Commonwealth Scientific and Industrial Research Organisation, Canberra. Viewed: 2 December 2021. Available at: https://bie.ala.org.au//species/https://id.biodiversity.org.au/taxon/apni/51294079 </w:t>
      </w:r>
    </w:p>
    <w:p w14:paraId="7403DB8F" w14:textId="77777777" w:rsidR="00B8374A" w:rsidRDefault="00B8374A" w:rsidP="00531AB8">
      <w:pPr>
        <w:keepNext/>
        <w:keepLines/>
        <w:ind w:left="426" w:hanging="426"/>
      </w:pPr>
      <w:r w:rsidRPr="009D44F3">
        <w:t>ALA (2021</w:t>
      </w:r>
      <w:r>
        <w:t>b</w:t>
      </w:r>
      <w:r w:rsidRPr="009D44F3">
        <w:t xml:space="preserve">) </w:t>
      </w:r>
      <w:r w:rsidRPr="000B6402">
        <w:rPr>
          <w:i/>
          <w:iCs/>
        </w:rPr>
        <w:t xml:space="preserve">Armillaria </w:t>
      </w:r>
      <w:proofErr w:type="spellStart"/>
      <w:r w:rsidRPr="000B6402">
        <w:rPr>
          <w:i/>
          <w:iCs/>
        </w:rPr>
        <w:t>luteobubalina</w:t>
      </w:r>
      <w:proofErr w:type="spellEnd"/>
      <w:r w:rsidRPr="009D44F3">
        <w:rPr>
          <w:i/>
          <w:iCs/>
        </w:rPr>
        <w:t xml:space="preserve"> </w:t>
      </w:r>
      <w:r w:rsidRPr="009D44F3">
        <w:t xml:space="preserve">species information page. </w:t>
      </w:r>
      <w:r w:rsidRPr="009D44F3">
        <w:rPr>
          <w:i/>
          <w:iCs/>
        </w:rPr>
        <w:t>Atlas of Living Australia</w:t>
      </w:r>
      <w:r w:rsidRPr="009D44F3">
        <w:t xml:space="preserve">. Commonwealth Scientific and Industrial Research Organisation, Canberra. Viewed: 2 December 2021. Available at: </w:t>
      </w:r>
      <w:r w:rsidRPr="00D37E9C">
        <w:t xml:space="preserve">https://bie.ala.org.au//species/e6d2b97e-bcd0-4f47-8a21-ad935fce79da </w:t>
      </w:r>
    </w:p>
    <w:p w14:paraId="530AF821" w14:textId="54BB400C" w:rsidR="00B8374A" w:rsidRDefault="00B8374A" w:rsidP="00531AB8">
      <w:pPr>
        <w:keepNext/>
        <w:keepLines/>
        <w:ind w:left="426" w:hanging="426"/>
      </w:pPr>
      <w:proofErr w:type="spellStart"/>
      <w:r w:rsidRPr="00E618B3">
        <w:t>Benyon</w:t>
      </w:r>
      <w:proofErr w:type="spellEnd"/>
      <w:r w:rsidRPr="00E618B3">
        <w:t xml:space="preserve"> RG, </w:t>
      </w:r>
      <w:proofErr w:type="spellStart"/>
      <w:r w:rsidRPr="00E618B3">
        <w:t>Theiveyanathan</w:t>
      </w:r>
      <w:proofErr w:type="spellEnd"/>
      <w:r w:rsidRPr="00E618B3">
        <w:t xml:space="preserve"> S </w:t>
      </w:r>
      <w:r w:rsidR="003F4EA1">
        <w:t>&amp;</w:t>
      </w:r>
      <w:r w:rsidRPr="00E618B3">
        <w:t xml:space="preserve"> Doo</w:t>
      </w:r>
      <w:r w:rsidR="003F4EA1">
        <w:t>d</w:t>
      </w:r>
      <w:r w:rsidRPr="00E618B3">
        <w:t xml:space="preserve">y TM (2006) Impacts of tree plantations on groundwater in south-eastern Australia. </w:t>
      </w:r>
      <w:r w:rsidRPr="003F4EA1">
        <w:rPr>
          <w:i/>
          <w:iCs/>
        </w:rPr>
        <w:t>Australian Journal of Botany</w:t>
      </w:r>
      <w:r w:rsidRPr="00E618B3">
        <w:t xml:space="preserve"> 5, 181</w:t>
      </w:r>
      <w:r w:rsidR="003F4EA1">
        <w:t>–</w:t>
      </w:r>
      <w:r w:rsidRPr="00E618B3">
        <w:t>192.</w:t>
      </w:r>
    </w:p>
    <w:p w14:paraId="66DDFB81" w14:textId="77777777" w:rsidR="00B8374A" w:rsidRPr="006178DF" w:rsidRDefault="00B8374A" w:rsidP="00531AB8">
      <w:pPr>
        <w:keepNext/>
        <w:keepLines/>
        <w:ind w:left="426" w:right="-284" w:hanging="426"/>
        <w:rPr>
          <w:rFonts w:cs="Arial"/>
        </w:rPr>
      </w:pPr>
      <w:r w:rsidRPr="006178DF">
        <w:rPr>
          <w:rFonts w:cs="Arial"/>
        </w:rPr>
        <w:t xml:space="preserve">Bond WJ &amp; van </w:t>
      </w:r>
      <w:proofErr w:type="spellStart"/>
      <w:r w:rsidRPr="006178DF">
        <w:rPr>
          <w:rFonts w:cs="Arial"/>
        </w:rPr>
        <w:t>Wilgen</w:t>
      </w:r>
      <w:proofErr w:type="spellEnd"/>
      <w:r w:rsidRPr="006178DF">
        <w:rPr>
          <w:rFonts w:cs="Arial"/>
        </w:rPr>
        <w:t xml:space="preserve"> BW (1996</w:t>
      </w:r>
      <w:r>
        <w:rPr>
          <w:rFonts w:cs="Arial"/>
        </w:rPr>
        <w:t>)</w:t>
      </w:r>
      <w:r w:rsidRPr="006178DF">
        <w:rPr>
          <w:rFonts w:cs="Arial"/>
        </w:rPr>
        <w:t xml:space="preserve"> </w:t>
      </w:r>
      <w:r w:rsidRPr="006178DF">
        <w:rPr>
          <w:rFonts w:cs="Arial"/>
          <w:i/>
          <w:iCs/>
        </w:rPr>
        <w:t>Fire and plants</w:t>
      </w:r>
      <w:r w:rsidRPr="006178DF">
        <w:rPr>
          <w:rFonts w:cs="Arial"/>
        </w:rPr>
        <w:t>. Chapman and Hall, London.</w:t>
      </w:r>
    </w:p>
    <w:p w14:paraId="72380246" w14:textId="71EB75B2" w:rsidR="00B23E82" w:rsidRDefault="00B23E82" w:rsidP="00B23E82">
      <w:pPr>
        <w:ind w:left="426" w:hanging="426"/>
      </w:pPr>
      <w:proofErr w:type="spellStart"/>
      <w:r>
        <w:t>Choat</w:t>
      </w:r>
      <w:proofErr w:type="spellEnd"/>
      <w:r>
        <w:t xml:space="preserve"> B, </w:t>
      </w:r>
      <w:proofErr w:type="spellStart"/>
      <w:r>
        <w:t>Brodribb</w:t>
      </w:r>
      <w:proofErr w:type="spellEnd"/>
      <w:r>
        <w:t xml:space="preserve"> TJ, </w:t>
      </w:r>
      <w:proofErr w:type="spellStart"/>
      <w:r>
        <w:t>Brodersen</w:t>
      </w:r>
      <w:proofErr w:type="spellEnd"/>
      <w:r>
        <w:t xml:space="preserve"> CR, </w:t>
      </w:r>
      <w:proofErr w:type="spellStart"/>
      <w:r>
        <w:t>Duursma</w:t>
      </w:r>
      <w:proofErr w:type="spellEnd"/>
      <w:r>
        <w:t xml:space="preserve"> RA, López </w:t>
      </w:r>
      <w:r w:rsidR="003F4EA1">
        <w:t>R</w:t>
      </w:r>
      <w:r>
        <w:t xml:space="preserve"> &amp; </w:t>
      </w:r>
      <w:proofErr w:type="spellStart"/>
      <w:r>
        <w:t>Medlyn</w:t>
      </w:r>
      <w:proofErr w:type="spellEnd"/>
      <w:r>
        <w:t xml:space="preserve"> BE (2018) Triggers of tree mortality under drought. </w:t>
      </w:r>
      <w:r w:rsidRPr="003F4EA1">
        <w:rPr>
          <w:i/>
          <w:iCs/>
        </w:rPr>
        <w:t>Nature</w:t>
      </w:r>
      <w:r>
        <w:t xml:space="preserve"> 558, 531</w:t>
      </w:r>
      <w:r w:rsidR="003F4EA1">
        <w:t>–</w:t>
      </w:r>
      <w:r>
        <w:t>539.</w:t>
      </w:r>
    </w:p>
    <w:p w14:paraId="6D0664D1" w14:textId="7167B95C" w:rsidR="00B8374A" w:rsidRPr="00262576" w:rsidRDefault="00B8374A" w:rsidP="00B23E82">
      <w:pPr>
        <w:ind w:left="426" w:hanging="426"/>
      </w:pPr>
      <w:r w:rsidRPr="00262576">
        <w:t xml:space="preserve">Commander L (2018) </w:t>
      </w:r>
      <w:r w:rsidRPr="00262576">
        <w:rPr>
          <w:i/>
          <w:iCs/>
        </w:rPr>
        <w:t>Guidelines for the translocation of threatened plants in Australia.</w:t>
      </w:r>
      <w:r w:rsidRPr="00262576">
        <w:t xml:space="preserve"> Australian Network for Plant Conservation.</w:t>
      </w:r>
    </w:p>
    <w:p w14:paraId="0D1ACE33" w14:textId="0B2DB3A5" w:rsidR="00935DA7" w:rsidRDefault="00935DA7" w:rsidP="00935DA7">
      <w:pPr>
        <w:ind w:left="426" w:hanging="426"/>
      </w:pPr>
      <w:r w:rsidRPr="00C33D51">
        <w:t xml:space="preserve">Commander L (Ed.) (2021) </w:t>
      </w:r>
      <w:proofErr w:type="spellStart"/>
      <w:r w:rsidRPr="00C33D51">
        <w:t>Florabank</w:t>
      </w:r>
      <w:proofErr w:type="spellEnd"/>
      <w:r w:rsidRPr="00C33D51">
        <w:t xml:space="preserve"> Guidelines – best practice guidelines for native seed collection and use. 2nd </w:t>
      </w:r>
      <w:proofErr w:type="spellStart"/>
      <w:r w:rsidRPr="00C33D51">
        <w:t>edn</w:t>
      </w:r>
      <w:proofErr w:type="spellEnd"/>
      <w:r w:rsidRPr="00C33D51">
        <w:t xml:space="preserve">. </w:t>
      </w:r>
      <w:proofErr w:type="spellStart"/>
      <w:r w:rsidRPr="00C33D51">
        <w:t>Florabank</w:t>
      </w:r>
      <w:proofErr w:type="spellEnd"/>
      <w:r w:rsidRPr="00C33D51">
        <w:t xml:space="preserve"> Consortium Australia. Available at </w:t>
      </w:r>
      <w:hyperlink r:id="rId25" w:history="1">
        <w:r w:rsidRPr="009237B1">
          <w:rPr>
            <w:rStyle w:val="Hyperlink"/>
          </w:rPr>
          <w:t>https://www.florabank.org.au/guidelines</w:t>
        </w:r>
      </w:hyperlink>
    </w:p>
    <w:p w14:paraId="2956A7C7" w14:textId="212775F4" w:rsidR="00B8374A" w:rsidRPr="00A62026" w:rsidRDefault="00B8374A" w:rsidP="00B8374A">
      <w:pPr>
        <w:ind w:left="426" w:hanging="426"/>
      </w:pPr>
      <w:r w:rsidRPr="00A62026">
        <w:t xml:space="preserve">CSIRO </w:t>
      </w:r>
      <w:r w:rsidR="00B60508">
        <w:t>&amp;</w:t>
      </w:r>
      <w:r w:rsidRPr="00A62026">
        <w:t xml:space="preserve"> Bureau of Meteorology (2020) </w:t>
      </w:r>
      <w:r w:rsidRPr="00A62026">
        <w:rPr>
          <w:i/>
          <w:iCs/>
        </w:rPr>
        <w:t>Climate Change in Australia Information for Australia’s Natural Resource Management Regions.</w:t>
      </w:r>
      <w:r w:rsidRPr="00A62026">
        <w:t xml:space="preserve"> Technical Report, CSIRO and Bureau of Meteorology, Australia.</w:t>
      </w:r>
    </w:p>
    <w:p w14:paraId="3EFB230A" w14:textId="77777777" w:rsidR="00D4564D" w:rsidRDefault="00D4564D" w:rsidP="00D4564D">
      <w:pPr>
        <w:ind w:left="426" w:hanging="426"/>
      </w:pPr>
      <w:r>
        <w:t xml:space="preserve">Data SA (2022) Bushfires and prescribed burns history. South Australian Government Data Directory. Viewed: 23 Jan 2022. Available at: </w:t>
      </w:r>
      <w:hyperlink r:id="rId26" w:history="1">
        <w:r w:rsidRPr="00EA0733">
          <w:rPr>
            <w:rStyle w:val="Hyperlink"/>
          </w:rPr>
          <w:t>https://data.sa.gov.au/data/dataset/fire-history</w:t>
        </w:r>
      </w:hyperlink>
      <w:r>
        <w:t xml:space="preserve"> </w:t>
      </w:r>
    </w:p>
    <w:p w14:paraId="7C6F4EE3" w14:textId="30BBD050" w:rsidR="00B8374A" w:rsidRDefault="00B8374A" w:rsidP="00B8374A">
      <w:pPr>
        <w:ind w:left="426" w:hanging="426"/>
      </w:pPr>
      <w:r w:rsidRPr="00D525B8">
        <w:t xml:space="preserve">Davies RJ-P, Bianco B </w:t>
      </w:r>
      <w:r w:rsidR="00B60508">
        <w:t>&amp;</w:t>
      </w:r>
      <w:r w:rsidRPr="00D525B8">
        <w:t xml:space="preserve"> Reynolds T (2021) </w:t>
      </w:r>
      <w:r w:rsidRPr="00B60508">
        <w:rPr>
          <w:i/>
          <w:iCs/>
        </w:rPr>
        <w:t>Enhancing bushfire recovery of Kangaroo Island’s rare and threatened, endemic flora on private land and roadsides</w:t>
      </w:r>
      <w:r w:rsidRPr="00D525B8">
        <w:t>. Final report for Australian Government’s Wildlife and Habitat Bushfire Recovery program grants. Nature Conservation Society of South Australia, Adelaide.</w:t>
      </w:r>
    </w:p>
    <w:p w14:paraId="55325340" w14:textId="77777777" w:rsidR="00B8374A" w:rsidRDefault="00B8374A" w:rsidP="00B8374A">
      <w:pPr>
        <w:ind w:left="426" w:hanging="426"/>
      </w:pPr>
      <w:r>
        <w:t xml:space="preserve">DAWE (2018) </w:t>
      </w:r>
      <w:r w:rsidRPr="001E2F6B">
        <w:rPr>
          <w:i/>
          <w:iCs/>
        </w:rPr>
        <w:t>Threat abatement plan for disease in natural ecosystems caused by</w:t>
      </w:r>
      <w:r w:rsidRPr="001E2F6B">
        <w:t xml:space="preserve"> Phytophthora </w:t>
      </w:r>
      <w:proofErr w:type="spellStart"/>
      <w:r w:rsidRPr="001E2F6B">
        <w:t>cinnamomi</w:t>
      </w:r>
      <w:proofErr w:type="spellEnd"/>
      <w:r>
        <w:t xml:space="preserve">. Department of the Environment and Energy, Canberra. Viewed: 12 December 2021. Available at: </w:t>
      </w:r>
      <w:hyperlink r:id="rId27" w:history="1">
        <w:r w:rsidRPr="00372713">
          <w:rPr>
            <w:rStyle w:val="Hyperlink"/>
          </w:rPr>
          <w:t>https://www.awe.gov.au/environment/biodiversity/threatened/publications/threat-abatement-plan-disease-natural-ecosystems-caused-phytophthora-cinnamomi-2018</w:t>
        </w:r>
      </w:hyperlink>
      <w:r>
        <w:t xml:space="preserve"> </w:t>
      </w:r>
    </w:p>
    <w:p w14:paraId="06B0909A" w14:textId="77777777" w:rsidR="00B8374A" w:rsidRDefault="00B8374A" w:rsidP="00B8374A">
      <w:pPr>
        <w:ind w:left="426" w:hanging="426"/>
      </w:pPr>
      <w:r>
        <w:t xml:space="preserve">DAWE (2021a) </w:t>
      </w:r>
      <w:r w:rsidRPr="00C52638">
        <w:rPr>
          <w:i/>
          <w:iCs/>
        </w:rPr>
        <w:t>Draft listing assessment for 'Fire regimes that cause biodiversity decline' as a key threatening process</w:t>
      </w:r>
      <w:r>
        <w:t>. Department of Agriculture, Water and Environment, Canberra.</w:t>
      </w:r>
    </w:p>
    <w:p w14:paraId="3EA808F6" w14:textId="77777777" w:rsidR="00B8374A" w:rsidRDefault="00B8374A" w:rsidP="00B8374A">
      <w:pPr>
        <w:ind w:left="426" w:hanging="426"/>
      </w:pPr>
      <w:r>
        <w:lastRenderedPageBreak/>
        <w:t xml:space="preserve">DAWE (2021b) </w:t>
      </w:r>
      <w:r w:rsidRPr="00C52638">
        <w:rPr>
          <w:i/>
          <w:iCs/>
        </w:rPr>
        <w:t xml:space="preserve">Draft conservation advice and listing assessment for </w:t>
      </w:r>
      <w:r w:rsidRPr="00F9722C">
        <w:t xml:space="preserve">Banksia </w:t>
      </w:r>
      <w:proofErr w:type="spellStart"/>
      <w:r w:rsidRPr="00F9722C">
        <w:t>montana</w:t>
      </w:r>
      <w:proofErr w:type="spellEnd"/>
      <w:r w:rsidRPr="00C52638">
        <w:rPr>
          <w:i/>
          <w:iCs/>
        </w:rPr>
        <w:t xml:space="preserve"> (Stirling Range dryandra)</w:t>
      </w:r>
      <w:r>
        <w:t>. Department of Agriculture, Water and Environment, Canberra.</w:t>
      </w:r>
    </w:p>
    <w:p w14:paraId="4F6C94DE" w14:textId="77777777" w:rsidR="00B8374A" w:rsidRPr="003378CC" w:rsidRDefault="00B8374A" w:rsidP="00B8374A">
      <w:pPr>
        <w:pStyle w:val="EndNoteBibliography"/>
        <w:spacing w:after="240"/>
        <w:ind w:left="426" w:hanging="426"/>
        <w:rPr>
          <w:sz w:val="22"/>
        </w:rPr>
      </w:pPr>
      <w:r w:rsidRPr="003378CC">
        <w:rPr>
          <w:sz w:val="22"/>
        </w:rPr>
        <w:t>DEH (2001)</w:t>
      </w:r>
      <w:r>
        <w:rPr>
          <w:sz w:val="22"/>
        </w:rPr>
        <w:t xml:space="preserve"> </w:t>
      </w:r>
      <w:r w:rsidRPr="003378CC">
        <w:rPr>
          <w:i/>
          <w:sz w:val="22"/>
        </w:rPr>
        <w:t>Biodiversity plan for Kangaroo Island South Australia</w:t>
      </w:r>
      <w:r w:rsidRPr="003378CC">
        <w:rPr>
          <w:sz w:val="22"/>
        </w:rPr>
        <w:t>. Department for Environment and Heritage (SA), Adelaide.</w:t>
      </w:r>
    </w:p>
    <w:p w14:paraId="1397D7C7" w14:textId="77777777" w:rsidR="00B8374A" w:rsidRPr="003378CC" w:rsidRDefault="00B8374A" w:rsidP="00B8374A">
      <w:pPr>
        <w:pStyle w:val="EndNoteBibliography"/>
        <w:spacing w:after="240"/>
        <w:ind w:left="426" w:hanging="426"/>
        <w:rPr>
          <w:sz w:val="22"/>
        </w:rPr>
      </w:pPr>
      <w:r w:rsidRPr="003378CC">
        <w:rPr>
          <w:sz w:val="22"/>
        </w:rPr>
        <w:t>DEH</w:t>
      </w:r>
      <w:r>
        <w:rPr>
          <w:sz w:val="22"/>
        </w:rPr>
        <w:t xml:space="preserve"> </w:t>
      </w:r>
      <w:r w:rsidRPr="003378CC">
        <w:rPr>
          <w:sz w:val="22"/>
        </w:rPr>
        <w:t xml:space="preserve">(2006) </w:t>
      </w:r>
      <w:r w:rsidRPr="003378CC">
        <w:rPr>
          <w:i/>
          <w:sz w:val="22"/>
        </w:rPr>
        <w:t>Cape Torrens and Western River Wilderness Protection Areas management plan</w:t>
      </w:r>
      <w:r w:rsidRPr="003378CC">
        <w:rPr>
          <w:sz w:val="22"/>
        </w:rPr>
        <w:t>. Department for Environment and Heritage (SA), Adelaide.</w:t>
      </w:r>
    </w:p>
    <w:p w14:paraId="433D9993" w14:textId="2A5C3FB3" w:rsidR="00B8374A" w:rsidRPr="003378CC" w:rsidRDefault="00B8374A" w:rsidP="00B8374A">
      <w:pPr>
        <w:pStyle w:val="EndNoteBibliography"/>
        <w:spacing w:after="240"/>
        <w:ind w:left="426" w:hanging="426"/>
        <w:rPr>
          <w:sz w:val="22"/>
        </w:rPr>
      </w:pPr>
      <w:r w:rsidRPr="003378CC">
        <w:rPr>
          <w:sz w:val="22"/>
        </w:rPr>
        <w:t>DEH</w:t>
      </w:r>
      <w:r>
        <w:rPr>
          <w:sz w:val="22"/>
        </w:rPr>
        <w:t xml:space="preserve"> </w:t>
      </w:r>
      <w:r w:rsidRPr="003378CC">
        <w:rPr>
          <w:sz w:val="22"/>
        </w:rPr>
        <w:t>(2009)</w:t>
      </w:r>
      <w:r>
        <w:rPr>
          <w:sz w:val="22"/>
        </w:rPr>
        <w:t xml:space="preserve"> </w:t>
      </w:r>
      <w:r w:rsidRPr="003378CC">
        <w:rPr>
          <w:i/>
          <w:sz w:val="22"/>
        </w:rPr>
        <w:t>Fire management plan: Cape Forbin integrated fire management plan</w:t>
      </w:r>
      <w:r w:rsidRPr="003378CC">
        <w:rPr>
          <w:sz w:val="22"/>
        </w:rPr>
        <w:t>. Department for E</w:t>
      </w:r>
      <w:r>
        <w:rPr>
          <w:sz w:val="22"/>
        </w:rPr>
        <w:t>n</w:t>
      </w:r>
      <w:r w:rsidRPr="003378CC">
        <w:rPr>
          <w:sz w:val="22"/>
        </w:rPr>
        <w:t xml:space="preserve">vironment and Heritage (SA), Adelaide.Dohle L (2007) </w:t>
      </w:r>
      <w:r w:rsidRPr="003378CC">
        <w:rPr>
          <w:i/>
          <w:sz w:val="22"/>
        </w:rPr>
        <w:t>Report of condition of agricultural land on Kangaroo Island</w:t>
      </w:r>
      <w:r w:rsidRPr="003378CC">
        <w:rPr>
          <w:sz w:val="22"/>
        </w:rPr>
        <w:t>. Department of Water, Land and Biodiversity Conservation (SA), Adelaide.</w:t>
      </w:r>
    </w:p>
    <w:p w14:paraId="2D3983A8" w14:textId="5F055E2D" w:rsidR="00B8374A" w:rsidRDefault="00B8374A" w:rsidP="00B8374A">
      <w:pPr>
        <w:ind w:left="426" w:hanging="426"/>
      </w:pPr>
      <w:r w:rsidRPr="007A3AEE">
        <w:t xml:space="preserve">DELWP (2021) </w:t>
      </w:r>
      <w:r w:rsidRPr="00C52638">
        <w:rPr>
          <w:i/>
          <w:iCs/>
        </w:rPr>
        <w:t xml:space="preserve">Conservation Status Assessment for </w:t>
      </w:r>
      <w:proofErr w:type="spellStart"/>
      <w:r w:rsidRPr="00C52638">
        <w:t>Choretrum</w:t>
      </w:r>
      <w:proofErr w:type="spellEnd"/>
      <w:r w:rsidRPr="00C52638">
        <w:t xml:space="preserve"> spicatum</w:t>
      </w:r>
      <w:r w:rsidRPr="00C52638">
        <w:rPr>
          <w:i/>
          <w:iCs/>
        </w:rPr>
        <w:t xml:space="preserve"> subsp.</w:t>
      </w:r>
      <w:r w:rsidRPr="007A3AEE">
        <w:t xml:space="preserve"> </w:t>
      </w:r>
      <w:proofErr w:type="spellStart"/>
      <w:r w:rsidRPr="007A3AEE">
        <w:t>continentale</w:t>
      </w:r>
      <w:proofErr w:type="spellEnd"/>
      <w:r w:rsidRPr="007A3AEE">
        <w:t>. Department of Environment, Land, Water and Planning, Melbourne.</w:t>
      </w:r>
    </w:p>
    <w:p w14:paraId="6BFACF1E" w14:textId="038D9AC6" w:rsidR="009E2140" w:rsidRPr="002704AC" w:rsidRDefault="009E2140" w:rsidP="00B8374A">
      <w:pPr>
        <w:ind w:left="426" w:hanging="426"/>
      </w:pPr>
      <w:r>
        <w:t xml:space="preserve">DEW (2020) </w:t>
      </w:r>
      <w:r>
        <w:rPr>
          <w:i/>
          <w:iCs/>
        </w:rPr>
        <w:t xml:space="preserve">Guide to </w:t>
      </w:r>
      <w:r w:rsidRPr="009E2140">
        <w:rPr>
          <w:i/>
          <w:iCs/>
        </w:rPr>
        <w:t>climate projections for risk assessment and planning in South Australia</w:t>
      </w:r>
      <w:r w:rsidR="002704AC">
        <w:rPr>
          <w:i/>
          <w:iCs/>
        </w:rPr>
        <w:t xml:space="preserve">. </w:t>
      </w:r>
      <w:r w:rsidR="002704AC">
        <w:t>Department of Environment and Water, South Australia.</w:t>
      </w:r>
    </w:p>
    <w:p w14:paraId="127C830D" w14:textId="7579DD16" w:rsidR="00B8374A" w:rsidRDefault="00B8374A" w:rsidP="00B8374A">
      <w:pPr>
        <w:ind w:left="426" w:hanging="426"/>
      </w:pPr>
      <w:r w:rsidRPr="00E950DC">
        <w:t xml:space="preserve">DOEE (2017) </w:t>
      </w:r>
      <w:r w:rsidRPr="00E950DC">
        <w:rPr>
          <w:i/>
          <w:iCs/>
        </w:rPr>
        <w:t>Threat abatement plan for Predation, Habitat Degradation, Competition and Disease Transmission by Feral Pigs (</w:t>
      </w:r>
      <w:r w:rsidRPr="00E950DC">
        <w:t>Sus scrofa</w:t>
      </w:r>
      <w:r w:rsidRPr="00E950DC">
        <w:rPr>
          <w:i/>
          <w:iCs/>
        </w:rPr>
        <w:t>)</w:t>
      </w:r>
      <w:r w:rsidRPr="00E950DC">
        <w:t>. Department of the Environment and Energy (</w:t>
      </w:r>
      <w:proofErr w:type="spellStart"/>
      <w:r w:rsidRPr="00E950DC">
        <w:t>Cwth</w:t>
      </w:r>
      <w:proofErr w:type="spellEnd"/>
      <w:r w:rsidRPr="00E950DC">
        <w:t>), Canberra.</w:t>
      </w:r>
    </w:p>
    <w:p w14:paraId="5F238037" w14:textId="4A4CC46C" w:rsidR="004D2848" w:rsidRPr="00E950DC" w:rsidRDefault="004D2848" w:rsidP="00B8374A">
      <w:pPr>
        <w:ind w:left="426" w:hanging="426"/>
      </w:pPr>
      <w:r w:rsidRPr="00E950DC">
        <w:t>DOEE (201</w:t>
      </w:r>
      <w:r>
        <w:t>8</w:t>
      </w:r>
      <w:r w:rsidRPr="00E950DC">
        <w:t xml:space="preserve">) </w:t>
      </w:r>
      <w:r w:rsidRPr="004D2848">
        <w:rPr>
          <w:i/>
          <w:iCs/>
        </w:rPr>
        <w:t>Threat abatement plan for disease in natural ecosystems caused by</w:t>
      </w:r>
      <w:r w:rsidRPr="004D2848">
        <w:t xml:space="preserve"> Phytophthora </w:t>
      </w:r>
      <w:proofErr w:type="spellStart"/>
      <w:r w:rsidRPr="004D2848">
        <w:t>cinnamomi</w:t>
      </w:r>
      <w:proofErr w:type="spellEnd"/>
      <w:r>
        <w:t xml:space="preserve">. </w:t>
      </w:r>
      <w:r w:rsidR="00AB0BBA" w:rsidRPr="00E950DC">
        <w:t>Department of the Environment and Energy (</w:t>
      </w:r>
      <w:proofErr w:type="spellStart"/>
      <w:r w:rsidR="00AB0BBA" w:rsidRPr="00E950DC">
        <w:t>Cwth</w:t>
      </w:r>
      <w:proofErr w:type="spellEnd"/>
      <w:r w:rsidR="00AB0BBA" w:rsidRPr="00E950DC">
        <w:t>), Canberra.</w:t>
      </w:r>
    </w:p>
    <w:p w14:paraId="038E2D88" w14:textId="1AA91CDD" w:rsidR="00080FFF" w:rsidRDefault="00080FFF" w:rsidP="00080FFF">
      <w:pPr>
        <w:ind w:left="426" w:hanging="426"/>
      </w:pPr>
      <w:r>
        <w:t>Duval D (2021) Personal communication via email, 16 December.</w:t>
      </w:r>
    </w:p>
    <w:p w14:paraId="707F1AB9" w14:textId="48322887" w:rsidR="00C37C5B" w:rsidRDefault="00C37C5B" w:rsidP="00C37C5B">
      <w:pPr>
        <w:ind w:left="426" w:hanging="426"/>
      </w:pPr>
      <w:r>
        <w:t xml:space="preserve">Enright NJ, Fontaine JB, Bowman DM, Bradstock RA, Williams RJ (2015) Interval squeeze: altered fire regimes and demographic responses interact to threaten woody species persistence as climate changes. </w:t>
      </w:r>
      <w:r w:rsidRPr="00C37C5B">
        <w:rPr>
          <w:i/>
          <w:iCs/>
        </w:rPr>
        <w:t>Frontiers in Ecology and the Environment</w:t>
      </w:r>
      <w:r>
        <w:t xml:space="preserve"> 13, 265–272.</w:t>
      </w:r>
    </w:p>
    <w:p w14:paraId="4DBC33FB" w14:textId="29E2ED56" w:rsidR="00B8374A" w:rsidRPr="0036746F" w:rsidRDefault="00B8374A" w:rsidP="00C37C5B">
      <w:pPr>
        <w:ind w:left="426" w:hanging="426"/>
      </w:pPr>
      <w:r w:rsidRPr="0036746F">
        <w:t xml:space="preserve">Gallagher RV (2020) </w:t>
      </w:r>
      <w:r w:rsidRPr="0036746F">
        <w:rPr>
          <w:i/>
          <w:iCs/>
        </w:rPr>
        <w:t xml:space="preserve">National prioritisation of Australian plants affected by the 2019-2020 bushfire season. </w:t>
      </w:r>
      <w:r w:rsidRPr="0036746F">
        <w:t>Report to Department of Agriculture, Water and Environment (</w:t>
      </w:r>
      <w:proofErr w:type="spellStart"/>
      <w:r w:rsidRPr="0036746F">
        <w:t>Cwth</w:t>
      </w:r>
      <w:proofErr w:type="spellEnd"/>
      <w:r w:rsidRPr="0036746F">
        <w:t xml:space="preserve">), Canberra. Accessed 3 December 2020. Available on the Internet at: </w:t>
      </w:r>
      <w:hyperlink r:id="rId28" w:history="1">
        <w:r w:rsidRPr="0036746F">
          <w:rPr>
            <w:rStyle w:val="Hyperlink"/>
          </w:rPr>
          <w:t>http://www.environment.gov.au/biodiversity/bushfire-recovery/priority-plants</w:t>
        </w:r>
      </w:hyperlink>
      <w:r w:rsidRPr="0036746F">
        <w:t>.</w:t>
      </w:r>
    </w:p>
    <w:p w14:paraId="48230F1B" w14:textId="77777777" w:rsidR="00B8374A" w:rsidRPr="00581284" w:rsidRDefault="00B8374A" w:rsidP="00B8374A">
      <w:pPr>
        <w:ind w:left="426" w:hanging="426"/>
      </w:pPr>
      <w:r w:rsidRPr="00581284">
        <w:t xml:space="preserve">Gallagher RV, Allen S, Mackenzie BDE, Yates CJ, </w:t>
      </w:r>
      <w:proofErr w:type="spellStart"/>
      <w:r w:rsidRPr="00581284">
        <w:t>Gosper</w:t>
      </w:r>
      <w:proofErr w:type="spellEnd"/>
      <w:r w:rsidRPr="00581284">
        <w:t xml:space="preserve"> CR, Keith DA, </w:t>
      </w:r>
      <w:proofErr w:type="spellStart"/>
      <w:r w:rsidRPr="00581284">
        <w:t>Merow</w:t>
      </w:r>
      <w:proofErr w:type="spellEnd"/>
      <w:r w:rsidRPr="00581284">
        <w:t xml:space="preserve"> C, White MD, </w:t>
      </w:r>
      <w:proofErr w:type="spellStart"/>
      <w:r w:rsidRPr="00581284">
        <w:t>Wenk</w:t>
      </w:r>
      <w:proofErr w:type="spellEnd"/>
      <w:r w:rsidRPr="00581284">
        <w:t xml:space="preserve"> E, </w:t>
      </w:r>
      <w:proofErr w:type="spellStart"/>
      <w:r w:rsidRPr="00581284">
        <w:t>Maitner</w:t>
      </w:r>
      <w:proofErr w:type="spellEnd"/>
      <w:r w:rsidRPr="00581284">
        <w:t xml:space="preserve"> BS, He K, Adams VN &amp; Auld TD (2021) High fire frequency and the impact of the 2019–2020 megafires on Australian plant diversity. </w:t>
      </w:r>
      <w:r w:rsidRPr="00581284">
        <w:rPr>
          <w:i/>
          <w:iCs/>
        </w:rPr>
        <w:t>Diversity and Distributions</w:t>
      </w:r>
      <w:r w:rsidRPr="00581284">
        <w:t xml:space="preserve"> 27, 1166–1179.</w:t>
      </w:r>
    </w:p>
    <w:p w14:paraId="12F4A961" w14:textId="5C9ED968" w:rsidR="0049273A" w:rsidRDefault="004F38E2" w:rsidP="005D28F7">
      <w:pPr>
        <w:pStyle w:val="EndNoteBibliography"/>
        <w:spacing w:after="240"/>
        <w:ind w:left="720" w:hanging="720"/>
        <w:rPr>
          <w:sz w:val="22"/>
        </w:rPr>
      </w:pPr>
      <w:r w:rsidRPr="004F38E2">
        <w:rPr>
          <w:sz w:val="22"/>
        </w:rPr>
        <w:t>Gallagher RV, Allen S, Mackenzie BDE, Keith DK, Nolan RH, Rumpff L, Gosper C, Pegg G, Van Leeuwen S, Ooi MKJ, Yates CJ, Merow C, Williams RJ, Nikopoulous E, Beaumont LJ and  Auld TD  (</w:t>
      </w:r>
      <w:r w:rsidR="00F9722C">
        <w:rPr>
          <w:sz w:val="22"/>
        </w:rPr>
        <w:t>2022</w:t>
      </w:r>
      <w:r w:rsidRPr="004F38E2">
        <w:rPr>
          <w:sz w:val="22"/>
        </w:rPr>
        <w:t xml:space="preserve">) An integrated approach to assessing abiotic and biotic threats to post-fire plant species recovery: lessons from the 2019-20 Australia fire season. </w:t>
      </w:r>
      <w:r w:rsidRPr="0049273A">
        <w:rPr>
          <w:i/>
          <w:iCs/>
          <w:sz w:val="22"/>
        </w:rPr>
        <w:t>Global Ecology and Biogeography</w:t>
      </w:r>
      <w:r w:rsidR="0049273A">
        <w:rPr>
          <w:i/>
          <w:iCs/>
          <w:sz w:val="22"/>
        </w:rPr>
        <w:t>.</w:t>
      </w:r>
      <w:r w:rsidRPr="004F38E2">
        <w:rPr>
          <w:sz w:val="22"/>
        </w:rPr>
        <w:t xml:space="preserve"> </w:t>
      </w:r>
      <w:r w:rsidR="00F9722C" w:rsidRPr="00F9722C">
        <w:rPr>
          <w:sz w:val="22"/>
        </w:rPr>
        <w:t>https://doi.org/10.1111/geb.13478</w:t>
      </w:r>
    </w:p>
    <w:p w14:paraId="7689ED47" w14:textId="02F52E0F" w:rsidR="005D28F7" w:rsidRDefault="005D28F7" w:rsidP="005D28F7">
      <w:pPr>
        <w:pStyle w:val="EndNoteBibliography"/>
        <w:spacing w:after="240"/>
        <w:ind w:left="720" w:hanging="720"/>
        <w:rPr>
          <w:sz w:val="22"/>
        </w:rPr>
      </w:pPr>
      <w:r w:rsidRPr="00FC1ABF">
        <w:rPr>
          <w:sz w:val="22"/>
        </w:rPr>
        <w:t xml:space="preserve">Henzler J, Weise H, Enright NJ, Zander S &amp; Tietjen B (2018) A squeeze in the suitable fire interval: Simulating the persistence of fire killed plants in a Mediterranean-type ecosystem under drier conditions. </w:t>
      </w:r>
      <w:r w:rsidRPr="00853ED4">
        <w:rPr>
          <w:i/>
          <w:iCs/>
          <w:sz w:val="22"/>
        </w:rPr>
        <w:t>Ecological Modelling</w:t>
      </w:r>
      <w:r w:rsidRPr="00FC1ABF">
        <w:rPr>
          <w:sz w:val="22"/>
        </w:rPr>
        <w:t xml:space="preserve"> 389, 41–49.</w:t>
      </w:r>
    </w:p>
    <w:p w14:paraId="0407605F" w14:textId="716D3DC2" w:rsidR="00B8374A" w:rsidRDefault="00B8374A" w:rsidP="00B8374A">
      <w:pPr>
        <w:ind w:left="426" w:hanging="426"/>
      </w:pPr>
      <w:r>
        <w:lastRenderedPageBreak/>
        <w:t xml:space="preserve">Herbert DA (1928) The parasitism of </w:t>
      </w:r>
      <w:proofErr w:type="spellStart"/>
      <w:r>
        <w:rPr>
          <w:i/>
          <w:iCs/>
        </w:rPr>
        <w:t>Exocarpus</w:t>
      </w:r>
      <w:proofErr w:type="spellEnd"/>
      <w:r>
        <w:rPr>
          <w:i/>
          <w:iCs/>
        </w:rPr>
        <w:t xml:space="preserve"> </w:t>
      </w:r>
      <w:proofErr w:type="spellStart"/>
      <w:r>
        <w:rPr>
          <w:i/>
          <w:iCs/>
        </w:rPr>
        <w:t>humifusa</w:t>
      </w:r>
      <w:proofErr w:type="spellEnd"/>
      <w:r>
        <w:rPr>
          <w:i/>
          <w:iCs/>
        </w:rPr>
        <w:t xml:space="preserve"> </w:t>
      </w:r>
      <w:r>
        <w:t xml:space="preserve">R.Br.. </w:t>
      </w:r>
      <w:r w:rsidRPr="003926D3">
        <w:t>In</w:t>
      </w:r>
      <w:r w:rsidR="00930F83">
        <w:t>:</w:t>
      </w:r>
      <w:r w:rsidRPr="003926D3">
        <w:t xml:space="preserve"> </w:t>
      </w:r>
      <w:r w:rsidRPr="003926D3">
        <w:rPr>
          <w:i/>
          <w:iCs/>
        </w:rPr>
        <w:t>Papers and Proceedings of the Royal Society of Tasmania</w:t>
      </w:r>
      <w:r w:rsidR="00930F83">
        <w:t>,</w:t>
      </w:r>
      <w:r w:rsidRPr="003926D3">
        <w:t xml:space="preserve"> </w:t>
      </w:r>
      <w:r w:rsidR="007E7A37">
        <w:t xml:space="preserve">p. </w:t>
      </w:r>
      <w:r w:rsidRPr="003926D3">
        <w:t>28</w:t>
      </w:r>
      <w:r w:rsidR="00930F83">
        <w:t>–</w:t>
      </w:r>
      <w:r w:rsidRPr="003926D3">
        <w:t>30.</w:t>
      </w:r>
    </w:p>
    <w:p w14:paraId="2A08BCA8" w14:textId="77777777" w:rsidR="00B8374A" w:rsidRPr="00793EEC" w:rsidRDefault="00B8374A" w:rsidP="00B8374A">
      <w:pPr>
        <w:ind w:left="426" w:hanging="426"/>
      </w:pPr>
      <w:r w:rsidRPr="00793EEC">
        <w:t xml:space="preserve">IUCN (2019) </w:t>
      </w:r>
      <w:r w:rsidRPr="00793EEC">
        <w:rPr>
          <w:i/>
          <w:iCs/>
        </w:rPr>
        <w:t>Guidelines for Using the IUCN Red List Categories and Criteria. Version 14.</w:t>
      </w:r>
      <w:r w:rsidRPr="00793EEC">
        <w:t xml:space="preserve"> Prepared by the Standards and Petitions Committee. Viewed: 17 June 2021. Available on the internet at: </w:t>
      </w:r>
      <w:hyperlink r:id="rId29" w:history="1">
        <w:r w:rsidRPr="00793EEC">
          <w:rPr>
            <w:rStyle w:val="Hyperlink"/>
          </w:rPr>
          <w:t>http://www.iucnredlist.org/documents/RedListGuidelines.pdf</w:t>
        </w:r>
      </w:hyperlink>
      <w:r w:rsidRPr="00793EEC">
        <w:t>.</w:t>
      </w:r>
    </w:p>
    <w:p w14:paraId="473D70BE" w14:textId="77777777" w:rsidR="00612E72" w:rsidRDefault="00612E72" w:rsidP="00612E72">
      <w:pPr>
        <w:ind w:left="720" w:hanging="720"/>
        <w:rPr>
          <w:color w:val="222222"/>
        </w:rPr>
      </w:pPr>
      <w:proofErr w:type="spellStart"/>
      <w:r>
        <w:rPr>
          <w:color w:val="222222"/>
        </w:rPr>
        <w:t>Jasinge</w:t>
      </w:r>
      <w:proofErr w:type="spellEnd"/>
      <w:r>
        <w:rPr>
          <w:color w:val="222222"/>
        </w:rPr>
        <w:t xml:space="preserve"> NU, Huynh T, &amp; Lawrie AC (2018) Changes in orchid populations and endophytic fungi with rainfall and prescribed burning in </w:t>
      </w:r>
      <w:proofErr w:type="spellStart"/>
      <w:r w:rsidRPr="00853ED4">
        <w:rPr>
          <w:i/>
          <w:iCs/>
          <w:color w:val="222222"/>
        </w:rPr>
        <w:t>Pterostylis</w:t>
      </w:r>
      <w:proofErr w:type="spellEnd"/>
      <w:r w:rsidRPr="00853ED4">
        <w:rPr>
          <w:i/>
          <w:iCs/>
          <w:color w:val="222222"/>
        </w:rPr>
        <w:t xml:space="preserve"> revoluta</w:t>
      </w:r>
      <w:r>
        <w:rPr>
          <w:color w:val="222222"/>
        </w:rPr>
        <w:t xml:space="preserve"> in Victoria, Australia. </w:t>
      </w:r>
      <w:r w:rsidRPr="00853ED4">
        <w:rPr>
          <w:i/>
          <w:iCs/>
          <w:color w:val="222222"/>
        </w:rPr>
        <w:t>Annals of Botany</w:t>
      </w:r>
      <w:r>
        <w:rPr>
          <w:color w:val="222222"/>
        </w:rPr>
        <w:t xml:space="preserve"> 121, 321–334.</w:t>
      </w:r>
    </w:p>
    <w:p w14:paraId="01751F3B" w14:textId="142E22BB" w:rsidR="00B8374A" w:rsidRDefault="00B8374A" w:rsidP="00B8374A">
      <w:pPr>
        <w:ind w:left="426" w:hanging="426"/>
      </w:pPr>
      <w:r w:rsidRPr="00C3086F">
        <w:t xml:space="preserve">Jury T (2006) True blue or risky business. Threats posed by Tasmanian blue gum plantations to biodiversity. </w:t>
      </w:r>
      <w:proofErr w:type="spellStart"/>
      <w:r w:rsidRPr="007E7A37">
        <w:rPr>
          <w:i/>
          <w:iCs/>
        </w:rPr>
        <w:t>Xanthopus</w:t>
      </w:r>
      <w:proofErr w:type="spellEnd"/>
      <w:r w:rsidRPr="00C3086F">
        <w:t xml:space="preserve"> 24, 1</w:t>
      </w:r>
      <w:r w:rsidR="007E7A37">
        <w:t>–</w:t>
      </w:r>
      <w:r w:rsidRPr="00C3086F">
        <w:t>3.</w:t>
      </w:r>
    </w:p>
    <w:p w14:paraId="053BDA0D" w14:textId="77777777" w:rsidR="00B8374A" w:rsidRPr="00D63570" w:rsidRDefault="00B8374A" w:rsidP="00B8374A">
      <w:pPr>
        <w:ind w:left="426" w:hanging="426"/>
      </w:pPr>
      <w:r w:rsidRPr="00D63570">
        <w:t xml:space="preserve">Keith D (1996) Fire-driven extinction of plant populations: a synthesis of theory and review of evidence from Australian vegetation. </w:t>
      </w:r>
      <w:r w:rsidRPr="00D63570">
        <w:rPr>
          <w:i/>
          <w:iCs/>
        </w:rPr>
        <w:t>Proceedings of the Linnean Society of New South Wales</w:t>
      </w:r>
      <w:r w:rsidRPr="00D63570">
        <w:t xml:space="preserve"> 116, 37–78. </w:t>
      </w:r>
    </w:p>
    <w:p w14:paraId="48F613ED" w14:textId="77777777" w:rsidR="00612E72" w:rsidRDefault="00612E72" w:rsidP="00612E72">
      <w:pPr>
        <w:ind w:left="720" w:hanging="720"/>
        <w:rPr>
          <w:color w:val="222222"/>
        </w:rPr>
      </w:pPr>
      <w:r>
        <w:rPr>
          <w:color w:val="222222"/>
        </w:rPr>
        <w:t>Keith DA, Dunker B, &amp; Driscoll DA</w:t>
      </w:r>
      <w:r w:rsidRPr="00807582">
        <w:rPr>
          <w:color w:val="222222"/>
        </w:rPr>
        <w:t xml:space="preserve"> (2020). Dispersal: The eighth fire seasonality effect on plants. </w:t>
      </w:r>
      <w:r w:rsidRPr="00807582">
        <w:rPr>
          <w:i/>
          <w:color w:val="222222"/>
        </w:rPr>
        <w:t>Trends in Ecology and Evolution</w:t>
      </w:r>
      <w:r w:rsidRPr="00807582">
        <w:rPr>
          <w:color w:val="222222"/>
        </w:rPr>
        <w:t>, 35, 305–307.</w:t>
      </w:r>
    </w:p>
    <w:p w14:paraId="6428E05D" w14:textId="0D871E6D" w:rsidR="00B8374A" w:rsidRDefault="00B8374A" w:rsidP="00B8374A">
      <w:pPr>
        <w:ind w:left="426" w:hanging="426"/>
      </w:pPr>
      <w:proofErr w:type="spellStart"/>
      <w:r w:rsidRPr="00AD54E7">
        <w:t>Kile</w:t>
      </w:r>
      <w:proofErr w:type="spellEnd"/>
      <w:r w:rsidRPr="00AD54E7">
        <w:t xml:space="preserve"> GA, Watling R, </w:t>
      </w:r>
      <w:proofErr w:type="spellStart"/>
      <w:r w:rsidRPr="00AD54E7">
        <w:t>Malajczuk</w:t>
      </w:r>
      <w:proofErr w:type="spellEnd"/>
      <w:r w:rsidRPr="00AD54E7">
        <w:t xml:space="preserve"> N, Shearer BL (1983) Occurrence of </w:t>
      </w:r>
      <w:r w:rsidRPr="007E7A37">
        <w:rPr>
          <w:i/>
          <w:iCs/>
        </w:rPr>
        <w:t xml:space="preserve">Armillaria </w:t>
      </w:r>
      <w:proofErr w:type="spellStart"/>
      <w:r w:rsidRPr="007E7A37">
        <w:rPr>
          <w:i/>
          <w:iCs/>
        </w:rPr>
        <w:t>luteobubalina</w:t>
      </w:r>
      <w:proofErr w:type="spellEnd"/>
      <w:r w:rsidRPr="00AD54E7">
        <w:t xml:space="preserve"> Watling and </w:t>
      </w:r>
      <w:proofErr w:type="spellStart"/>
      <w:r w:rsidRPr="00AD54E7">
        <w:t>Kile</w:t>
      </w:r>
      <w:proofErr w:type="spellEnd"/>
      <w:r w:rsidRPr="00AD54E7">
        <w:t xml:space="preserve"> in Western Australia. </w:t>
      </w:r>
      <w:r w:rsidRPr="007E7A37">
        <w:rPr>
          <w:i/>
          <w:iCs/>
        </w:rPr>
        <w:t>Australasian Plant Pathology</w:t>
      </w:r>
      <w:r w:rsidRPr="00AD54E7">
        <w:t xml:space="preserve"> 12</w:t>
      </w:r>
      <w:r w:rsidR="007E7A37">
        <w:t>,</w:t>
      </w:r>
      <w:r w:rsidRPr="00AD54E7">
        <w:t xml:space="preserve"> 18–20.</w:t>
      </w:r>
    </w:p>
    <w:p w14:paraId="6593DF41" w14:textId="0150FA90" w:rsidR="005D59E2" w:rsidRDefault="005D59E2" w:rsidP="00B8374A">
      <w:pPr>
        <w:ind w:left="426" w:hanging="426"/>
      </w:pPr>
      <w:r>
        <w:t xml:space="preserve">Klein H (2021) Personal communication via email, </w:t>
      </w:r>
      <w:r w:rsidR="00114E12">
        <w:t>17 December.</w:t>
      </w:r>
    </w:p>
    <w:p w14:paraId="0F344B9A" w14:textId="5DFD9D99" w:rsidR="00B8374A" w:rsidRDefault="00B8374A" w:rsidP="00B8374A">
      <w:pPr>
        <w:ind w:left="426" w:hanging="426"/>
      </w:pPr>
      <w:proofErr w:type="spellStart"/>
      <w:r w:rsidRPr="00B839B1">
        <w:t>Kuijt</w:t>
      </w:r>
      <w:proofErr w:type="spellEnd"/>
      <w:r w:rsidRPr="00B839B1">
        <w:t xml:space="preserve"> J &amp; Hansen B (eds</w:t>
      </w:r>
      <w:r w:rsidR="00070A9C">
        <w:t>.</w:t>
      </w:r>
      <w:r w:rsidRPr="00B839B1">
        <w:t xml:space="preserve">) (2015) </w:t>
      </w:r>
      <w:r w:rsidRPr="00886CDC">
        <w:rPr>
          <w:i/>
          <w:iCs/>
        </w:rPr>
        <w:t xml:space="preserve">Santalales, </w:t>
      </w:r>
      <w:proofErr w:type="spellStart"/>
      <w:r w:rsidRPr="00886CDC">
        <w:rPr>
          <w:i/>
          <w:iCs/>
        </w:rPr>
        <w:t>Balanophorales</w:t>
      </w:r>
      <w:proofErr w:type="spellEnd"/>
      <w:r w:rsidRPr="00B839B1">
        <w:t xml:space="preserve">. </w:t>
      </w:r>
      <w:r w:rsidR="00FD1E8F">
        <w:t>In:</w:t>
      </w:r>
      <w:r w:rsidR="00E3671E">
        <w:t xml:space="preserve"> </w:t>
      </w:r>
      <w:proofErr w:type="spellStart"/>
      <w:r w:rsidR="00E3671E">
        <w:t>Kubutzki</w:t>
      </w:r>
      <w:proofErr w:type="spellEnd"/>
      <w:r w:rsidR="00E3671E">
        <w:t xml:space="preserve"> K. (ed.),</w:t>
      </w:r>
      <w:r w:rsidR="00FD1E8F">
        <w:t xml:space="preserve"> </w:t>
      </w:r>
      <w:r w:rsidR="00FD1E8F" w:rsidRPr="00FD1E8F">
        <w:rPr>
          <w:i/>
          <w:iCs/>
        </w:rPr>
        <w:t>The families and genera of vascular plants Vol. 12: Flowering plants. Eudicots.</w:t>
      </w:r>
      <w:r w:rsidR="00FD1E8F" w:rsidRPr="00B839B1">
        <w:t xml:space="preserve"> </w:t>
      </w:r>
      <w:r w:rsidRPr="00B839B1">
        <w:t>Springer Verlag: Berlin.</w:t>
      </w:r>
    </w:p>
    <w:p w14:paraId="6445182D" w14:textId="77777777" w:rsidR="00B8374A" w:rsidRPr="003378CC" w:rsidRDefault="00B8374A" w:rsidP="00B8374A">
      <w:pPr>
        <w:ind w:left="426" w:hanging="426"/>
      </w:pPr>
      <w:r w:rsidRPr="003378CC">
        <w:t>Landscape South Australia (202</w:t>
      </w:r>
      <w:r>
        <w:t>1</w:t>
      </w:r>
      <w:r w:rsidRPr="003378CC">
        <w:t xml:space="preserve">a) </w:t>
      </w:r>
      <w:r w:rsidRPr="00FD1E8F">
        <w:rPr>
          <w:i/>
          <w:iCs/>
        </w:rPr>
        <w:t>Bushfires and weeds</w:t>
      </w:r>
      <w:r w:rsidRPr="003378CC">
        <w:t xml:space="preserve">. </w:t>
      </w:r>
      <w:r>
        <w:t>Viewed</w:t>
      </w:r>
      <w:r w:rsidRPr="003378CC">
        <w:t xml:space="preserve">: </w:t>
      </w:r>
      <w:r>
        <w:t>30</w:t>
      </w:r>
      <w:r w:rsidRPr="003378CC">
        <w:t xml:space="preserve"> </w:t>
      </w:r>
      <w:r>
        <w:t>November</w:t>
      </w:r>
      <w:r w:rsidRPr="003378CC">
        <w:t xml:space="preserve"> 202</w:t>
      </w:r>
      <w:r>
        <w:t>1</w:t>
      </w:r>
      <w:r w:rsidRPr="003378CC">
        <w:t xml:space="preserve"> Available at: </w:t>
      </w:r>
      <w:hyperlink r:id="rId30" w:history="1">
        <w:r w:rsidRPr="00372713">
          <w:rPr>
            <w:rStyle w:val="Hyperlink"/>
          </w:rPr>
          <w:t>https://landscape.sa.gov.au/ki/land-and-water/Bushfire_recovery/Bushfires_and_weeds</w:t>
        </w:r>
      </w:hyperlink>
      <w:r>
        <w:t xml:space="preserve"> </w:t>
      </w:r>
    </w:p>
    <w:p w14:paraId="49BD7041" w14:textId="77777777" w:rsidR="00B8374A" w:rsidRPr="003378CC" w:rsidRDefault="00B8374A" w:rsidP="00B8374A">
      <w:pPr>
        <w:ind w:left="426" w:hanging="426"/>
      </w:pPr>
      <w:r w:rsidRPr="003378CC">
        <w:t>Landscape South Australia (202</w:t>
      </w:r>
      <w:r>
        <w:t>1</w:t>
      </w:r>
      <w:r w:rsidRPr="003378CC">
        <w:t xml:space="preserve">b) </w:t>
      </w:r>
      <w:r w:rsidRPr="00FD1E8F">
        <w:rPr>
          <w:i/>
          <w:iCs/>
        </w:rPr>
        <w:t>Pest plants - priority weeds on Kangaroo Island</w:t>
      </w:r>
      <w:r w:rsidRPr="003378CC">
        <w:t xml:space="preserve">. </w:t>
      </w:r>
      <w:r>
        <w:t>Viewed</w:t>
      </w:r>
      <w:r w:rsidRPr="003378CC">
        <w:t xml:space="preserve">: </w:t>
      </w:r>
      <w:r>
        <w:t>30</w:t>
      </w:r>
      <w:r w:rsidRPr="003378CC">
        <w:t xml:space="preserve"> </w:t>
      </w:r>
      <w:r>
        <w:t>November</w:t>
      </w:r>
      <w:r w:rsidRPr="003378CC">
        <w:t xml:space="preserve"> 202</w:t>
      </w:r>
      <w:r>
        <w:t>1</w:t>
      </w:r>
      <w:r w:rsidRPr="003378CC">
        <w:t xml:space="preserve"> Available at: </w:t>
      </w:r>
      <w:hyperlink r:id="rId31" w:history="1">
        <w:r w:rsidRPr="00025D25">
          <w:rPr>
            <w:rStyle w:val="Hyperlink"/>
          </w:rPr>
          <w:t>https://landscape.sa.gov.au/ki/plants-and-animals/pest-plants</w:t>
        </w:r>
      </w:hyperlink>
      <w:r>
        <w:t xml:space="preserve"> </w:t>
      </w:r>
    </w:p>
    <w:p w14:paraId="092D6B8B" w14:textId="3A2FEA84" w:rsidR="0020525E" w:rsidRDefault="0020525E" w:rsidP="00B8374A">
      <w:pPr>
        <w:ind w:left="426" w:hanging="426"/>
      </w:pPr>
      <w:r>
        <w:t>Lang P (2021) Personal communication via email, 6 December.</w:t>
      </w:r>
    </w:p>
    <w:p w14:paraId="03885BC3" w14:textId="18BC419A" w:rsidR="00B8374A" w:rsidRDefault="00B8374A" w:rsidP="00B8374A">
      <w:pPr>
        <w:ind w:left="426" w:hanging="426"/>
      </w:pPr>
      <w:r>
        <w:t xml:space="preserve">Lang PJ &amp; </w:t>
      </w:r>
      <w:proofErr w:type="spellStart"/>
      <w:r>
        <w:t>Stolarski</w:t>
      </w:r>
      <w:proofErr w:type="spellEnd"/>
      <w:r>
        <w:t xml:space="preserve"> AM (2020) New host plants and distribution records in South Australia for</w:t>
      </w:r>
      <w:r w:rsidR="00FD1E8F">
        <w:t xml:space="preserve"> </w:t>
      </w:r>
      <w:proofErr w:type="spellStart"/>
      <w:r w:rsidRPr="00FD1E8F">
        <w:rPr>
          <w:i/>
          <w:iCs/>
        </w:rPr>
        <w:t>Microcastalia</w:t>
      </w:r>
      <w:proofErr w:type="spellEnd"/>
      <w:r w:rsidR="00FD1E8F" w:rsidRPr="00FD1E8F">
        <w:rPr>
          <w:i/>
          <w:iCs/>
        </w:rPr>
        <w:t xml:space="preserve"> </w:t>
      </w:r>
      <w:r w:rsidRPr="00FD1E8F">
        <w:rPr>
          <w:i/>
          <w:iCs/>
        </w:rPr>
        <w:t>heller</w:t>
      </w:r>
      <w:r>
        <w:t xml:space="preserve"> (Coleoptera: </w:t>
      </w:r>
      <w:proofErr w:type="spellStart"/>
      <w:r>
        <w:t>Buprestidae</w:t>
      </w:r>
      <w:proofErr w:type="spellEnd"/>
      <w:r>
        <w:t xml:space="preserve">) with a summary of the taxonomic history of the genus. </w:t>
      </w:r>
      <w:r w:rsidR="00FD1E8F">
        <w:rPr>
          <w:i/>
          <w:iCs/>
        </w:rPr>
        <w:t xml:space="preserve">The </w:t>
      </w:r>
      <w:r w:rsidRPr="00FD1E8F">
        <w:rPr>
          <w:i/>
          <w:iCs/>
        </w:rPr>
        <w:t>Australian Entomologist</w:t>
      </w:r>
      <w:r>
        <w:t xml:space="preserve"> 4</w:t>
      </w:r>
      <w:r w:rsidR="00E3671E">
        <w:t>7</w:t>
      </w:r>
      <w:r>
        <w:t>, 195</w:t>
      </w:r>
      <w:r w:rsidR="00E3671E">
        <w:t>–</w:t>
      </w:r>
      <w:r>
        <w:t>211.</w:t>
      </w:r>
    </w:p>
    <w:p w14:paraId="2134FBC4" w14:textId="4C89401A" w:rsidR="00B8374A" w:rsidRDefault="00B8374A" w:rsidP="00B8374A">
      <w:pPr>
        <w:ind w:left="426" w:hanging="426"/>
      </w:pPr>
      <w:proofErr w:type="spellStart"/>
      <w:r w:rsidRPr="00986CA2">
        <w:t>Lepschi</w:t>
      </w:r>
      <w:proofErr w:type="spellEnd"/>
      <w:r w:rsidRPr="00986CA2">
        <w:t xml:space="preserve"> </w:t>
      </w:r>
      <w:r>
        <w:t xml:space="preserve">BJ </w:t>
      </w:r>
      <w:r w:rsidRPr="00986CA2">
        <w:t>&amp; Barlow</w:t>
      </w:r>
      <w:r>
        <w:t xml:space="preserve"> </w:t>
      </w:r>
      <w:r w:rsidRPr="00986CA2">
        <w:t xml:space="preserve">BA (2012) </w:t>
      </w:r>
      <w:proofErr w:type="spellStart"/>
      <w:r w:rsidRPr="009D44F3">
        <w:rPr>
          <w:i/>
          <w:iCs/>
        </w:rPr>
        <w:t>Santalaceae</w:t>
      </w:r>
      <w:proofErr w:type="spellEnd"/>
      <w:r w:rsidRPr="009D44F3">
        <w:rPr>
          <w:i/>
          <w:iCs/>
        </w:rPr>
        <w:t xml:space="preserve"> (version 1)</w:t>
      </w:r>
      <w:r w:rsidRPr="00986CA2">
        <w:t xml:space="preserve">. In: </w:t>
      </w:r>
      <w:proofErr w:type="spellStart"/>
      <w:r w:rsidRPr="00986CA2">
        <w:t>Kellermann</w:t>
      </w:r>
      <w:proofErr w:type="spellEnd"/>
      <w:r w:rsidRPr="00986CA2">
        <w:t xml:space="preserve">, J. (ed.), </w:t>
      </w:r>
      <w:r w:rsidRPr="009D44F3">
        <w:rPr>
          <w:i/>
          <w:iCs/>
        </w:rPr>
        <w:t>Flora of South Australia (ed. 5).</w:t>
      </w:r>
      <w:r w:rsidRPr="00986CA2">
        <w:t xml:space="preserve"> State Herbarium of South Australia: Adelaide.</w:t>
      </w:r>
      <w:r w:rsidR="00A85F36">
        <w:t xml:space="preserve"> Accessed: 17 December 2021, Available at:</w:t>
      </w:r>
      <w:r w:rsidRPr="00986CA2">
        <w:t xml:space="preserve"> </w:t>
      </w:r>
      <w:hyperlink r:id="rId32" w:history="1">
        <w:r w:rsidRPr="00412219">
          <w:rPr>
            <w:rStyle w:val="Hyperlink"/>
          </w:rPr>
          <w:t>www.flora.sa.gov.au/ed5</w:t>
        </w:r>
      </w:hyperlink>
    </w:p>
    <w:p w14:paraId="08AB6353" w14:textId="5C447912" w:rsidR="00B8374A" w:rsidRDefault="00B8374A" w:rsidP="00B8374A">
      <w:pPr>
        <w:ind w:left="426" w:hanging="426"/>
      </w:pPr>
      <w:proofErr w:type="spellStart"/>
      <w:r w:rsidRPr="008A48B4">
        <w:t>Lepschi</w:t>
      </w:r>
      <w:proofErr w:type="spellEnd"/>
      <w:r w:rsidRPr="008A48B4">
        <w:t xml:space="preserve"> BJ (2010) A new subspecies in </w:t>
      </w:r>
      <w:proofErr w:type="spellStart"/>
      <w:r w:rsidRPr="00070A9C">
        <w:rPr>
          <w:i/>
          <w:iCs/>
        </w:rPr>
        <w:t>Choretrum</w:t>
      </w:r>
      <w:proofErr w:type="spellEnd"/>
      <w:r w:rsidRPr="00070A9C">
        <w:rPr>
          <w:i/>
          <w:iCs/>
        </w:rPr>
        <w:t xml:space="preserve"> spicatum</w:t>
      </w:r>
      <w:r w:rsidRPr="008A48B4">
        <w:t xml:space="preserve"> </w:t>
      </w:r>
      <w:proofErr w:type="spellStart"/>
      <w:proofErr w:type="gramStart"/>
      <w:r w:rsidRPr="008A48B4">
        <w:t>F.Muell</w:t>
      </w:r>
      <w:proofErr w:type="spellEnd"/>
      <w:proofErr w:type="gramEnd"/>
      <w:r w:rsidRPr="008A48B4">
        <w:t>. (</w:t>
      </w:r>
      <w:proofErr w:type="spellStart"/>
      <w:r w:rsidRPr="008A48B4">
        <w:t>Santalaceae</w:t>
      </w:r>
      <w:proofErr w:type="spellEnd"/>
      <w:r w:rsidRPr="008A48B4">
        <w:t xml:space="preserve">) from South Australia. </w:t>
      </w:r>
      <w:r w:rsidRPr="00070A9C">
        <w:rPr>
          <w:i/>
          <w:iCs/>
        </w:rPr>
        <w:t>Journal of the Adelaide Botanic Gardens</w:t>
      </w:r>
      <w:r w:rsidRPr="008A48B4">
        <w:t xml:space="preserve"> 24: 53</w:t>
      </w:r>
      <w:r w:rsidR="00217DFF">
        <w:t>–55</w:t>
      </w:r>
    </w:p>
    <w:p w14:paraId="320E27D1" w14:textId="40C168CB" w:rsidR="00B8374A" w:rsidRDefault="00B8374A" w:rsidP="00B8374A">
      <w:pPr>
        <w:ind w:left="426" w:hanging="426"/>
      </w:pPr>
      <w:r>
        <w:lastRenderedPageBreak/>
        <w:t xml:space="preserve">Lessard BD, </w:t>
      </w:r>
      <w:proofErr w:type="spellStart"/>
      <w:r>
        <w:t>Yeates</w:t>
      </w:r>
      <w:proofErr w:type="spellEnd"/>
      <w:r>
        <w:t xml:space="preserve"> DK &amp; Woodley NE. (2021) Revision of the Australian soldier fly genus </w:t>
      </w:r>
      <w:proofErr w:type="spellStart"/>
      <w:r w:rsidRPr="00217DFF">
        <w:rPr>
          <w:i/>
          <w:iCs/>
        </w:rPr>
        <w:t>Antissella</w:t>
      </w:r>
      <w:proofErr w:type="spellEnd"/>
      <w:r>
        <w:t xml:space="preserve"> White including six new species (</w:t>
      </w:r>
      <w:proofErr w:type="spellStart"/>
      <w:r>
        <w:t>Stratiomyidae</w:t>
      </w:r>
      <w:proofErr w:type="spellEnd"/>
      <w:r>
        <w:t xml:space="preserve">: </w:t>
      </w:r>
      <w:proofErr w:type="spellStart"/>
      <w:r>
        <w:t>Antissinae</w:t>
      </w:r>
      <w:proofErr w:type="spellEnd"/>
      <w:r>
        <w:t xml:space="preserve">). </w:t>
      </w:r>
      <w:r w:rsidRPr="00217DFF">
        <w:rPr>
          <w:i/>
          <w:iCs/>
        </w:rPr>
        <w:t>Insect Systematics &amp; Evolution</w:t>
      </w:r>
      <w:r>
        <w:t xml:space="preserve"> 1, 1</w:t>
      </w:r>
      <w:r w:rsidR="00217DFF">
        <w:t>–</w:t>
      </w:r>
      <w:r>
        <w:t>33.</w:t>
      </w:r>
    </w:p>
    <w:p w14:paraId="641A4D66" w14:textId="77777777" w:rsidR="00B8374A" w:rsidRPr="00D63570" w:rsidRDefault="00B8374A" w:rsidP="00B8374A">
      <w:pPr>
        <w:ind w:left="426" w:hanging="426"/>
      </w:pPr>
      <w:r w:rsidRPr="00D63570">
        <w:t xml:space="preserve">Martyn </w:t>
      </w:r>
      <w:proofErr w:type="spellStart"/>
      <w:r w:rsidRPr="00D63570">
        <w:t>Yenson</w:t>
      </w:r>
      <w:proofErr w:type="spellEnd"/>
      <w:r w:rsidRPr="00D63570">
        <w:t xml:space="preserve"> AJ, Offord CA, Meagher PF, Auld T, Bush D, Coates DJ, Commander LE, </w:t>
      </w:r>
      <w:proofErr w:type="spellStart"/>
      <w:r w:rsidRPr="00D63570">
        <w:t>Guja</w:t>
      </w:r>
      <w:proofErr w:type="spellEnd"/>
      <w:r w:rsidRPr="00D63570">
        <w:t xml:space="preserve"> LK, Norton SL, </w:t>
      </w:r>
      <w:proofErr w:type="spellStart"/>
      <w:r w:rsidRPr="00D63570">
        <w:t>Makinson</w:t>
      </w:r>
      <w:proofErr w:type="spellEnd"/>
      <w:r w:rsidRPr="00D63570">
        <w:t xml:space="preserve"> RO, Stanley R, Walsh N, Wrigley D, Broadhurst L (2021) </w:t>
      </w:r>
      <w:r w:rsidRPr="00D63570">
        <w:rPr>
          <w:i/>
          <w:iCs/>
        </w:rPr>
        <w:t xml:space="preserve">Plant Germplasm Conservation in Australia: strategies and guidelines for developing, </w:t>
      </w:r>
      <w:proofErr w:type="gramStart"/>
      <w:r w:rsidRPr="00D63570">
        <w:rPr>
          <w:i/>
          <w:iCs/>
        </w:rPr>
        <w:t>managing</w:t>
      </w:r>
      <w:proofErr w:type="gramEnd"/>
      <w:r w:rsidRPr="00D63570">
        <w:rPr>
          <w:i/>
          <w:iCs/>
        </w:rPr>
        <w:t xml:space="preserve"> and utilising ex situ collections. Third edition.</w:t>
      </w:r>
      <w:r w:rsidRPr="00D63570">
        <w:t xml:space="preserve"> Australian Network for Plant Conservation, Canberra.</w:t>
      </w:r>
    </w:p>
    <w:p w14:paraId="131DC820" w14:textId="3B378012" w:rsidR="00AE2B91" w:rsidRPr="00294A05" w:rsidRDefault="00B8374A" w:rsidP="00B8374A">
      <w:pPr>
        <w:ind w:left="426" w:hanging="426"/>
      </w:pPr>
      <w:r w:rsidRPr="00071BCC">
        <w:t>McLellan RC, Dixon K</w:t>
      </w:r>
      <w:r w:rsidR="00294A05">
        <w:t xml:space="preserve"> </w:t>
      </w:r>
      <w:r w:rsidRPr="00071BCC">
        <w:t>&amp; Watson DM (2021) Prolific or precarious: a review of the status of Australian sandalwood (</w:t>
      </w:r>
      <w:r w:rsidRPr="00294A05">
        <w:rPr>
          <w:i/>
          <w:iCs/>
        </w:rPr>
        <w:t>Santalum spicatum</w:t>
      </w:r>
      <w:r w:rsidRPr="00071BCC">
        <w:t xml:space="preserve"> [R. Br.] A. DC., </w:t>
      </w:r>
      <w:proofErr w:type="spellStart"/>
      <w:r w:rsidRPr="00071BCC">
        <w:t>Santalaceae</w:t>
      </w:r>
      <w:proofErr w:type="spellEnd"/>
      <w:r w:rsidRPr="00071BCC">
        <w:t xml:space="preserve">). </w:t>
      </w:r>
      <w:r w:rsidRPr="00294A05">
        <w:rPr>
          <w:i/>
          <w:iCs/>
        </w:rPr>
        <w:t>The Rangeland Journal</w:t>
      </w:r>
      <w:r w:rsidR="00294A05">
        <w:rPr>
          <w:i/>
          <w:iCs/>
        </w:rPr>
        <w:t>.</w:t>
      </w:r>
      <w:r w:rsidR="00C80211">
        <w:rPr>
          <w:i/>
          <w:iCs/>
        </w:rPr>
        <w:t xml:space="preserve"> </w:t>
      </w:r>
      <w:r w:rsidR="00C80211" w:rsidRPr="00C80211">
        <w:rPr>
          <w:i/>
          <w:iCs/>
        </w:rPr>
        <w:t>RJ21017</w:t>
      </w:r>
      <w:r w:rsidR="00294A05">
        <w:t xml:space="preserve"> </w:t>
      </w:r>
    </w:p>
    <w:p w14:paraId="374D9540" w14:textId="77777777" w:rsidR="00080FFF" w:rsidRDefault="00080FFF" w:rsidP="00080FFF">
      <w:pPr>
        <w:ind w:left="720" w:hanging="720"/>
        <w:rPr>
          <w:lang w:val="en-US"/>
        </w:rPr>
      </w:pPr>
      <w:r>
        <w:t xml:space="preserve">Miller G, Tangney R, Enright NJ, Fontaine JB, Merritt DJ, </w:t>
      </w:r>
      <w:proofErr w:type="spellStart"/>
      <w:r>
        <w:t>Ooi</w:t>
      </w:r>
      <w:proofErr w:type="spellEnd"/>
      <w:r>
        <w:t xml:space="preserve"> MKJ, </w:t>
      </w:r>
      <w:proofErr w:type="spellStart"/>
      <w:r>
        <w:t>Ruthrof</w:t>
      </w:r>
      <w:proofErr w:type="spellEnd"/>
      <w:r>
        <w:t xml:space="preserve"> KX &amp; Miller BP (2019) Mechanisms of fire seasonality effects on plant populations. </w:t>
      </w:r>
      <w:r>
        <w:rPr>
          <w:i/>
          <w:iCs/>
        </w:rPr>
        <w:t>Trends in Ecology and Evolution</w:t>
      </w:r>
      <w:r>
        <w:t xml:space="preserve"> </w:t>
      </w:r>
      <w:r w:rsidRPr="00853ED4">
        <w:t>34</w:t>
      </w:r>
      <w:r w:rsidRPr="002415EF">
        <w:t>,</w:t>
      </w:r>
      <w:r>
        <w:t xml:space="preserve"> 1104–1117.</w:t>
      </w:r>
    </w:p>
    <w:p w14:paraId="186BAC6F" w14:textId="6B62FA1F" w:rsidR="00B8374A" w:rsidRPr="008B68BA" w:rsidRDefault="00B8374A" w:rsidP="00B8374A">
      <w:pPr>
        <w:autoSpaceDE w:val="0"/>
        <w:autoSpaceDN w:val="0"/>
        <w:ind w:left="426" w:hanging="426"/>
        <w:rPr>
          <w:rFonts w:asciiTheme="majorHAnsi" w:eastAsia="Times New Roman" w:hAnsiTheme="majorHAnsi"/>
        </w:rPr>
      </w:pPr>
      <w:r w:rsidRPr="008B68BA">
        <w:rPr>
          <w:rFonts w:asciiTheme="majorHAnsi" w:eastAsia="Times New Roman" w:hAnsiTheme="majorHAnsi"/>
        </w:rPr>
        <w:t xml:space="preserve">Moore N, Barrett S, Howard K, Craig </w:t>
      </w:r>
      <w:r w:rsidR="00C80211">
        <w:rPr>
          <w:rFonts w:asciiTheme="majorHAnsi" w:eastAsia="Times New Roman" w:hAnsiTheme="majorHAnsi"/>
        </w:rPr>
        <w:t>M</w:t>
      </w:r>
      <w:r w:rsidRPr="008B68BA">
        <w:rPr>
          <w:rFonts w:asciiTheme="majorHAnsi" w:eastAsia="Times New Roman" w:hAnsiTheme="majorHAnsi"/>
        </w:rPr>
        <w:t xml:space="preserve">D, Bowen B, Shearer B, Hardy G (2014) Time since fire and average fire interval are the best predictors of </w:t>
      </w:r>
      <w:r w:rsidRPr="008B68BA">
        <w:rPr>
          <w:rFonts w:asciiTheme="majorHAnsi" w:eastAsia="Times New Roman" w:hAnsiTheme="majorHAnsi"/>
          <w:i/>
          <w:iCs/>
        </w:rPr>
        <w:t xml:space="preserve">Phytophthora </w:t>
      </w:r>
      <w:proofErr w:type="spellStart"/>
      <w:r w:rsidRPr="008B68BA">
        <w:rPr>
          <w:rFonts w:asciiTheme="majorHAnsi" w:eastAsia="Times New Roman" w:hAnsiTheme="majorHAnsi"/>
          <w:i/>
          <w:iCs/>
        </w:rPr>
        <w:t>cinnamomi</w:t>
      </w:r>
      <w:proofErr w:type="spellEnd"/>
      <w:r w:rsidRPr="008B68BA">
        <w:rPr>
          <w:rFonts w:asciiTheme="majorHAnsi" w:eastAsia="Times New Roman" w:hAnsiTheme="majorHAnsi"/>
        </w:rPr>
        <w:t xml:space="preserve"> activity in heathlands of south-western Australia. </w:t>
      </w:r>
      <w:r w:rsidRPr="008B68BA">
        <w:rPr>
          <w:rFonts w:asciiTheme="majorHAnsi" w:eastAsia="Times New Roman" w:hAnsiTheme="majorHAnsi"/>
          <w:i/>
          <w:iCs/>
        </w:rPr>
        <w:t>Australian Journal of Botany</w:t>
      </w:r>
      <w:r w:rsidRPr="00C80211">
        <w:rPr>
          <w:rFonts w:asciiTheme="majorHAnsi" w:eastAsia="Times New Roman" w:hAnsiTheme="majorHAnsi"/>
        </w:rPr>
        <w:t xml:space="preserve"> 62,</w:t>
      </w:r>
      <w:r w:rsidRPr="008B68BA">
        <w:rPr>
          <w:rFonts w:asciiTheme="majorHAnsi" w:eastAsia="Times New Roman" w:hAnsiTheme="majorHAnsi"/>
        </w:rPr>
        <w:t xml:space="preserve"> 587–593.</w:t>
      </w:r>
    </w:p>
    <w:p w14:paraId="73C0D0DB" w14:textId="77777777" w:rsidR="00080FFF" w:rsidRDefault="00080FFF" w:rsidP="00080FFF">
      <w:pPr>
        <w:ind w:left="720" w:hanging="720"/>
        <w:rPr>
          <w:lang w:val="en-US"/>
        </w:rPr>
      </w:pPr>
      <w:r>
        <w:rPr>
          <w:lang w:val="en-US"/>
        </w:rPr>
        <w:t xml:space="preserve">Morgan JW (1995). Ecological studies of the endangered </w:t>
      </w:r>
      <w:proofErr w:type="spellStart"/>
      <w:r>
        <w:rPr>
          <w:i/>
          <w:lang w:val="en-US"/>
        </w:rPr>
        <w:t>Rutidosis</w:t>
      </w:r>
      <w:proofErr w:type="spellEnd"/>
      <w:r>
        <w:rPr>
          <w:i/>
          <w:lang w:val="en-US"/>
        </w:rPr>
        <w:t xml:space="preserve"> </w:t>
      </w:r>
      <w:proofErr w:type="spellStart"/>
      <w:r>
        <w:rPr>
          <w:i/>
          <w:lang w:val="en-US"/>
        </w:rPr>
        <w:t>leptorrhynchoides</w:t>
      </w:r>
      <w:proofErr w:type="spellEnd"/>
      <w:r>
        <w:rPr>
          <w:i/>
          <w:lang w:val="en-US"/>
        </w:rPr>
        <w:t>. I.</w:t>
      </w:r>
      <w:r>
        <w:rPr>
          <w:lang w:val="en-US"/>
        </w:rPr>
        <w:t xml:space="preserve"> Seed production, soil seed bank dynamics, population density and their effects on recruitment. </w:t>
      </w:r>
      <w:r>
        <w:rPr>
          <w:i/>
          <w:lang w:val="en-US"/>
        </w:rPr>
        <w:t>Australian Journal of Botany</w:t>
      </w:r>
      <w:r>
        <w:rPr>
          <w:lang w:val="en-US"/>
        </w:rPr>
        <w:t xml:space="preserve"> 43, 1–11.</w:t>
      </w:r>
    </w:p>
    <w:p w14:paraId="75C2E414" w14:textId="0F4BF997" w:rsidR="00B8374A" w:rsidRDefault="00B8374A" w:rsidP="00B8374A">
      <w:pPr>
        <w:ind w:left="426" w:hanging="426"/>
      </w:pPr>
      <w:r>
        <w:t xml:space="preserve">Morin L &amp; Scott JK (2012) </w:t>
      </w:r>
      <w:r w:rsidRPr="00406088">
        <w:rPr>
          <w:i/>
          <w:iCs/>
        </w:rPr>
        <w:t>Asparagus asparagoides</w:t>
      </w:r>
      <w:r>
        <w:t xml:space="preserve"> (L.) </w:t>
      </w:r>
      <w:proofErr w:type="spellStart"/>
      <w:r>
        <w:t>Druce</w:t>
      </w:r>
      <w:proofErr w:type="spellEnd"/>
      <w:r w:rsidR="00406088">
        <w:t xml:space="preserve"> </w:t>
      </w:r>
      <w:r>
        <w:t>–</w:t>
      </w:r>
      <w:r w:rsidR="00406088">
        <w:t xml:space="preserve"> </w:t>
      </w:r>
      <w:r>
        <w:t xml:space="preserve">bridal creeper. </w:t>
      </w:r>
      <w:r w:rsidRPr="00406088">
        <w:rPr>
          <w:i/>
          <w:iCs/>
        </w:rPr>
        <w:t>Biological control of weeds in Australia</w:t>
      </w:r>
      <w:r>
        <w:t>. CSIRO Publishing, Melbourn</w:t>
      </w:r>
      <w:r w:rsidR="00406088">
        <w:t>e</w:t>
      </w:r>
      <w:r>
        <w:t>.</w:t>
      </w:r>
    </w:p>
    <w:p w14:paraId="50B4D797" w14:textId="6F9E71E4" w:rsidR="00B8374A" w:rsidRDefault="00B8374A" w:rsidP="00B8374A">
      <w:pPr>
        <w:ind w:left="426" w:hanging="426"/>
      </w:pPr>
      <w:r w:rsidRPr="007E3B9A">
        <w:t xml:space="preserve">New TR (2011) </w:t>
      </w:r>
      <w:r w:rsidRPr="004E7271">
        <w:rPr>
          <w:i/>
          <w:iCs/>
        </w:rPr>
        <w:t>Unity in richness: azure blues (</w:t>
      </w:r>
      <w:proofErr w:type="spellStart"/>
      <w:r w:rsidRPr="004E7271">
        <w:t>Ogyris</w:t>
      </w:r>
      <w:proofErr w:type="spellEnd"/>
      <w:r w:rsidRPr="004E7271">
        <w:rPr>
          <w:i/>
          <w:iCs/>
        </w:rPr>
        <w:t xml:space="preserve"> spp.) in patchy environments</w:t>
      </w:r>
      <w:r w:rsidRPr="007E3B9A">
        <w:t>. In</w:t>
      </w:r>
      <w:r w:rsidR="001C5E21">
        <w:t>:</w:t>
      </w:r>
      <w:r w:rsidRPr="007E3B9A">
        <w:t xml:space="preserve"> </w:t>
      </w:r>
      <w:r w:rsidRPr="001C5E21">
        <w:rPr>
          <w:i/>
          <w:iCs/>
        </w:rPr>
        <w:t>Butterfly conservation in South-Eastern Australia: progress and prospects</w:t>
      </w:r>
      <w:r w:rsidRPr="007E3B9A">
        <w:t>. Springer, Dordrecht.</w:t>
      </w:r>
    </w:p>
    <w:p w14:paraId="44BF8D4D" w14:textId="77777777" w:rsidR="00B8374A" w:rsidRPr="003378CC" w:rsidRDefault="00B8374A" w:rsidP="00B8374A">
      <w:pPr>
        <w:pStyle w:val="EndNoteBibliography"/>
        <w:spacing w:after="240"/>
        <w:ind w:left="426" w:hanging="426"/>
        <w:rPr>
          <w:sz w:val="22"/>
        </w:rPr>
      </w:pPr>
      <w:r w:rsidRPr="00D01C47">
        <w:rPr>
          <w:sz w:val="22"/>
        </w:rPr>
        <w:t>Ngarrindjeri Nation (2007)</w:t>
      </w:r>
      <w:r>
        <w:rPr>
          <w:sz w:val="22"/>
        </w:rPr>
        <w:t xml:space="preserve"> </w:t>
      </w:r>
      <w:r w:rsidRPr="00D01C47">
        <w:rPr>
          <w:i/>
          <w:sz w:val="22"/>
        </w:rPr>
        <w:t>Ngarrindjeri Nation Yarluwar-Ruwe plan: caring for Ngarrindjeri sea country and culture, prepared by the Ngarrindjeri Tendi, Ngarrindjeri heritage committee and Ngarrindjeri native title management committee</w:t>
      </w:r>
      <w:r w:rsidRPr="00D01C47">
        <w:rPr>
          <w:sz w:val="22"/>
        </w:rPr>
        <w:t>. Ngarrindjeri land and progress association, Camp Coorong, Meningie.</w:t>
      </w:r>
    </w:p>
    <w:p w14:paraId="039CADD3" w14:textId="784201F1" w:rsidR="00B8374A" w:rsidRDefault="00B8374A" w:rsidP="00B8374A">
      <w:pPr>
        <w:ind w:left="426" w:hanging="426"/>
      </w:pPr>
      <w:proofErr w:type="spellStart"/>
      <w:r w:rsidRPr="00235F16">
        <w:t>Nickrent</w:t>
      </w:r>
      <w:proofErr w:type="spellEnd"/>
      <w:r w:rsidRPr="00235F16">
        <w:t xml:space="preserve"> </w:t>
      </w:r>
      <w:r w:rsidR="00C755CC">
        <w:t>DL</w:t>
      </w:r>
      <w:r w:rsidRPr="00235F16">
        <w:t xml:space="preserve"> (2011) </w:t>
      </w:r>
      <w:r w:rsidRPr="00C755CC">
        <w:rPr>
          <w:i/>
          <w:iCs/>
        </w:rPr>
        <w:t>Santalales (Including Mistletoes)</w:t>
      </w:r>
      <w:r w:rsidRPr="00235F16">
        <w:t xml:space="preserve">. In: </w:t>
      </w:r>
      <w:r w:rsidRPr="00C755CC">
        <w:rPr>
          <w:i/>
          <w:iCs/>
        </w:rPr>
        <w:t>Encyclopedia of Life Sciences (ELS).</w:t>
      </w:r>
      <w:r w:rsidRPr="00235F16">
        <w:t xml:space="preserve"> John Wiley &amp; Sons, Ltd: Chichester. </w:t>
      </w:r>
    </w:p>
    <w:p w14:paraId="2CC52BE1" w14:textId="4EE6A1FA" w:rsidR="00B8374A" w:rsidRDefault="00B8374A" w:rsidP="00B8374A">
      <w:pPr>
        <w:ind w:left="426" w:hanging="426"/>
      </w:pPr>
      <w:r w:rsidRPr="004956BF">
        <w:t>Noble MR</w:t>
      </w:r>
      <w:r w:rsidR="00C755CC">
        <w:t>,</w:t>
      </w:r>
      <w:r w:rsidRPr="004956BF">
        <w:t xml:space="preserve"> Adair RJ, Ireland KB (2021) </w:t>
      </w:r>
      <w:r w:rsidRPr="00C755CC">
        <w:rPr>
          <w:i/>
          <w:iCs/>
        </w:rPr>
        <w:t xml:space="preserve">Biology of Invasive Plants 2. </w:t>
      </w:r>
      <w:proofErr w:type="spellStart"/>
      <w:r w:rsidRPr="00C755CC">
        <w:t>Lycium</w:t>
      </w:r>
      <w:proofErr w:type="spellEnd"/>
      <w:r w:rsidRPr="00C755CC">
        <w:t xml:space="preserve"> </w:t>
      </w:r>
      <w:proofErr w:type="spellStart"/>
      <w:r w:rsidRPr="00C755CC">
        <w:t>ferocissimum</w:t>
      </w:r>
      <w:proofErr w:type="spellEnd"/>
      <w:r w:rsidRPr="00C755CC">
        <w:rPr>
          <w:i/>
          <w:iCs/>
        </w:rPr>
        <w:t xml:space="preserve"> </w:t>
      </w:r>
      <w:proofErr w:type="spellStart"/>
      <w:r w:rsidRPr="00C755CC">
        <w:rPr>
          <w:i/>
          <w:iCs/>
        </w:rPr>
        <w:t>Miers</w:t>
      </w:r>
      <w:proofErr w:type="spellEnd"/>
      <w:r w:rsidRPr="00C755CC">
        <w:rPr>
          <w:i/>
          <w:iCs/>
        </w:rPr>
        <w:t>.</w:t>
      </w:r>
      <w:r w:rsidRPr="004956BF">
        <w:t xml:space="preserve"> </w:t>
      </w:r>
      <w:r w:rsidRPr="00C755CC">
        <w:rPr>
          <w:i/>
          <w:iCs/>
        </w:rPr>
        <w:t>Invasive Plant Science and Management</w:t>
      </w:r>
      <w:r w:rsidRPr="004956BF">
        <w:t xml:space="preserve"> 14, 41</w:t>
      </w:r>
      <w:r w:rsidR="00C755CC">
        <w:t>–</w:t>
      </w:r>
      <w:r w:rsidRPr="004956BF">
        <w:t>56.</w:t>
      </w:r>
    </w:p>
    <w:p w14:paraId="40F7A0B1" w14:textId="670CE993" w:rsidR="0009758E" w:rsidRDefault="0009758E" w:rsidP="00B8374A">
      <w:pPr>
        <w:pStyle w:val="EndNoteBibliography"/>
        <w:spacing w:after="240"/>
        <w:ind w:left="426" w:hanging="426"/>
        <w:rPr>
          <w:sz w:val="22"/>
        </w:rPr>
      </w:pPr>
      <w:r w:rsidRPr="0009758E">
        <w:rPr>
          <w:sz w:val="22"/>
        </w:rPr>
        <w:t xml:space="preserve">Nolan RH, Collins L, Leigh A, Ooi MK, Curran TJ, Fairman TA, </w:t>
      </w:r>
      <w:r w:rsidR="00925142">
        <w:rPr>
          <w:sz w:val="22"/>
        </w:rPr>
        <w:t>Víctor Resco de Dios,</w:t>
      </w:r>
      <w:r w:rsidRPr="0009758E">
        <w:rPr>
          <w:sz w:val="22"/>
        </w:rPr>
        <w:t xml:space="preserve"> Bradstock R</w:t>
      </w:r>
      <w:r w:rsidR="00925142">
        <w:rPr>
          <w:sz w:val="22"/>
        </w:rPr>
        <w:t xml:space="preserve"> </w:t>
      </w:r>
      <w:r w:rsidRPr="0009758E">
        <w:rPr>
          <w:sz w:val="22"/>
        </w:rPr>
        <w:t xml:space="preserve">(2021). Limits to post‐fire vegetation recovery under climate change. </w:t>
      </w:r>
      <w:r w:rsidRPr="00925142">
        <w:rPr>
          <w:i/>
          <w:iCs/>
          <w:sz w:val="22"/>
        </w:rPr>
        <w:t>Plant, cell &amp; environment</w:t>
      </w:r>
      <w:r w:rsidRPr="0009758E">
        <w:rPr>
          <w:sz w:val="22"/>
        </w:rPr>
        <w:t xml:space="preserve"> 44, 3471</w:t>
      </w:r>
      <w:r w:rsidR="00925142">
        <w:rPr>
          <w:sz w:val="22"/>
        </w:rPr>
        <w:t>–</w:t>
      </w:r>
      <w:r w:rsidRPr="0009758E">
        <w:rPr>
          <w:sz w:val="22"/>
        </w:rPr>
        <w:t>3489.</w:t>
      </w:r>
    </w:p>
    <w:p w14:paraId="20FDBBB2" w14:textId="2612F96D" w:rsidR="00B8374A" w:rsidRPr="003378CC" w:rsidRDefault="00B8374A" w:rsidP="00B8374A">
      <w:pPr>
        <w:pStyle w:val="EndNoteBibliography"/>
        <w:spacing w:after="240"/>
        <w:ind w:left="426" w:hanging="426"/>
        <w:rPr>
          <w:sz w:val="22"/>
        </w:rPr>
      </w:pPr>
      <w:r w:rsidRPr="003378CC">
        <w:rPr>
          <w:sz w:val="22"/>
        </w:rPr>
        <w:t>NRKI</w:t>
      </w:r>
      <w:r>
        <w:rPr>
          <w:sz w:val="22"/>
        </w:rPr>
        <w:t xml:space="preserve"> </w:t>
      </w:r>
      <w:r w:rsidRPr="003378CC">
        <w:rPr>
          <w:sz w:val="22"/>
        </w:rPr>
        <w:t xml:space="preserve">(2017) </w:t>
      </w:r>
      <w:r w:rsidRPr="003378CC">
        <w:rPr>
          <w:i/>
          <w:sz w:val="22"/>
        </w:rPr>
        <w:t>Kangaroo Island natural resources management plan 2017-2027</w:t>
      </w:r>
      <w:r>
        <w:rPr>
          <w:i/>
          <w:sz w:val="22"/>
        </w:rPr>
        <w:t>.</w:t>
      </w:r>
      <w:r w:rsidRPr="003378CC">
        <w:rPr>
          <w:i/>
          <w:sz w:val="22"/>
        </w:rPr>
        <w:t xml:space="preserve"> </w:t>
      </w:r>
      <w:r w:rsidRPr="003378CC">
        <w:rPr>
          <w:sz w:val="22"/>
        </w:rPr>
        <w:t>Kangaroo Island Natural Resources Management Board, Kingscote.</w:t>
      </w:r>
    </w:p>
    <w:p w14:paraId="41166FE2" w14:textId="77777777" w:rsidR="00B8374A" w:rsidRPr="003378CC" w:rsidRDefault="00B8374A" w:rsidP="00B8374A">
      <w:pPr>
        <w:pStyle w:val="EndNoteBibliography"/>
        <w:spacing w:after="240"/>
        <w:ind w:left="426" w:hanging="426"/>
        <w:rPr>
          <w:sz w:val="22"/>
        </w:rPr>
      </w:pPr>
      <w:r w:rsidRPr="003378CC">
        <w:rPr>
          <w:sz w:val="22"/>
        </w:rPr>
        <w:t xml:space="preserve">NRKI </w:t>
      </w:r>
      <w:r>
        <w:rPr>
          <w:sz w:val="22"/>
        </w:rPr>
        <w:t>(</w:t>
      </w:r>
      <w:r w:rsidRPr="003378CC">
        <w:rPr>
          <w:sz w:val="22"/>
        </w:rPr>
        <w:t>Kangaroo Island Natural Resources Management Board</w:t>
      </w:r>
      <w:r>
        <w:rPr>
          <w:sz w:val="22"/>
        </w:rPr>
        <w:t xml:space="preserve">) </w:t>
      </w:r>
      <w:r w:rsidRPr="003378CC">
        <w:rPr>
          <w:sz w:val="22"/>
        </w:rPr>
        <w:t xml:space="preserve">(2020) </w:t>
      </w:r>
      <w:r w:rsidRPr="003378CC">
        <w:rPr>
          <w:i/>
          <w:sz w:val="22"/>
        </w:rPr>
        <w:t>Weeds declared for Kangaroo Island</w:t>
      </w:r>
      <w:r w:rsidRPr="003378CC">
        <w:rPr>
          <w:sz w:val="22"/>
        </w:rPr>
        <w:t>. Kangaroo Island Natural Resources Management Board (SA), Kingscote.</w:t>
      </w:r>
    </w:p>
    <w:p w14:paraId="0E03E2EF" w14:textId="0CEF40A5" w:rsidR="00612E72" w:rsidRDefault="00612E72" w:rsidP="00612E72">
      <w:pPr>
        <w:ind w:left="720" w:hanging="720"/>
        <w:rPr>
          <w:lang w:val="en-US"/>
        </w:rPr>
      </w:pPr>
      <w:proofErr w:type="spellStart"/>
      <w:r>
        <w:rPr>
          <w:lang w:val="en-US"/>
        </w:rPr>
        <w:lastRenderedPageBreak/>
        <w:t>Ooi</w:t>
      </w:r>
      <w:proofErr w:type="spellEnd"/>
      <w:r>
        <w:rPr>
          <w:lang w:val="en-US"/>
        </w:rPr>
        <w:t xml:space="preserve">, MJ, Auld TD &amp; Whelan RJ (2007) Distinguishing between persistence and dormancy in soil seed banks of three shrub species from fire-prone southeastern Australia. </w:t>
      </w:r>
      <w:r w:rsidRPr="00853ED4">
        <w:rPr>
          <w:i/>
          <w:iCs/>
          <w:lang w:val="en-US"/>
        </w:rPr>
        <w:t>Journal of Vegetation Science</w:t>
      </w:r>
      <w:r>
        <w:rPr>
          <w:lang w:val="en-US"/>
        </w:rPr>
        <w:t xml:space="preserve"> 18, 405.</w:t>
      </w:r>
    </w:p>
    <w:p w14:paraId="4B4C3364" w14:textId="598994F0" w:rsidR="00AE2B91" w:rsidRDefault="00AE2B91" w:rsidP="00AE2B91">
      <w:pPr>
        <w:ind w:left="426" w:hanging="426"/>
        <w:rPr>
          <w:bCs/>
        </w:rPr>
      </w:pPr>
      <w:r w:rsidRPr="009E1014">
        <w:rPr>
          <w:bCs/>
        </w:rPr>
        <w:t xml:space="preserve">Penman TD, </w:t>
      </w:r>
      <w:proofErr w:type="spellStart"/>
      <w:r w:rsidRPr="009E1014">
        <w:rPr>
          <w:bCs/>
        </w:rPr>
        <w:t>Binns</w:t>
      </w:r>
      <w:proofErr w:type="spellEnd"/>
      <w:r w:rsidRPr="009E1014">
        <w:rPr>
          <w:bCs/>
        </w:rPr>
        <w:t xml:space="preserve"> D, Allen R, Shiels R</w:t>
      </w:r>
      <w:r w:rsidR="001E30E1">
        <w:rPr>
          <w:bCs/>
        </w:rPr>
        <w:t>,</w:t>
      </w:r>
      <w:r w:rsidRPr="009E1014">
        <w:rPr>
          <w:bCs/>
        </w:rPr>
        <w:t xml:space="preserve"> Plummer S (2008) Germination responses of a dry sclerophyll forest soil-stored seedbank to fire related cues. </w:t>
      </w:r>
      <w:proofErr w:type="spellStart"/>
      <w:r w:rsidRPr="001E30E1">
        <w:rPr>
          <w:bCs/>
          <w:i/>
          <w:iCs/>
        </w:rPr>
        <w:t>Cunninghamia</w:t>
      </w:r>
      <w:proofErr w:type="spellEnd"/>
      <w:r w:rsidRPr="009E1014">
        <w:rPr>
          <w:bCs/>
        </w:rPr>
        <w:t xml:space="preserve"> 10, 547</w:t>
      </w:r>
      <w:r w:rsidR="001E30E1">
        <w:rPr>
          <w:bCs/>
        </w:rPr>
        <w:t>–</w:t>
      </w:r>
      <w:r w:rsidRPr="009E1014">
        <w:rPr>
          <w:bCs/>
        </w:rPr>
        <w:t>555.</w:t>
      </w:r>
    </w:p>
    <w:p w14:paraId="64720B56" w14:textId="1360373C" w:rsidR="00B8374A" w:rsidRDefault="00B8374A" w:rsidP="00B8374A">
      <w:pPr>
        <w:ind w:left="426" w:hanging="426"/>
      </w:pPr>
      <w:proofErr w:type="spellStart"/>
      <w:r>
        <w:t>Pestell</w:t>
      </w:r>
      <w:proofErr w:type="spellEnd"/>
      <w:r>
        <w:t xml:space="preserve"> AJ &amp; Petit S (2007) Diet of the western pygmy possum, </w:t>
      </w:r>
      <w:proofErr w:type="spellStart"/>
      <w:r w:rsidRPr="001E30E1">
        <w:rPr>
          <w:i/>
          <w:iCs/>
        </w:rPr>
        <w:t>Cercartetus</w:t>
      </w:r>
      <w:proofErr w:type="spellEnd"/>
      <w:r w:rsidRPr="001E30E1">
        <w:rPr>
          <w:i/>
          <w:iCs/>
        </w:rPr>
        <w:t xml:space="preserve"> </w:t>
      </w:r>
      <w:proofErr w:type="spellStart"/>
      <w:r w:rsidRPr="001E30E1">
        <w:rPr>
          <w:i/>
          <w:iCs/>
        </w:rPr>
        <w:t>concinnus</w:t>
      </w:r>
      <w:proofErr w:type="spellEnd"/>
      <w:r>
        <w:t xml:space="preserve"> Gould (</w:t>
      </w:r>
      <w:proofErr w:type="spellStart"/>
      <w:r>
        <w:t>Marsupialia</w:t>
      </w:r>
      <w:proofErr w:type="spellEnd"/>
      <w:r>
        <w:t xml:space="preserve">: Burramyidae), at Innes National Park, South Australia, and evaluation of diet sampling methods. </w:t>
      </w:r>
      <w:r w:rsidRPr="001E30E1">
        <w:rPr>
          <w:i/>
          <w:iCs/>
        </w:rPr>
        <w:t>Australian Journal of Zoology</w:t>
      </w:r>
      <w:r>
        <w:t xml:space="preserve"> 55, 275</w:t>
      </w:r>
      <w:r w:rsidR="001E30E1">
        <w:t>–</w:t>
      </w:r>
      <w:r>
        <w:t>284.</w:t>
      </w:r>
    </w:p>
    <w:p w14:paraId="0629DF74" w14:textId="05F9092A" w:rsidR="00B8374A" w:rsidRPr="00314354" w:rsidRDefault="00B8374A" w:rsidP="00B8374A">
      <w:pPr>
        <w:pStyle w:val="EndNoteBibliography"/>
        <w:spacing w:after="240"/>
        <w:ind w:left="426" w:hanging="426"/>
        <w:rPr>
          <w:sz w:val="22"/>
        </w:rPr>
      </w:pPr>
      <w:r>
        <w:rPr>
          <w:sz w:val="22"/>
        </w:rPr>
        <w:t xml:space="preserve">PIRSA (2020) </w:t>
      </w:r>
      <w:r>
        <w:rPr>
          <w:i/>
          <w:iCs/>
          <w:sz w:val="22"/>
        </w:rPr>
        <w:t xml:space="preserve">Kangaroo Island Feral Pig Eradication Action Plan. </w:t>
      </w:r>
      <w:r>
        <w:rPr>
          <w:sz w:val="22"/>
        </w:rPr>
        <w:t>Department of Primary Industries and Regions, Kingscote.</w:t>
      </w:r>
    </w:p>
    <w:p w14:paraId="0F6E0643" w14:textId="75426B4E" w:rsidR="00B8374A" w:rsidRPr="003378CC" w:rsidRDefault="00B8374A" w:rsidP="00B8374A">
      <w:pPr>
        <w:pStyle w:val="EndNoteBibliography"/>
        <w:spacing w:after="240"/>
        <w:ind w:left="426" w:hanging="426"/>
        <w:rPr>
          <w:sz w:val="22"/>
        </w:rPr>
      </w:pPr>
      <w:r w:rsidRPr="003378CC">
        <w:rPr>
          <w:sz w:val="22"/>
        </w:rPr>
        <w:t>Pisanu P, Rogers D, O’Connor J, Thompson D &amp; Peters D (2014)</w:t>
      </w:r>
      <w:r>
        <w:rPr>
          <w:sz w:val="22"/>
        </w:rPr>
        <w:t xml:space="preserve"> </w:t>
      </w:r>
      <w:r w:rsidRPr="003378CC">
        <w:rPr>
          <w:i/>
          <w:sz w:val="22"/>
        </w:rPr>
        <w:t>Identifying priority landscapes and ecosystems for nature conservation in the ecosystems for nature conservation in the Kangaroo Island NRM region</w:t>
      </w:r>
      <w:r w:rsidRPr="003378CC">
        <w:rPr>
          <w:sz w:val="22"/>
        </w:rPr>
        <w:t>. DEWNR Technical Report 2013/14, Department for Environment, Water and Natural Resources, Adelaide.</w:t>
      </w:r>
    </w:p>
    <w:p w14:paraId="0AF2F6C2" w14:textId="2EBC447B" w:rsidR="00B8374A" w:rsidRPr="00946D2B" w:rsidRDefault="00B8374A" w:rsidP="00B8374A">
      <w:pPr>
        <w:ind w:left="426" w:hanging="426"/>
      </w:pPr>
      <w:r w:rsidRPr="00E17B81">
        <w:t>Plants of SA (2021)</w:t>
      </w:r>
      <w:r w:rsidR="00946D2B">
        <w:rPr>
          <w:i/>
          <w:iCs/>
        </w:rPr>
        <w:t xml:space="preserve"> </w:t>
      </w:r>
      <w:proofErr w:type="spellStart"/>
      <w:r w:rsidR="00946D2B" w:rsidRPr="00B41048">
        <w:t>Choretrum</w:t>
      </w:r>
      <w:proofErr w:type="spellEnd"/>
      <w:r w:rsidR="00946D2B" w:rsidRPr="00B41048">
        <w:t xml:space="preserve"> spicatum</w:t>
      </w:r>
      <w:r w:rsidR="00946D2B">
        <w:rPr>
          <w:i/>
          <w:iCs/>
        </w:rPr>
        <w:t xml:space="preserve"> </w:t>
      </w:r>
      <w:r w:rsidR="00946D2B" w:rsidRPr="00B41048">
        <w:rPr>
          <w:i/>
          <w:iCs/>
        </w:rPr>
        <w:t>subsp</w:t>
      </w:r>
      <w:r w:rsidR="00946D2B">
        <w:t xml:space="preserve">. </w:t>
      </w:r>
      <w:r w:rsidR="00946D2B" w:rsidRPr="00B41048">
        <w:t>spicatum</w:t>
      </w:r>
      <w:r w:rsidR="00946D2B">
        <w:rPr>
          <w:i/>
          <w:iCs/>
        </w:rPr>
        <w:t xml:space="preserve"> </w:t>
      </w:r>
      <w:r w:rsidR="00946D2B" w:rsidRPr="00B41048">
        <w:rPr>
          <w:i/>
          <w:iCs/>
        </w:rPr>
        <w:t>species page</w:t>
      </w:r>
      <w:r w:rsidR="00B41048" w:rsidRPr="00B41048">
        <w:rPr>
          <w:i/>
          <w:iCs/>
        </w:rPr>
        <w:t>, Plants of South Australia</w:t>
      </w:r>
      <w:r w:rsidR="00B41048">
        <w:t xml:space="preserve">. Viewed: 17 December 2021. Available at: </w:t>
      </w:r>
      <w:hyperlink r:id="rId33" w:history="1">
        <w:r w:rsidR="00B41048" w:rsidRPr="001177EB">
          <w:rPr>
            <w:rStyle w:val="Hyperlink"/>
          </w:rPr>
          <w:t>http://syzygium.xyz/saplants/Santalaceae/Choretrum/Choretrum_spicatum_ssp._spicatum.html</w:t>
        </w:r>
      </w:hyperlink>
      <w:r w:rsidR="00B41048">
        <w:t xml:space="preserve"> </w:t>
      </w:r>
    </w:p>
    <w:p w14:paraId="25F12FB8" w14:textId="6DD05C91" w:rsidR="00B8374A" w:rsidRDefault="00B8374A" w:rsidP="00B8374A">
      <w:pPr>
        <w:ind w:left="426" w:hanging="426"/>
      </w:pPr>
      <w:r w:rsidRPr="00E618B3">
        <w:t xml:space="preserve">Potts BM, Vaillancourt RE, Jordan G, </w:t>
      </w:r>
      <w:proofErr w:type="spellStart"/>
      <w:r w:rsidRPr="00E618B3">
        <w:t>Dutkowski</w:t>
      </w:r>
      <w:proofErr w:type="spellEnd"/>
      <w:r w:rsidRPr="00E618B3">
        <w:t xml:space="preserve"> G, Costa e Silva J, McKinnon G,</w:t>
      </w:r>
      <w:r w:rsidR="00E17B81">
        <w:t xml:space="preserve"> </w:t>
      </w:r>
      <w:proofErr w:type="spellStart"/>
      <w:r w:rsidRPr="00E618B3">
        <w:t>Steane</w:t>
      </w:r>
      <w:proofErr w:type="spellEnd"/>
      <w:r w:rsidRPr="00E618B3">
        <w:t xml:space="preserve"> D, Volker P, Lopez G, </w:t>
      </w:r>
      <w:proofErr w:type="spellStart"/>
      <w:r w:rsidRPr="00E618B3">
        <w:t>Apiolaza</w:t>
      </w:r>
      <w:proofErr w:type="spellEnd"/>
      <w:r w:rsidRPr="00E618B3">
        <w:t xml:space="preserve"> L, Li Y, Marques C</w:t>
      </w:r>
      <w:r w:rsidR="00E17B81">
        <w:t>,</w:t>
      </w:r>
      <w:r w:rsidRPr="00E618B3">
        <w:t xml:space="preserve"> </w:t>
      </w:r>
      <w:proofErr w:type="spellStart"/>
      <w:r w:rsidRPr="00E618B3">
        <w:t>Borralho</w:t>
      </w:r>
      <w:proofErr w:type="spellEnd"/>
      <w:r w:rsidRPr="00E618B3">
        <w:t xml:space="preserve"> N (2004) </w:t>
      </w:r>
      <w:r w:rsidRPr="00E17B81">
        <w:rPr>
          <w:i/>
          <w:iCs/>
        </w:rPr>
        <w:t>Exploration of the Eucalyptus globulus gene pool</w:t>
      </w:r>
      <w:r w:rsidRPr="00E618B3">
        <w:t xml:space="preserve">. In </w:t>
      </w:r>
      <w:proofErr w:type="spellStart"/>
      <w:r w:rsidRPr="00E618B3">
        <w:t>Borralho</w:t>
      </w:r>
      <w:proofErr w:type="spellEnd"/>
      <w:r w:rsidRPr="00E618B3">
        <w:t xml:space="preserve"> </w:t>
      </w:r>
      <w:r w:rsidR="00E17B81">
        <w:t>(ed.</w:t>
      </w:r>
      <w:r w:rsidRPr="00E618B3">
        <w:t xml:space="preserve">) </w:t>
      </w:r>
      <w:r w:rsidRPr="00E17B81">
        <w:rPr>
          <w:i/>
          <w:iCs/>
        </w:rPr>
        <w:t>Eucalyptus in a Changing World</w:t>
      </w:r>
      <w:r w:rsidRPr="00E618B3">
        <w:t>. Proc. Of IUFRO Conf. Aveiro II-I5 October.</w:t>
      </w:r>
    </w:p>
    <w:p w14:paraId="30C06502" w14:textId="7388DA03" w:rsidR="00B8374A" w:rsidRPr="008B68BA" w:rsidRDefault="00B8374A" w:rsidP="00B8374A">
      <w:pPr>
        <w:autoSpaceDE w:val="0"/>
        <w:autoSpaceDN w:val="0"/>
        <w:ind w:left="426" w:hanging="426"/>
        <w:rPr>
          <w:rFonts w:asciiTheme="majorHAnsi" w:eastAsia="Times New Roman" w:hAnsiTheme="majorHAnsi"/>
        </w:rPr>
      </w:pPr>
      <w:r w:rsidRPr="008B68BA">
        <w:rPr>
          <w:rFonts w:asciiTheme="majorHAnsi" w:eastAsia="Times New Roman" w:hAnsiTheme="majorHAnsi"/>
        </w:rPr>
        <w:t>Prior LD, French BJ, Storey K, Williamson GJ</w:t>
      </w:r>
      <w:r w:rsidR="00E17B81">
        <w:rPr>
          <w:rFonts w:asciiTheme="majorHAnsi" w:eastAsia="Times New Roman" w:hAnsiTheme="majorHAnsi"/>
        </w:rPr>
        <w:t>,</w:t>
      </w:r>
      <w:r w:rsidRPr="008B68BA">
        <w:rPr>
          <w:rFonts w:asciiTheme="majorHAnsi" w:eastAsia="Times New Roman" w:hAnsiTheme="majorHAnsi"/>
        </w:rPr>
        <w:t xml:space="preserve"> Bowman D (2020) Soil moisture thresholds for combustion of organic soils in western Tasmania. </w:t>
      </w:r>
      <w:r w:rsidRPr="008B68BA">
        <w:rPr>
          <w:rFonts w:asciiTheme="majorHAnsi" w:eastAsia="Times New Roman" w:hAnsiTheme="majorHAnsi"/>
          <w:i/>
          <w:iCs/>
        </w:rPr>
        <w:t>International Journal of Wildland Fire</w:t>
      </w:r>
      <w:r w:rsidRPr="00E17B81">
        <w:rPr>
          <w:rFonts w:asciiTheme="majorHAnsi" w:eastAsia="Times New Roman" w:hAnsiTheme="majorHAnsi"/>
        </w:rPr>
        <w:t xml:space="preserve"> 29,</w:t>
      </w:r>
      <w:r w:rsidRPr="008B68BA">
        <w:rPr>
          <w:rFonts w:asciiTheme="majorHAnsi" w:eastAsia="Times New Roman" w:hAnsiTheme="majorHAnsi"/>
        </w:rPr>
        <w:t xml:space="preserve"> 637–647.</w:t>
      </w:r>
    </w:p>
    <w:p w14:paraId="5FEFDC49" w14:textId="3152149F" w:rsidR="00B8374A" w:rsidRDefault="00B8374A" w:rsidP="00B8374A">
      <w:pPr>
        <w:ind w:left="426" w:hanging="426"/>
      </w:pPr>
      <w:r>
        <w:t xml:space="preserve">Raj B (1972) Morphological and Embryological Studies in the Family </w:t>
      </w:r>
      <w:proofErr w:type="spellStart"/>
      <w:r>
        <w:t>Santalaceae</w:t>
      </w:r>
      <w:proofErr w:type="spellEnd"/>
      <w:r>
        <w:t xml:space="preserve">—XIII </w:t>
      </w:r>
      <w:proofErr w:type="spellStart"/>
      <w:r>
        <w:t>Choretrum</w:t>
      </w:r>
      <w:proofErr w:type="spellEnd"/>
      <w:r>
        <w:t xml:space="preserve"> </w:t>
      </w:r>
      <w:proofErr w:type="spellStart"/>
      <w:r>
        <w:t>Lateriflorum</w:t>
      </w:r>
      <w:proofErr w:type="spellEnd"/>
      <w:r>
        <w:t xml:space="preserve"> R. Br. </w:t>
      </w:r>
      <w:proofErr w:type="spellStart"/>
      <w:r w:rsidRPr="00E17B81">
        <w:rPr>
          <w:i/>
          <w:iCs/>
        </w:rPr>
        <w:t>Österreichische</w:t>
      </w:r>
      <w:proofErr w:type="spellEnd"/>
      <w:r w:rsidRPr="00E17B81">
        <w:rPr>
          <w:i/>
          <w:iCs/>
        </w:rPr>
        <w:t xml:space="preserve"> </w:t>
      </w:r>
      <w:proofErr w:type="spellStart"/>
      <w:r w:rsidRPr="00E17B81">
        <w:rPr>
          <w:i/>
          <w:iCs/>
        </w:rPr>
        <w:t>Botanische</w:t>
      </w:r>
      <w:proofErr w:type="spellEnd"/>
      <w:r w:rsidRPr="00E17B81">
        <w:rPr>
          <w:i/>
          <w:iCs/>
        </w:rPr>
        <w:t xml:space="preserve"> </w:t>
      </w:r>
      <w:proofErr w:type="spellStart"/>
      <w:r w:rsidRPr="00E17B81">
        <w:rPr>
          <w:i/>
          <w:iCs/>
        </w:rPr>
        <w:t>Zeitschrift</w:t>
      </w:r>
      <w:proofErr w:type="spellEnd"/>
      <w:r>
        <w:t>, 120, 143</w:t>
      </w:r>
      <w:r w:rsidR="00E17B81">
        <w:t>–</w:t>
      </w:r>
      <w:r>
        <w:t>154.</w:t>
      </w:r>
    </w:p>
    <w:p w14:paraId="0FE2BF34" w14:textId="5F144E3E" w:rsidR="00B8374A" w:rsidRPr="003378CC" w:rsidRDefault="00B8374A" w:rsidP="00B8374A">
      <w:pPr>
        <w:pStyle w:val="EndNoteBibliography"/>
        <w:spacing w:after="240"/>
        <w:ind w:left="426" w:hanging="426"/>
        <w:rPr>
          <w:sz w:val="22"/>
        </w:rPr>
      </w:pPr>
      <w:r w:rsidRPr="003378CC">
        <w:rPr>
          <w:sz w:val="22"/>
        </w:rPr>
        <w:t>Robinson AC &amp; Armstrong DM (1999)</w:t>
      </w:r>
      <w:r>
        <w:rPr>
          <w:sz w:val="22"/>
        </w:rPr>
        <w:t xml:space="preserve"> </w:t>
      </w:r>
      <w:r w:rsidRPr="003378CC">
        <w:rPr>
          <w:i/>
          <w:sz w:val="22"/>
        </w:rPr>
        <w:t>A biological survey of Kangaroo Island South Australia in November 1989 and 1990</w:t>
      </w:r>
      <w:r w:rsidRPr="003378CC">
        <w:rPr>
          <w:sz w:val="22"/>
        </w:rPr>
        <w:t>. Department for Environment, Heritage and Aboriginal Affairs, Adelaide.</w:t>
      </w:r>
    </w:p>
    <w:p w14:paraId="6D2AA1F1" w14:textId="31B67786" w:rsidR="001217F9" w:rsidRDefault="001217F9" w:rsidP="0016548B">
      <w:pPr>
        <w:ind w:left="426" w:hanging="426"/>
      </w:pPr>
      <w:r>
        <w:t xml:space="preserve">Roger E, </w:t>
      </w:r>
      <w:proofErr w:type="spellStart"/>
      <w:r>
        <w:t>Duursma</w:t>
      </w:r>
      <w:proofErr w:type="spellEnd"/>
      <w:r>
        <w:t xml:space="preserve"> DE, Downey PO, Gallagher RV, Hughes L, Steel J, Leishman MR (2015) A tool to assess potential for alien plant establishment and expansion under climate change. </w:t>
      </w:r>
      <w:r w:rsidRPr="33097B14">
        <w:rPr>
          <w:i/>
          <w:iCs/>
        </w:rPr>
        <w:t>Journal of Environmental Management</w:t>
      </w:r>
      <w:r>
        <w:t xml:space="preserve"> </w:t>
      </w:r>
      <w:r w:rsidRPr="000A3006">
        <w:t>159,</w:t>
      </w:r>
      <w:r>
        <w:t xml:space="preserve"> 121–127.</w:t>
      </w:r>
    </w:p>
    <w:p w14:paraId="7C549088" w14:textId="56614897" w:rsidR="0016548B" w:rsidRDefault="0016548B" w:rsidP="0016548B">
      <w:pPr>
        <w:ind w:left="426" w:hanging="426"/>
      </w:pPr>
      <w:r>
        <w:t xml:space="preserve">Scott JK, Murphy H, </w:t>
      </w:r>
      <w:proofErr w:type="spellStart"/>
      <w:r>
        <w:t>Kriticos</w:t>
      </w:r>
      <w:proofErr w:type="spellEnd"/>
      <w:r>
        <w:t xml:space="preserve"> DJ, Webber BL, Ota N and </w:t>
      </w:r>
      <w:proofErr w:type="spellStart"/>
      <w:r>
        <w:t>Loechel</w:t>
      </w:r>
      <w:proofErr w:type="spellEnd"/>
      <w:r>
        <w:t xml:space="preserve"> B (2014) </w:t>
      </w:r>
      <w:r w:rsidRPr="00807C43">
        <w:rPr>
          <w:i/>
          <w:iCs/>
        </w:rPr>
        <w:t>Weeds</w:t>
      </w:r>
      <w:r w:rsidR="00807C43" w:rsidRPr="00807C43">
        <w:rPr>
          <w:i/>
          <w:iCs/>
        </w:rPr>
        <w:t xml:space="preserve"> </w:t>
      </w:r>
      <w:r w:rsidRPr="00807C43">
        <w:rPr>
          <w:i/>
          <w:iCs/>
        </w:rPr>
        <w:t xml:space="preserve">and Climate Change: supporting weed management adaptation. </w:t>
      </w:r>
      <w:r>
        <w:t>CSIRO, Australia.</w:t>
      </w:r>
    </w:p>
    <w:p w14:paraId="08CDE9D6" w14:textId="3F105F42" w:rsidR="00B8374A" w:rsidRDefault="00B8374A" w:rsidP="0016548B">
      <w:pPr>
        <w:ind w:left="426" w:hanging="426"/>
      </w:pPr>
      <w:r w:rsidRPr="00D652FA">
        <w:t xml:space="preserve">Shearer BL, Byrne A, Dillon M, </w:t>
      </w:r>
      <w:proofErr w:type="spellStart"/>
      <w:r w:rsidRPr="00D652FA">
        <w:t>Buehrig</w:t>
      </w:r>
      <w:proofErr w:type="spellEnd"/>
      <w:r w:rsidRPr="00D652FA">
        <w:t xml:space="preserve"> R (1997) Distribution of </w:t>
      </w:r>
      <w:r w:rsidRPr="00807C43">
        <w:rPr>
          <w:i/>
          <w:iCs/>
        </w:rPr>
        <w:t xml:space="preserve">Armillaria </w:t>
      </w:r>
      <w:proofErr w:type="spellStart"/>
      <w:r w:rsidRPr="00807C43">
        <w:rPr>
          <w:i/>
          <w:iCs/>
        </w:rPr>
        <w:t>luteobubalina</w:t>
      </w:r>
      <w:proofErr w:type="spellEnd"/>
      <w:r w:rsidRPr="00D652FA">
        <w:t xml:space="preserve"> and its impact on community diversity and structure in Eucalyptus wandoo woodland of southern Western Australia. </w:t>
      </w:r>
      <w:r w:rsidRPr="00807C43">
        <w:rPr>
          <w:i/>
          <w:iCs/>
        </w:rPr>
        <w:t>Australian Journal of Botany</w:t>
      </w:r>
      <w:r w:rsidRPr="00D652FA">
        <w:t xml:space="preserve"> 45, 151</w:t>
      </w:r>
      <w:r w:rsidR="00807C43">
        <w:t>–</w:t>
      </w:r>
      <w:r w:rsidRPr="00D652FA">
        <w:t>165.</w:t>
      </w:r>
    </w:p>
    <w:p w14:paraId="44B2FB96" w14:textId="4EC8A03E" w:rsidR="0077160F" w:rsidRDefault="0077160F" w:rsidP="00B8374A">
      <w:pPr>
        <w:ind w:left="426" w:hanging="426"/>
      </w:pPr>
      <w:r w:rsidRPr="0077160F">
        <w:lastRenderedPageBreak/>
        <w:t xml:space="preserve">Shearer BL, Crane CE, Cochrane A (2004) Quantification of the susceptibility of the native flora of the South-West Botanical Province, Western Australia, to </w:t>
      </w:r>
      <w:r w:rsidRPr="0077160F">
        <w:rPr>
          <w:i/>
          <w:iCs/>
        </w:rPr>
        <w:t xml:space="preserve">Phytophthora </w:t>
      </w:r>
      <w:proofErr w:type="spellStart"/>
      <w:r w:rsidRPr="0077160F">
        <w:rPr>
          <w:i/>
          <w:iCs/>
        </w:rPr>
        <w:t>cinnamomi</w:t>
      </w:r>
      <w:proofErr w:type="spellEnd"/>
      <w:r w:rsidRPr="0077160F">
        <w:t xml:space="preserve">. </w:t>
      </w:r>
      <w:r w:rsidRPr="0077160F">
        <w:rPr>
          <w:i/>
          <w:iCs/>
        </w:rPr>
        <w:t>Australian Journal of Botany</w:t>
      </w:r>
      <w:r w:rsidRPr="0077160F">
        <w:t xml:space="preserve"> 52, 435</w:t>
      </w:r>
      <w:r>
        <w:t>–</w:t>
      </w:r>
      <w:r w:rsidRPr="0077160F">
        <w:t xml:space="preserve">443. </w:t>
      </w:r>
    </w:p>
    <w:p w14:paraId="5E907634" w14:textId="7666114F" w:rsidR="00B8374A" w:rsidRDefault="00B8374A" w:rsidP="00B8374A">
      <w:pPr>
        <w:ind w:left="426" w:hanging="426"/>
      </w:pPr>
      <w:r>
        <w:t xml:space="preserve">Silva JS, dos Santos P, </w:t>
      </w:r>
      <w:proofErr w:type="spellStart"/>
      <w:r>
        <w:t>Sério</w:t>
      </w:r>
      <w:proofErr w:type="spellEnd"/>
      <w:r>
        <w:t xml:space="preserve"> AG</w:t>
      </w:r>
      <w:r w:rsidR="00807C43">
        <w:t>,</w:t>
      </w:r>
      <w:r>
        <w:t xml:space="preserve"> Gomes F (2016) Effects of heat on dehiscence and germination in </w:t>
      </w:r>
      <w:r w:rsidRPr="007F7FE7">
        <w:rPr>
          <w:i/>
          <w:iCs/>
        </w:rPr>
        <w:t>Eucalyptus</w:t>
      </w:r>
      <w:r w:rsidR="007F7FE7" w:rsidRPr="007F7FE7">
        <w:rPr>
          <w:i/>
          <w:iCs/>
        </w:rPr>
        <w:t xml:space="preserve"> </w:t>
      </w:r>
      <w:r w:rsidRPr="007F7FE7">
        <w:rPr>
          <w:i/>
          <w:iCs/>
        </w:rPr>
        <w:t>globulus</w:t>
      </w:r>
      <w:r>
        <w:t xml:space="preserve"> </w:t>
      </w:r>
      <w:proofErr w:type="spellStart"/>
      <w:proofErr w:type="gramStart"/>
      <w:r>
        <w:t>Labill</w:t>
      </w:r>
      <w:proofErr w:type="spellEnd"/>
      <w:r>
        <w:t>..</w:t>
      </w:r>
      <w:proofErr w:type="gramEnd"/>
      <w:r>
        <w:t xml:space="preserve"> </w:t>
      </w:r>
      <w:r w:rsidRPr="007F7FE7">
        <w:rPr>
          <w:i/>
          <w:iCs/>
        </w:rPr>
        <w:t>International Journal of Wildland Fire</w:t>
      </w:r>
      <w:r>
        <w:t xml:space="preserve"> 25, 478</w:t>
      </w:r>
      <w:r w:rsidR="007F7FE7">
        <w:t>–</w:t>
      </w:r>
      <w:r>
        <w:t xml:space="preserve">483. </w:t>
      </w:r>
    </w:p>
    <w:p w14:paraId="6713A352" w14:textId="6D3524F9" w:rsidR="00B8374A" w:rsidRDefault="00B8374A" w:rsidP="00B8374A">
      <w:pPr>
        <w:ind w:left="426" w:hanging="426"/>
      </w:pPr>
      <w:r>
        <w:t xml:space="preserve">Silva JS, </w:t>
      </w:r>
      <w:proofErr w:type="spellStart"/>
      <w:r>
        <w:t>Nereu</w:t>
      </w:r>
      <w:proofErr w:type="spellEnd"/>
      <w:r>
        <w:t xml:space="preserve"> M, </w:t>
      </w:r>
      <w:proofErr w:type="spellStart"/>
      <w:r>
        <w:t>Pinho</w:t>
      </w:r>
      <w:proofErr w:type="spellEnd"/>
      <w:r>
        <w:t xml:space="preserve"> S, </w:t>
      </w:r>
      <w:proofErr w:type="spellStart"/>
      <w:r>
        <w:t>Queirós</w:t>
      </w:r>
      <w:proofErr w:type="spellEnd"/>
      <w:r>
        <w:t xml:space="preserve"> L, Jesús C</w:t>
      </w:r>
      <w:r w:rsidR="007F7FE7">
        <w:t>,</w:t>
      </w:r>
      <w:r>
        <w:t xml:space="preserve"> Deus E (2021) Post-fire demography, growth, and control of </w:t>
      </w:r>
      <w:r w:rsidRPr="007F7FE7">
        <w:rPr>
          <w:i/>
          <w:iCs/>
        </w:rPr>
        <w:t>Eucalyptus globulus</w:t>
      </w:r>
      <w:r>
        <w:t xml:space="preserve"> wildlings. </w:t>
      </w:r>
      <w:r w:rsidRPr="007F7FE7">
        <w:rPr>
          <w:i/>
          <w:iCs/>
        </w:rPr>
        <w:t>Forests</w:t>
      </w:r>
      <w:r>
        <w:t xml:space="preserve"> 12,</w:t>
      </w:r>
      <w:r w:rsidR="007F7FE7">
        <w:t xml:space="preserve"> </w:t>
      </w:r>
      <w:r>
        <w:t>156.</w:t>
      </w:r>
    </w:p>
    <w:p w14:paraId="3DD52F23" w14:textId="77777777" w:rsidR="00B8374A" w:rsidRPr="003378CC" w:rsidRDefault="00B8374A" w:rsidP="00B8374A">
      <w:pPr>
        <w:pStyle w:val="EndNoteBibliography"/>
        <w:spacing w:after="240"/>
        <w:ind w:left="426" w:hanging="426"/>
        <w:rPr>
          <w:sz w:val="22"/>
        </w:rPr>
      </w:pPr>
      <w:r w:rsidRPr="003378CC">
        <w:rPr>
          <w:sz w:val="22"/>
        </w:rPr>
        <w:t xml:space="preserve">Thorp JR &amp; Lynch R (2000) </w:t>
      </w:r>
      <w:r w:rsidRPr="003378CC">
        <w:rPr>
          <w:i/>
          <w:sz w:val="22"/>
        </w:rPr>
        <w:t>The determination of weeds of national significance</w:t>
      </w:r>
      <w:r w:rsidRPr="003378CC">
        <w:rPr>
          <w:sz w:val="22"/>
        </w:rPr>
        <w:t>. National Weeds Strategy Executive Committee, Launceston.</w:t>
      </w:r>
    </w:p>
    <w:p w14:paraId="0B7F5E30" w14:textId="24098AB8" w:rsidR="00A176D8" w:rsidRPr="002C34BA" w:rsidRDefault="00B8374A" w:rsidP="002C34BA">
      <w:pPr>
        <w:ind w:left="426" w:right="-284" w:hanging="426"/>
        <w:rPr>
          <w:rFonts w:cs="Arial"/>
          <w:shd w:val="clear" w:color="auto" w:fill="FFFFFF"/>
        </w:rPr>
      </w:pPr>
      <w:r w:rsidRPr="006178DF">
        <w:rPr>
          <w:rFonts w:cs="Arial"/>
        </w:rPr>
        <w:t>Whelan RJ (1995</w:t>
      </w:r>
      <w:r>
        <w:rPr>
          <w:rFonts w:cs="Arial"/>
        </w:rPr>
        <w:t>)</w:t>
      </w:r>
      <w:r w:rsidRPr="006178DF">
        <w:rPr>
          <w:rFonts w:cs="Arial"/>
        </w:rPr>
        <w:t xml:space="preserve"> </w:t>
      </w:r>
      <w:r w:rsidRPr="006178DF">
        <w:rPr>
          <w:rFonts w:cs="Arial"/>
          <w:i/>
          <w:iCs/>
        </w:rPr>
        <w:t>The ecology of fire</w:t>
      </w:r>
      <w:r w:rsidRPr="006178DF">
        <w:rPr>
          <w:rFonts w:cs="Arial"/>
        </w:rPr>
        <w:t xml:space="preserve">. </w:t>
      </w:r>
      <w:r w:rsidRPr="006178DF">
        <w:rPr>
          <w:rFonts w:cs="Arial"/>
          <w:iCs/>
        </w:rPr>
        <w:t>Cambridge University Press</w:t>
      </w:r>
      <w:r w:rsidRPr="006178DF">
        <w:rPr>
          <w:rFonts w:cs="Arial"/>
        </w:rPr>
        <w:t>, Cambridge.</w:t>
      </w:r>
    </w:p>
    <w:p w14:paraId="1F6EF4D0" w14:textId="77777777" w:rsidR="00A23029" w:rsidRDefault="00A23029" w:rsidP="003A06CA">
      <w:pPr>
        <w:pStyle w:val="Heading2"/>
        <w:pageBreakBefore/>
        <w:ind w:left="720" w:hanging="720"/>
        <w:sectPr w:rsidR="00A23029" w:rsidSect="00420624">
          <w:headerReference w:type="even" r:id="rId34"/>
          <w:headerReference w:type="default" r:id="rId35"/>
          <w:footerReference w:type="even" r:id="rId36"/>
          <w:footerReference w:type="default" r:id="rId37"/>
          <w:headerReference w:type="first" r:id="rId38"/>
          <w:footerReference w:type="first" r:id="rId39"/>
          <w:pgSz w:w="11906" w:h="16838"/>
          <w:pgMar w:top="1418" w:right="1418" w:bottom="1418" w:left="1418" w:header="567" w:footer="284" w:gutter="0"/>
          <w:cols w:space="708"/>
          <w:titlePg/>
          <w:docGrid w:linePitch="360"/>
        </w:sectPr>
      </w:pPr>
    </w:p>
    <w:p w14:paraId="2014ADEB" w14:textId="7D9A31A1" w:rsidR="003A06CA" w:rsidRPr="00B54BE8" w:rsidRDefault="003A06CA" w:rsidP="003A06CA">
      <w:pPr>
        <w:pStyle w:val="Heading2"/>
        <w:pageBreakBefore/>
        <w:ind w:left="720" w:hanging="720"/>
        <w:rPr>
          <w:i/>
          <w:iCs/>
        </w:rPr>
      </w:pPr>
      <w:r w:rsidRPr="003D3433">
        <w:lastRenderedPageBreak/>
        <w:t xml:space="preserve">Attachment A: Listing </w:t>
      </w:r>
      <w:r w:rsidR="0012461E" w:rsidRPr="003D3433">
        <w:t>A</w:t>
      </w:r>
      <w:r w:rsidRPr="003D3433">
        <w:t xml:space="preserve">ssessment for </w:t>
      </w:r>
      <w:proofErr w:type="spellStart"/>
      <w:r w:rsidR="00B54BE8">
        <w:rPr>
          <w:i/>
          <w:iCs/>
        </w:rPr>
        <w:t>Choretrum</w:t>
      </w:r>
      <w:proofErr w:type="spellEnd"/>
      <w:r w:rsidR="00B54BE8">
        <w:rPr>
          <w:i/>
          <w:iCs/>
        </w:rPr>
        <w:t xml:space="preserve"> spicatum </w:t>
      </w:r>
      <w:r w:rsidR="00B54BE8">
        <w:t xml:space="preserve">subsp. </w:t>
      </w:r>
      <w:r w:rsidR="00B54BE8">
        <w:rPr>
          <w:i/>
          <w:iCs/>
        </w:rPr>
        <w:t>spicatum</w:t>
      </w:r>
    </w:p>
    <w:p w14:paraId="5460D9F3" w14:textId="77777777" w:rsidR="003A06CA" w:rsidRPr="003D3433" w:rsidRDefault="003A06CA" w:rsidP="00933A0D">
      <w:pPr>
        <w:pStyle w:val="Heading3"/>
        <w:ind w:left="964" w:hanging="964"/>
        <w:rPr>
          <w:lang w:eastAsia="ja-JP"/>
        </w:rPr>
      </w:pPr>
      <w:r w:rsidRPr="003D3433">
        <w:rPr>
          <w:lang w:eastAsia="ja-JP"/>
        </w:rPr>
        <w:t>Reason for assessment</w:t>
      </w:r>
    </w:p>
    <w:p w14:paraId="77562FC3" w14:textId="279253E3" w:rsidR="004D61C9" w:rsidRPr="003D3433" w:rsidRDefault="003A06CA" w:rsidP="00B4649B">
      <w:pPr>
        <w:rPr>
          <w:lang w:eastAsia="ja-JP"/>
        </w:rPr>
      </w:pPr>
      <w:r w:rsidRPr="003D3433">
        <w:t>This assessment follows</w:t>
      </w:r>
      <w:r w:rsidRPr="003D3433">
        <w:rPr>
          <w:lang w:eastAsia="ja-JP"/>
        </w:rPr>
        <w:t xml:space="preserve"> prioritisation of a nomination from the TSSC</w:t>
      </w:r>
      <w:r w:rsidR="007E72FB" w:rsidRPr="003D3433">
        <w:rPr>
          <w:lang w:eastAsia="ja-JP"/>
        </w:rPr>
        <w:t>.</w:t>
      </w:r>
    </w:p>
    <w:p w14:paraId="768EF5DF" w14:textId="77777777" w:rsidR="003A06CA" w:rsidRPr="003D3433" w:rsidRDefault="003A06CA" w:rsidP="004D61C9">
      <w:pPr>
        <w:pStyle w:val="Heading3"/>
        <w:ind w:left="964" w:hanging="964"/>
        <w:rPr>
          <w:lang w:eastAsia="ja-JP"/>
        </w:rPr>
      </w:pPr>
      <w:r w:rsidRPr="003D3433">
        <w:rPr>
          <w:lang w:eastAsia="ja-JP"/>
        </w:rPr>
        <w:t>Assessment of eligibility for listing</w:t>
      </w:r>
    </w:p>
    <w:p w14:paraId="657B5A88" w14:textId="77777777" w:rsidR="003A06CA" w:rsidRPr="003D3433" w:rsidRDefault="003A06CA" w:rsidP="003A06CA">
      <w:pPr>
        <w:rPr>
          <w:lang w:eastAsia="ja-JP"/>
        </w:rPr>
      </w:pPr>
      <w:r w:rsidRPr="003D3433">
        <w:rPr>
          <w:lang w:eastAsia="ja-JP"/>
        </w:rPr>
        <w:t xml:space="preserve">This assessment uses the criteria set out in the </w:t>
      </w:r>
      <w:hyperlink r:id="rId40" w:history="1">
        <w:r w:rsidRPr="003D3433">
          <w:rPr>
            <w:rStyle w:val="Hyperlink"/>
            <w:lang w:eastAsia="ja-JP"/>
          </w:rPr>
          <w:t>EPBC Regulations</w:t>
        </w:r>
      </w:hyperlink>
      <w:r w:rsidRPr="003D3433">
        <w:rPr>
          <w:lang w:eastAsia="ja-JP"/>
        </w:rPr>
        <w:t xml:space="preserve">. The thresholds used correspond with those in the </w:t>
      </w:r>
      <w:hyperlink r:id="rId41" w:history="1">
        <w:r w:rsidRPr="003D3433">
          <w:rPr>
            <w:rStyle w:val="Hyperlink"/>
            <w:lang w:eastAsia="ja-JP"/>
          </w:rPr>
          <w:t>IUCN Red List criteria</w:t>
        </w:r>
      </w:hyperlink>
      <w:r w:rsidRPr="003D3433">
        <w:rPr>
          <w:lang w:eastAsia="ja-JP"/>
        </w:rPr>
        <w:t xml:space="preserve"> except where noted in criterion 4, sub-criterion D2. The IUCN criteria are used by Australian jurisdictions to achieve consistent listing assessments through the Common Assessment Method (CAM).</w:t>
      </w:r>
    </w:p>
    <w:p w14:paraId="484D012D" w14:textId="77777777" w:rsidR="0077351A" w:rsidRPr="003D3433" w:rsidRDefault="0077351A" w:rsidP="0077351A">
      <w:pPr>
        <w:pStyle w:val="Heading3"/>
        <w:rPr>
          <w:lang w:eastAsia="ja-JP"/>
        </w:rPr>
      </w:pPr>
      <w:r w:rsidRPr="003D3433">
        <w:rPr>
          <w:lang w:eastAsia="ja-JP"/>
        </w:rPr>
        <w:t>Key assessment parameters</w:t>
      </w:r>
    </w:p>
    <w:p w14:paraId="4D32F928" w14:textId="77777777" w:rsidR="007019A7" w:rsidRPr="003D3433" w:rsidRDefault="0077351A" w:rsidP="0077351A">
      <w:pPr>
        <w:rPr>
          <w:lang w:eastAsia="ja-JP"/>
        </w:rPr>
      </w:pPr>
      <w:r w:rsidRPr="003D3433">
        <w:rPr>
          <w:lang w:eastAsia="ja-JP"/>
        </w:rPr>
        <w:t>Table 3 includes the key assessment parameters used in the assessment of eligibility for listing</w:t>
      </w:r>
      <w:r w:rsidR="00E22344" w:rsidRPr="003D3433">
        <w:rPr>
          <w:lang w:eastAsia="ja-JP"/>
        </w:rPr>
        <w:t xml:space="preserve"> against the criteria</w:t>
      </w:r>
      <w:r w:rsidRPr="003D3433">
        <w:rPr>
          <w:lang w:eastAsia="ja-JP"/>
        </w:rPr>
        <w:t>.</w:t>
      </w:r>
    </w:p>
    <w:p w14:paraId="453F6BC4" w14:textId="7877B3E7" w:rsidR="0077351A" w:rsidRPr="003D3433" w:rsidRDefault="0077351A" w:rsidP="0077351A">
      <w:pPr>
        <w:pStyle w:val="Caption"/>
      </w:pPr>
      <w:r w:rsidRPr="003D3433">
        <w:t xml:space="preserve">Table </w:t>
      </w:r>
      <w:r w:rsidR="007020AB">
        <w:fldChar w:fldCharType="begin"/>
      </w:r>
      <w:r w:rsidR="007020AB">
        <w:instrText xml:space="preserve"> SEQ Table \* ARABIC </w:instrText>
      </w:r>
      <w:r w:rsidR="007020AB">
        <w:fldChar w:fldCharType="separate"/>
      </w:r>
      <w:r w:rsidR="006368B8">
        <w:rPr>
          <w:noProof/>
        </w:rPr>
        <w:t>3</w:t>
      </w:r>
      <w:r w:rsidR="007020AB">
        <w:rPr>
          <w:noProof/>
        </w:rPr>
        <w:fldChar w:fldCharType="end"/>
      </w:r>
      <w:r w:rsidRPr="003D3433">
        <w:t xml:space="preserve"> </w:t>
      </w:r>
      <w:r w:rsidR="001376F1" w:rsidRPr="003D3433">
        <w:t>K</w:t>
      </w:r>
      <w:r w:rsidRPr="003D3433">
        <w:t>ey assessment parameters</w:t>
      </w:r>
    </w:p>
    <w:tbl>
      <w:tblPr>
        <w:tblStyle w:val="TableGrid"/>
        <w:tblW w:w="0" w:type="auto"/>
        <w:tblLook w:val="04A0" w:firstRow="1" w:lastRow="0" w:firstColumn="1" w:lastColumn="0" w:noHBand="0" w:noVBand="1"/>
      </w:tblPr>
      <w:tblGrid>
        <w:gridCol w:w="1631"/>
        <w:gridCol w:w="1304"/>
        <w:gridCol w:w="1019"/>
        <w:gridCol w:w="1144"/>
        <w:gridCol w:w="3962"/>
      </w:tblGrid>
      <w:tr w:rsidR="00CD441B" w:rsidRPr="001F652F" w14:paraId="2B25E250" w14:textId="77777777" w:rsidTr="009D6FF8">
        <w:trPr>
          <w:cantSplit/>
          <w:tblHeader/>
        </w:trPr>
        <w:tc>
          <w:tcPr>
            <w:tcW w:w="1631" w:type="dxa"/>
          </w:tcPr>
          <w:p w14:paraId="2D162049" w14:textId="77777777" w:rsidR="00CD441B" w:rsidRPr="003D3433" w:rsidRDefault="00CD441B" w:rsidP="00C5493E">
            <w:pPr>
              <w:pStyle w:val="TableHeading"/>
              <w:keepNext w:val="0"/>
            </w:pPr>
            <w:bookmarkStart w:id="11" w:name="_Hlk66963083"/>
            <w:r w:rsidRPr="003D3433">
              <w:t>Metric</w:t>
            </w:r>
          </w:p>
        </w:tc>
        <w:tc>
          <w:tcPr>
            <w:tcW w:w="1304" w:type="dxa"/>
          </w:tcPr>
          <w:p w14:paraId="44E16171" w14:textId="77777777" w:rsidR="00CD441B" w:rsidRPr="003D3433" w:rsidRDefault="00CD441B" w:rsidP="00FD515C">
            <w:pPr>
              <w:pStyle w:val="TableHeading"/>
              <w:keepNext w:val="0"/>
            </w:pPr>
            <w:r w:rsidRPr="003D3433">
              <w:t>Estimate</w:t>
            </w:r>
            <w:r w:rsidR="00E22344" w:rsidRPr="003D3433">
              <w:t xml:space="preserve"> used in the assessment</w:t>
            </w:r>
          </w:p>
        </w:tc>
        <w:tc>
          <w:tcPr>
            <w:tcW w:w="1019" w:type="dxa"/>
          </w:tcPr>
          <w:p w14:paraId="15640C7D" w14:textId="77777777" w:rsidR="00CD441B" w:rsidRPr="003D3433" w:rsidRDefault="00CD441B" w:rsidP="00FD515C">
            <w:pPr>
              <w:pStyle w:val="TableHeading"/>
              <w:keepNext w:val="0"/>
            </w:pPr>
            <w:r w:rsidRPr="003D3433">
              <w:t>Minimum</w:t>
            </w:r>
            <w:r w:rsidR="00E22344" w:rsidRPr="003D3433">
              <w:t xml:space="preserve"> plausible value</w:t>
            </w:r>
          </w:p>
        </w:tc>
        <w:tc>
          <w:tcPr>
            <w:tcW w:w="1144" w:type="dxa"/>
          </w:tcPr>
          <w:p w14:paraId="3A3FC21F" w14:textId="77777777" w:rsidR="00CD441B" w:rsidRPr="003D3433" w:rsidRDefault="00CD441B" w:rsidP="00FD515C">
            <w:pPr>
              <w:pStyle w:val="TableHeading"/>
              <w:keepNext w:val="0"/>
            </w:pPr>
            <w:r w:rsidRPr="003D3433">
              <w:t>Maximum</w:t>
            </w:r>
            <w:r w:rsidR="00E22344" w:rsidRPr="003D3433">
              <w:t xml:space="preserve"> plausible value</w:t>
            </w:r>
          </w:p>
        </w:tc>
        <w:tc>
          <w:tcPr>
            <w:tcW w:w="3962" w:type="dxa"/>
          </w:tcPr>
          <w:p w14:paraId="12E30AE6" w14:textId="05F245CE" w:rsidR="00CD441B" w:rsidRPr="003D3433" w:rsidRDefault="00CD441B" w:rsidP="00D65034">
            <w:pPr>
              <w:pStyle w:val="TableHeading"/>
              <w:keepNext w:val="0"/>
            </w:pPr>
            <w:r w:rsidRPr="003D3433">
              <w:t>Justification</w:t>
            </w:r>
          </w:p>
        </w:tc>
      </w:tr>
      <w:tr w:rsidR="00D37773" w:rsidRPr="001F652F" w14:paraId="1FB34D3A" w14:textId="77777777" w:rsidTr="009D6FF8">
        <w:tc>
          <w:tcPr>
            <w:tcW w:w="1631" w:type="dxa"/>
          </w:tcPr>
          <w:p w14:paraId="6767D8D9" w14:textId="77777777" w:rsidR="00D37773" w:rsidRPr="00D76544" w:rsidRDefault="00D37773" w:rsidP="002E31FA">
            <w:pPr>
              <w:pStyle w:val="TableHeading"/>
              <w:keepNext w:val="0"/>
              <w:rPr>
                <w:rStyle w:val="Strong"/>
                <w:b/>
                <w:bCs w:val="0"/>
              </w:rPr>
            </w:pPr>
            <w:r w:rsidRPr="00D76544">
              <w:rPr>
                <w:rStyle w:val="Strong"/>
                <w:b/>
                <w:bCs w:val="0"/>
              </w:rPr>
              <w:t>Number of mature individuals</w:t>
            </w:r>
          </w:p>
          <w:p w14:paraId="15F6E91B" w14:textId="77777777" w:rsidR="00D37773" w:rsidRPr="00D76544" w:rsidRDefault="00D37773" w:rsidP="001376F1">
            <w:pPr>
              <w:pStyle w:val="TableText"/>
              <w:rPr>
                <w:rStyle w:val="Strong"/>
                <w:b w:val="0"/>
                <w:bCs w:val="0"/>
              </w:rPr>
            </w:pPr>
          </w:p>
        </w:tc>
        <w:tc>
          <w:tcPr>
            <w:tcW w:w="1304" w:type="dxa"/>
            <w:shd w:val="clear" w:color="auto" w:fill="auto"/>
          </w:tcPr>
          <w:p w14:paraId="3C597658" w14:textId="11374BAC" w:rsidR="00D37773" w:rsidRPr="00D76544" w:rsidRDefault="0073685A" w:rsidP="002E31FA">
            <w:pPr>
              <w:pStyle w:val="TableText"/>
            </w:pPr>
            <w:r>
              <w:t>1400</w:t>
            </w:r>
            <w:r w:rsidR="00C55A67">
              <w:t>–2000</w:t>
            </w:r>
          </w:p>
        </w:tc>
        <w:tc>
          <w:tcPr>
            <w:tcW w:w="1019" w:type="dxa"/>
            <w:shd w:val="clear" w:color="auto" w:fill="auto"/>
          </w:tcPr>
          <w:p w14:paraId="4F1DD706" w14:textId="4CADD891" w:rsidR="00D37773" w:rsidRPr="00D76544" w:rsidRDefault="0073685A" w:rsidP="002E31FA">
            <w:pPr>
              <w:pStyle w:val="TableText"/>
            </w:pPr>
            <w:r>
              <w:t>800</w:t>
            </w:r>
          </w:p>
        </w:tc>
        <w:tc>
          <w:tcPr>
            <w:tcW w:w="1144" w:type="dxa"/>
            <w:shd w:val="clear" w:color="auto" w:fill="auto"/>
          </w:tcPr>
          <w:p w14:paraId="46CEDED7" w14:textId="410D7A43" w:rsidR="00D37773" w:rsidRPr="00D76544" w:rsidRDefault="008B5675" w:rsidP="002E31FA">
            <w:pPr>
              <w:pStyle w:val="TableText"/>
            </w:pPr>
            <w:r>
              <w:t>3</w:t>
            </w:r>
            <w:r w:rsidR="0073685A">
              <w:t>000</w:t>
            </w:r>
          </w:p>
        </w:tc>
        <w:tc>
          <w:tcPr>
            <w:tcW w:w="3962" w:type="dxa"/>
            <w:shd w:val="clear" w:color="auto" w:fill="auto"/>
          </w:tcPr>
          <w:p w14:paraId="5AE7AB30" w14:textId="1D4E4D6F" w:rsidR="00DE0044" w:rsidRDefault="0005476F" w:rsidP="002E31FA">
            <w:pPr>
              <w:pStyle w:val="TableText"/>
            </w:pPr>
            <w:r w:rsidRPr="0005476F">
              <w:t xml:space="preserve">There are no population estimates for the spiked sour-bush. </w:t>
            </w:r>
            <w:r>
              <w:t>However,</w:t>
            </w:r>
            <w:r w:rsidRPr="0005476F">
              <w:t xml:space="preserve"> </w:t>
            </w:r>
            <w:r w:rsidR="00FA4D7D">
              <w:t xml:space="preserve">the </w:t>
            </w:r>
            <w:r w:rsidR="00464AC1">
              <w:t>sub</w:t>
            </w:r>
            <w:r w:rsidR="00670887">
              <w:t>species appears to be uncommon</w:t>
            </w:r>
            <w:r w:rsidR="0016596C">
              <w:t xml:space="preserve"> and </w:t>
            </w:r>
            <w:proofErr w:type="spellStart"/>
            <w:r w:rsidR="0016596C" w:rsidRPr="0005476F">
              <w:t>Lepschi</w:t>
            </w:r>
            <w:proofErr w:type="spellEnd"/>
            <w:r w:rsidR="0016596C" w:rsidRPr="0005476F">
              <w:t xml:space="preserve"> (2010) notes that spiked sour-bush “is not an abundant taxon within its range”.</w:t>
            </w:r>
            <w:r w:rsidR="00670887">
              <w:t xml:space="preserve"> </w:t>
            </w:r>
            <w:r w:rsidR="00F4232E">
              <w:t xml:space="preserve">There are 21 collections of spiked sour bush at the </w:t>
            </w:r>
            <w:r w:rsidR="000E2960">
              <w:t>State Herbarium of South Australia (AD)</w:t>
            </w:r>
            <w:r w:rsidR="00F4232E">
              <w:t xml:space="preserve"> with notes on abundance, of which three record the</w:t>
            </w:r>
            <w:r w:rsidR="00464AC1">
              <w:t xml:space="preserve"> subspecies</w:t>
            </w:r>
            <w:r w:rsidR="00F4232E">
              <w:t xml:space="preserve"> as locally common or numerous, and 18 record the</w:t>
            </w:r>
            <w:r w:rsidR="00464AC1">
              <w:t xml:space="preserve"> subspecies</w:t>
            </w:r>
            <w:r w:rsidR="00F4232E">
              <w:t xml:space="preserve"> as uncommon, localised, rare, </w:t>
            </w:r>
            <w:proofErr w:type="gramStart"/>
            <w:r w:rsidR="00F4232E">
              <w:t>infrequent</w:t>
            </w:r>
            <w:proofErr w:type="gramEnd"/>
            <w:r w:rsidR="00F4232E">
              <w:t xml:space="preserve"> or only a single individual seen (P. Lang 2021 pers. comm. 6 Dec). </w:t>
            </w:r>
          </w:p>
          <w:p w14:paraId="2F1912EC" w14:textId="5FFD6188" w:rsidR="00B418AA" w:rsidRDefault="2C61ECEB" w:rsidP="002E31FA">
            <w:pPr>
              <w:pStyle w:val="TableText"/>
            </w:pPr>
            <w:r>
              <w:t xml:space="preserve">Out of </w:t>
            </w:r>
            <w:r w:rsidR="601D146D">
              <w:t xml:space="preserve">114 </w:t>
            </w:r>
            <w:r>
              <w:t>records on ALA (2021</w:t>
            </w:r>
            <w:r w:rsidR="6A73E033">
              <w:t>a</w:t>
            </w:r>
            <w:r>
              <w:t xml:space="preserve">), 10 records have </w:t>
            </w:r>
            <w:r w:rsidR="586EAA6F">
              <w:t>abundance data</w:t>
            </w:r>
            <w:r w:rsidR="36A1C8D4">
              <w:t>. The combined count of these 10 records is 75 individuals</w:t>
            </w:r>
            <w:r w:rsidR="586EAA6F">
              <w:t xml:space="preserve">, of which nine </w:t>
            </w:r>
            <w:r>
              <w:t>record</w:t>
            </w:r>
            <w:r w:rsidR="5B262EAB">
              <w:t>s</w:t>
            </w:r>
            <w:r w:rsidR="586EAA6F">
              <w:t xml:space="preserve"> </w:t>
            </w:r>
            <w:r w:rsidR="36A1C8D4">
              <w:t xml:space="preserve">have </w:t>
            </w:r>
            <w:r w:rsidR="586EAA6F">
              <w:t>&lt;10 individuals</w:t>
            </w:r>
            <w:r w:rsidR="36A1C8D4">
              <w:t xml:space="preserve"> and one record </w:t>
            </w:r>
            <w:proofErr w:type="gramStart"/>
            <w:r w:rsidR="36A1C8D4">
              <w:t>has</w:t>
            </w:r>
            <w:proofErr w:type="gramEnd"/>
            <w:r w:rsidR="36A1C8D4">
              <w:t xml:space="preserve"> 50 individuals</w:t>
            </w:r>
            <w:r w:rsidR="02E69211">
              <w:t xml:space="preserve"> (ALA 2021</w:t>
            </w:r>
            <w:r w:rsidR="668F30E9">
              <w:t>a</w:t>
            </w:r>
            <w:r w:rsidR="02E69211">
              <w:t>)</w:t>
            </w:r>
            <w:r>
              <w:t>.</w:t>
            </w:r>
            <w:r w:rsidR="02E69211">
              <w:t xml:space="preserve"> Assuming a similar abundance across the remaining 104 records in ALA (2021</w:t>
            </w:r>
            <w:r w:rsidR="668F30E9">
              <w:t>a</w:t>
            </w:r>
            <w:r w:rsidR="02E69211">
              <w:t xml:space="preserve">) that do not record abundance data, it is possible to </w:t>
            </w:r>
            <w:r w:rsidR="7B104CDD">
              <w:t xml:space="preserve">extrapolate a very </w:t>
            </w:r>
            <w:r w:rsidR="27FD8F5A">
              <w:t>uncertain</w:t>
            </w:r>
            <w:r w:rsidR="7B104CDD">
              <w:t xml:space="preserve"> population estimate of approximately 85</w:t>
            </w:r>
            <w:r w:rsidR="398DB752">
              <w:t>0</w:t>
            </w:r>
            <w:r w:rsidR="7B104CDD">
              <w:t xml:space="preserve"> individuals</w:t>
            </w:r>
            <w:r w:rsidR="2B146E31">
              <w:t xml:space="preserve"> (using an estimate of 7.5 individuals per record x 114 records).</w:t>
            </w:r>
            <w:r>
              <w:t xml:space="preserve"> </w:t>
            </w:r>
            <w:r w:rsidR="0E68A528">
              <w:t>However</w:t>
            </w:r>
            <w:r w:rsidR="398DB752">
              <w:t xml:space="preserve">, </w:t>
            </w:r>
            <w:r w:rsidR="27FD8F5A">
              <w:t>this is highly likely to be an underestimate, considering</w:t>
            </w:r>
            <w:r w:rsidR="6EC09C3C">
              <w:t xml:space="preserve"> a minimum of 200–300 plants were found following the 20</w:t>
            </w:r>
            <w:r w:rsidR="7CDFAB61">
              <w:t>19/</w:t>
            </w:r>
            <w:r w:rsidR="6EC09C3C">
              <w:t>20 bushfire in a small unburnt</w:t>
            </w:r>
            <w:r w:rsidR="27FD8F5A">
              <w:t xml:space="preserve"> </w:t>
            </w:r>
            <w:r w:rsidR="6EC09C3C">
              <w:t>area near West Bay Road (D. Duval 2021 pers. comm. 16 Dec)</w:t>
            </w:r>
            <w:r w:rsidR="523F7157">
              <w:t xml:space="preserve">. Additionally, </w:t>
            </w:r>
            <w:r w:rsidR="398DB752">
              <w:t>suitable habitat for</w:t>
            </w:r>
            <w:r w:rsidR="0E68A528">
              <w:t xml:space="preserve"> the</w:t>
            </w:r>
            <w:r w:rsidR="00464AC1">
              <w:t xml:space="preserve"> subspecies</w:t>
            </w:r>
            <w:r w:rsidR="0E68A528">
              <w:t xml:space="preserve"> occurs across </w:t>
            </w:r>
            <w:r w:rsidR="424B208F">
              <w:t>much</w:t>
            </w:r>
            <w:r w:rsidR="0E68A528">
              <w:t xml:space="preserve"> of the western third of K</w:t>
            </w:r>
            <w:r w:rsidR="473E4BC6">
              <w:t>I</w:t>
            </w:r>
            <w:r w:rsidR="398DB752">
              <w:t>,</w:t>
            </w:r>
            <w:r w:rsidR="45E35B26">
              <w:t xml:space="preserve"> and spiked sour-bush is likely to be </w:t>
            </w:r>
            <w:r w:rsidR="473E4BC6">
              <w:t>under surveyed</w:t>
            </w:r>
            <w:r w:rsidR="286F6B85">
              <w:t xml:space="preserve"> (H. Klein 2021 pers. comm. 17 Dec)</w:t>
            </w:r>
            <w:r w:rsidR="45E35B26">
              <w:t>,</w:t>
            </w:r>
            <w:r w:rsidR="398DB752">
              <w:t xml:space="preserve"> so it is </w:t>
            </w:r>
            <w:r w:rsidR="286F6B85">
              <w:t>likely</w:t>
            </w:r>
            <w:r w:rsidR="398DB752">
              <w:t xml:space="preserve"> that the </w:t>
            </w:r>
            <w:r w:rsidR="00E316F8">
              <w:t xml:space="preserve">actual population size </w:t>
            </w:r>
            <w:r w:rsidR="045A51FF">
              <w:t>prior to the 20</w:t>
            </w:r>
            <w:r w:rsidR="7CDFAB61">
              <w:t>19/</w:t>
            </w:r>
            <w:r w:rsidR="045A51FF">
              <w:t xml:space="preserve">20 bushfire </w:t>
            </w:r>
            <w:r w:rsidR="045A51FF">
              <w:lastRenderedPageBreak/>
              <w:t>was</w:t>
            </w:r>
            <w:r w:rsidR="00E316F8">
              <w:t xml:space="preserve"> </w:t>
            </w:r>
            <w:r w:rsidR="286F6B85">
              <w:t xml:space="preserve">substantially larger than 850 individuals, possibly </w:t>
            </w:r>
            <w:r w:rsidR="00E316F8">
              <w:t xml:space="preserve">somewhere in the order of </w:t>
            </w:r>
            <w:r w:rsidR="4E61DCE9">
              <w:t xml:space="preserve">2000 ± </w:t>
            </w:r>
            <w:r w:rsidR="00E316F8">
              <w:t>1000</w:t>
            </w:r>
            <w:r w:rsidR="4E61DCE9">
              <w:t xml:space="preserve"> </w:t>
            </w:r>
            <w:r w:rsidR="5C376CF4">
              <w:t>mature individuals</w:t>
            </w:r>
            <w:r w:rsidR="00E316F8">
              <w:t>.</w:t>
            </w:r>
            <w:r w:rsidR="424B208F">
              <w:t xml:space="preserve"> </w:t>
            </w:r>
          </w:p>
          <w:p w14:paraId="21DF0A80" w14:textId="16937FD1" w:rsidR="00DE0044" w:rsidRDefault="00C53985" w:rsidP="002E31FA">
            <w:pPr>
              <w:pStyle w:val="TableText"/>
              <w:rPr>
                <w:rFonts w:cs="Arial"/>
              </w:rPr>
            </w:pPr>
            <w:r>
              <w:rPr>
                <w:rFonts w:cs="Arial"/>
              </w:rPr>
              <w:t xml:space="preserve">Except for several small sites in and </w:t>
            </w:r>
            <w:r w:rsidR="001B48AB">
              <w:rPr>
                <w:rFonts w:cs="Arial"/>
              </w:rPr>
              <w:t>on the periphery of the fire scar</w:t>
            </w:r>
            <w:r>
              <w:rPr>
                <w:rFonts w:cs="Arial"/>
              </w:rPr>
              <w:t>, all</w:t>
            </w:r>
            <w:r w:rsidR="00DE0044">
              <w:rPr>
                <w:rFonts w:cs="Arial"/>
              </w:rPr>
              <w:t xml:space="preserve"> spiked sour-bush </w:t>
            </w:r>
            <w:r w:rsidR="00333B69">
              <w:rPr>
                <w:rFonts w:cs="Arial"/>
              </w:rPr>
              <w:t>appear to have</w:t>
            </w:r>
            <w:r w:rsidR="00DE0044">
              <w:rPr>
                <w:rFonts w:cs="Arial"/>
              </w:rPr>
              <w:t xml:space="preserve"> burnt in the 20</w:t>
            </w:r>
            <w:r w:rsidR="00770889">
              <w:t>19/</w:t>
            </w:r>
            <w:r w:rsidR="00DE0044">
              <w:rPr>
                <w:rFonts w:cs="Arial"/>
              </w:rPr>
              <w:t>20 bushfires</w:t>
            </w:r>
            <w:r w:rsidR="00670BC3">
              <w:rPr>
                <w:rFonts w:cs="Arial"/>
              </w:rPr>
              <w:t xml:space="preserve">. </w:t>
            </w:r>
            <w:r w:rsidR="00464AC1">
              <w:rPr>
                <w:rFonts w:cs="Arial"/>
              </w:rPr>
              <w:t>Despite possible issues with low detectability, o</w:t>
            </w:r>
            <w:r w:rsidR="00EB71E7">
              <w:rPr>
                <w:rFonts w:cs="Arial"/>
              </w:rPr>
              <w:t xml:space="preserve">ut of </w:t>
            </w:r>
            <w:r w:rsidR="00261741">
              <w:rPr>
                <w:rFonts w:cs="Arial"/>
              </w:rPr>
              <w:t>nine</w:t>
            </w:r>
            <w:r w:rsidR="00EB71E7">
              <w:rPr>
                <w:rFonts w:cs="Arial"/>
              </w:rPr>
              <w:t xml:space="preserve"> monitored sites, substantial recruitment was observed at </w:t>
            </w:r>
            <w:r w:rsidR="00333B69">
              <w:rPr>
                <w:rFonts w:cs="Arial"/>
              </w:rPr>
              <w:t>six</w:t>
            </w:r>
            <w:r w:rsidR="00EB71E7">
              <w:rPr>
                <w:rFonts w:cs="Arial"/>
              </w:rPr>
              <w:t xml:space="preserve"> and no recruitment was observed at three (Davies et al. 2021</w:t>
            </w:r>
            <w:r w:rsidR="00333B69">
              <w:rPr>
                <w:rFonts w:cs="Arial"/>
              </w:rPr>
              <w:t xml:space="preserve">; </w:t>
            </w:r>
            <w:r w:rsidR="00333B69">
              <w:t>D. Duval 2021 pers. comm. 16 Dec</w:t>
            </w:r>
            <w:r w:rsidR="00EB71E7">
              <w:rPr>
                <w:rFonts w:cs="Arial"/>
              </w:rPr>
              <w:t xml:space="preserve">). </w:t>
            </w:r>
            <w:r w:rsidR="000302F1">
              <w:rPr>
                <w:rFonts w:cs="Arial"/>
              </w:rPr>
              <w:t xml:space="preserve">Post-fire drought was </w:t>
            </w:r>
            <w:r w:rsidR="00B020B8">
              <w:rPr>
                <w:rFonts w:cs="Arial"/>
              </w:rPr>
              <w:t xml:space="preserve">suggested as </w:t>
            </w:r>
            <w:r w:rsidR="000302F1">
              <w:rPr>
                <w:rFonts w:cs="Arial"/>
              </w:rPr>
              <w:t xml:space="preserve">the likely mechanism for the lack of recruitment at some sites, with sites located in habitats </w:t>
            </w:r>
            <w:r w:rsidR="00B02636">
              <w:rPr>
                <w:rFonts w:cs="Arial"/>
              </w:rPr>
              <w:t xml:space="preserve">with higher soil moisture </w:t>
            </w:r>
            <w:r w:rsidR="000302F1">
              <w:rPr>
                <w:rFonts w:cs="Arial"/>
              </w:rPr>
              <w:t>observed to have better recruitment (Davies et al. 2021).</w:t>
            </w:r>
            <w:r w:rsidR="000A288A">
              <w:rPr>
                <w:rFonts w:cs="Arial"/>
              </w:rPr>
              <w:t xml:space="preserve"> </w:t>
            </w:r>
            <w:r w:rsidR="00AC6C12">
              <w:rPr>
                <w:rFonts w:cs="Arial"/>
              </w:rPr>
              <w:t>Rainfall on K</w:t>
            </w:r>
            <w:r w:rsidR="008D3B80">
              <w:rPr>
                <w:rFonts w:cs="Arial"/>
              </w:rPr>
              <w:t>I</w:t>
            </w:r>
            <w:r w:rsidR="00AC6C12">
              <w:rPr>
                <w:rFonts w:cs="Arial"/>
              </w:rPr>
              <w:t xml:space="preserve"> was substantially below-average during the winter of 20</w:t>
            </w:r>
            <w:r w:rsidR="00770889">
              <w:t>19/</w:t>
            </w:r>
            <w:r w:rsidR="00AC6C12">
              <w:rPr>
                <w:rFonts w:cs="Arial"/>
              </w:rPr>
              <w:t xml:space="preserve">20 and autumn of 2021 (Davies et al. 2021). </w:t>
            </w:r>
            <w:r w:rsidR="000A288A">
              <w:rPr>
                <w:rFonts w:cs="Arial"/>
              </w:rPr>
              <w:t xml:space="preserve">Infection by </w:t>
            </w:r>
            <w:r w:rsidR="000A288A">
              <w:rPr>
                <w:rFonts w:cs="Arial"/>
                <w:i/>
                <w:iCs/>
              </w:rPr>
              <w:t xml:space="preserve">Phytophthora </w:t>
            </w:r>
            <w:r w:rsidR="00B172E3">
              <w:rPr>
                <w:rFonts w:cs="Arial"/>
              </w:rPr>
              <w:t>spp.</w:t>
            </w:r>
            <w:r w:rsidR="000A288A">
              <w:rPr>
                <w:rFonts w:cs="Arial"/>
                <w:i/>
                <w:iCs/>
              </w:rPr>
              <w:t xml:space="preserve"> </w:t>
            </w:r>
            <w:r w:rsidR="000A288A">
              <w:rPr>
                <w:rFonts w:cs="Arial"/>
              </w:rPr>
              <w:t>was another suggested potential cause</w:t>
            </w:r>
            <w:r w:rsidR="008D3B80">
              <w:rPr>
                <w:rFonts w:cs="Arial"/>
              </w:rPr>
              <w:t>,</w:t>
            </w:r>
            <w:r w:rsidR="000A288A">
              <w:rPr>
                <w:rFonts w:cs="Arial"/>
              </w:rPr>
              <w:t xml:space="preserve"> </w:t>
            </w:r>
            <w:r w:rsidR="00D4145E">
              <w:rPr>
                <w:rFonts w:cs="Arial"/>
              </w:rPr>
              <w:t xml:space="preserve">with evidence of the disease at several sites where no recruitment occurred </w:t>
            </w:r>
            <w:r w:rsidR="008067C9">
              <w:rPr>
                <w:rFonts w:cs="Arial"/>
              </w:rPr>
              <w:t xml:space="preserve">(Davies et al. 2021). </w:t>
            </w:r>
          </w:p>
          <w:p w14:paraId="03D717BA" w14:textId="12A34527" w:rsidR="00A2656B" w:rsidRDefault="00D37A89" w:rsidP="002E31FA">
            <w:pPr>
              <w:pStyle w:val="TableText"/>
            </w:pPr>
            <w:r>
              <w:t>If similar trends have occurred</w:t>
            </w:r>
            <w:r w:rsidR="008E4398">
              <w:t xml:space="preserve"> across the entire spiked sour-bush population</w:t>
            </w:r>
            <w:r w:rsidR="00AC6C12">
              <w:t xml:space="preserve">, it is possible that there </w:t>
            </w:r>
            <w:r w:rsidR="0056062E">
              <w:t xml:space="preserve">could have </w:t>
            </w:r>
            <w:r w:rsidR="00AC6C12">
              <w:t xml:space="preserve">been </w:t>
            </w:r>
            <w:r w:rsidR="008E4398">
              <w:t xml:space="preserve">a decline in the population size </w:t>
            </w:r>
            <w:r w:rsidR="00C97091">
              <w:t>approaching</w:t>
            </w:r>
            <w:r w:rsidR="00A2656B">
              <w:t xml:space="preserve"> 30%</w:t>
            </w:r>
            <w:r w:rsidR="00C97091">
              <w:t xml:space="preserve"> since the 2019/20 bushfire, </w:t>
            </w:r>
            <w:r w:rsidR="00A2656B">
              <w:t>equating to a current population of approximately 1400 ± 600 mature individuals</w:t>
            </w:r>
            <w:r w:rsidR="008E4398">
              <w:t>.</w:t>
            </w:r>
            <w:r w:rsidR="00D433CD">
              <w:t xml:space="preserve"> </w:t>
            </w:r>
            <w:r w:rsidR="00A2656B">
              <w:t>This assumes that sites with recruitment return to similar numbers of mature individuals as were present at an equivalent life-stage pre-fire (</w:t>
            </w:r>
            <w:proofErr w:type="gramStart"/>
            <w:r w:rsidR="00A2656B">
              <w:t>i.e.</w:t>
            </w:r>
            <w:proofErr w:type="gramEnd"/>
            <w:r w:rsidR="00A2656B">
              <w:t xml:space="preserve"> stable population at these sites).</w:t>
            </w:r>
          </w:p>
          <w:p w14:paraId="33858DC8" w14:textId="339B2D7F" w:rsidR="00014861" w:rsidRDefault="00C157AA" w:rsidP="002E31FA">
            <w:pPr>
              <w:pStyle w:val="TableText"/>
            </w:pPr>
            <w:r>
              <w:rPr>
                <w:rFonts w:cs="Arial"/>
              </w:rPr>
              <w:t>However, i</w:t>
            </w:r>
            <w:r w:rsidR="00A2656B">
              <w:rPr>
                <w:rFonts w:cs="Arial"/>
              </w:rPr>
              <w:t xml:space="preserve">t </w:t>
            </w:r>
            <w:r w:rsidR="00F9722C">
              <w:rPr>
                <w:rFonts w:cs="Arial"/>
              </w:rPr>
              <w:t xml:space="preserve">is </w:t>
            </w:r>
            <w:r w:rsidR="0056062E">
              <w:rPr>
                <w:rFonts w:cs="Arial"/>
              </w:rPr>
              <w:t xml:space="preserve">likely </w:t>
            </w:r>
            <w:r w:rsidR="00A2656B">
              <w:rPr>
                <w:rFonts w:cs="Arial"/>
              </w:rPr>
              <w:t xml:space="preserve">that low detectability of seedlings contributed to the lack of recruitment recorded at several sites, </w:t>
            </w:r>
            <w:r>
              <w:rPr>
                <w:rFonts w:cs="Arial"/>
              </w:rPr>
              <w:t>or</w:t>
            </w:r>
            <w:r w:rsidR="00A2656B">
              <w:rPr>
                <w:rFonts w:cs="Arial"/>
              </w:rPr>
              <w:t xml:space="preserve"> that poor recruitment at sites outside the reserve system is not </w:t>
            </w:r>
            <w:r w:rsidR="00A2656B" w:rsidRPr="008B5675">
              <w:rPr>
                <w:rFonts w:cs="Arial"/>
              </w:rPr>
              <w:t>reflective of sites within conservation reserves</w:t>
            </w:r>
            <w:r w:rsidR="001B2BFB">
              <w:rPr>
                <w:rFonts w:cs="Arial"/>
              </w:rPr>
              <w:t xml:space="preserve">, where substantial recruitment was observed </w:t>
            </w:r>
            <w:r w:rsidR="00746EC4" w:rsidRPr="008B5675">
              <w:rPr>
                <w:rFonts w:cs="Arial"/>
              </w:rPr>
              <w:t>(</w:t>
            </w:r>
            <w:r w:rsidR="00746EC4" w:rsidRPr="008B5675">
              <w:t xml:space="preserve">D. Duval 2022 pers comm 22 Feb). </w:t>
            </w:r>
            <w:r w:rsidR="00014861">
              <w:t>T</w:t>
            </w:r>
            <w:r w:rsidR="00014861" w:rsidRPr="00014861">
              <w:t xml:space="preserve">he three sites where no recruitment was observed were located outside the conservation reserve system. These unreserved populations including roadside remnants are small, in some instances known only from </w:t>
            </w:r>
            <w:r w:rsidR="00014861">
              <w:t>one or two</w:t>
            </w:r>
            <w:r w:rsidR="00014861" w:rsidRPr="00014861">
              <w:t xml:space="preserve"> individuals</w:t>
            </w:r>
            <w:r w:rsidR="00014861">
              <w:t>, s</w:t>
            </w:r>
            <w:r w:rsidR="00014861" w:rsidRPr="00014861">
              <w:t>o observations of poor recruitment at these sites may only be slightly applicable considering &gt;90% of the</w:t>
            </w:r>
            <w:r w:rsidR="00464AC1">
              <w:t xml:space="preserve"> subspecies</w:t>
            </w:r>
            <w:r w:rsidR="00014861" w:rsidRPr="00014861">
              <w:t xml:space="preserve"> distribution comprising large populations occurs within the reserve system</w:t>
            </w:r>
            <w:r w:rsidR="00014861" w:rsidRPr="008D417B">
              <w:t xml:space="preserve"> (D. Duval 2022 pers comm 22 Feb). </w:t>
            </w:r>
          </w:p>
          <w:p w14:paraId="6E8934F3" w14:textId="1CEC6258" w:rsidR="00AC6C12" w:rsidRDefault="00746EC4" w:rsidP="002E31FA">
            <w:pPr>
              <w:pStyle w:val="TableText"/>
            </w:pPr>
            <w:r w:rsidRPr="008B5675">
              <w:t>Therefore, the figure of 1400 ± 600 mature individuals</w:t>
            </w:r>
            <w:r>
              <w:t xml:space="preserve"> is probably an underestimate, and the actual population is likely to be somewhere between 1400–2000 mature individuals.</w:t>
            </w:r>
          </w:p>
          <w:p w14:paraId="0947B9E5" w14:textId="1A235A5F" w:rsidR="00CB4E2A" w:rsidRPr="000A288A" w:rsidRDefault="00CB4E2A" w:rsidP="002E31FA">
            <w:pPr>
              <w:pStyle w:val="TableText"/>
            </w:pPr>
            <w:r>
              <w:t>These estimate</w:t>
            </w:r>
            <w:r w:rsidR="001D4BFB">
              <w:t>s</w:t>
            </w:r>
            <w:r>
              <w:t xml:space="preserve"> are </w:t>
            </w:r>
            <w:r w:rsidR="001D4BFB">
              <w:t xml:space="preserve">obviously </w:t>
            </w:r>
            <w:r>
              <w:t>very uncertain and based on the extrapolation of limited data</w:t>
            </w:r>
            <w:r w:rsidR="001D4BFB">
              <w:t>. A</w:t>
            </w:r>
            <w:r>
              <w:t xml:space="preserve">n assessment of </w:t>
            </w:r>
            <w:r w:rsidR="001D4BFB">
              <w:t xml:space="preserve">current </w:t>
            </w:r>
            <w:r>
              <w:t>population size is a priority conservation and management action.</w:t>
            </w:r>
          </w:p>
        </w:tc>
      </w:tr>
      <w:tr w:rsidR="00D37773" w:rsidRPr="001F652F" w14:paraId="421E22E5" w14:textId="77777777" w:rsidTr="009D6FF8">
        <w:trPr>
          <w:cantSplit/>
        </w:trPr>
        <w:tc>
          <w:tcPr>
            <w:tcW w:w="1631" w:type="dxa"/>
          </w:tcPr>
          <w:p w14:paraId="3CA6650A" w14:textId="77777777" w:rsidR="00D37773" w:rsidRPr="00A246D7" w:rsidRDefault="00D37773" w:rsidP="002E31FA">
            <w:pPr>
              <w:pStyle w:val="TableHeading"/>
              <w:keepNext w:val="0"/>
              <w:rPr>
                <w:rStyle w:val="Strong"/>
                <w:b/>
                <w:bCs w:val="0"/>
              </w:rPr>
            </w:pPr>
            <w:r w:rsidRPr="00A246D7">
              <w:rPr>
                <w:rStyle w:val="Strong"/>
                <w:b/>
                <w:bCs w:val="0"/>
              </w:rPr>
              <w:lastRenderedPageBreak/>
              <w:t>Trend</w:t>
            </w:r>
          </w:p>
        </w:tc>
        <w:tc>
          <w:tcPr>
            <w:tcW w:w="3467" w:type="dxa"/>
            <w:gridSpan w:val="3"/>
            <w:shd w:val="clear" w:color="auto" w:fill="auto"/>
          </w:tcPr>
          <w:p w14:paraId="6279B8DC" w14:textId="2A192308" w:rsidR="00D37773" w:rsidRPr="00A246D7" w:rsidRDefault="0049164B" w:rsidP="001376F1">
            <w:pPr>
              <w:pStyle w:val="TableText"/>
            </w:pPr>
            <w:r w:rsidRPr="00A246D7">
              <w:t>decline</w:t>
            </w:r>
          </w:p>
        </w:tc>
        <w:tc>
          <w:tcPr>
            <w:tcW w:w="3962" w:type="dxa"/>
            <w:shd w:val="clear" w:color="auto" w:fill="auto"/>
          </w:tcPr>
          <w:p w14:paraId="72B5C39C" w14:textId="632D404B" w:rsidR="00D37773" w:rsidRPr="001F652F" w:rsidRDefault="008619BB" w:rsidP="002E31FA">
            <w:pPr>
              <w:pStyle w:val="TableText"/>
              <w:rPr>
                <w:highlight w:val="yellow"/>
              </w:rPr>
            </w:pPr>
            <w:r>
              <w:rPr>
                <w:rFonts w:cs="Arial"/>
              </w:rPr>
              <w:t xml:space="preserve">Nine sites of spiked sour-bush were monitored for post-fire recruitment </w:t>
            </w:r>
            <w:r w:rsidR="00136B42">
              <w:rPr>
                <w:rFonts w:cs="Arial"/>
              </w:rPr>
              <w:t xml:space="preserve">in late 2020 </w:t>
            </w:r>
            <w:r>
              <w:rPr>
                <w:rFonts w:cs="Arial"/>
              </w:rPr>
              <w:t xml:space="preserve">(Davies et al. 2021; </w:t>
            </w:r>
            <w:r>
              <w:t>D. Duval 2021 pers. comm. 16 Dec</w:t>
            </w:r>
            <w:r>
              <w:rPr>
                <w:rFonts w:cs="Arial"/>
              </w:rPr>
              <w:t xml:space="preserve">). </w:t>
            </w:r>
            <w:r w:rsidR="0049164B">
              <w:rPr>
                <w:rFonts w:cs="Arial"/>
              </w:rPr>
              <w:t xml:space="preserve">Although post-fire seedling recruitment was observed at </w:t>
            </w:r>
            <w:r w:rsidR="009D047B">
              <w:rPr>
                <w:rFonts w:cs="Arial"/>
              </w:rPr>
              <w:t>six</w:t>
            </w:r>
            <w:r w:rsidR="0049164B">
              <w:rPr>
                <w:rFonts w:cs="Arial"/>
              </w:rPr>
              <w:t xml:space="preserve"> sites</w:t>
            </w:r>
            <w:r w:rsidR="0001244E">
              <w:rPr>
                <w:rFonts w:cs="Arial"/>
              </w:rPr>
              <w:t>, no post-fire recruitment was observed at another three sites despite mature plants being seen at the</w:t>
            </w:r>
            <w:r w:rsidR="009D047B">
              <w:rPr>
                <w:rFonts w:cs="Arial"/>
              </w:rPr>
              <w:t>se</w:t>
            </w:r>
            <w:r w:rsidR="0001244E">
              <w:rPr>
                <w:rFonts w:cs="Arial"/>
              </w:rPr>
              <w:t xml:space="preserve"> latter three sites in the last five years (Davies et al. 2021).</w:t>
            </w:r>
            <w:r w:rsidR="00A246D7">
              <w:rPr>
                <w:rFonts w:cs="Arial"/>
              </w:rPr>
              <w:t xml:space="preserve"> </w:t>
            </w:r>
            <w:r w:rsidR="00427805">
              <w:rPr>
                <w:rFonts w:cs="Arial"/>
              </w:rPr>
              <w:t xml:space="preserve">Although post-fire monitoring results may have been affected to some degree by low detectability of seedlings in the post-fire environment, based </w:t>
            </w:r>
            <w:r w:rsidR="00A246D7">
              <w:rPr>
                <w:rFonts w:cs="Arial"/>
              </w:rPr>
              <w:t>on these observation</w:t>
            </w:r>
            <w:r w:rsidR="00944D88">
              <w:rPr>
                <w:rFonts w:cs="Arial"/>
              </w:rPr>
              <w:t>s</w:t>
            </w:r>
            <w:r w:rsidR="00A246D7">
              <w:rPr>
                <w:rFonts w:cs="Arial"/>
              </w:rPr>
              <w:t>, it appears that the total population size of spiked sour-bush may be in decline.</w:t>
            </w:r>
          </w:p>
        </w:tc>
      </w:tr>
      <w:tr w:rsidR="00D37773" w:rsidRPr="001F652F" w14:paraId="62B30D39" w14:textId="77777777" w:rsidTr="009D6FF8">
        <w:trPr>
          <w:cantSplit/>
        </w:trPr>
        <w:tc>
          <w:tcPr>
            <w:tcW w:w="1631" w:type="dxa"/>
          </w:tcPr>
          <w:p w14:paraId="192D8256" w14:textId="77777777" w:rsidR="00D37773" w:rsidRPr="00E75EF0" w:rsidRDefault="00D37773" w:rsidP="002E31FA">
            <w:pPr>
              <w:pStyle w:val="TableHeading"/>
              <w:keepNext w:val="0"/>
              <w:rPr>
                <w:rStyle w:val="Strong"/>
                <w:b/>
                <w:bCs w:val="0"/>
              </w:rPr>
            </w:pPr>
            <w:r w:rsidRPr="00E75EF0">
              <w:rPr>
                <w:rStyle w:val="Strong"/>
                <w:b/>
                <w:bCs w:val="0"/>
              </w:rPr>
              <w:t>Generation time (years)</w:t>
            </w:r>
          </w:p>
        </w:tc>
        <w:tc>
          <w:tcPr>
            <w:tcW w:w="1304" w:type="dxa"/>
            <w:shd w:val="clear" w:color="auto" w:fill="auto"/>
          </w:tcPr>
          <w:p w14:paraId="01EDDA3D" w14:textId="20720DE4" w:rsidR="00D37773" w:rsidRPr="00E75EF0" w:rsidRDefault="007E2065" w:rsidP="002E31FA">
            <w:pPr>
              <w:pStyle w:val="TableText"/>
            </w:pPr>
            <w:r>
              <w:t>12–25</w:t>
            </w:r>
          </w:p>
        </w:tc>
        <w:tc>
          <w:tcPr>
            <w:tcW w:w="1019" w:type="dxa"/>
            <w:shd w:val="clear" w:color="auto" w:fill="auto"/>
          </w:tcPr>
          <w:p w14:paraId="1CDA0418" w14:textId="14114DFB" w:rsidR="00D37773" w:rsidRPr="00E75EF0" w:rsidRDefault="00F51F03" w:rsidP="002E31FA">
            <w:pPr>
              <w:pStyle w:val="TableText"/>
            </w:pPr>
            <w:r>
              <w:t>12</w:t>
            </w:r>
          </w:p>
        </w:tc>
        <w:tc>
          <w:tcPr>
            <w:tcW w:w="1144" w:type="dxa"/>
            <w:shd w:val="clear" w:color="auto" w:fill="auto"/>
          </w:tcPr>
          <w:p w14:paraId="72DBCD75" w14:textId="2824E1A0" w:rsidR="00D37773" w:rsidRPr="00E75EF0" w:rsidRDefault="007E44D8" w:rsidP="002E31FA">
            <w:pPr>
              <w:pStyle w:val="TableText"/>
            </w:pPr>
            <w:r>
              <w:t>50</w:t>
            </w:r>
          </w:p>
        </w:tc>
        <w:tc>
          <w:tcPr>
            <w:tcW w:w="3962" w:type="dxa"/>
            <w:shd w:val="clear" w:color="auto" w:fill="auto"/>
          </w:tcPr>
          <w:p w14:paraId="552B0247" w14:textId="5B0A6C8B" w:rsidR="00AF71B3" w:rsidRDefault="00FB2983" w:rsidP="002E31FA">
            <w:pPr>
              <w:pStyle w:val="TableText"/>
            </w:pPr>
            <w:r w:rsidRPr="002E63C1">
              <w:t xml:space="preserve">The generation length of </w:t>
            </w:r>
            <w:r w:rsidR="005B4550" w:rsidRPr="002E63C1">
              <w:t>spiked sour-bush</w:t>
            </w:r>
            <w:r w:rsidRPr="002E63C1">
              <w:t xml:space="preserve"> is not documented</w:t>
            </w:r>
            <w:r w:rsidR="002E63C1" w:rsidRPr="002E63C1">
              <w:t>.</w:t>
            </w:r>
          </w:p>
          <w:p w14:paraId="39F2EF82" w14:textId="0BC17CE4" w:rsidR="00F51F03" w:rsidRPr="002E63C1" w:rsidRDefault="473E4BC6" w:rsidP="002E31FA">
            <w:pPr>
              <w:pStyle w:val="TableText"/>
            </w:pPr>
            <w:r>
              <w:t>The minimum estimate for the generation length of spiked sour-bush is 12 years, b</w:t>
            </w:r>
            <w:r w:rsidR="46EE4C54">
              <w:t>ased on a primary juvenile period of four years, and a likely lifespan of ~20 years</w:t>
            </w:r>
            <w:r w:rsidR="4271C1D6">
              <w:t xml:space="preserve"> (Plants of SA 2021)</w:t>
            </w:r>
            <w:r w:rsidR="46EE4C54">
              <w:t>.</w:t>
            </w:r>
          </w:p>
          <w:p w14:paraId="50A6B596" w14:textId="5A08714F" w:rsidR="002E63C1" w:rsidRDefault="008D3B80" w:rsidP="002E31FA">
            <w:pPr>
              <w:pStyle w:val="TableText"/>
            </w:pPr>
            <w:r>
              <w:t>The maximum estimate is based on t</w:t>
            </w:r>
            <w:r w:rsidR="002E63C1" w:rsidRPr="002E63C1">
              <w:t xml:space="preserve">he generation length of </w:t>
            </w:r>
            <w:r w:rsidR="00077B67">
              <w:t xml:space="preserve">the </w:t>
            </w:r>
            <w:r w:rsidR="009E6A7D">
              <w:t xml:space="preserve">closely </w:t>
            </w:r>
            <w:r w:rsidR="00077B67">
              <w:t xml:space="preserve">related </w:t>
            </w:r>
            <w:r w:rsidR="00077B67">
              <w:rPr>
                <w:i/>
                <w:iCs/>
              </w:rPr>
              <w:t>C.</w:t>
            </w:r>
            <w:r w:rsidR="002E63C1" w:rsidRPr="002E63C1">
              <w:rPr>
                <w:i/>
                <w:iCs/>
              </w:rPr>
              <w:t xml:space="preserve"> spicatum</w:t>
            </w:r>
            <w:r w:rsidR="002E63C1" w:rsidRPr="002E63C1">
              <w:t xml:space="preserve"> subsp. </w:t>
            </w:r>
            <w:proofErr w:type="spellStart"/>
            <w:r w:rsidR="002E63C1" w:rsidRPr="002E63C1">
              <w:rPr>
                <w:i/>
                <w:iCs/>
              </w:rPr>
              <w:t>continentale</w:t>
            </w:r>
            <w:proofErr w:type="spellEnd"/>
            <w:r w:rsidR="002E63C1" w:rsidRPr="002E63C1">
              <w:t xml:space="preserve"> </w:t>
            </w:r>
            <w:r>
              <w:t xml:space="preserve">which </w:t>
            </w:r>
            <w:r w:rsidR="002E63C1" w:rsidRPr="002E63C1">
              <w:t>is estimated to be 50 years</w:t>
            </w:r>
            <w:r w:rsidR="002E63C1">
              <w:t xml:space="preserve"> by DELWP (2021)</w:t>
            </w:r>
            <w:r w:rsidR="002E63C1" w:rsidRPr="002E63C1">
              <w:t>. This is based on a plausible longevity of 25</w:t>
            </w:r>
            <w:r w:rsidR="002E63C1">
              <w:t>–</w:t>
            </w:r>
            <w:r w:rsidR="002E63C1" w:rsidRPr="002E63C1">
              <w:t>60 years</w:t>
            </w:r>
            <w:r w:rsidR="00EF23B0">
              <w:t xml:space="preserve"> and an</w:t>
            </w:r>
            <w:r w:rsidR="002E63C1" w:rsidRPr="002E63C1">
              <w:t xml:space="preserve"> inference from the low population density </w:t>
            </w:r>
            <w:r w:rsidR="00EF23B0">
              <w:t>of the</w:t>
            </w:r>
            <w:r w:rsidR="00464AC1">
              <w:t xml:space="preserve"> subspecies</w:t>
            </w:r>
            <w:r w:rsidR="002E63C1" w:rsidRPr="002E63C1">
              <w:t>, that the taxon is likely to recruit sporadically and opportunistically in response to rare fire or other localised site disturbance events</w:t>
            </w:r>
            <w:r w:rsidR="00E75EF0">
              <w:t xml:space="preserve"> (DELWP 2021)</w:t>
            </w:r>
            <w:r w:rsidR="002E63C1" w:rsidRPr="002E63C1">
              <w:t xml:space="preserve">. </w:t>
            </w:r>
          </w:p>
          <w:p w14:paraId="7565EFF2" w14:textId="10EFCB67" w:rsidR="009E6A7D" w:rsidRPr="001F652F" w:rsidRDefault="009E6A7D" w:rsidP="002E31FA">
            <w:pPr>
              <w:pStyle w:val="TableText"/>
              <w:rPr>
                <w:highlight w:val="yellow"/>
              </w:rPr>
            </w:pPr>
            <w:r w:rsidRPr="009E6A7D">
              <w:t>As these two estimates are substantially different, the most likely generation length of the</w:t>
            </w:r>
            <w:r w:rsidR="00464AC1">
              <w:t xml:space="preserve"> subspecies</w:t>
            </w:r>
            <w:r w:rsidRPr="009E6A7D">
              <w:t xml:space="preserve"> might be </w:t>
            </w:r>
            <w:r w:rsidR="007E2065">
              <w:t>in the order of</w:t>
            </w:r>
            <w:r w:rsidRPr="009E6A7D">
              <w:t xml:space="preserve"> </w:t>
            </w:r>
            <w:r w:rsidR="007E2065">
              <w:t>12</w:t>
            </w:r>
            <w:r>
              <w:t>–</w:t>
            </w:r>
            <w:r w:rsidR="007E2065">
              <w:t>25</w:t>
            </w:r>
            <w:r w:rsidRPr="009E6A7D">
              <w:t xml:space="preserve"> years.</w:t>
            </w:r>
          </w:p>
        </w:tc>
      </w:tr>
      <w:tr w:rsidR="006546B1" w:rsidRPr="001F652F" w14:paraId="5AC2EB2C" w14:textId="77777777" w:rsidTr="009D6FF8">
        <w:trPr>
          <w:cantSplit/>
        </w:trPr>
        <w:tc>
          <w:tcPr>
            <w:tcW w:w="1631" w:type="dxa"/>
          </w:tcPr>
          <w:p w14:paraId="0A0F3CB8" w14:textId="77777777" w:rsidR="006546B1" w:rsidRPr="00D63278" w:rsidRDefault="006546B1" w:rsidP="006546B1">
            <w:pPr>
              <w:pStyle w:val="TableHeading"/>
              <w:keepNext w:val="0"/>
              <w:rPr>
                <w:rStyle w:val="Strong"/>
                <w:b/>
                <w:sz w:val="22"/>
              </w:rPr>
            </w:pPr>
            <w:r w:rsidRPr="00D63278">
              <w:rPr>
                <w:rStyle w:val="Strong"/>
                <w:b/>
                <w:bCs w:val="0"/>
              </w:rPr>
              <w:t>Extent of occurrence</w:t>
            </w:r>
          </w:p>
          <w:p w14:paraId="05991FBC" w14:textId="77777777" w:rsidR="006546B1" w:rsidRPr="00D63278" w:rsidRDefault="006546B1" w:rsidP="006546B1">
            <w:pPr>
              <w:pStyle w:val="TableText"/>
              <w:rPr>
                <w:rStyle w:val="Strong"/>
                <w:b w:val="0"/>
                <w:bCs w:val="0"/>
              </w:rPr>
            </w:pPr>
          </w:p>
        </w:tc>
        <w:tc>
          <w:tcPr>
            <w:tcW w:w="1304" w:type="dxa"/>
            <w:shd w:val="clear" w:color="auto" w:fill="auto"/>
          </w:tcPr>
          <w:p w14:paraId="5E632E4F" w14:textId="6AB04DCE" w:rsidR="006546B1" w:rsidRPr="00D63278" w:rsidRDefault="00BF5017" w:rsidP="006546B1">
            <w:pPr>
              <w:pStyle w:val="TableText"/>
              <w:rPr>
                <w:vertAlign w:val="superscript"/>
              </w:rPr>
            </w:pPr>
            <w:r>
              <w:t>1064</w:t>
            </w:r>
            <w:r w:rsidRPr="00D63278">
              <w:t xml:space="preserve"> </w:t>
            </w:r>
            <w:r w:rsidR="006546B1" w:rsidRPr="00D63278">
              <w:t>km</w:t>
            </w:r>
            <w:r w:rsidR="006546B1" w:rsidRPr="00D63278">
              <w:rPr>
                <w:vertAlign w:val="superscript"/>
              </w:rPr>
              <w:t>2</w:t>
            </w:r>
          </w:p>
        </w:tc>
        <w:tc>
          <w:tcPr>
            <w:tcW w:w="1019" w:type="dxa"/>
            <w:shd w:val="clear" w:color="auto" w:fill="auto"/>
          </w:tcPr>
          <w:p w14:paraId="1DF483B0" w14:textId="42F10152" w:rsidR="006546B1" w:rsidRPr="00D63278" w:rsidRDefault="006546B1" w:rsidP="006546B1">
            <w:pPr>
              <w:pStyle w:val="TableText"/>
            </w:pPr>
            <w:r w:rsidRPr="00D63278">
              <w:t>~</w:t>
            </w:r>
            <w:r w:rsidR="00D63278" w:rsidRPr="00D63278">
              <w:t>800</w:t>
            </w:r>
            <w:r w:rsidRPr="00D63278">
              <w:t xml:space="preserve"> km</w:t>
            </w:r>
            <w:r w:rsidRPr="00D63278">
              <w:rPr>
                <w:vertAlign w:val="superscript"/>
              </w:rPr>
              <w:t>2</w:t>
            </w:r>
          </w:p>
        </w:tc>
        <w:tc>
          <w:tcPr>
            <w:tcW w:w="1144" w:type="dxa"/>
            <w:shd w:val="clear" w:color="auto" w:fill="auto"/>
          </w:tcPr>
          <w:p w14:paraId="486CBB7F" w14:textId="59B4B377" w:rsidR="006546B1" w:rsidRPr="00D63278" w:rsidRDefault="006546B1" w:rsidP="006546B1">
            <w:pPr>
              <w:pStyle w:val="TableText"/>
              <w:rPr>
                <w:vertAlign w:val="superscript"/>
              </w:rPr>
            </w:pPr>
            <w:r w:rsidRPr="00D63278">
              <w:t>~</w:t>
            </w:r>
            <w:r w:rsidR="00733340" w:rsidRPr="00D63278">
              <w:t>1</w:t>
            </w:r>
            <w:r w:rsidR="00733340">
              <w:t>5</w:t>
            </w:r>
            <w:r w:rsidR="00733340" w:rsidRPr="00D63278">
              <w:t xml:space="preserve">00 </w:t>
            </w:r>
            <w:r w:rsidRPr="00D63278">
              <w:t>km</w:t>
            </w:r>
            <w:r w:rsidRPr="00D63278">
              <w:rPr>
                <w:vertAlign w:val="superscript"/>
              </w:rPr>
              <w:t>2</w:t>
            </w:r>
          </w:p>
        </w:tc>
        <w:tc>
          <w:tcPr>
            <w:tcW w:w="3962" w:type="dxa"/>
            <w:shd w:val="clear" w:color="auto" w:fill="auto"/>
          </w:tcPr>
          <w:p w14:paraId="0E61D8B2" w14:textId="5A5AF0E1" w:rsidR="006546B1" w:rsidRPr="00D63278" w:rsidRDefault="006546B1" w:rsidP="006546B1">
            <w:pPr>
              <w:pStyle w:val="TableText"/>
            </w:pPr>
            <w:r w:rsidRPr="00D63278">
              <w:rPr>
                <w:rFonts w:cs="Arial"/>
              </w:rPr>
              <w:t xml:space="preserve">The extent of occurrence (EOO) is </w:t>
            </w:r>
            <w:r w:rsidRPr="00D63278">
              <w:t xml:space="preserve">based on the mapping of </w:t>
            </w:r>
            <w:r w:rsidR="005110E4" w:rsidRPr="00D63278">
              <w:t xml:space="preserve">available </w:t>
            </w:r>
            <w:r w:rsidRPr="00D63278">
              <w:t>point records</w:t>
            </w:r>
            <w:r w:rsidR="001E6D48" w:rsidRPr="00D63278">
              <w:t xml:space="preserve"> from 19</w:t>
            </w:r>
            <w:r w:rsidR="00383E9C" w:rsidRPr="00D63278">
              <w:t>8</w:t>
            </w:r>
            <w:r w:rsidR="001E6D48" w:rsidRPr="00D63278">
              <w:t>0 to 202</w:t>
            </w:r>
            <w:r w:rsidR="00BF5017">
              <w:t>1</w:t>
            </w:r>
            <w:r w:rsidRPr="00D63278">
              <w:t xml:space="preserve">. The EOO was calculated using a minimum convex hull, based on the IUCN Red List Guidelines (IUCN 2019). </w:t>
            </w:r>
            <w:r w:rsidR="00383E9C" w:rsidRPr="00D63278">
              <w:t xml:space="preserve">Maximum and minimum bounds represent estimates </w:t>
            </w:r>
            <w:r w:rsidRPr="00D63278">
              <w:t xml:space="preserve">if </w:t>
            </w:r>
            <w:r w:rsidR="0043324A" w:rsidRPr="00D63278">
              <w:t>the</w:t>
            </w:r>
            <w:r w:rsidR="00464AC1">
              <w:t xml:space="preserve"> subspecies</w:t>
            </w:r>
            <w:r w:rsidR="0043324A" w:rsidRPr="00D63278">
              <w:t xml:space="preserve"> is </w:t>
            </w:r>
            <w:proofErr w:type="gramStart"/>
            <w:r w:rsidR="0043324A" w:rsidRPr="00D63278">
              <w:t>more or less widespread</w:t>
            </w:r>
            <w:proofErr w:type="gramEnd"/>
            <w:r w:rsidR="0043324A" w:rsidRPr="00D63278">
              <w:t xml:space="preserve"> than current records suggest</w:t>
            </w:r>
            <w:r w:rsidR="00827781" w:rsidRPr="00D63278">
              <w:t xml:space="preserve">. </w:t>
            </w:r>
          </w:p>
        </w:tc>
      </w:tr>
      <w:tr w:rsidR="006546B1" w:rsidRPr="001F652F" w14:paraId="5FD958DD" w14:textId="77777777" w:rsidTr="009D6FF8">
        <w:trPr>
          <w:cantSplit/>
        </w:trPr>
        <w:tc>
          <w:tcPr>
            <w:tcW w:w="1631" w:type="dxa"/>
          </w:tcPr>
          <w:p w14:paraId="02C4CDE8" w14:textId="77777777" w:rsidR="006546B1" w:rsidRPr="000D152B" w:rsidRDefault="006546B1" w:rsidP="006546B1">
            <w:pPr>
              <w:pStyle w:val="TableHeading"/>
              <w:keepNext w:val="0"/>
              <w:rPr>
                <w:rStyle w:val="Strong"/>
                <w:b/>
                <w:sz w:val="22"/>
              </w:rPr>
            </w:pPr>
            <w:r w:rsidRPr="000D152B">
              <w:rPr>
                <w:rStyle w:val="Strong"/>
                <w:b/>
                <w:bCs w:val="0"/>
              </w:rPr>
              <w:t>Trend</w:t>
            </w:r>
          </w:p>
        </w:tc>
        <w:tc>
          <w:tcPr>
            <w:tcW w:w="3467" w:type="dxa"/>
            <w:gridSpan w:val="3"/>
            <w:shd w:val="clear" w:color="auto" w:fill="auto"/>
          </w:tcPr>
          <w:p w14:paraId="703B27CE" w14:textId="454B5FB4" w:rsidR="006546B1" w:rsidRPr="000D152B" w:rsidRDefault="000D152B" w:rsidP="006546B1">
            <w:pPr>
              <w:pStyle w:val="TableText"/>
            </w:pPr>
            <w:r w:rsidRPr="000D152B">
              <w:t>decline</w:t>
            </w:r>
          </w:p>
        </w:tc>
        <w:tc>
          <w:tcPr>
            <w:tcW w:w="3962" w:type="dxa"/>
            <w:shd w:val="clear" w:color="auto" w:fill="auto"/>
          </w:tcPr>
          <w:p w14:paraId="287306D1" w14:textId="395F23E5" w:rsidR="006546B1" w:rsidRPr="001F652F" w:rsidRDefault="007142F3" w:rsidP="006546B1">
            <w:pPr>
              <w:pStyle w:val="TableText"/>
              <w:rPr>
                <w:highlight w:val="yellow"/>
              </w:rPr>
            </w:pPr>
            <w:r>
              <w:rPr>
                <w:rFonts w:cs="Arial"/>
              </w:rPr>
              <w:t xml:space="preserve">Almost the entire population of </w:t>
            </w:r>
            <w:r w:rsidR="00A246D7">
              <w:rPr>
                <w:rFonts w:cs="Arial"/>
              </w:rPr>
              <w:t xml:space="preserve">spiked sour-bush </w:t>
            </w:r>
            <w:r>
              <w:rPr>
                <w:rFonts w:cs="Arial"/>
              </w:rPr>
              <w:t xml:space="preserve">was </w:t>
            </w:r>
            <w:r w:rsidR="00A246D7">
              <w:rPr>
                <w:rFonts w:cs="Arial"/>
              </w:rPr>
              <w:t>burnt in the 20</w:t>
            </w:r>
            <w:r w:rsidR="00770889">
              <w:t>19/</w:t>
            </w:r>
            <w:r w:rsidR="00A246D7">
              <w:rPr>
                <w:rFonts w:cs="Arial"/>
              </w:rPr>
              <w:t xml:space="preserve">20 bushfires (Davies et al. 2021). Although post-fire seedling recruitment was observed at least </w:t>
            </w:r>
            <w:r w:rsidR="00BF5017">
              <w:rPr>
                <w:rFonts w:cs="Arial"/>
              </w:rPr>
              <w:t xml:space="preserve">at </w:t>
            </w:r>
            <w:r>
              <w:rPr>
                <w:rFonts w:cs="Arial"/>
              </w:rPr>
              <w:t xml:space="preserve">six </w:t>
            </w:r>
            <w:r w:rsidR="00A246D7">
              <w:rPr>
                <w:rFonts w:cs="Arial"/>
              </w:rPr>
              <w:t>sites, no post-fire recruitment was observed at another three sites</w:t>
            </w:r>
            <w:r w:rsidR="00560E5B">
              <w:rPr>
                <w:rFonts w:cs="Arial"/>
              </w:rPr>
              <w:t>,</w:t>
            </w:r>
            <w:r w:rsidR="00A246D7">
              <w:rPr>
                <w:rFonts w:cs="Arial"/>
              </w:rPr>
              <w:t xml:space="preserve"> despite mature plants being seen at the latter three sites in the last five years (Davies et al. 2021). Based on these observation</w:t>
            </w:r>
            <w:r w:rsidR="00944D88">
              <w:rPr>
                <w:rFonts w:cs="Arial"/>
              </w:rPr>
              <w:t>s</w:t>
            </w:r>
            <w:r w:rsidR="00A246D7">
              <w:rPr>
                <w:rFonts w:cs="Arial"/>
              </w:rPr>
              <w:t>, it appears that the EOO of spiked sour-bush may be in decline.</w:t>
            </w:r>
          </w:p>
        </w:tc>
      </w:tr>
      <w:tr w:rsidR="006546B1" w:rsidRPr="001F652F" w14:paraId="0AC1AB27" w14:textId="77777777" w:rsidTr="009D6FF8">
        <w:trPr>
          <w:cantSplit/>
          <w:trHeight w:val="888"/>
        </w:trPr>
        <w:tc>
          <w:tcPr>
            <w:tcW w:w="1631" w:type="dxa"/>
          </w:tcPr>
          <w:p w14:paraId="3033076E" w14:textId="77777777" w:rsidR="006546B1" w:rsidRPr="00E42930" w:rsidRDefault="006546B1" w:rsidP="006546B1">
            <w:pPr>
              <w:pStyle w:val="TableHeading"/>
              <w:keepNext w:val="0"/>
              <w:rPr>
                <w:rStyle w:val="Strong"/>
                <w:b/>
                <w:sz w:val="22"/>
              </w:rPr>
            </w:pPr>
            <w:r w:rsidRPr="00E42930">
              <w:rPr>
                <w:rStyle w:val="Strong"/>
                <w:b/>
                <w:bCs w:val="0"/>
              </w:rPr>
              <w:lastRenderedPageBreak/>
              <w:t>Area of Occupancy</w:t>
            </w:r>
          </w:p>
          <w:p w14:paraId="30B0C514" w14:textId="77777777" w:rsidR="006546B1" w:rsidRPr="00E42930" w:rsidRDefault="006546B1" w:rsidP="006546B1">
            <w:pPr>
              <w:pStyle w:val="TableText"/>
              <w:rPr>
                <w:rStyle w:val="Strong"/>
                <w:b w:val="0"/>
                <w:bCs w:val="0"/>
              </w:rPr>
            </w:pPr>
          </w:p>
        </w:tc>
        <w:tc>
          <w:tcPr>
            <w:tcW w:w="1304" w:type="dxa"/>
            <w:shd w:val="clear" w:color="auto" w:fill="auto"/>
          </w:tcPr>
          <w:p w14:paraId="08855A00" w14:textId="55470CEF" w:rsidR="006546B1" w:rsidRPr="00E42930" w:rsidRDefault="00733340" w:rsidP="006546B1">
            <w:pPr>
              <w:pStyle w:val="TableText"/>
              <w:rPr>
                <w:vertAlign w:val="superscript"/>
              </w:rPr>
            </w:pPr>
            <w:r>
              <w:t>128</w:t>
            </w:r>
            <w:r w:rsidRPr="00E42930">
              <w:t xml:space="preserve"> </w:t>
            </w:r>
            <w:r w:rsidR="006546B1" w:rsidRPr="00E42930">
              <w:t>km</w:t>
            </w:r>
            <w:r w:rsidR="006546B1" w:rsidRPr="00E42930">
              <w:rPr>
                <w:vertAlign w:val="superscript"/>
              </w:rPr>
              <w:t>2</w:t>
            </w:r>
          </w:p>
        </w:tc>
        <w:tc>
          <w:tcPr>
            <w:tcW w:w="1019" w:type="dxa"/>
            <w:shd w:val="clear" w:color="auto" w:fill="auto"/>
          </w:tcPr>
          <w:p w14:paraId="7EDA5B48" w14:textId="365D3DB0" w:rsidR="006546B1" w:rsidRPr="00E42930" w:rsidRDefault="006546B1" w:rsidP="006546B1">
            <w:pPr>
              <w:pStyle w:val="TableText"/>
              <w:rPr>
                <w:vertAlign w:val="superscript"/>
              </w:rPr>
            </w:pPr>
            <w:r w:rsidRPr="00E42930">
              <w:t>~</w:t>
            </w:r>
            <w:r w:rsidR="0068793E" w:rsidRPr="00E42930">
              <w:t>80</w:t>
            </w:r>
            <w:r w:rsidRPr="00E42930">
              <w:t xml:space="preserve"> km</w:t>
            </w:r>
            <w:r w:rsidRPr="00E42930">
              <w:rPr>
                <w:vertAlign w:val="superscript"/>
              </w:rPr>
              <w:t>2</w:t>
            </w:r>
          </w:p>
        </w:tc>
        <w:tc>
          <w:tcPr>
            <w:tcW w:w="1144" w:type="dxa"/>
            <w:shd w:val="clear" w:color="auto" w:fill="auto"/>
          </w:tcPr>
          <w:p w14:paraId="19ECDC95" w14:textId="09D3B4D0" w:rsidR="006546B1" w:rsidRPr="00E42930" w:rsidRDefault="00427805" w:rsidP="006546B1">
            <w:pPr>
              <w:pStyle w:val="TableText"/>
              <w:rPr>
                <w:vertAlign w:val="superscript"/>
              </w:rPr>
            </w:pPr>
            <w:r>
              <w:t>25</w:t>
            </w:r>
            <w:r w:rsidR="00E42930" w:rsidRPr="00E42930">
              <w:t>0</w:t>
            </w:r>
            <w:r w:rsidR="006546B1" w:rsidRPr="00E42930">
              <w:t xml:space="preserve"> km</w:t>
            </w:r>
            <w:r w:rsidR="006546B1" w:rsidRPr="00E42930">
              <w:rPr>
                <w:vertAlign w:val="superscript"/>
              </w:rPr>
              <w:t>2</w:t>
            </w:r>
          </w:p>
        </w:tc>
        <w:tc>
          <w:tcPr>
            <w:tcW w:w="3962" w:type="dxa"/>
            <w:shd w:val="clear" w:color="auto" w:fill="auto"/>
          </w:tcPr>
          <w:p w14:paraId="2ED70AAF" w14:textId="4A34FF53" w:rsidR="00827781" w:rsidRPr="00E42930" w:rsidRDefault="004A34BD" w:rsidP="004A34BD">
            <w:pPr>
              <w:pStyle w:val="TableText"/>
            </w:pPr>
            <w:r w:rsidRPr="00E42930">
              <w:rPr>
                <w:rFonts w:cs="Arial"/>
              </w:rPr>
              <w:t xml:space="preserve">The AOO is estimated is </w:t>
            </w:r>
            <w:r w:rsidR="001E6D48" w:rsidRPr="00E42930">
              <w:t>based on the mapping of available point records from 19</w:t>
            </w:r>
            <w:r w:rsidR="0043324A" w:rsidRPr="00E42930">
              <w:t>8</w:t>
            </w:r>
            <w:r w:rsidR="001E6D48" w:rsidRPr="00E42930">
              <w:t>0 to 202</w:t>
            </w:r>
            <w:r w:rsidR="00770889">
              <w:t>1</w:t>
            </w:r>
            <w:r w:rsidR="001E6D48" w:rsidRPr="00E42930">
              <w:t xml:space="preserve">. </w:t>
            </w:r>
            <w:r w:rsidRPr="00E42930">
              <w:t xml:space="preserve">The AOO is calculated using a 2x2 km grid cell method, based on the IUCN Red List Guidelines (IUCN 2019). </w:t>
            </w:r>
            <w:r w:rsidR="0043324A" w:rsidRPr="00E42930">
              <w:t>Maximum and minimum bounds represent estimates if the</w:t>
            </w:r>
            <w:r w:rsidR="00464AC1">
              <w:t xml:space="preserve"> subspecies</w:t>
            </w:r>
            <w:r w:rsidR="0043324A" w:rsidRPr="00E42930">
              <w:t xml:space="preserve"> is </w:t>
            </w:r>
            <w:proofErr w:type="gramStart"/>
            <w:r w:rsidR="0043324A" w:rsidRPr="00E42930">
              <w:t>more or less widespread</w:t>
            </w:r>
            <w:proofErr w:type="gramEnd"/>
            <w:r w:rsidR="0043324A" w:rsidRPr="00E42930">
              <w:t xml:space="preserve"> than current records suggest.</w:t>
            </w:r>
            <w:r w:rsidR="00427805">
              <w:t xml:space="preserve"> The currently documented AOO estimate may be more likely to be a</w:t>
            </w:r>
            <w:r w:rsidR="00427805" w:rsidRPr="00427805">
              <w:rPr>
                <w:bCs/>
                <w:lang w:eastAsia="ja-JP"/>
              </w:rPr>
              <w:t>n underestimate</w:t>
            </w:r>
            <w:r w:rsidR="00427805">
              <w:rPr>
                <w:bCs/>
                <w:lang w:eastAsia="ja-JP"/>
              </w:rPr>
              <w:t xml:space="preserve"> given the low survey effort for the species to date, as it is</w:t>
            </w:r>
            <w:r w:rsidR="00427805" w:rsidRPr="00427805">
              <w:rPr>
                <w:bCs/>
                <w:lang w:eastAsia="ja-JP"/>
              </w:rPr>
              <w:t xml:space="preserve"> based on point data rather than distribution of likely habitat</w:t>
            </w:r>
            <w:r w:rsidR="00427805">
              <w:rPr>
                <w:bCs/>
                <w:lang w:eastAsia="ja-JP"/>
              </w:rPr>
              <w:t>.</w:t>
            </w:r>
          </w:p>
        </w:tc>
      </w:tr>
      <w:tr w:rsidR="006546B1" w:rsidRPr="001F652F" w14:paraId="761B0A6F" w14:textId="77777777" w:rsidTr="009D6FF8">
        <w:trPr>
          <w:cantSplit/>
        </w:trPr>
        <w:tc>
          <w:tcPr>
            <w:tcW w:w="1631" w:type="dxa"/>
          </w:tcPr>
          <w:p w14:paraId="42CFA6E6" w14:textId="77777777" w:rsidR="006546B1" w:rsidRPr="000D152B" w:rsidRDefault="006546B1" w:rsidP="006546B1">
            <w:pPr>
              <w:pStyle w:val="TableHeading"/>
              <w:keepNext w:val="0"/>
              <w:rPr>
                <w:rStyle w:val="Strong"/>
                <w:b/>
                <w:sz w:val="22"/>
              </w:rPr>
            </w:pPr>
            <w:r w:rsidRPr="000D152B">
              <w:rPr>
                <w:rStyle w:val="Strong"/>
                <w:b/>
                <w:bCs w:val="0"/>
              </w:rPr>
              <w:t>Trend</w:t>
            </w:r>
          </w:p>
        </w:tc>
        <w:tc>
          <w:tcPr>
            <w:tcW w:w="3467" w:type="dxa"/>
            <w:gridSpan w:val="3"/>
            <w:shd w:val="clear" w:color="auto" w:fill="auto"/>
          </w:tcPr>
          <w:p w14:paraId="1EA3CEB0" w14:textId="2A5A8259" w:rsidR="006546B1" w:rsidRPr="000D152B" w:rsidRDefault="000D152B" w:rsidP="006546B1">
            <w:pPr>
              <w:pStyle w:val="TableText"/>
            </w:pPr>
            <w:r>
              <w:t>decline</w:t>
            </w:r>
          </w:p>
        </w:tc>
        <w:tc>
          <w:tcPr>
            <w:tcW w:w="3962" w:type="dxa"/>
            <w:shd w:val="clear" w:color="auto" w:fill="auto"/>
          </w:tcPr>
          <w:p w14:paraId="0D3CF1F5" w14:textId="249C304E" w:rsidR="006546B1" w:rsidRPr="001F652F" w:rsidRDefault="007142F3" w:rsidP="006546B1">
            <w:pPr>
              <w:pStyle w:val="TableText"/>
              <w:rPr>
                <w:highlight w:val="yellow"/>
              </w:rPr>
            </w:pPr>
            <w:r>
              <w:rPr>
                <w:rFonts w:cs="Arial"/>
              </w:rPr>
              <w:t>Almost the entire population of spiked sour-bush was burnt in the 20</w:t>
            </w:r>
            <w:r>
              <w:t>19/</w:t>
            </w:r>
            <w:r>
              <w:rPr>
                <w:rFonts w:cs="Arial"/>
              </w:rPr>
              <w:t>20 bushfires (Davies et al. 2021). Although post-fire seedling recruitment was observed at least at six sites, no post-fire recruitment was observed at another three sites, despite mature plants being seen at the latter three sites in the last five years (Davies et al. 2021). Based on these observations, it appears that the AOO of spiked sour-bush may be in decline.</w:t>
            </w:r>
          </w:p>
        </w:tc>
      </w:tr>
      <w:tr w:rsidR="006546B1" w:rsidRPr="00CC4818" w14:paraId="2BFEE139" w14:textId="77777777" w:rsidTr="009D6FF8">
        <w:trPr>
          <w:cantSplit/>
        </w:trPr>
        <w:tc>
          <w:tcPr>
            <w:tcW w:w="1631" w:type="dxa"/>
          </w:tcPr>
          <w:p w14:paraId="066C3AA4" w14:textId="77777777" w:rsidR="006546B1" w:rsidRPr="00CC4818" w:rsidRDefault="006546B1" w:rsidP="006546B1">
            <w:pPr>
              <w:pStyle w:val="TableHeading"/>
              <w:keepNext w:val="0"/>
              <w:rPr>
                <w:rStyle w:val="Strong"/>
                <w:b/>
                <w:sz w:val="22"/>
              </w:rPr>
            </w:pPr>
            <w:r w:rsidRPr="00CC4818">
              <w:rPr>
                <w:rStyle w:val="Strong"/>
                <w:b/>
                <w:bCs w:val="0"/>
              </w:rPr>
              <w:t>Number of subpopulations</w:t>
            </w:r>
          </w:p>
          <w:p w14:paraId="011251DD" w14:textId="77777777" w:rsidR="006546B1" w:rsidRPr="00CC4818" w:rsidRDefault="006546B1" w:rsidP="006546B1">
            <w:pPr>
              <w:pStyle w:val="TableText"/>
              <w:rPr>
                <w:rStyle w:val="Strong"/>
                <w:b w:val="0"/>
                <w:bCs w:val="0"/>
              </w:rPr>
            </w:pPr>
          </w:p>
        </w:tc>
        <w:tc>
          <w:tcPr>
            <w:tcW w:w="1304" w:type="dxa"/>
            <w:shd w:val="clear" w:color="auto" w:fill="auto"/>
          </w:tcPr>
          <w:p w14:paraId="36DB4C2D" w14:textId="397123BB" w:rsidR="006546B1" w:rsidRPr="00CC4818" w:rsidRDefault="0043324A" w:rsidP="006546B1">
            <w:pPr>
              <w:pStyle w:val="TableText"/>
            </w:pPr>
            <w:r w:rsidRPr="00CC4818">
              <w:t>1</w:t>
            </w:r>
          </w:p>
        </w:tc>
        <w:tc>
          <w:tcPr>
            <w:tcW w:w="1019" w:type="dxa"/>
            <w:shd w:val="clear" w:color="auto" w:fill="auto"/>
          </w:tcPr>
          <w:p w14:paraId="1606195E" w14:textId="44D7F47D" w:rsidR="006546B1" w:rsidRPr="00CC4818" w:rsidRDefault="0043324A" w:rsidP="006546B1">
            <w:pPr>
              <w:pStyle w:val="TableText"/>
            </w:pPr>
            <w:r w:rsidRPr="00CC4818">
              <w:t>1</w:t>
            </w:r>
          </w:p>
        </w:tc>
        <w:tc>
          <w:tcPr>
            <w:tcW w:w="1144" w:type="dxa"/>
            <w:shd w:val="clear" w:color="auto" w:fill="auto"/>
          </w:tcPr>
          <w:p w14:paraId="0307E0E0" w14:textId="3DC8B691" w:rsidR="006546B1" w:rsidRPr="00CC4818" w:rsidRDefault="00CC4818" w:rsidP="006546B1">
            <w:pPr>
              <w:pStyle w:val="TableText"/>
            </w:pPr>
            <w:r w:rsidRPr="00CC4818">
              <w:t>~10</w:t>
            </w:r>
          </w:p>
        </w:tc>
        <w:tc>
          <w:tcPr>
            <w:tcW w:w="3962" w:type="dxa"/>
            <w:shd w:val="clear" w:color="auto" w:fill="auto"/>
          </w:tcPr>
          <w:p w14:paraId="604AADEA" w14:textId="78C92C10" w:rsidR="00F56C98" w:rsidRPr="00CC4818" w:rsidRDefault="009C2941" w:rsidP="006546B1">
            <w:pPr>
              <w:pStyle w:val="TableText"/>
            </w:pPr>
            <w:r w:rsidRPr="00CC4818">
              <w:t xml:space="preserve">Based on the </w:t>
            </w:r>
            <w:r w:rsidR="00CC4818">
              <w:t xml:space="preserve">lack of </w:t>
            </w:r>
            <w:r w:rsidRPr="00CC4818">
              <w:t>spatial clustering of records</w:t>
            </w:r>
            <w:r w:rsidR="008D269E" w:rsidRPr="00CC4818">
              <w:t>,</w:t>
            </w:r>
            <w:r w:rsidRPr="00CC4818">
              <w:t xml:space="preserve"> </w:t>
            </w:r>
            <w:r w:rsidR="00F82C60" w:rsidRPr="00CC4818">
              <w:t xml:space="preserve">high likelihood of additional undocumented </w:t>
            </w:r>
            <w:r w:rsidR="00C1584A" w:rsidRPr="00CC4818">
              <w:t>occurrences and ecology of the subspecies (bird-dispersed seed</w:t>
            </w:r>
            <w:r w:rsidR="006E035C">
              <w:t xml:space="preserve">; </w:t>
            </w:r>
            <w:proofErr w:type="spellStart"/>
            <w:r w:rsidR="006E035C">
              <w:t>Kuijt</w:t>
            </w:r>
            <w:proofErr w:type="spellEnd"/>
            <w:r w:rsidR="006E035C">
              <w:t xml:space="preserve"> &amp; Hansen 2015; DELWP 2021</w:t>
            </w:r>
            <w:r w:rsidR="00C1584A" w:rsidRPr="00CC4818">
              <w:t xml:space="preserve">), </w:t>
            </w:r>
            <w:r w:rsidR="008D269E" w:rsidRPr="00CC4818">
              <w:t xml:space="preserve">spiked sour-bush is likely to have </w:t>
            </w:r>
            <w:r w:rsidR="00F82C60" w:rsidRPr="00CC4818">
              <w:t>a single large subpopulation covering much of the western third of K</w:t>
            </w:r>
            <w:r w:rsidR="00CF6104">
              <w:t>I</w:t>
            </w:r>
            <w:r w:rsidR="00F82C60" w:rsidRPr="00CC4818">
              <w:t xml:space="preserve"> </w:t>
            </w:r>
            <w:r w:rsidRPr="00CC4818">
              <w:t>(ALA 2021</w:t>
            </w:r>
            <w:r w:rsidR="00D37E9C">
              <w:t>a</w:t>
            </w:r>
            <w:r w:rsidRPr="00CC4818">
              <w:t xml:space="preserve">). </w:t>
            </w:r>
            <w:r w:rsidR="0030058A" w:rsidRPr="00CC4818">
              <w:t xml:space="preserve">If a smaller distance is used to </w:t>
            </w:r>
            <w:r w:rsidR="007D0E1A" w:rsidRPr="00CC4818">
              <w:t>define separate subpopulations, the number of subpopulations could be higher</w:t>
            </w:r>
            <w:r w:rsidR="00CC4818">
              <w:t xml:space="preserve"> (perhaps around 10 based on the spatial arrangement of records on ALA 2021</w:t>
            </w:r>
            <w:r w:rsidR="00D37E9C">
              <w:t>a</w:t>
            </w:r>
            <w:r w:rsidR="00CC4818">
              <w:t xml:space="preserve">). </w:t>
            </w:r>
          </w:p>
        </w:tc>
      </w:tr>
      <w:tr w:rsidR="00E82299" w:rsidRPr="001F652F" w14:paraId="36015A82" w14:textId="77777777" w:rsidTr="009D6FF8">
        <w:trPr>
          <w:cantSplit/>
        </w:trPr>
        <w:tc>
          <w:tcPr>
            <w:tcW w:w="1631" w:type="dxa"/>
          </w:tcPr>
          <w:p w14:paraId="6C1311CF" w14:textId="77777777" w:rsidR="00E82299" w:rsidRPr="00C46F74" w:rsidRDefault="00E82299" w:rsidP="00E82299">
            <w:pPr>
              <w:pStyle w:val="TableHeading"/>
              <w:keepNext w:val="0"/>
              <w:rPr>
                <w:rStyle w:val="Strong"/>
                <w:b/>
                <w:sz w:val="22"/>
              </w:rPr>
            </w:pPr>
            <w:r w:rsidRPr="00C46F74">
              <w:rPr>
                <w:rStyle w:val="Strong"/>
                <w:b/>
                <w:bCs w:val="0"/>
              </w:rPr>
              <w:t>Trend</w:t>
            </w:r>
          </w:p>
        </w:tc>
        <w:tc>
          <w:tcPr>
            <w:tcW w:w="3467" w:type="dxa"/>
            <w:gridSpan w:val="3"/>
            <w:shd w:val="clear" w:color="auto" w:fill="auto"/>
          </w:tcPr>
          <w:p w14:paraId="1E4F62C2" w14:textId="37AABCA4" w:rsidR="00E82299" w:rsidRPr="00C46F74" w:rsidRDefault="00E82299" w:rsidP="00E82299">
            <w:pPr>
              <w:pStyle w:val="TableText"/>
            </w:pPr>
            <w:r w:rsidRPr="00C46F74">
              <w:t>stable</w:t>
            </w:r>
          </w:p>
        </w:tc>
        <w:tc>
          <w:tcPr>
            <w:tcW w:w="3962" w:type="dxa"/>
            <w:shd w:val="clear" w:color="auto" w:fill="auto"/>
          </w:tcPr>
          <w:p w14:paraId="668C78C0" w14:textId="19053231" w:rsidR="00E82299" w:rsidRPr="000D152B" w:rsidRDefault="000D152B" w:rsidP="00E82299">
            <w:pPr>
              <w:pStyle w:val="TableText"/>
            </w:pPr>
            <w:r w:rsidRPr="00C46F74">
              <w:t>Despite a likely decline in population size, EOO and AOO, as recruitment has been observed at some sites, and spike</w:t>
            </w:r>
            <w:r w:rsidR="00EE03D5">
              <w:t>d</w:t>
            </w:r>
            <w:r w:rsidRPr="00C46F74">
              <w:t xml:space="preserve"> sour-bush likely has a single, large subpopulation, the number of subpopulations is not yet in decline.</w:t>
            </w:r>
          </w:p>
        </w:tc>
      </w:tr>
      <w:tr w:rsidR="00667AA7" w:rsidRPr="001F652F" w14:paraId="195D8418" w14:textId="77777777" w:rsidTr="009D6FF8">
        <w:trPr>
          <w:cantSplit/>
        </w:trPr>
        <w:tc>
          <w:tcPr>
            <w:tcW w:w="1631" w:type="dxa"/>
          </w:tcPr>
          <w:p w14:paraId="4BA96E7B" w14:textId="3FFCD8A5" w:rsidR="00667AA7" w:rsidRPr="00531AB8" w:rsidRDefault="00667AA7" w:rsidP="00531AB8">
            <w:pPr>
              <w:pStyle w:val="TableHeading"/>
              <w:keepNext w:val="0"/>
              <w:rPr>
                <w:rStyle w:val="Strong"/>
                <w:b/>
                <w:sz w:val="22"/>
              </w:rPr>
            </w:pPr>
            <w:r w:rsidRPr="00EE03D5">
              <w:rPr>
                <w:rStyle w:val="Strong"/>
                <w:b/>
                <w:bCs w:val="0"/>
              </w:rPr>
              <w:t>Basis of assessment of subpopulation number</w:t>
            </w:r>
          </w:p>
        </w:tc>
        <w:tc>
          <w:tcPr>
            <w:tcW w:w="7429" w:type="dxa"/>
            <w:gridSpan w:val="4"/>
            <w:shd w:val="clear" w:color="auto" w:fill="auto"/>
          </w:tcPr>
          <w:p w14:paraId="2BDB5BCD" w14:textId="0280A288" w:rsidR="00667AA7" w:rsidRPr="00EE03D5" w:rsidRDefault="00C93CF2" w:rsidP="00667AA7">
            <w:pPr>
              <w:pStyle w:val="TableText"/>
            </w:pPr>
            <w:r w:rsidRPr="00F176FC">
              <w:t xml:space="preserve">See justification for </w:t>
            </w:r>
            <w:r w:rsidR="00F7214E">
              <w:t>N</w:t>
            </w:r>
            <w:r w:rsidRPr="00F176FC">
              <w:t xml:space="preserve">umber of </w:t>
            </w:r>
            <w:r>
              <w:t>subpopulations</w:t>
            </w:r>
            <w:r w:rsidRPr="00F176FC">
              <w:t>.</w:t>
            </w:r>
          </w:p>
        </w:tc>
      </w:tr>
      <w:tr w:rsidR="00667AA7" w:rsidRPr="001F652F" w14:paraId="7184A8F5" w14:textId="77777777" w:rsidTr="009D6FF8">
        <w:trPr>
          <w:cantSplit/>
        </w:trPr>
        <w:tc>
          <w:tcPr>
            <w:tcW w:w="1631" w:type="dxa"/>
          </w:tcPr>
          <w:p w14:paraId="33A13E2C" w14:textId="77777777" w:rsidR="00667AA7" w:rsidRPr="00D17A5B" w:rsidRDefault="00667AA7" w:rsidP="00667AA7">
            <w:pPr>
              <w:pStyle w:val="TableHeading"/>
              <w:keepNext w:val="0"/>
              <w:rPr>
                <w:rStyle w:val="Strong"/>
                <w:b/>
                <w:sz w:val="22"/>
              </w:rPr>
            </w:pPr>
            <w:r w:rsidRPr="00D17A5B">
              <w:rPr>
                <w:rStyle w:val="Strong"/>
                <w:b/>
                <w:bCs w:val="0"/>
              </w:rPr>
              <w:lastRenderedPageBreak/>
              <w:t>No. locations</w:t>
            </w:r>
          </w:p>
          <w:p w14:paraId="4BDAF354" w14:textId="77777777" w:rsidR="00667AA7" w:rsidRPr="00D17A5B" w:rsidRDefault="00667AA7" w:rsidP="00667AA7">
            <w:pPr>
              <w:pStyle w:val="TableText"/>
              <w:rPr>
                <w:rStyle w:val="Strong"/>
                <w:b w:val="0"/>
                <w:bCs w:val="0"/>
              </w:rPr>
            </w:pPr>
          </w:p>
        </w:tc>
        <w:tc>
          <w:tcPr>
            <w:tcW w:w="1304" w:type="dxa"/>
            <w:shd w:val="clear" w:color="auto" w:fill="auto"/>
          </w:tcPr>
          <w:p w14:paraId="29B5B316" w14:textId="6E33F12F" w:rsidR="00667AA7" w:rsidRPr="00D17A5B" w:rsidRDefault="00427805" w:rsidP="00667AA7">
            <w:pPr>
              <w:pStyle w:val="TableText"/>
            </w:pPr>
            <w:r>
              <w:t>2–5</w:t>
            </w:r>
          </w:p>
        </w:tc>
        <w:tc>
          <w:tcPr>
            <w:tcW w:w="1019" w:type="dxa"/>
            <w:shd w:val="clear" w:color="auto" w:fill="auto"/>
          </w:tcPr>
          <w:p w14:paraId="3AA4171A" w14:textId="59B896B4" w:rsidR="00667AA7" w:rsidRPr="00D17A5B" w:rsidRDefault="00427805" w:rsidP="00667AA7">
            <w:pPr>
              <w:pStyle w:val="TableText"/>
            </w:pPr>
            <w:r>
              <w:t>2</w:t>
            </w:r>
          </w:p>
        </w:tc>
        <w:tc>
          <w:tcPr>
            <w:tcW w:w="1144" w:type="dxa"/>
            <w:shd w:val="clear" w:color="auto" w:fill="auto"/>
          </w:tcPr>
          <w:p w14:paraId="44171E8E" w14:textId="197A5055" w:rsidR="00667AA7" w:rsidRPr="00D17A5B" w:rsidRDefault="0023354E" w:rsidP="00667AA7">
            <w:pPr>
              <w:pStyle w:val="TableText"/>
            </w:pPr>
            <w:r>
              <w:t>5</w:t>
            </w:r>
          </w:p>
        </w:tc>
        <w:tc>
          <w:tcPr>
            <w:tcW w:w="3962" w:type="dxa"/>
            <w:shd w:val="clear" w:color="auto" w:fill="auto"/>
          </w:tcPr>
          <w:p w14:paraId="45FC0CD2" w14:textId="75142751" w:rsidR="00667AA7" w:rsidRPr="00D17A5B" w:rsidRDefault="15B4AF55" w:rsidP="00667AA7">
            <w:pPr>
              <w:pStyle w:val="TableText"/>
            </w:pPr>
            <w:r>
              <w:t>The most significant threats to the</w:t>
            </w:r>
            <w:r w:rsidR="00464AC1">
              <w:t xml:space="preserve"> subspecies</w:t>
            </w:r>
            <w:r>
              <w:t xml:space="preserve"> across its population are inappropriate fire regimes and post-fire drought. Inappropriate fire regimes are a potential threat to spiked </w:t>
            </w:r>
            <w:proofErr w:type="gramStart"/>
            <w:r>
              <w:t>sour-bush</w:t>
            </w:r>
            <w:proofErr w:type="gramEnd"/>
            <w:r>
              <w:t xml:space="preserve"> as the</w:t>
            </w:r>
            <w:r w:rsidR="00464AC1">
              <w:t xml:space="preserve"> subspecies</w:t>
            </w:r>
            <w:r>
              <w:t xml:space="preserve"> is an obligate </w:t>
            </w:r>
            <w:proofErr w:type="spellStart"/>
            <w:r>
              <w:t>seeder</w:t>
            </w:r>
            <w:proofErr w:type="spellEnd"/>
            <w:r>
              <w:t xml:space="preserve"> (Plants of SA 2021). Almost the entire population of spiked sour-bush was burnt in the 20</w:t>
            </w:r>
            <w:r w:rsidR="7CDFAB61">
              <w:t>19/</w:t>
            </w:r>
            <w:r>
              <w:t xml:space="preserve">20 bushfire. The primary juvenile period is </w:t>
            </w:r>
            <w:r w:rsidR="18412BD3">
              <w:t xml:space="preserve">at least </w:t>
            </w:r>
            <w:r>
              <w:t xml:space="preserve">four years, and a similar widespread fire event within this period could cause the elimination of </w:t>
            </w:r>
            <w:proofErr w:type="gramStart"/>
            <w:r>
              <w:t>the majority of</w:t>
            </w:r>
            <w:proofErr w:type="gramEnd"/>
            <w:r>
              <w:t xml:space="preserve"> the population. Two large-scale fire events within four years on western K</w:t>
            </w:r>
            <w:r w:rsidR="355F39F5">
              <w:t>I are</w:t>
            </w:r>
            <w:r>
              <w:t xml:space="preserve"> plausible, particularly considering the predicted decline of median rainfall and increasing frequency of droughts </w:t>
            </w:r>
            <w:proofErr w:type="gramStart"/>
            <w:r>
              <w:t>as a result of</w:t>
            </w:r>
            <w:proofErr w:type="gramEnd"/>
            <w:r>
              <w:t xml:space="preserve"> climate change (</w:t>
            </w:r>
            <w:r w:rsidR="002704AC">
              <w:t>DEW 2020</w:t>
            </w:r>
            <w:r>
              <w:t>; Table 1).</w:t>
            </w:r>
            <w:r w:rsidR="46061166">
              <w:t xml:space="preserve"> </w:t>
            </w:r>
            <w:r w:rsidR="01E6B1DF">
              <w:t>Decreased rainfall may also cause the primary juvenile period to increase (Nolan et al. 2021).</w:t>
            </w:r>
            <w:r>
              <w:t xml:space="preserve"> In addition, single fire events combined with post-fire drought appear to have caused a decline of the spiked sour-bush population (</w:t>
            </w:r>
            <w:r w:rsidR="4B6498F1">
              <w:t xml:space="preserve">see justification for </w:t>
            </w:r>
            <w:r w:rsidR="4B6498F1" w:rsidRPr="0048670A">
              <w:rPr>
                <w:i/>
                <w:iCs/>
              </w:rPr>
              <w:t>Number of mature individuals</w:t>
            </w:r>
            <w:r w:rsidR="0048670A">
              <w:t xml:space="preserve"> above</w:t>
            </w:r>
            <w:r>
              <w:t>). It is possible that as a root-parasite, recruitment of spiked sour-bush is particularly vulnerable to drought during the early seedling stage (McLellan et al. 2021). More severe post-fire drought events might therefore be expected to result in larger post-fire declines (Enright et al. 2015; Nolan et al. 2021), with the impact of post-fire drought likely to be exacerbated by competition with annual weeds (DAWE 2021a; Nolan et al. 2021; Table 1).</w:t>
            </w:r>
            <w:r w:rsidR="0038257C">
              <w:t xml:space="preserve"> S</w:t>
            </w:r>
            <w:r>
              <w:t xml:space="preserve">piked sour-bush is likely to have </w:t>
            </w:r>
            <w:r w:rsidR="00957072">
              <w:t>several</w:t>
            </w:r>
            <w:r w:rsidR="67A4B91F">
              <w:t xml:space="preserve"> locations (perhaps 2–5)</w:t>
            </w:r>
            <w:r w:rsidR="00957072">
              <w:t xml:space="preserve">, given the variation in </w:t>
            </w:r>
            <w:r w:rsidR="00D630DE">
              <w:t xml:space="preserve">fire footprints and </w:t>
            </w:r>
            <w:r w:rsidR="00957072">
              <w:t xml:space="preserve">hydrological conditions across its habitat </w:t>
            </w:r>
            <w:r w:rsidR="000C4419">
              <w:t xml:space="preserve">that is likely to result in </w:t>
            </w:r>
            <w:r w:rsidR="39DBA8BD">
              <w:t>a stepwise decline in the</w:t>
            </w:r>
            <w:r w:rsidR="00464AC1">
              <w:t xml:space="preserve"> subspecies</w:t>
            </w:r>
            <w:r w:rsidR="39DBA8BD">
              <w:t xml:space="preserve"> across its range, rather than the sudden elimination of </w:t>
            </w:r>
            <w:r w:rsidR="1A3FB84E">
              <w:t>the</w:t>
            </w:r>
            <w:r w:rsidR="000C4419">
              <w:t xml:space="preserve"> entire</w:t>
            </w:r>
            <w:r w:rsidR="1A3FB84E">
              <w:t xml:space="preserve"> population.</w:t>
            </w:r>
          </w:p>
        </w:tc>
      </w:tr>
      <w:tr w:rsidR="00594BE0" w:rsidRPr="001F652F" w14:paraId="203BAD37" w14:textId="77777777" w:rsidTr="009D6FF8">
        <w:trPr>
          <w:cantSplit/>
        </w:trPr>
        <w:tc>
          <w:tcPr>
            <w:tcW w:w="1631" w:type="dxa"/>
          </w:tcPr>
          <w:p w14:paraId="0952A296" w14:textId="77777777" w:rsidR="00594BE0" w:rsidRPr="00EE03D5" w:rsidRDefault="00594BE0" w:rsidP="00594BE0">
            <w:pPr>
              <w:pStyle w:val="TableHeading"/>
              <w:keepNext w:val="0"/>
              <w:rPr>
                <w:rStyle w:val="Strong"/>
                <w:b/>
                <w:sz w:val="22"/>
              </w:rPr>
            </w:pPr>
            <w:r w:rsidRPr="00EE03D5">
              <w:rPr>
                <w:rStyle w:val="Strong"/>
                <w:b/>
                <w:bCs w:val="0"/>
              </w:rPr>
              <w:t>Trend</w:t>
            </w:r>
          </w:p>
        </w:tc>
        <w:tc>
          <w:tcPr>
            <w:tcW w:w="3467" w:type="dxa"/>
            <w:gridSpan w:val="3"/>
            <w:shd w:val="clear" w:color="auto" w:fill="auto"/>
          </w:tcPr>
          <w:p w14:paraId="6372AC1F" w14:textId="40C3D79D" w:rsidR="00594BE0" w:rsidRPr="00EE03D5" w:rsidRDefault="00594BE0" w:rsidP="00594BE0">
            <w:pPr>
              <w:pStyle w:val="TableText"/>
            </w:pPr>
            <w:r w:rsidRPr="00EE03D5">
              <w:t>stable</w:t>
            </w:r>
          </w:p>
        </w:tc>
        <w:tc>
          <w:tcPr>
            <w:tcW w:w="3962" w:type="dxa"/>
            <w:shd w:val="clear" w:color="auto" w:fill="auto"/>
          </w:tcPr>
          <w:p w14:paraId="41421C12" w14:textId="7D75C505" w:rsidR="00594BE0" w:rsidRPr="00EE03D5" w:rsidRDefault="00427805" w:rsidP="00594BE0">
            <w:pPr>
              <w:pStyle w:val="TableText"/>
            </w:pPr>
            <w:r>
              <w:t>There is no evidence that</w:t>
            </w:r>
            <w:r w:rsidR="00EE03D5" w:rsidRPr="00EE03D5">
              <w:t xml:space="preserve"> the number of locations is in decline.</w:t>
            </w:r>
          </w:p>
        </w:tc>
      </w:tr>
      <w:tr w:rsidR="00594BE0" w:rsidRPr="001F652F" w14:paraId="714782E9" w14:textId="77777777" w:rsidTr="009D6FF8">
        <w:trPr>
          <w:cantSplit/>
        </w:trPr>
        <w:tc>
          <w:tcPr>
            <w:tcW w:w="1631" w:type="dxa"/>
          </w:tcPr>
          <w:p w14:paraId="2C70E62E" w14:textId="0CB557F1" w:rsidR="00594BE0" w:rsidRPr="00F176FC" w:rsidRDefault="00594BE0" w:rsidP="00594BE0">
            <w:pPr>
              <w:pStyle w:val="TableHeading"/>
              <w:keepNext w:val="0"/>
              <w:rPr>
                <w:rStyle w:val="Strong"/>
                <w:b/>
                <w:sz w:val="22"/>
              </w:rPr>
            </w:pPr>
            <w:bookmarkStart w:id="12" w:name="_Hlk51878889"/>
            <w:r w:rsidRPr="00F176FC">
              <w:rPr>
                <w:rStyle w:val="Strong"/>
                <w:b/>
                <w:bCs w:val="0"/>
              </w:rPr>
              <w:t>Basis of assessment of location number</w:t>
            </w:r>
            <w:bookmarkEnd w:id="12"/>
          </w:p>
        </w:tc>
        <w:tc>
          <w:tcPr>
            <w:tcW w:w="7429" w:type="dxa"/>
            <w:gridSpan w:val="4"/>
            <w:shd w:val="clear" w:color="auto" w:fill="auto"/>
          </w:tcPr>
          <w:p w14:paraId="37EBEF49" w14:textId="41B303BA" w:rsidR="00594BE0" w:rsidRPr="00F176FC" w:rsidRDefault="00EE48A0" w:rsidP="00594BE0">
            <w:pPr>
              <w:pStyle w:val="TableText"/>
            </w:pPr>
            <w:r w:rsidRPr="00F176FC">
              <w:t xml:space="preserve">See justification for </w:t>
            </w:r>
            <w:r w:rsidR="00F7214E">
              <w:t>N</w:t>
            </w:r>
            <w:r w:rsidRPr="00F176FC">
              <w:t>umber of locations</w:t>
            </w:r>
            <w:r w:rsidR="000C143C" w:rsidRPr="00F176FC">
              <w:t>.</w:t>
            </w:r>
          </w:p>
        </w:tc>
      </w:tr>
      <w:tr w:rsidR="00594BE0" w:rsidRPr="001F652F" w14:paraId="42A0377C" w14:textId="77777777" w:rsidTr="009D6FF8">
        <w:trPr>
          <w:cantSplit/>
        </w:trPr>
        <w:tc>
          <w:tcPr>
            <w:tcW w:w="1631" w:type="dxa"/>
          </w:tcPr>
          <w:p w14:paraId="5F7608BF" w14:textId="77777777" w:rsidR="00594BE0" w:rsidRPr="00681847" w:rsidRDefault="00594BE0" w:rsidP="00594BE0">
            <w:pPr>
              <w:pStyle w:val="TableHeading"/>
              <w:keepNext w:val="0"/>
              <w:rPr>
                <w:rStyle w:val="Strong"/>
                <w:b/>
                <w:bCs w:val="0"/>
              </w:rPr>
            </w:pPr>
            <w:r w:rsidRPr="00681847">
              <w:rPr>
                <w:rStyle w:val="Strong"/>
                <w:b/>
                <w:bCs w:val="0"/>
              </w:rPr>
              <w:t>Fragmentation</w:t>
            </w:r>
          </w:p>
          <w:p w14:paraId="4E3A7B00" w14:textId="77777777" w:rsidR="00594BE0" w:rsidRPr="00681847" w:rsidRDefault="00594BE0" w:rsidP="00594BE0">
            <w:pPr>
              <w:pStyle w:val="TableText"/>
              <w:rPr>
                <w:rStyle w:val="Strong"/>
                <w:b w:val="0"/>
                <w:bCs w:val="0"/>
              </w:rPr>
            </w:pPr>
          </w:p>
        </w:tc>
        <w:tc>
          <w:tcPr>
            <w:tcW w:w="7429" w:type="dxa"/>
            <w:gridSpan w:val="4"/>
            <w:shd w:val="clear" w:color="auto" w:fill="auto"/>
          </w:tcPr>
          <w:p w14:paraId="3656FFCD" w14:textId="78BB209A" w:rsidR="00594BE0" w:rsidRPr="00681847" w:rsidRDefault="008C17D3" w:rsidP="00594BE0">
            <w:pPr>
              <w:pStyle w:val="TableText"/>
            </w:pPr>
            <w:r>
              <w:t>Spiked sour-bush is considered to occur as a single subpopulation covering much of the western third of K</w:t>
            </w:r>
            <w:r w:rsidR="00CF6104">
              <w:t>I</w:t>
            </w:r>
            <w:r>
              <w:t>.</w:t>
            </w:r>
            <w:r w:rsidR="00681847" w:rsidRPr="00681847">
              <w:t xml:space="preserve"> Therefore, no assessment of severe fragmentation is possible.</w:t>
            </w:r>
            <w:r>
              <w:t xml:space="preserve"> </w:t>
            </w:r>
          </w:p>
        </w:tc>
      </w:tr>
      <w:tr w:rsidR="00594BE0" w:rsidRPr="001F652F" w14:paraId="72C9A45A" w14:textId="77777777" w:rsidTr="009D6FF8">
        <w:trPr>
          <w:cantSplit/>
        </w:trPr>
        <w:tc>
          <w:tcPr>
            <w:tcW w:w="1631" w:type="dxa"/>
          </w:tcPr>
          <w:p w14:paraId="177D6BFD" w14:textId="77777777" w:rsidR="00594BE0" w:rsidRPr="00F176FC" w:rsidRDefault="00594BE0" w:rsidP="00594BE0">
            <w:pPr>
              <w:pStyle w:val="TableHeading"/>
              <w:keepNext w:val="0"/>
              <w:rPr>
                <w:rStyle w:val="Strong"/>
                <w:b/>
                <w:sz w:val="22"/>
              </w:rPr>
            </w:pPr>
            <w:r w:rsidRPr="00F176FC">
              <w:rPr>
                <w:rStyle w:val="Strong"/>
                <w:b/>
                <w:bCs w:val="0"/>
              </w:rPr>
              <w:t>Fluctuations</w:t>
            </w:r>
          </w:p>
          <w:p w14:paraId="41A47784" w14:textId="77777777" w:rsidR="00594BE0" w:rsidRPr="00F176FC" w:rsidRDefault="00594BE0" w:rsidP="00594BE0">
            <w:pPr>
              <w:pStyle w:val="TableText"/>
              <w:rPr>
                <w:rStyle w:val="Strong"/>
                <w:b w:val="0"/>
                <w:bCs w:val="0"/>
              </w:rPr>
            </w:pPr>
          </w:p>
        </w:tc>
        <w:tc>
          <w:tcPr>
            <w:tcW w:w="7429" w:type="dxa"/>
            <w:gridSpan w:val="4"/>
            <w:shd w:val="clear" w:color="auto" w:fill="auto"/>
          </w:tcPr>
          <w:p w14:paraId="0CCB6AB7" w14:textId="0D94FDFF" w:rsidR="00594BE0" w:rsidRPr="00F176FC" w:rsidRDefault="00594BE0" w:rsidP="00594BE0">
            <w:pPr>
              <w:pStyle w:val="TableText"/>
            </w:pPr>
            <w:r w:rsidRPr="00F176FC">
              <w:t xml:space="preserve">Not subject to extreme fluctuations in EOO, AOO, number of subpopulations, </w:t>
            </w:r>
            <w:proofErr w:type="gramStart"/>
            <w:r w:rsidRPr="00F176FC">
              <w:t>locations</w:t>
            </w:r>
            <w:proofErr w:type="gramEnd"/>
            <w:r w:rsidRPr="00F176FC">
              <w:t xml:space="preserve"> or mature individuals.</w:t>
            </w:r>
          </w:p>
        </w:tc>
      </w:tr>
      <w:bookmarkEnd w:id="11"/>
    </w:tbl>
    <w:p w14:paraId="1C3F0DBA" w14:textId="77777777" w:rsidR="00531AB8" w:rsidRDefault="00531AB8" w:rsidP="00D447A7">
      <w:pPr>
        <w:pStyle w:val="Caption"/>
        <w:rPr>
          <w:lang w:eastAsia="ja-JP"/>
        </w:rPr>
      </w:pPr>
    </w:p>
    <w:p w14:paraId="6F670F9C" w14:textId="77777777" w:rsidR="00531AB8" w:rsidRDefault="00531AB8">
      <w:pPr>
        <w:spacing w:after="0" w:line="240" w:lineRule="auto"/>
        <w:rPr>
          <w:rFonts w:ascii="Calibri" w:hAnsi="Calibri"/>
          <w:b/>
          <w:bCs/>
          <w:sz w:val="24"/>
          <w:szCs w:val="18"/>
          <w:lang w:eastAsia="ja-JP"/>
        </w:rPr>
      </w:pPr>
      <w:r>
        <w:rPr>
          <w:lang w:eastAsia="ja-JP"/>
        </w:rPr>
        <w:br w:type="page"/>
      </w:r>
    </w:p>
    <w:p w14:paraId="3CB3018A" w14:textId="39FE64A0" w:rsidR="003A06CA" w:rsidRPr="00A94977" w:rsidRDefault="00C2736A" w:rsidP="00D447A7">
      <w:pPr>
        <w:pStyle w:val="Caption"/>
        <w:rPr>
          <w:lang w:eastAsia="ja-JP"/>
        </w:rPr>
      </w:pPr>
      <w:r w:rsidRPr="00A94977">
        <w:rPr>
          <w:lang w:eastAsia="ja-JP"/>
        </w:rPr>
        <w:lastRenderedPageBreak/>
        <w:t xml:space="preserve">Criterion 1 </w:t>
      </w:r>
      <w:r w:rsidR="00933A0D" w:rsidRPr="00A94977">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A94977" w14:paraId="7D23939D" w14:textId="77777777" w:rsidTr="0050535B">
        <w:trPr>
          <w:cantSplit/>
          <w:trHeight w:val="606"/>
        </w:trPr>
        <w:tc>
          <w:tcPr>
            <w:tcW w:w="9975" w:type="dxa"/>
            <w:gridSpan w:val="6"/>
            <w:shd w:val="clear" w:color="auto" w:fill="595959" w:themeFill="text1" w:themeFillTint="A6"/>
            <w:vAlign w:val="center"/>
          </w:tcPr>
          <w:p w14:paraId="3A4ED3E4" w14:textId="77777777" w:rsidR="00DD3067" w:rsidRPr="00A94977" w:rsidRDefault="00936152" w:rsidP="00476948">
            <w:pPr>
              <w:pStyle w:val="TableHeading"/>
              <w:rPr>
                <w:b w:val="0"/>
                <w:bCs/>
                <w:color w:val="FFFFFF" w:themeColor="background1"/>
              </w:rPr>
            </w:pPr>
            <w:r w:rsidRPr="00A94977">
              <w:rPr>
                <w:b w:val="0"/>
                <w:bCs/>
                <w:color w:val="FFFFFF" w:themeColor="background1"/>
              </w:rPr>
              <w:t>R</w:t>
            </w:r>
            <w:r w:rsidR="00DD3067" w:rsidRPr="00A94977">
              <w:rPr>
                <w:b w:val="0"/>
                <w:bCs/>
                <w:color w:val="FFFFFF" w:themeColor="background1"/>
              </w:rPr>
              <w:t>eduction in total numbers (measured over the longer of 10 years or 3 generations) based on any of A1 to A4</w:t>
            </w:r>
          </w:p>
        </w:tc>
      </w:tr>
      <w:tr w:rsidR="00DD3067" w:rsidRPr="00A94977" w14:paraId="0C5D9E06"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8E2DA4E" w14:textId="77777777" w:rsidR="00DD3067" w:rsidRPr="00A94977" w:rsidRDefault="00280857" w:rsidP="00476948">
            <w:pPr>
              <w:keepNext/>
              <w:rPr>
                <w:rFonts w:ascii="Arial" w:hAnsi="Arial" w:cs="Arial"/>
                <w:sz w:val="18"/>
                <w:szCs w:val="18"/>
              </w:rPr>
            </w:pPr>
            <w:r w:rsidRPr="00A94977">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11DDCE50" w14:textId="77777777" w:rsidR="00DD3067" w:rsidRPr="00A94977" w:rsidRDefault="00DD3067" w:rsidP="00476948">
            <w:pPr>
              <w:pStyle w:val="TableText"/>
              <w:keepNext/>
              <w:rPr>
                <w:rStyle w:val="Strong"/>
              </w:rPr>
            </w:pPr>
            <w:r w:rsidRPr="00A94977">
              <w:rPr>
                <w:rStyle w:val="Strong"/>
              </w:rPr>
              <w:t>Critically Endangered</w:t>
            </w:r>
          </w:p>
          <w:p w14:paraId="05407CBA" w14:textId="77777777" w:rsidR="00DD3067" w:rsidRPr="00A94977" w:rsidRDefault="00DD3067" w:rsidP="00476948">
            <w:pPr>
              <w:pStyle w:val="TableText"/>
              <w:keepNext/>
              <w:rPr>
                <w:rStyle w:val="Strong"/>
              </w:rPr>
            </w:pPr>
            <w:r w:rsidRPr="00A94977">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5FD9EC0" w14:textId="77777777" w:rsidR="00DD3067" w:rsidRPr="00A94977" w:rsidRDefault="00DD3067" w:rsidP="00476948">
            <w:pPr>
              <w:pStyle w:val="TableText"/>
              <w:keepNext/>
              <w:rPr>
                <w:rStyle w:val="Strong"/>
              </w:rPr>
            </w:pPr>
            <w:r w:rsidRPr="00A94977">
              <w:rPr>
                <w:rStyle w:val="Strong"/>
              </w:rPr>
              <w:t>Endangered</w:t>
            </w:r>
          </w:p>
          <w:p w14:paraId="3DBFE18D" w14:textId="77777777" w:rsidR="00DD3067" w:rsidRPr="00A94977" w:rsidRDefault="00DD3067" w:rsidP="00476948">
            <w:pPr>
              <w:pStyle w:val="TableText"/>
              <w:keepNext/>
              <w:rPr>
                <w:rStyle w:val="Strong"/>
              </w:rPr>
            </w:pPr>
            <w:r w:rsidRPr="00A94977">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053CA1BD" w14:textId="77777777" w:rsidR="00DD3067" w:rsidRPr="00A94977" w:rsidRDefault="00DD3067" w:rsidP="00476948">
            <w:pPr>
              <w:pStyle w:val="TableText"/>
              <w:keepNext/>
              <w:rPr>
                <w:rStyle w:val="Strong"/>
              </w:rPr>
            </w:pPr>
            <w:r w:rsidRPr="00A94977">
              <w:rPr>
                <w:rStyle w:val="Strong"/>
              </w:rPr>
              <w:t>Vulnerable</w:t>
            </w:r>
          </w:p>
          <w:p w14:paraId="02157607" w14:textId="77777777" w:rsidR="00DD3067" w:rsidRPr="00A94977" w:rsidRDefault="00DD3067" w:rsidP="00476948">
            <w:pPr>
              <w:pStyle w:val="TableText"/>
              <w:keepNext/>
              <w:rPr>
                <w:rStyle w:val="Strong"/>
              </w:rPr>
            </w:pPr>
            <w:r w:rsidRPr="00A94977">
              <w:rPr>
                <w:rStyle w:val="Strong"/>
              </w:rPr>
              <w:t>Substantial reduction</w:t>
            </w:r>
          </w:p>
        </w:tc>
      </w:tr>
      <w:tr w:rsidR="00DD3067" w:rsidRPr="00A94977" w14:paraId="13C5FBEF"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7E83F77D" w14:textId="77777777" w:rsidR="00DD3067" w:rsidRPr="00A94977" w:rsidRDefault="00DD3067" w:rsidP="00476948">
            <w:pPr>
              <w:pStyle w:val="TableText"/>
              <w:keepNext/>
              <w:rPr>
                <w:rStyle w:val="Strong"/>
              </w:rPr>
            </w:pPr>
            <w:r w:rsidRPr="00A94977">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27BA66CC" w14:textId="77777777" w:rsidR="00DD3067" w:rsidRPr="00A94977" w:rsidRDefault="00DD3067" w:rsidP="00476948">
            <w:pPr>
              <w:pStyle w:val="TableText"/>
              <w:keepNext/>
            </w:pPr>
            <w:r w:rsidRPr="00A94977">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35065622" w14:textId="77777777" w:rsidR="00DD3067" w:rsidRPr="00A94977" w:rsidRDefault="00DD3067" w:rsidP="00476948">
            <w:pPr>
              <w:pStyle w:val="TableText"/>
              <w:keepNext/>
            </w:pPr>
            <w:r w:rsidRPr="00A94977">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4F232EC4" w14:textId="77777777" w:rsidR="00DD3067" w:rsidRPr="00A94977" w:rsidRDefault="00DD3067" w:rsidP="00476948">
            <w:pPr>
              <w:pStyle w:val="TableText"/>
              <w:keepNext/>
            </w:pPr>
            <w:r w:rsidRPr="00A94977">
              <w:t>≥ 50%</w:t>
            </w:r>
          </w:p>
        </w:tc>
      </w:tr>
      <w:tr w:rsidR="00DD3067" w:rsidRPr="00A94977" w14:paraId="70554A18"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2D5EB46D" w14:textId="77777777" w:rsidR="00DD3067" w:rsidRPr="00A94977" w:rsidRDefault="00DD3067" w:rsidP="00476948">
            <w:pPr>
              <w:pStyle w:val="TableText"/>
              <w:keepNext/>
              <w:rPr>
                <w:rStyle w:val="Strong"/>
              </w:rPr>
            </w:pPr>
            <w:r w:rsidRPr="00A94977">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253C80B5" w14:textId="77777777" w:rsidR="00DD3067" w:rsidRPr="00A94977" w:rsidRDefault="00DD3067" w:rsidP="00476948">
            <w:pPr>
              <w:pStyle w:val="TableText"/>
              <w:keepNext/>
            </w:pPr>
            <w:r w:rsidRPr="00A94977">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D2261B1" w14:textId="77777777" w:rsidR="00DD3067" w:rsidRPr="00A94977" w:rsidRDefault="00DD3067" w:rsidP="00476948">
            <w:pPr>
              <w:pStyle w:val="TableText"/>
              <w:keepNext/>
            </w:pPr>
            <w:r w:rsidRPr="00A94977">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4B0A9725" w14:textId="77777777" w:rsidR="00DD3067" w:rsidRPr="00A94977" w:rsidRDefault="00DD3067" w:rsidP="00476948">
            <w:pPr>
              <w:pStyle w:val="TableText"/>
              <w:keepNext/>
            </w:pPr>
            <w:r w:rsidRPr="00A94977">
              <w:t>≥ 30%</w:t>
            </w:r>
          </w:p>
        </w:tc>
      </w:tr>
      <w:tr w:rsidR="00266DC5" w:rsidRPr="00A94977" w14:paraId="1F1C23B3"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13086AE4" w14:textId="77777777" w:rsidR="00266DC5" w:rsidRPr="00A94977" w:rsidRDefault="00266DC5" w:rsidP="000D55BC">
            <w:pPr>
              <w:pStyle w:val="TableText"/>
              <w:keepNext/>
              <w:spacing w:after="200" w:line="276" w:lineRule="auto"/>
              <w:ind w:left="493" w:hanging="493"/>
            </w:pPr>
            <w:r w:rsidRPr="00A94977">
              <w:rPr>
                <w:rStyle w:val="Strong"/>
              </w:rPr>
              <w:t>A1</w:t>
            </w:r>
            <w:r w:rsidRPr="00A94977">
              <w:tab/>
              <w:t xml:space="preserve">Population reduction observed, estimated, </w:t>
            </w:r>
            <w:proofErr w:type="gramStart"/>
            <w:r w:rsidRPr="00A94977">
              <w:t>inferred</w:t>
            </w:r>
            <w:proofErr w:type="gramEnd"/>
            <w:r w:rsidRPr="00A94977">
              <w:t xml:space="preserve"> or suspected in the past and the causes of the reduction are clearly reversible AND understood AND ceased.</w:t>
            </w:r>
          </w:p>
          <w:p w14:paraId="44F95D28" w14:textId="77777777" w:rsidR="00266DC5" w:rsidRPr="00A94977" w:rsidRDefault="00266DC5" w:rsidP="000D55BC">
            <w:pPr>
              <w:pStyle w:val="TableText"/>
              <w:keepNext/>
              <w:spacing w:after="200" w:line="276" w:lineRule="auto"/>
              <w:ind w:left="493" w:hanging="493"/>
            </w:pPr>
            <w:r w:rsidRPr="00A94977">
              <w:rPr>
                <w:rStyle w:val="Strong"/>
              </w:rPr>
              <w:t>A2</w:t>
            </w:r>
            <w:r w:rsidRPr="00A94977">
              <w:tab/>
              <w:t xml:space="preserve">Population reduction observed, estimated, </w:t>
            </w:r>
            <w:proofErr w:type="gramStart"/>
            <w:r w:rsidRPr="00A94977">
              <w:t>inferred</w:t>
            </w:r>
            <w:proofErr w:type="gramEnd"/>
            <w:r w:rsidRPr="00A94977">
              <w:t xml:space="preserve"> or suspected in the past where the causes of the reduction may not have ceased OR may not be understood OR may not be reversible.</w:t>
            </w:r>
          </w:p>
          <w:p w14:paraId="2D77A771" w14:textId="77777777" w:rsidR="00266DC5" w:rsidRPr="00A94977" w:rsidRDefault="00266DC5" w:rsidP="000D55BC">
            <w:pPr>
              <w:pStyle w:val="TableText"/>
              <w:keepNext/>
              <w:spacing w:after="200" w:line="276" w:lineRule="auto"/>
              <w:ind w:left="493" w:hanging="493"/>
            </w:pPr>
            <w:r w:rsidRPr="00A94977">
              <w:rPr>
                <w:rStyle w:val="Strong"/>
              </w:rPr>
              <w:t>A3</w:t>
            </w:r>
            <w:r w:rsidRPr="00A94977">
              <w:tab/>
              <w:t>Population reduction, projected or suspected to be met in the future (up to a maximum of 100 years) [(</w:t>
            </w:r>
            <w:r w:rsidRPr="00A94977">
              <w:rPr>
                <w:i/>
              </w:rPr>
              <w:t>a) cannot be used for A3</w:t>
            </w:r>
            <w:r w:rsidRPr="00A94977">
              <w:t>]</w:t>
            </w:r>
          </w:p>
          <w:p w14:paraId="625F60B5" w14:textId="77777777" w:rsidR="00266DC5" w:rsidRPr="00A94977" w:rsidRDefault="00266DC5" w:rsidP="000D55BC">
            <w:pPr>
              <w:pStyle w:val="TableText"/>
              <w:keepNext/>
              <w:spacing w:after="200" w:line="276" w:lineRule="auto"/>
              <w:ind w:left="493" w:hanging="493"/>
            </w:pPr>
            <w:r w:rsidRPr="00A94977">
              <w:rPr>
                <w:rStyle w:val="Strong"/>
              </w:rPr>
              <w:t>A4</w:t>
            </w:r>
            <w:r w:rsidRPr="00A94977">
              <w:tab/>
              <w:t xml:space="preserve">An observed, estimated, inferred, </w:t>
            </w:r>
            <w:proofErr w:type="gramStart"/>
            <w:r w:rsidRPr="00A94977">
              <w:t>projected</w:t>
            </w:r>
            <w:proofErr w:type="gramEnd"/>
            <w:r w:rsidRPr="00A94977">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000DE49D" w14:textId="77777777" w:rsidR="00EC2908" w:rsidRPr="00A94977" w:rsidRDefault="00EC2908" w:rsidP="006C7342">
            <w:pPr>
              <w:pStyle w:val="TableText"/>
              <w:spacing w:before="1800"/>
              <w:ind w:left="165"/>
            </w:pPr>
            <w:r w:rsidRPr="00A94977">
              <w:rPr>
                <w:rFonts w:ascii="Arial" w:hAnsi="Arial" w:cs="Arial"/>
                <w:noProof/>
                <w:szCs w:val="18"/>
                <w:lang w:eastAsia="en-AU"/>
              </w:rPr>
              <mc:AlternateContent>
                <mc:Choice Requires="wps">
                  <w:drawing>
                    <wp:anchor distT="0" distB="0" distL="114300" distR="114300" simplePos="0" relativeHeight="251653632" behindDoc="0" locked="0" layoutInCell="1" allowOverlap="1" wp14:anchorId="1771CC9F" wp14:editId="03C3B9F2">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B64D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" adj="868"/>
                  </w:pict>
                </mc:Fallback>
              </mc:AlternateContent>
            </w:r>
            <w:r w:rsidR="00266DC5" w:rsidRPr="00A94977">
              <w:t>Based on any of the following</w:t>
            </w:r>
          </w:p>
        </w:tc>
        <w:tc>
          <w:tcPr>
            <w:tcW w:w="2664" w:type="dxa"/>
            <w:gridSpan w:val="2"/>
            <w:tcBorders>
              <w:top w:val="nil"/>
              <w:left w:val="nil"/>
            </w:tcBorders>
          </w:tcPr>
          <w:p w14:paraId="3007FAE2" w14:textId="77777777" w:rsidR="00266DC5" w:rsidRPr="00A94977" w:rsidRDefault="00266DC5" w:rsidP="000D55BC">
            <w:pPr>
              <w:pStyle w:val="TableText"/>
              <w:ind w:left="312" w:hanging="312"/>
            </w:pPr>
            <w:r w:rsidRPr="00A94977">
              <w:t>(a)</w:t>
            </w:r>
            <w:r w:rsidRPr="00A94977">
              <w:tab/>
              <w:t>direct observation [except A3]</w:t>
            </w:r>
          </w:p>
          <w:p w14:paraId="3D306B26" w14:textId="77777777" w:rsidR="00266DC5" w:rsidRPr="00A94977" w:rsidRDefault="00266DC5" w:rsidP="000D55BC">
            <w:pPr>
              <w:pStyle w:val="TableText"/>
              <w:ind w:left="312" w:hanging="312"/>
            </w:pPr>
            <w:r w:rsidRPr="00A94977">
              <w:t>(b)</w:t>
            </w:r>
            <w:r w:rsidRPr="00A94977">
              <w:tab/>
              <w:t>an index of abundance appropriate to the taxon</w:t>
            </w:r>
          </w:p>
          <w:p w14:paraId="058B5704" w14:textId="77777777" w:rsidR="00266DC5" w:rsidRPr="00A94977" w:rsidRDefault="00266DC5" w:rsidP="000D55BC">
            <w:pPr>
              <w:pStyle w:val="TableText"/>
              <w:ind w:left="312" w:hanging="312"/>
            </w:pPr>
            <w:r w:rsidRPr="00A94977">
              <w:t>(c)</w:t>
            </w:r>
            <w:r w:rsidRPr="00A94977">
              <w:tab/>
              <w:t>a decline in area of occupancy, extent of occurrence and/or quality of habitat</w:t>
            </w:r>
          </w:p>
          <w:p w14:paraId="4D95EF7F" w14:textId="77777777" w:rsidR="00266DC5" w:rsidRPr="00A94977" w:rsidRDefault="00266DC5" w:rsidP="000D55BC">
            <w:pPr>
              <w:pStyle w:val="TableText"/>
              <w:ind w:left="312" w:hanging="312"/>
            </w:pPr>
            <w:r w:rsidRPr="00A94977">
              <w:t>(d)</w:t>
            </w:r>
            <w:r w:rsidRPr="00A94977">
              <w:tab/>
              <w:t>actual or potential levels of exploitation</w:t>
            </w:r>
          </w:p>
          <w:p w14:paraId="0C11BA13" w14:textId="77777777" w:rsidR="00266DC5" w:rsidRPr="00A94977" w:rsidRDefault="00266DC5" w:rsidP="000D55BC">
            <w:pPr>
              <w:pStyle w:val="TableText"/>
              <w:ind w:left="312" w:hanging="312"/>
            </w:pPr>
            <w:r w:rsidRPr="00A94977">
              <w:t>(e)</w:t>
            </w:r>
            <w:r w:rsidRPr="00A94977">
              <w:tab/>
              <w:t xml:space="preserve">the effects of introduced taxa, hybridization, pathogens, pollutants, </w:t>
            </w:r>
            <w:proofErr w:type="gramStart"/>
            <w:r w:rsidRPr="00A94977">
              <w:t>competitors</w:t>
            </w:r>
            <w:proofErr w:type="gramEnd"/>
            <w:r w:rsidRPr="00A94977">
              <w:t xml:space="preserve"> or parasites</w:t>
            </w:r>
          </w:p>
        </w:tc>
      </w:tr>
    </w:tbl>
    <w:p w14:paraId="159257BB" w14:textId="77777777" w:rsidR="000F3D21" w:rsidRPr="00A94977" w:rsidRDefault="00C2736A" w:rsidP="00B52E90">
      <w:pPr>
        <w:pStyle w:val="Heading3"/>
        <w:rPr>
          <w:lang w:eastAsia="ja-JP"/>
        </w:rPr>
      </w:pPr>
      <w:r w:rsidRPr="00A94977">
        <w:rPr>
          <w:lang w:eastAsia="ja-JP"/>
        </w:rPr>
        <w:t>Criterion 1 e</w:t>
      </w:r>
      <w:r w:rsidR="000F3D21" w:rsidRPr="00A94977">
        <w:rPr>
          <w:lang w:eastAsia="ja-JP"/>
        </w:rPr>
        <w:t>vidence</w:t>
      </w:r>
    </w:p>
    <w:p w14:paraId="54BC909F" w14:textId="77777777" w:rsidR="00ED7FE3" w:rsidRPr="00531AB8" w:rsidRDefault="00ED7FE3" w:rsidP="00ED7FE3">
      <w:pPr>
        <w:pStyle w:val="Heading4"/>
        <w:spacing w:after="240"/>
        <w:rPr>
          <w:rStyle w:val="Strong"/>
          <w:b/>
          <w:bCs/>
        </w:rPr>
      </w:pPr>
      <w:r w:rsidRPr="00531AB8">
        <w:rPr>
          <w:rStyle w:val="Strong"/>
          <w:b/>
          <w:bCs/>
        </w:rPr>
        <w:t xml:space="preserve">Insufficient data to determine eligibility </w:t>
      </w:r>
    </w:p>
    <w:p w14:paraId="393F4791" w14:textId="77777777" w:rsidR="001D7447" w:rsidRPr="007E2065" w:rsidRDefault="001D7447" w:rsidP="00531AB8">
      <w:pPr>
        <w:pStyle w:val="Heading4"/>
        <w:rPr>
          <w:lang w:eastAsia="ja-JP"/>
        </w:rPr>
      </w:pPr>
      <w:r w:rsidRPr="007E2065">
        <w:rPr>
          <w:lang w:eastAsia="ja-JP"/>
        </w:rPr>
        <w:t>Generation time</w:t>
      </w:r>
    </w:p>
    <w:p w14:paraId="3324E3BB" w14:textId="77777777" w:rsidR="007E2065" w:rsidRPr="007E2065" w:rsidRDefault="007E2065" w:rsidP="007E2065">
      <w:pPr>
        <w:spacing w:after="120"/>
      </w:pPr>
      <w:bookmarkStart w:id="13" w:name="_Hlk85561235"/>
      <w:r>
        <w:t xml:space="preserve">Based on a primary juvenile period of four years, and a likely lifespan of ~20 years (Plants of SA </w:t>
      </w:r>
      <w:r w:rsidRPr="007E2065">
        <w:t>2021), the generation length of spiked sour-bush could be 12 years.</w:t>
      </w:r>
    </w:p>
    <w:p w14:paraId="3CE18FB1" w14:textId="77777777" w:rsidR="001D7447" w:rsidRPr="007E2065" w:rsidRDefault="001D7447" w:rsidP="001D7447">
      <w:pPr>
        <w:spacing w:after="0"/>
      </w:pPr>
      <m:oMathPara>
        <m:oMathParaPr>
          <m:jc m:val="left"/>
        </m:oMathParaPr>
        <m:oMath>
          <m:r>
            <m:rPr>
              <m:sty m:val="p"/>
            </m:rPr>
            <w:rPr>
              <w:rFonts w:ascii="Cambria Math" w:hAnsi="Cambria Math"/>
            </w:rPr>
            <m:t>Generation time</m:t>
          </m:r>
          <m:r>
            <w:rPr>
              <w:rFonts w:ascii="Cambria Math" w:hAnsi="Cambria Math"/>
            </w:rPr>
            <m:t xml:space="preserve">= </m:t>
          </m:r>
          <m:r>
            <m:rPr>
              <m:sty m:val="p"/>
            </m:rPr>
            <w:rPr>
              <w:rFonts w:ascii="Cambria Math" w:hAnsi="Cambria Math"/>
            </w:rPr>
            <m:t>age of first reproduction + [0.5 * (length of reproductive period)]</m:t>
          </m:r>
        </m:oMath>
      </m:oMathPara>
    </w:p>
    <w:bookmarkEnd w:id="13"/>
    <w:p w14:paraId="34525C95" w14:textId="08C00C7C" w:rsidR="001D7447" w:rsidRPr="007E2065" w:rsidRDefault="001D7447" w:rsidP="001D7447">
      <w:pPr>
        <w:spacing w:after="120"/>
      </w:pPr>
      <m:oMath>
        <m:r>
          <m:rPr>
            <m:sty m:val="p"/>
          </m:rPr>
          <w:rPr>
            <w:rFonts w:ascii="Cambria Math" w:hAnsi="Cambria Math"/>
          </w:rPr>
          <m:t>Generation time</m:t>
        </m:r>
        <m:r>
          <w:rPr>
            <w:rFonts w:ascii="Cambria Math" w:hAnsi="Cambria Math"/>
          </w:rPr>
          <m:t>= 4</m:t>
        </m:r>
        <m:r>
          <m:rPr>
            <m:sty m:val="p"/>
          </m:rPr>
          <w:rPr>
            <w:rFonts w:ascii="Cambria Math" w:hAnsi="Cambria Math"/>
          </w:rPr>
          <m:t xml:space="preserve"> + </m:t>
        </m:r>
        <m:d>
          <m:dPr>
            <m:begChr m:val="["/>
            <m:endChr m:val="]"/>
            <m:ctrlPr>
              <w:rPr>
                <w:rFonts w:ascii="Cambria Math" w:hAnsi="Cambria Math"/>
              </w:rPr>
            </m:ctrlPr>
          </m:dPr>
          <m:e>
            <m:r>
              <m:rPr>
                <m:sty m:val="p"/>
              </m:rPr>
              <w:rPr>
                <w:rFonts w:ascii="Cambria Math" w:hAnsi="Cambria Math"/>
              </w:rPr>
              <m:t xml:space="preserve">0.5 * </m:t>
            </m:r>
            <m:d>
              <m:dPr>
                <m:ctrlPr>
                  <w:rPr>
                    <w:rFonts w:ascii="Cambria Math" w:hAnsi="Cambria Math"/>
                  </w:rPr>
                </m:ctrlPr>
              </m:dPr>
              <m:e>
                <m:r>
                  <m:rPr>
                    <m:sty m:val="p"/>
                  </m:rPr>
                  <w:rPr>
                    <w:rFonts w:ascii="Cambria Math" w:hAnsi="Cambria Math"/>
                  </w:rPr>
                  <m:t>20-4</m:t>
                </m:r>
              </m:e>
            </m:d>
          </m:e>
        </m:d>
        <m:r>
          <w:rPr>
            <w:rFonts w:ascii="Cambria Math" w:hAnsi="Cambria Math"/>
          </w:rPr>
          <m:t xml:space="preserve">=12 </m:t>
        </m:r>
        <m:r>
          <m:rPr>
            <m:sty m:val="p"/>
          </m:rPr>
          <w:rPr>
            <w:rFonts w:ascii="Cambria Math" w:hAnsi="Cambria Math"/>
          </w:rPr>
          <m:t>years</m:t>
        </m:r>
      </m:oMath>
      <w:r w:rsidRPr="007E2065">
        <w:tab/>
      </w:r>
    </w:p>
    <w:p w14:paraId="192CCCB4" w14:textId="2A145B10" w:rsidR="007E2065" w:rsidRPr="007E2065" w:rsidRDefault="007E2065" w:rsidP="007E2065">
      <w:pPr>
        <w:spacing w:after="120"/>
      </w:pPr>
      <w:r w:rsidRPr="007E2065">
        <w:t xml:space="preserve">However, the generation length of the closely related </w:t>
      </w:r>
      <w:r w:rsidRPr="002511E5">
        <w:rPr>
          <w:i/>
          <w:iCs/>
        </w:rPr>
        <w:t>C. spicatum</w:t>
      </w:r>
      <w:r w:rsidRPr="007E2065">
        <w:t xml:space="preserve"> subsp. </w:t>
      </w:r>
      <w:proofErr w:type="spellStart"/>
      <w:r w:rsidRPr="002511E5">
        <w:rPr>
          <w:i/>
          <w:iCs/>
        </w:rPr>
        <w:t>continentale</w:t>
      </w:r>
      <w:proofErr w:type="spellEnd"/>
      <w:r w:rsidRPr="007E2065">
        <w:t xml:space="preserve"> is estimated to be 50 years by DELWP (2021). This is based on a </w:t>
      </w:r>
      <w:r w:rsidR="00B4113C">
        <w:t xml:space="preserve">longer estimate of </w:t>
      </w:r>
      <w:r w:rsidRPr="007E2065">
        <w:t xml:space="preserve">plausible longevity </w:t>
      </w:r>
      <w:r w:rsidR="00B4113C">
        <w:t>(</w:t>
      </w:r>
      <w:r w:rsidRPr="007E2065">
        <w:t>25–60</w:t>
      </w:r>
      <w:r w:rsidR="00B4113C">
        <w:t>)</w:t>
      </w:r>
      <w:r w:rsidRPr="007E2065">
        <w:t xml:space="preserve"> years and an inference from the low population density of the</w:t>
      </w:r>
      <w:r w:rsidR="00464AC1">
        <w:t xml:space="preserve"> subspecies</w:t>
      </w:r>
      <w:r w:rsidRPr="007E2065">
        <w:t xml:space="preserve">, that the taxon is likely to recruit sporadically and opportunistically in response to rare fire or other localised site disturbance events (DELWP 2021). </w:t>
      </w:r>
    </w:p>
    <w:p w14:paraId="4AAB9683" w14:textId="69F62D3B" w:rsidR="007E2065" w:rsidRPr="007E2065" w:rsidRDefault="007E2065" w:rsidP="007E2065">
      <w:pPr>
        <w:spacing w:after="120"/>
      </w:pPr>
      <w:r w:rsidRPr="007E2065">
        <w:t xml:space="preserve">As these two estimates are substantially different, </w:t>
      </w:r>
      <w:r w:rsidR="00B4113C">
        <w:t>a</w:t>
      </w:r>
      <w:r w:rsidRPr="007E2065">
        <w:t xml:space="preserve"> </w:t>
      </w:r>
      <w:r w:rsidR="00B4113C">
        <w:t>plausible</w:t>
      </w:r>
      <w:r w:rsidRPr="007E2065">
        <w:t xml:space="preserve"> generation length of the</w:t>
      </w:r>
      <w:r w:rsidR="00464AC1">
        <w:t xml:space="preserve"> subspecies</w:t>
      </w:r>
      <w:r w:rsidRPr="007E2065">
        <w:t xml:space="preserve"> might be in the order of 12–25 years.</w:t>
      </w:r>
    </w:p>
    <w:p w14:paraId="2E22534E" w14:textId="23591634" w:rsidR="000F4F56" w:rsidRPr="007E2065" w:rsidRDefault="001D7447" w:rsidP="001D7447">
      <w:pPr>
        <w:rPr>
          <w:b/>
          <w:bCs/>
        </w:rPr>
      </w:pPr>
      <w:r w:rsidRPr="007E2065">
        <w:t xml:space="preserve">This gives an estimated three-generation period of approximately </w:t>
      </w:r>
      <w:r w:rsidR="00944D88">
        <w:t>36–75</w:t>
      </w:r>
      <w:r w:rsidRPr="007E2065">
        <w:t xml:space="preserve"> years.</w:t>
      </w:r>
      <w:r w:rsidR="00897162" w:rsidRPr="007E2065">
        <w:t xml:space="preserve"> </w:t>
      </w:r>
    </w:p>
    <w:p w14:paraId="393646BC" w14:textId="60670618" w:rsidR="00EE48A0" w:rsidRPr="007E2065" w:rsidRDefault="00EE48A0" w:rsidP="00531AB8">
      <w:pPr>
        <w:pStyle w:val="Heading4"/>
        <w:keepLines/>
      </w:pPr>
      <w:r w:rsidRPr="007E2065">
        <w:rPr>
          <w:lang w:eastAsia="ja-JP"/>
        </w:rPr>
        <w:lastRenderedPageBreak/>
        <w:t>Population trend</w:t>
      </w:r>
      <w:r w:rsidR="00C5277F">
        <w:rPr>
          <w:lang w:eastAsia="ja-JP"/>
        </w:rPr>
        <w:t xml:space="preserve"> – past decline (A2)</w:t>
      </w:r>
    </w:p>
    <w:p w14:paraId="03E3FCF9" w14:textId="481F760D" w:rsidR="00891D67" w:rsidRDefault="00C21C1F" w:rsidP="00531AB8">
      <w:pPr>
        <w:keepNext/>
        <w:keepLines/>
      </w:pPr>
      <w:r>
        <w:rPr>
          <w:bCs/>
        </w:rPr>
        <w:t>A very uncertain population estimate of spiked sour-bush</w:t>
      </w:r>
      <w:r w:rsidR="00194786">
        <w:rPr>
          <w:bCs/>
        </w:rPr>
        <w:t xml:space="preserve"> prior to the 20</w:t>
      </w:r>
      <w:r w:rsidR="00770889">
        <w:t>19/</w:t>
      </w:r>
      <w:r w:rsidR="00194786">
        <w:rPr>
          <w:bCs/>
        </w:rPr>
        <w:t xml:space="preserve">20 bushfire is approximately </w:t>
      </w:r>
      <w:r w:rsidR="00432A08">
        <w:t xml:space="preserve">2000 ± 1000 mature individuals (Table 3). </w:t>
      </w:r>
    </w:p>
    <w:p w14:paraId="22FA4DF5" w14:textId="33361DC3" w:rsidR="009D1308" w:rsidRDefault="00523F7D" w:rsidP="003767B7">
      <w:r>
        <w:rPr>
          <w:rFonts w:cs="Arial"/>
        </w:rPr>
        <w:t>T</w:t>
      </w:r>
      <w:r w:rsidR="001E43AF">
        <w:rPr>
          <w:rFonts w:cs="Arial"/>
        </w:rPr>
        <w:t xml:space="preserve">he 2019/20 bushfires burnt </w:t>
      </w:r>
      <w:proofErr w:type="gramStart"/>
      <w:r w:rsidR="001E43AF">
        <w:rPr>
          <w:rFonts w:cs="Arial"/>
        </w:rPr>
        <w:t>the majority of</w:t>
      </w:r>
      <w:proofErr w:type="gramEnd"/>
      <w:r w:rsidR="001E43AF">
        <w:rPr>
          <w:rFonts w:cs="Arial"/>
        </w:rPr>
        <w:t xml:space="preserve"> the</w:t>
      </w:r>
      <w:r w:rsidR="00464AC1">
        <w:rPr>
          <w:rFonts w:cs="Arial"/>
        </w:rPr>
        <w:t xml:space="preserve"> subspecies</w:t>
      </w:r>
      <w:r>
        <w:rPr>
          <w:rFonts w:cs="Arial"/>
        </w:rPr>
        <w:t xml:space="preserve">’ </w:t>
      </w:r>
      <w:r w:rsidR="004856D8">
        <w:rPr>
          <w:rFonts w:cs="Arial"/>
        </w:rPr>
        <w:t xml:space="preserve">population. </w:t>
      </w:r>
      <w:r w:rsidR="001B48AB" w:rsidRPr="33097B14">
        <w:rPr>
          <w:rFonts w:cs="Arial"/>
        </w:rPr>
        <w:t xml:space="preserve">A </w:t>
      </w:r>
      <w:r w:rsidR="001B48AB">
        <w:t xml:space="preserve">small area of vegetation containing at least 200–300 plants on the margins of a dry lagoon on West Bay Track, and several similarly small unburnt sites with </w:t>
      </w:r>
      <w:r>
        <w:t xml:space="preserve">about </w:t>
      </w:r>
      <w:r w:rsidR="001B48AB">
        <w:t>15–20 plants (</w:t>
      </w:r>
      <w:proofErr w:type="gramStart"/>
      <w:r w:rsidR="001B48AB">
        <w:t>e.g.</w:t>
      </w:r>
      <w:proofErr w:type="gramEnd"/>
      <w:r w:rsidR="001B48AB">
        <w:t xml:space="preserve"> Sandy Creek, West Bay fire track</w:t>
      </w:r>
      <w:r>
        <w:t>,</w:t>
      </w:r>
      <w:r w:rsidR="001B48AB">
        <w:t xml:space="preserve"> outside the fire scar </w:t>
      </w:r>
      <w:r>
        <w:t>to the northwest)</w:t>
      </w:r>
      <w:r w:rsidR="001B48AB">
        <w:t>, were the only sites not burnt in the 2019/20 bushfire (D. Duval 2021 pers. comm. 16 Dec)</w:t>
      </w:r>
      <w:r w:rsidR="082BF2AA">
        <w:t>.</w:t>
      </w:r>
      <w:r w:rsidR="26DFE1B8">
        <w:t xml:space="preserve"> </w:t>
      </w:r>
      <w:r>
        <w:t>Following the 2019/20 bushfires, f</w:t>
      </w:r>
      <w:r w:rsidR="1EC55F8F">
        <w:t>ive sites were monitored by Davies et al. (2021) for post-fire seedling recruitment</w:t>
      </w:r>
      <w:r w:rsidR="26DFE1B8">
        <w:t xml:space="preserve"> and four were monitored by Duval (2021 pers. comm. 16 Dec)</w:t>
      </w:r>
      <w:r w:rsidR="1EC55F8F">
        <w:t>. Recruitment</w:t>
      </w:r>
      <w:r w:rsidR="141B67FF">
        <w:t xml:space="preserve"> was observed at </w:t>
      </w:r>
      <w:r w:rsidR="722EBD76">
        <w:t>six of these nine monitored</w:t>
      </w:r>
      <w:r w:rsidR="141B67FF">
        <w:t xml:space="preserve"> sites</w:t>
      </w:r>
      <w:r w:rsidR="00B31455">
        <w:t>. N</w:t>
      </w:r>
      <w:r w:rsidR="141B67FF">
        <w:t>o post-fire recruitment was observed at three sites</w:t>
      </w:r>
      <w:r w:rsidR="00B31455">
        <w:t xml:space="preserve"> monitored by Davies et al. (2021) in April 2021 (</w:t>
      </w:r>
      <w:proofErr w:type="gramStart"/>
      <w:r w:rsidR="00B31455">
        <w:t>i.e.</w:t>
      </w:r>
      <w:proofErr w:type="gramEnd"/>
      <w:r w:rsidR="00B31455">
        <w:t xml:space="preserve"> after germination was observed at other sites)</w:t>
      </w:r>
      <w:r w:rsidR="1EC55F8F">
        <w:t>,</w:t>
      </w:r>
      <w:r w:rsidR="141B67FF">
        <w:t xml:space="preserve"> despite mature plants being seen in the five years </w:t>
      </w:r>
      <w:r w:rsidR="53AC98A4">
        <w:t>prior to the 20</w:t>
      </w:r>
      <w:r w:rsidR="7CDFAB61">
        <w:t>19/</w:t>
      </w:r>
      <w:r w:rsidR="53AC98A4">
        <w:t>20 bushfire</w:t>
      </w:r>
      <w:r w:rsidR="00FF569C">
        <w:t xml:space="preserve"> (Davies et al. 2021). </w:t>
      </w:r>
    </w:p>
    <w:p w14:paraId="33165FF4" w14:textId="127ED957" w:rsidR="001B4E70" w:rsidRDefault="00EE62DA" w:rsidP="003767B7">
      <w:r w:rsidRPr="008D417B">
        <w:t xml:space="preserve">However, </w:t>
      </w:r>
      <w:r w:rsidR="00C06489" w:rsidRPr="008D417B">
        <w:t xml:space="preserve">young </w:t>
      </w:r>
      <w:r w:rsidRPr="008D417B">
        <w:t>seedlings of the</w:t>
      </w:r>
      <w:r w:rsidR="00464AC1">
        <w:t xml:space="preserve"> subspecies</w:t>
      </w:r>
      <w:r w:rsidRPr="008D417B">
        <w:t xml:space="preserve"> are reportedly difficult to detect</w:t>
      </w:r>
      <w:r w:rsidR="00C06489" w:rsidRPr="008D417B">
        <w:t xml:space="preserve">, with detectability increasing </w:t>
      </w:r>
      <w:r w:rsidR="009B3E37" w:rsidRPr="008D417B">
        <w:t>when</w:t>
      </w:r>
      <w:r w:rsidR="00C06489" w:rsidRPr="008D417B">
        <w:t xml:space="preserve"> plants reach four to</w:t>
      </w:r>
      <w:r w:rsidR="000D7E35" w:rsidRPr="008D417B">
        <w:t xml:space="preserve"> </w:t>
      </w:r>
      <w:r w:rsidR="00C06489" w:rsidRPr="008D417B">
        <w:t xml:space="preserve">five years of age </w:t>
      </w:r>
      <w:r w:rsidR="000D7E35" w:rsidRPr="008D417B">
        <w:t xml:space="preserve">(D. Duval </w:t>
      </w:r>
      <w:r w:rsidR="00C06489" w:rsidRPr="008D417B">
        <w:t xml:space="preserve">2022 </w:t>
      </w:r>
      <w:r w:rsidR="000D7E35" w:rsidRPr="008D417B">
        <w:t xml:space="preserve">pers comm </w:t>
      </w:r>
      <w:r w:rsidR="00C06489" w:rsidRPr="008D417B">
        <w:t>22 Feb)</w:t>
      </w:r>
      <w:r w:rsidR="009B3E37" w:rsidRPr="008D417B">
        <w:t xml:space="preserve">. </w:t>
      </w:r>
      <w:r w:rsidR="001E763D" w:rsidRPr="008D417B">
        <w:t>Further, p</w:t>
      </w:r>
      <w:r w:rsidR="008836C3" w:rsidRPr="008D417B">
        <w:t>ost-fire seedling recruitment was usually only observed in the vicinity of burnt adult plants, however burnt adult plants of the</w:t>
      </w:r>
      <w:r w:rsidR="00464AC1">
        <w:t xml:space="preserve"> subspecies</w:t>
      </w:r>
      <w:r w:rsidR="008836C3" w:rsidRPr="008D417B">
        <w:t xml:space="preserve"> were difficult to identify</w:t>
      </w:r>
      <w:r w:rsidR="0004729D" w:rsidRPr="008D417B">
        <w:t xml:space="preserve"> even when accurate GPS information was available</w:t>
      </w:r>
      <w:r w:rsidR="009D1308" w:rsidRPr="008D417B">
        <w:t xml:space="preserve">, </w:t>
      </w:r>
      <w:r w:rsidR="003407D9" w:rsidRPr="008D417B">
        <w:t>contributing</w:t>
      </w:r>
      <w:r w:rsidR="009D1308" w:rsidRPr="008D417B">
        <w:t xml:space="preserve"> </w:t>
      </w:r>
      <w:r w:rsidR="009C7BAF" w:rsidRPr="008D417B">
        <w:t xml:space="preserve">to </w:t>
      </w:r>
      <w:r w:rsidR="009D1308" w:rsidRPr="008D417B">
        <w:t>low detectability</w:t>
      </w:r>
      <w:r w:rsidR="003407D9" w:rsidRPr="008D417B">
        <w:t xml:space="preserve"> of seedlings</w:t>
      </w:r>
      <w:r w:rsidR="0004729D" w:rsidRPr="008D417B">
        <w:t xml:space="preserve"> (D. Duval 2022 pers comm 22 Feb).</w:t>
      </w:r>
      <w:r w:rsidR="008836C3" w:rsidRPr="008D417B">
        <w:t xml:space="preserve"> </w:t>
      </w:r>
      <w:r w:rsidR="00014861" w:rsidRPr="00014861">
        <w:t xml:space="preserve">In addition, the three sites where no recruitment was observed were located outside the conservation reserve system. These unreserved populations including roadside remnants are small, in some instances known only from </w:t>
      </w:r>
      <w:r w:rsidR="00014861">
        <w:t>one or two</w:t>
      </w:r>
      <w:r w:rsidR="00014861" w:rsidRPr="00014861">
        <w:t xml:space="preserve"> individuals</w:t>
      </w:r>
      <w:r w:rsidR="00014861">
        <w:t>, s</w:t>
      </w:r>
      <w:r w:rsidR="00014861" w:rsidRPr="00014861">
        <w:t>o observations of poor recruitment at these sites may only be slightly applicable considering &gt;90% of the</w:t>
      </w:r>
      <w:r w:rsidR="00464AC1">
        <w:t xml:space="preserve"> subspecies</w:t>
      </w:r>
      <w:r w:rsidR="00014861" w:rsidRPr="00014861">
        <w:t xml:space="preserve"> distribution comprising large populations occurs within the reserve system</w:t>
      </w:r>
      <w:r w:rsidR="003407D9" w:rsidRPr="008D417B">
        <w:t xml:space="preserve"> </w:t>
      </w:r>
      <w:r w:rsidR="00DA0D70" w:rsidRPr="008D417B">
        <w:t>(D. Duval 2022 pers comm 22 Feb).</w:t>
      </w:r>
      <w:r w:rsidR="141B67FF" w:rsidRPr="008D417B">
        <w:t xml:space="preserve"> </w:t>
      </w:r>
      <w:r w:rsidR="0004729D" w:rsidRPr="008D417B">
        <w:t>Nevertheless, b</w:t>
      </w:r>
      <w:r w:rsidR="141B67FF" w:rsidRPr="008D417B">
        <w:t>ased on the</w:t>
      </w:r>
      <w:r w:rsidR="141B67FF">
        <w:t xml:space="preserve"> </w:t>
      </w:r>
      <w:r w:rsidR="570A8141">
        <w:t xml:space="preserve">limited </w:t>
      </w:r>
      <w:r w:rsidR="0004729D">
        <w:t>data available</w:t>
      </w:r>
      <w:r w:rsidR="141B67FF">
        <w:t xml:space="preserve">, it appears that the total population size of spiked sour-bush may be in decline. </w:t>
      </w:r>
      <w:r w:rsidR="00FB77AF">
        <w:t>However, there is insufficient evidence to estimate accurately the magnitude of this decline following the 2019/20 bushfires, except that it is probably less than 3</w:t>
      </w:r>
      <w:r w:rsidR="002B5548">
        <w:t>0 percent</w:t>
      </w:r>
      <w:r w:rsidR="00FB77AF">
        <w:t>.</w:t>
      </w:r>
    </w:p>
    <w:p w14:paraId="097D13DC" w14:textId="17F83173" w:rsidR="00B7709F" w:rsidRDefault="00036208" w:rsidP="003767B7">
      <w:pPr>
        <w:rPr>
          <w:bCs/>
        </w:rPr>
      </w:pPr>
      <w:r>
        <w:rPr>
          <w:rFonts w:cs="Arial"/>
        </w:rPr>
        <w:t>Post-fire drought was suggested as the likely mechanism for the lack of recruitment at some sites, with sites located in habitats with higher soil moisture observed to have better recruitment (Davies et al. 2021). Rainfall on K</w:t>
      </w:r>
      <w:r w:rsidR="00CF6104">
        <w:rPr>
          <w:rFonts w:cs="Arial"/>
        </w:rPr>
        <w:t>I</w:t>
      </w:r>
      <w:r>
        <w:rPr>
          <w:rFonts w:cs="Arial"/>
        </w:rPr>
        <w:t xml:space="preserve"> was </w:t>
      </w:r>
      <w:r w:rsidRPr="005C064A">
        <w:rPr>
          <w:rFonts w:cs="Arial"/>
        </w:rPr>
        <w:t>substantially below-average during the winter of 2020</w:t>
      </w:r>
      <w:r w:rsidR="002A6F04">
        <w:rPr>
          <w:rFonts w:cs="Arial"/>
        </w:rPr>
        <w:t>, November</w:t>
      </w:r>
      <w:r w:rsidR="00AF2B4F">
        <w:rPr>
          <w:rFonts w:cs="Arial"/>
        </w:rPr>
        <w:t xml:space="preserve">/December </w:t>
      </w:r>
      <w:proofErr w:type="gramStart"/>
      <w:r w:rsidR="00AF2B4F">
        <w:rPr>
          <w:rFonts w:cs="Arial"/>
        </w:rPr>
        <w:t>2020</w:t>
      </w:r>
      <w:proofErr w:type="gramEnd"/>
      <w:r w:rsidRPr="005C064A">
        <w:rPr>
          <w:rFonts w:cs="Arial"/>
        </w:rPr>
        <w:t xml:space="preserve"> and autumn of 2021 (Davies et al. 2021). </w:t>
      </w:r>
      <w:r w:rsidR="00FE1DF8" w:rsidRPr="005C064A">
        <w:rPr>
          <w:rFonts w:cs="Arial"/>
        </w:rPr>
        <w:t xml:space="preserve">It is possible that as a root-parasite, recruitment of spiked sour-bush is particularly vulnerable to drought </w:t>
      </w:r>
      <w:r w:rsidR="00071BCC">
        <w:rPr>
          <w:rFonts w:cs="Arial"/>
        </w:rPr>
        <w:t>(</w:t>
      </w:r>
      <w:r w:rsidR="005C064A" w:rsidRPr="005C064A">
        <w:t>McLellan et al. 2021</w:t>
      </w:r>
      <w:r w:rsidR="00FE1DF8" w:rsidRPr="005C064A">
        <w:rPr>
          <w:rFonts w:cs="Arial"/>
        </w:rPr>
        <w:t>).</w:t>
      </w:r>
      <w:r w:rsidR="000614E3">
        <w:rPr>
          <w:rFonts w:cs="Arial"/>
        </w:rPr>
        <w:t xml:space="preserve"> Davies et al. (2021) suggested a possible </w:t>
      </w:r>
      <w:r w:rsidR="00600E6C">
        <w:rPr>
          <w:rFonts w:cs="Arial"/>
        </w:rPr>
        <w:t>reason</w:t>
      </w:r>
      <w:r w:rsidR="000614E3">
        <w:rPr>
          <w:rFonts w:cs="Arial"/>
        </w:rPr>
        <w:t xml:space="preserve"> may be the lack of mature, healthy shrubs in burnt vegetation </w:t>
      </w:r>
      <w:r w:rsidR="002A6F04">
        <w:rPr>
          <w:rFonts w:cs="Arial"/>
        </w:rPr>
        <w:t xml:space="preserve">limiting the ability of </w:t>
      </w:r>
      <w:proofErr w:type="gramStart"/>
      <w:r w:rsidR="002A6F04">
        <w:rPr>
          <w:rFonts w:cs="Arial"/>
        </w:rPr>
        <w:t xml:space="preserve">young </w:t>
      </w:r>
      <w:r w:rsidR="00AF2B4F">
        <w:rPr>
          <w:rFonts w:cs="Arial"/>
        </w:rPr>
        <w:t>spiked</w:t>
      </w:r>
      <w:proofErr w:type="gramEnd"/>
      <w:r w:rsidR="00AF2B4F">
        <w:rPr>
          <w:rFonts w:cs="Arial"/>
        </w:rPr>
        <w:t xml:space="preserve"> sour-bush seedlings to parasitise </w:t>
      </w:r>
      <w:r w:rsidR="003E576C">
        <w:rPr>
          <w:rFonts w:cs="Arial"/>
        </w:rPr>
        <w:t>deep-</w:t>
      </w:r>
      <w:r w:rsidR="00AF2B4F">
        <w:rPr>
          <w:rFonts w:cs="Arial"/>
        </w:rPr>
        <w:t>root</w:t>
      </w:r>
      <w:r w:rsidR="003E576C">
        <w:rPr>
          <w:rFonts w:cs="Arial"/>
        </w:rPr>
        <w:t>ed</w:t>
      </w:r>
      <w:r w:rsidR="00AF2B4F">
        <w:rPr>
          <w:rFonts w:cs="Arial"/>
        </w:rPr>
        <w:t xml:space="preserve"> </w:t>
      </w:r>
      <w:r w:rsidR="003E576C">
        <w:rPr>
          <w:rFonts w:cs="Arial"/>
        </w:rPr>
        <w:t>plants</w:t>
      </w:r>
      <w:r w:rsidR="00AF2B4F">
        <w:rPr>
          <w:rFonts w:cs="Arial"/>
        </w:rPr>
        <w:t xml:space="preserve"> </w:t>
      </w:r>
      <w:r w:rsidR="003E576C">
        <w:rPr>
          <w:rFonts w:cs="Arial"/>
        </w:rPr>
        <w:t>that have access to soil moisture during periods of drought.</w:t>
      </w:r>
      <w:r w:rsidR="00FE1DF8" w:rsidRPr="005C064A">
        <w:rPr>
          <w:rFonts w:cs="Arial"/>
        </w:rPr>
        <w:t xml:space="preserve"> </w:t>
      </w:r>
      <w:r w:rsidRPr="005C064A">
        <w:rPr>
          <w:rFonts w:cs="Arial"/>
        </w:rPr>
        <w:t xml:space="preserve">Infection by </w:t>
      </w:r>
      <w:r w:rsidRPr="005C064A">
        <w:rPr>
          <w:rFonts w:cs="Arial"/>
          <w:i/>
          <w:iCs/>
        </w:rPr>
        <w:t xml:space="preserve">Phytophthora </w:t>
      </w:r>
      <w:r w:rsidR="00B172E3">
        <w:rPr>
          <w:rFonts w:cs="Arial"/>
        </w:rPr>
        <w:t>spp.</w:t>
      </w:r>
      <w:r w:rsidRPr="005C064A">
        <w:rPr>
          <w:rFonts w:cs="Arial"/>
          <w:i/>
          <w:iCs/>
        </w:rPr>
        <w:t xml:space="preserve"> </w:t>
      </w:r>
      <w:r w:rsidRPr="005C064A">
        <w:rPr>
          <w:rFonts w:cs="Arial"/>
        </w:rPr>
        <w:t>was another suggested potential cause with evidence of the disease at several sites where no recruitment occurred (Davies et al. 2021)</w:t>
      </w:r>
      <w:r w:rsidR="00600E6C">
        <w:rPr>
          <w:rFonts w:cs="Arial"/>
        </w:rPr>
        <w:t xml:space="preserve">, although the susceptibility of spiked sour-bush </w:t>
      </w:r>
      <w:r w:rsidR="00B172E3">
        <w:rPr>
          <w:rFonts w:cs="Arial"/>
        </w:rPr>
        <w:t xml:space="preserve">to </w:t>
      </w:r>
      <w:r w:rsidR="00600E6C">
        <w:rPr>
          <w:rFonts w:cs="Arial"/>
        </w:rPr>
        <w:t>is not confirmed</w:t>
      </w:r>
      <w:r w:rsidR="00B172E3">
        <w:rPr>
          <w:rFonts w:cs="Arial"/>
        </w:rPr>
        <w:t xml:space="preserve"> and </w:t>
      </w:r>
      <w:r w:rsidR="00DA0AE0" w:rsidRPr="004A43C1">
        <w:t xml:space="preserve">other </w:t>
      </w:r>
      <w:proofErr w:type="spellStart"/>
      <w:r w:rsidR="00DA0AE0" w:rsidRPr="009901CD">
        <w:rPr>
          <w:i/>
          <w:iCs/>
        </w:rPr>
        <w:t>Santalaceae</w:t>
      </w:r>
      <w:proofErr w:type="spellEnd"/>
      <w:r w:rsidR="00DA0AE0" w:rsidRPr="004A43C1">
        <w:t xml:space="preserve"> species can be unaffected by the disease</w:t>
      </w:r>
      <w:r w:rsidR="00DA0AE0">
        <w:t xml:space="preserve"> (Shearer et al. 2004)</w:t>
      </w:r>
      <w:r w:rsidRPr="005C064A">
        <w:rPr>
          <w:rFonts w:cs="Arial"/>
        </w:rPr>
        <w:t>.</w:t>
      </w:r>
    </w:p>
    <w:p w14:paraId="00FB8BE8" w14:textId="756F7534" w:rsidR="00BD1E5B" w:rsidRDefault="007F3BF6" w:rsidP="00BD1E5B">
      <w:pPr>
        <w:rPr>
          <w:bCs/>
        </w:rPr>
      </w:pPr>
      <w:r>
        <w:rPr>
          <w:bCs/>
        </w:rPr>
        <w:t>A</w:t>
      </w:r>
      <w:r w:rsidR="00023FF6">
        <w:rPr>
          <w:bCs/>
        </w:rPr>
        <w:t xml:space="preserve"> reduction in the population of spiked sour-bush over the last three generations is plausible</w:t>
      </w:r>
      <w:r w:rsidR="00D36AE5">
        <w:rPr>
          <w:bCs/>
        </w:rPr>
        <w:t xml:space="preserve"> because t</w:t>
      </w:r>
      <w:r w:rsidR="00BD1E5B">
        <w:rPr>
          <w:bCs/>
        </w:rPr>
        <w:t xml:space="preserve">he </w:t>
      </w:r>
      <w:proofErr w:type="gramStart"/>
      <w:r w:rsidR="00BD1E5B">
        <w:rPr>
          <w:bCs/>
        </w:rPr>
        <w:t>three generation</w:t>
      </w:r>
      <w:proofErr w:type="gramEnd"/>
      <w:r w:rsidR="00BD1E5B">
        <w:rPr>
          <w:bCs/>
        </w:rPr>
        <w:t xml:space="preserve"> period captures the majority of widespread land clearing that occurred on K</w:t>
      </w:r>
      <w:r w:rsidR="00CF6104">
        <w:rPr>
          <w:bCs/>
        </w:rPr>
        <w:t>I</w:t>
      </w:r>
      <w:r w:rsidR="00BD1E5B">
        <w:rPr>
          <w:bCs/>
        </w:rPr>
        <w:t xml:space="preserve"> from the 1950s to 1980s (</w:t>
      </w:r>
      <w:r w:rsidR="00BD1E5B" w:rsidRPr="00427C8D">
        <w:t>Robinson &amp; Armstrong 1999</w:t>
      </w:r>
      <w:r w:rsidR="00BD1E5B">
        <w:t>)</w:t>
      </w:r>
      <w:r w:rsidR="00BD1E5B">
        <w:rPr>
          <w:bCs/>
        </w:rPr>
        <w:t xml:space="preserve">. Records from this period occur in now cleared areas near Edward Lagoon, Cape </w:t>
      </w:r>
      <w:proofErr w:type="spellStart"/>
      <w:r w:rsidR="00BD1E5B">
        <w:rPr>
          <w:bCs/>
        </w:rPr>
        <w:t>Borda</w:t>
      </w:r>
      <w:proofErr w:type="spellEnd"/>
      <w:r w:rsidR="00BD1E5B">
        <w:rPr>
          <w:bCs/>
        </w:rPr>
        <w:t xml:space="preserve"> and </w:t>
      </w:r>
      <w:proofErr w:type="spellStart"/>
      <w:r w:rsidR="00BD1E5B">
        <w:rPr>
          <w:bCs/>
        </w:rPr>
        <w:t>Karatta</w:t>
      </w:r>
      <w:proofErr w:type="spellEnd"/>
      <w:r w:rsidR="00BD1E5B">
        <w:rPr>
          <w:bCs/>
        </w:rPr>
        <w:t xml:space="preserve"> (ALA 2021</w:t>
      </w:r>
      <w:r w:rsidR="00D37E9C">
        <w:rPr>
          <w:bCs/>
        </w:rPr>
        <w:t>a</w:t>
      </w:r>
      <w:r w:rsidR="00BD1E5B">
        <w:rPr>
          <w:bCs/>
        </w:rPr>
        <w:t xml:space="preserve">). It is also likely that undocumented occurrences of spiked sour-bush were cleared during this </w:t>
      </w:r>
      <w:r w:rsidR="00BD1E5B">
        <w:rPr>
          <w:bCs/>
        </w:rPr>
        <w:lastRenderedPageBreak/>
        <w:t>period.</w:t>
      </w:r>
      <w:r>
        <w:rPr>
          <w:bCs/>
        </w:rPr>
        <w:t xml:space="preserve"> However, the extent of population decline</w:t>
      </w:r>
      <w:r w:rsidR="00C82035">
        <w:rPr>
          <w:bCs/>
        </w:rPr>
        <w:t xml:space="preserve"> due to historical land clearing</w:t>
      </w:r>
      <w:r>
        <w:rPr>
          <w:bCs/>
        </w:rPr>
        <w:t xml:space="preserve"> </w:t>
      </w:r>
      <w:r w:rsidR="00C82035">
        <w:rPr>
          <w:bCs/>
        </w:rPr>
        <w:t>is difficult to quantify</w:t>
      </w:r>
      <w:r w:rsidR="0071180A">
        <w:rPr>
          <w:bCs/>
        </w:rPr>
        <w:t xml:space="preserve"> due to </w:t>
      </w:r>
      <w:r w:rsidR="00FC14EC">
        <w:rPr>
          <w:bCs/>
        </w:rPr>
        <w:t xml:space="preserve">a </w:t>
      </w:r>
      <w:r w:rsidR="0071180A">
        <w:rPr>
          <w:bCs/>
        </w:rPr>
        <w:t xml:space="preserve">lack of </w:t>
      </w:r>
      <w:r w:rsidR="00FC14EC">
        <w:rPr>
          <w:bCs/>
        </w:rPr>
        <w:t>pre-</w:t>
      </w:r>
      <w:r w:rsidR="0071180A">
        <w:rPr>
          <w:bCs/>
        </w:rPr>
        <w:t>clearing</w:t>
      </w:r>
      <w:r w:rsidR="00FC14EC">
        <w:rPr>
          <w:bCs/>
        </w:rPr>
        <w:t xml:space="preserve"> data</w:t>
      </w:r>
      <w:r w:rsidR="00C82035">
        <w:rPr>
          <w:bCs/>
        </w:rPr>
        <w:t>.</w:t>
      </w:r>
      <w:r w:rsidR="008C7F42">
        <w:rPr>
          <w:bCs/>
        </w:rPr>
        <w:t xml:space="preserve"> </w:t>
      </w:r>
    </w:p>
    <w:p w14:paraId="019AAEE2" w14:textId="54854D94" w:rsidR="008C298D" w:rsidRDefault="008C298D" w:rsidP="00B06890">
      <w:pPr>
        <w:rPr>
          <w:bCs/>
        </w:rPr>
      </w:pPr>
      <w:r w:rsidRPr="00AA3D02">
        <w:rPr>
          <w:bCs/>
        </w:rPr>
        <w:t xml:space="preserve">Therefore, </w:t>
      </w:r>
      <w:r w:rsidR="006840FC">
        <w:rPr>
          <w:bCs/>
        </w:rPr>
        <w:t xml:space="preserve">there appears to be insufficient data to list </w:t>
      </w:r>
      <w:r w:rsidRPr="00AA3D02">
        <w:rPr>
          <w:bCs/>
        </w:rPr>
        <w:t xml:space="preserve">spiked sour-bush under </w:t>
      </w:r>
      <w:r>
        <w:rPr>
          <w:bCs/>
        </w:rPr>
        <w:t>sub-criterion A2</w:t>
      </w:r>
      <w:r w:rsidRPr="00AA3D02">
        <w:rPr>
          <w:bCs/>
        </w:rPr>
        <w:t>.</w:t>
      </w:r>
    </w:p>
    <w:p w14:paraId="77FD25BD" w14:textId="4B8F8DAE" w:rsidR="00C5277F" w:rsidRPr="007E2065" w:rsidRDefault="00C5277F" w:rsidP="00531AB8">
      <w:pPr>
        <w:pStyle w:val="Heading4"/>
      </w:pPr>
      <w:r w:rsidRPr="007E2065">
        <w:rPr>
          <w:lang w:eastAsia="ja-JP"/>
        </w:rPr>
        <w:t>Population trend</w:t>
      </w:r>
      <w:r>
        <w:rPr>
          <w:lang w:eastAsia="ja-JP"/>
        </w:rPr>
        <w:t xml:space="preserve"> – past and future decline (A4)</w:t>
      </w:r>
    </w:p>
    <w:p w14:paraId="24656E2A" w14:textId="19EEABFD" w:rsidR="00C166D9" w:rsidRDefault="1FD84827" w:rsidP="00B06890">
      <w:r>
        <w:t xml:space="preserve">The major threats </w:t>
      </w:r>
      <w:r w:rsidR="420ED0C0">
        <w:t>of climate change</w:t>
      </w:r>
      <w:r w:rsidR="44D03FE4">
        <w:t xml:space="preserve">, </w:t>
      </w:r>
      <w:r w:rsidR="420ED0C0">
        <w:t>inappropriate fire regimes</w:t>
      </w:r>
      <w:r w:rsidR="44D03FE4">
        <w:t xml:space="preserve"> and southern blue-gum </w:t>
      </w:r>
      <w:r w:rsidR="00175F11">
        <w:t xml:space="preserve">naturalisation </w:t>
      </w:r>
      <w:r w:rsidR="420ED0C0">
        <w:t>are likely to intensify in future.</w:t>
      </w:r>
      <w:r w:rsidR="375731CC">
        <w:t xml:space="preserve"> </w:t>
      </w:r>
      <w:r w:rsidR="4F3F4F72">
        <w:t>Climate change projections for Kangaroo Island include reduced rainfall, increased mean temperatures and increased fire danger weather</w:t>
      </w:r>
      <w:r w:rsidR="006A0020">
        <w:t xml:space="preserve"> (see Table 3)</w:t>
      </w:r>
      <w:r w:rsidR="505CD5F6">
        <w:t xml:space="preserve">. This is likely to </w:t>
      </w:r>
      <w:r w:rsidR="006A0020">
        <w:t xml:space="preserve">cause ongoing </w:t>
      </w:r>
      <w:r w:rsidR="4CDBD217">
        <w:t xml:space="preserve">declines </w:t>
      </w:r>
      <w:r w:rsidR="006A0020">
        <w:t xml:space="preserve">of the spiked sour-bush population, </w:t>
      </w:r>
      <w:r w:rsidR="505CD5F6">
        <w:t>through increased fire frequency</w:t>
      </w:r>
      <w:r w:rsidR="4BA27105">
        <w:t xml:space="preserve">, </w:t>
      </w:r>
      <w:r w:rsidR="00DF3B29">
        <w:t xml:space="preserve">negative impacts from drought and </w:t>
      </w:r>
      <w:r w:rsidR="4BA27105">
        <w:t xml:space="preserve">further </w:t>
      </w:r>
      <w:r w:rsidR="00DF3B29">
        <w:t xml:space="preserve">competition with </w:t>
      </w:r>
      <w:r w:rsidR="4BA27105">
        <w:t>southern blue-gum. Therefore, as threats appear to have the potential to increase in severity, it</w:t>
      </w:r>
      <w:r w:rsidR="175E0467">
        <w:t xml:space="preserve"> appears plausible that the decline of spiked sour-bush </w:t>
      </w:r>
      <w:r w:rsidR="561B97AC">
        <w:t>will</w:t>
      </w:r>
      <w:r w:rsidR="175E0467">
        <w:t xml:space="preserve"> </w:t>
      </w:r>
      <w:proofErr w:type="gramStart"/>
      <w:r w:rsidR="175E0467">
        <w:t xml:space="preserve">continue </w:t>
      </w:r>
      <w:r w:rsidR="561B97AC">
        <w:t>into the future</w:t>
      </w:r>
      <w:proofErr w:type="gramEnd"/>
      <w:r w:rsidR="561B97AC">
        <w:t xml:space="preserve">. </w:t>
      </w:r>
      <w:r w:rsidR="0017792E">
        <w:t>However, t</w:t>
      </w:r>
      <w:r w:rsidR="79632F00">
        <w:t>he magnitude of future declines is difficult to predict</w:t>
      </w:r>
      <w:r w:rsidR="2F1F809F">
        <w:t>, and may be influenced by several factors including the effectiveness of management actions</w:t>
      </w:r>
      <w:r w:rsidR="25B69039">
        <w:t xml:space="preserve">. </w:t>
      </w:r>
    </w:p>
    <w:p w14:paraId="3732F121" w14:textId="4747385A" w:rsidR="009403A0" w:rsidRDefault="009403A0" w:rsidP="009403A0">
      <w:pPr>
        <w:rPr>
          <w:bCs/>
        </w:rPr>
      </w:pPr>
      <w:r w:rsidRPr="00AA3D02">
        <w:rPr>
          <w:bCs/>
        </w:rPr>
        <w:t xml:space="preserve">Therefore, </w:t>
      </w:r>
      <w:r w:rsidR="006840FC">
        <w:rPr>
          <w:bCs/>
        </w:rPr>
        <w:t xml:space="preserve">there appears to be insufficient data to list </w:t>
      </w:r>
      <w:r w:rsidRPr="00AA3D02">
        <w:rPr>
          <w:bCs/>
        </w:rPr>
        <w:t xml:space="preserve">spiked sour-bush under </w:t>
      </w:r>
      <w:r>
        <w:rPr>
          <w:bCs/>
        </w:rPr>
        <w:t>sub-criterion A4</w:t>
      </w:r>
      <w:r w:rsidRPr="00AA3D02">
        <w:rPr>
          <w:bCs/>
        </w:rPr>
        <w:t>.</w:t>
      </w:r>
    </w:p>
    <w:p w14:paraId="6D777AF2" w14:textId="2764A1AB" w:rsidR="003767B7" w:rsidRPr="006F0C13" w:rsidRDefault="003767B7" w:rsidP="003767B7">
      <w:pPr>
        <w:rPr>
          <w:lang w:eastAsia="ja-JP"/>
        </w:rPr>
      </w:pPr>
      <w:r w:rsidRPr="006F0C13">
        <w:rPr>
          <w:bCs/>
        </w:rPr>
        <w:t>However, the purpose of this consultation document is to elicit additional information to better understand the</w:t>
      </w:r>
      <w:r w:rsidR="00464AC1">
        <w:rPr>
          <w:bCs/>
        </w:rPr>
        <w:t xml:space="preserve"> subspecies</w:t>
      </w:r>
      <w:r w:rsidRPr="006F0C13">
        <w:rPr>
          <w:bCs/>
        </w:rPr>
        <w:t xml:space="preserve">’ status. This conclusion should therefore </w:t>
      </w:r>
      <w:proofErr w:type="gramStart"/>
      <w:r w:rsidRPr="006F0C13">
        <w:rPr>
          <w:bCs/>
        </w:rPr>
        <w:t>be considered to be</w:t>
      </w:r>
      <w:proofErr w:type="gramEnd"/>
      <w:r w:rsidRPr="006F0C13">
        <w:rPr>
          <w:bCs/>
        </w:rPr>
        <w:t xml:space="preserve"> tentative at this stage, as it may be changed as a result of responses to this consultation process.</w:t>
      </w:r>
    </w:p>
    <w:p w14:paraId="110FF9E5" w14:textId="77777777" w:rsidR="00531AB8" w:rsidRDefault="00531AB8">
      <w:pPr>
        <w:spacing w:after="0" w:line="240" w:lineRule="auto"/>
        <w:rPr>
          <w:rFonts w:ascii="Calibri" w:hAnsi="Calibri"/>
          <w:b/>
          <w:bCs/>
          <w:sz w:val="24"/>
          <w:szCs w:val="18"/>
          <w:lang w:eastAsia="ja-JP"/>
        </w:rPr>
      </w:pPr>
      <w:r>
        <w:rPr>
          <w:lang w:eastAsia="ja-JP"/>
        </w:rPr>
        <w:br w:type="page"/>
      </w:r>
    </w:p>
    <w:p w14:paraId="358E029A" w14:textId="6400E2F7" w:rsidR="00B6264B" w:rsidRPr="00A94977" w:rsidRDefault="00B6264B" w:rsidP="00B6264B">
      <w:pPr>
        <w:pStyle w:val="Caption"/>
        <w:rPr>
          <w:lang w:eastAsia="ja-JP"/>
        </w:rPr>
      </w:pPr>
      <w:r w:rsidRPr="00A94977">
        <w:rPr>
          <w:lang w:eastAsia="ja-JP"/>
        </w:rPr>
        <w:lastRenderedPageBreak/>
        <w:t>Criterion 2 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A94977" w14:paraId="2ECFB6A6" w14:textId="77777777" w:rsidTr="00B6264B">
        <w:trPr>
          <w:trHeight w:val="350"/>
        </w:trPr>
        <w:tc>
          <w:tcPr>
            <w:tcW w:w="10738" w:type="dxa"/>
            <w:gridSpan w:val="4"/>
            <w:tcBorders>
              <w:bottom w:val="nil"/>
            </w:tcBorders>
            <w:shd w:val="clear" w:color="auto" w:fill="595959" w:themeFill="text1" w:themeFillTint="A6"/>
            <w:vAlign w:val="center"/>
          </w:tcPr>
          <w:p w14:paraId="2406AAB5" w14:textId="77777777" w:rsidR="00B6264B" w:rsidRPr="00A94977" w:rsidRDefault="00B6264B" w:rsidP="000E630E">
            <w:pPr>
              <w:keepNext/>
              <w:tabs>
                <w:tab w:val="left" w:pos="284"/>
              </w:tabs>
              <w:ind w:left="1452" w:hanging="1452"/>
              <w:rPr>
                <w:rFonts w:ascii="Arial" w:hAnsi="Arial" w:cs="Arial"/>
                <w:b/>
                <w:color w:val="FFFFFF" w:themeColor="background1"/>
              </w:rPr>
            </w:pPr>
          </w:p>
        </w:tc>
      </w:tr>
      <w:tr w:rsidR="00B6264B" w:rsidRPr="00A94977" w14:paraId="4F302AD7" w14:textId="77777777" w:rsidTr="00B6264B">
        <w:tc>
          <w:tcPr>
            <w:tcW w:w="4111" w:type="dxa"/>
            <w:tcBorders>
              <w:top w:val="nil"/>
              <w:bottom w:val="nil"/>
              <w:right w:val="nil"/>
            </w:tcBorders>
          </w:tcPr>
          <w:p w14:paraId="719ED06C" w14:textId="77777777" w:rsidR="00B6264B" w:rsidRPr="00A94977" w:rsidRDefault="00280857" w:rsidP="000E630E">
            <w:pPr>
              <w:pStyle w:val="TableText"/>
              <w:keepNext/>
            </w:pPr>
            <w:r w:rsidRPr="00A94977">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74AEC26E" w14:textId="77777777" w:rsidR="00B6264B" w:rsidRPr="00A94977" w:rsidRDefault="00B6264B" w:rsidP="000E630E">
            <w:pPr>
              <w:pStyle w:val="TableText"/>
              <w:keepNext/>
              <w:rPr>
                <w:rStyle w:val="Strong"/>
              </w:rPr>
            </w:pPr>
            <w:r w:rsidRPr="00A94977">
              <w:rPr>
                <w:rStyle w:val="Strong"/>
              </w:rPr>
              <w:t>Critically Endangered</w:t>
            </w:r>
          </w:p>
          <w:p w14:paraId="6F65F842" w14:textId="77777777" w:rsidR="00B6264B" w:rsidRPr="00A94977" w:rsidRDefault="00B6264B" w:rsidP="000E630E">
            <w:pPr>
              <w:pStyle w:val="TableText"/>
              <w:keepNext/>
              <w:rPr>
                <w:b/>
              </w:rPr>
            </w:pPr>
            <w:r w:rsidRPr="00A94977">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35F1F762" w14:textId="77777777" w:rsidR="00B6264B" w:rsidRPr="00A94977" w:rsidRDefault="00B6264B" w:rsidP="000E630E">
            <w:pPr>
              <w:pStyle w:val="TableText"/>
              <w:keepNext/>
              <w:rPr>
                <w:b/>
              </w:rPr>
            </w:pPr>
            <w:r w:rsidRPr="00A94977">
              <w:rPr>
                <w:b/>
              </w:rPr>
              <w:t>Endangered</w:t>
            </w:r>
          </w:p>
          <w:p w14:paraId="1EAC4ABD" w14:textId="77777777" w:rsidR="00B6264B" w:rsidRPr="00A94977" w:rsidRDefault="00B6264B" w:rsidP="000E630E">
            <w:pPr>
              <w:pStyle w:val="TableText"/>
              <w:keepNext/>
              <w:rPr>
                <w:b/>
              </w:rPr>
            </w:pPr>
            <w:r w:rsidRPr="00A94977">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52BBE9DC" w14:textId="77777777" w:rsidR="00B6264B" w:rsidRPr="00A94977" w:rsidRDefault="00B6264B" w:rsidP="000E630E">
            <w:pPr>
              <w:pStyle w:val="TableText"/>
              <w:keepNext/>
              <w:rPr>
                <w:b/>
              </w:rPr>
            </w:pPr>
            <w:r w:rsidRPr="00A94977">
              <w:rPr>
                <w:b/>
              </w:rPr>
              <w:t>Vulnerable</w:t>
            </w:r>
          </w:p>
          <w:p w14:paraId="0E07756A" w14:textId="77777777" w:rsidR="00B6264B" w:rsidRPr="00A94977" w:rsidRDefault="00B6264B" w:rsidP="000E630E">
            <w:pPr>
              <w:pStyle w:val="TableText"/>
              <w:keepNext/>
              <w:rPr>
                <w:b/>
              </w:rPr>
            </w:pPr>
            <w:r w:rsidRPr="00A94977">
              <w:rPr>
                <w:b/>
              </w:rPr>
              <w:t>Limited</w:t>
            </w:r>
          </w:p>
        </w:tc>
      </w:tr>
      <w:tr w:rsidR="00B6264B" w:rsidRPr="00A94977" w14:paraId="0AE58E83"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05E850F4" w14:textId="77777777" w:rsidR="00B6264B" w:rsidRPr="00A94977" w:rsidRDefault="00B6264B" w:rsidP="000E630E">
            <w:pPr>
              <w:pStyle w:val="TableText"/>
              <w:keepNext/>
              <w:ind w:left="492" w:hanging="492"/>
            </w:pPr>
            <w:r w:rsidRPr="00A94977">
              <w:rPr>
                <w:rStyle w:val="Strong"/>
              </w:rPr>
              <w:t>B1.</w:t>
            </w:r>
            <w:r w:rsidRPr="00A94977">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3C7641C2" w14:textId="77777777" w:rsidR="00B6264B" w:rsidRPr="00A94977" w:rsidRDefault="00B6264B" w:rsidP="000E630E">
            <w:pPr>
              <w:pStyle w:val="TableText"/>
              <w:keepNext/>
              <w:rPr>
                <w:b/>
              </w:rPr>
            </w:pPr>
            <w:r w:rsidRPr="00A94977">
              <w:rPr>
                <w:b/>
              </w:rPr>
              <w:t>&lt; 100 km</w:t>
            </w:r>
            <w:r w:rsidRPr="00A94977">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1FC59442" w14:textId="77777777" w:rsidR="00B6264B" w:rsidRPr="00A94977" w:rsidRDefault="00B6264B" w:rsidP="000E630E">
            <w:pPr>
              <w:pStyle w:val="TableText"/>
              <w:keepNext/>
            </w:pPr>
            <w:r w:rsidRPr="00A94977">
              <w:rPr>
                <w:b/>
              </w:rPr>
              <w:t>&lt; 5,000 km</w:t>
            </w:r>
            <w:r w:rsidRPr="00A94977">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79D56736" w14:textId="77777777" w:rsidR="00B6264B" w:rsidRPr="00A94977" w:rsidRDefault="00B6264B" w:rsidP="000E630E">
            <w:pPr>
              <w:pStyle w:val="TableText"/>
              <w:keepNext/>
            </w:pPr>
            <w:r w:rsidRPr="00A94977">
              <w:rPr>
                <w:b/>
              </w:rPr>
              <w:t>&lt; 20,000 km</w:t>
            </w:r>
            <w:r w:rsidRPr="00A94977">
              <w:rPr>
                <w:b/>
                <w:vertAlign w:val="superscript"/>
              </w:rPr>
              <w:t>2</w:t>
            </w:r>
          </w:p>
        </w:tc>
      </w:tr>
      <w:tr w:rsidR="00B6264B" w:rsidRPr="00A94977" w14:paraId="6195E631"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2398EFDD" w14:textId="77777777" w:rsidR="00B6264B" w:rsidRPr="00A94977" w:rsidRDefault="00B6264B" w:rsidP="000D55BC">
            <w:pPr>
              <w:pStyle w:val="TableText"/>
              <w:keepNext/>
              <w:ind w:left="492" w:hanging="492"/>
            </w:pPr>
            <w:r w:rsidRPr="00A94977">
              <w:rPr>
                <w:rStyle w:val="Strong"/>
              </w:rPr>
              <w:t>B2.</w:t>
            </w:r>
            <w:r w:rsidRPr="00A94977">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3D36B492" w14:textId="77777777" w:rsidR="00B6264B" w:rsidRPr="00A94977" w:rsidRDefault="00B6264B" w:rsidP="000E630E">
            <w:pPr>
              <w:pStyle w:val="TableText"/>
              <w:keepNext/>
              <w:rPr>
                <w:b/>
              </w:rPr>
            </w:pPr>
            <w:r w:rsidRPr="00A94977">
              <w:rPr>
                <w:b/>
              </w:rPr>
              <w:t>&lt; 10 km</w:t>
            </w:r>
            <w:r w:rsidRPr="00A94977">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76BA2339" w14:textId="77777777" w:rsidR="00B6264B" w:rsidRPr="00A94977" w:rsidRDefault="00B6264B" w:rsidP="000E630E">
            <w:pPr>
              <w:pStyle w:val="TableText"/>
              <w:keepNext/>
            </w:pPr>
            <w:r w:rsidRPr="00A94977">
              <w:rPr>
                <w:b/>
              </w:rPr>
              <w:t>&lt; 500 km</w:t>
            </w:r>
            <w:r w:rsidRPr="00A94977">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5DE627E8" w14:textId="77777777" w:rsidR="00B6264B" w:rsidRPr="00A94977" w:rsidRDefault="00B6264B" w:rsidP="000E630E">
            <w:pPr>
              <w:pStyle w:val="TableText"/>
              <w:keepNext/>
            </w:pPr>
            <w:r w:rsidRPr="00A94977">
              <w:rPr>
                <w:b/>
              </w:rPr>
              <w:t>&lt; 2,000 km</w:t>
            </w:r>
            <w:r w:rsidRPr="00A94977">
              <w:rPr>
                <w:b/>
                <w:vertAlign w:val="superscript"/>
              </w:rPr>
              <w:t>2</w:t>
            </w:r>
          </w:p>
        </w:tc>
      </w:tr>
      <w:tr w:rsidR="00B6264B" w:rsidRPr="00A94977" w14:paraId="55C4D6CA" w14:textId="77777777" w:rsidTr="00B6264B">
        <w:tc>
          <w:tcPr>
            <w:tcW w:w="10738" w:type="dxa"/>
            <w:gridSpan w:val="4"/>
            <w:tcBorders>
              <w:top w:val="nil"/>
              <w:bottom w:val="nil"/>
            </w:tcBorders>
          </w:tcPr>
          <w:p w14:paraId="4EACC9C1" w14:textId="77777777" w:rsidR="00B6264B" w:rsidRPr="00A94977" w:rsidRDefault="00B6264B" w:rsidP="000E630E">
            <w:pPr>
              <w:pStyle w:val="TableText"/>
              <w:keepNext/>
              <w:rPr>
                <w:rStyle w:val="Strong"/>
              </w:rPr>
            </w:pPr>
            <w:r w:rsidRPr="00A94977">
              <w:rPr>
                <w:rStyle w:val="Strong"/>
              </w:rPr>
              <w:t>AND at least 2 of the following 3 conditions:</w:t>
            </w:r>
          </w:p>
        </w:tc>
      </w:tr>
      <w:tr w:rsidR="00B6264B" w:rsidRPr="00A94977" w14:paraId="4CD2BE01"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7B70EFE0" w14:textId="77777777" w:rsidR="00B6264B" w:rsidRPr="00A94977" w:rsidRDefault="00B6264B" w:rsidP="000D55BC">
            <w:pPr>
              <w:pStyle w:val="TableText"/>
              <w:keepNext/>
              <w:ind w:left="492" w:hanging="492"/>
            </w:pPr>
            <w:r w:rsidRPr="00A94977">
              <w:t>(a)</w:t>
            </w:r>
            <w:r w:rsidRPr="00A94977">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36AF652D" w14:textId="77777777" w:rsidR="00B6264B" w:rsidRPr="00A94977" w:rsidRDefault="00B6264B" w:rsidP="000E630E">
            <w:pPr>
              <w:pStyle w:val="TableText"/>
              <w:keepNext/>
              <w:rPr>
                <w:b/>
              </w:rPr>
            </w:pPr>
            <w:r w:rsidRPr="00A94977">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01C9527B" w14:textId="77777777" w:rsidR="00B6264B" w:rsidRPr="00A94977" w:rsidRDefault="00B6264B" w:rsidP="000E630E">
            <w:pPr>
              <w:pStyle w:val="TableText"/>
              <w:keepNext/>
              <w:rPr>
                <w:b/>
              </w:rPr>
            </w:pPr>
            <w:r w:rsidRPr="00A94977">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236DF813" w14:textId="77777777" w:rsidR="00B6264B" w:rsidRPr="00A94977" w:rsidRDefault="00B6264B" w:rsidP="000E630E">
            <w:pPr>
              <w:pStyle w:val="TableText"/>
              <w:keepNext/>
              <w:rPr>
                <w:b/>
              </w:rPr>
            </w:pPr>
            <w:r w:rsidRPr="00A94977">
              <w:rPr>
                <w:b/>
              </w:rPr>
              <w:t>≤ 10</w:t>
            </w:r>
          </w:p>
        </w:tc>
      </w:tr>
      <w:tr w:rsidR="00B6264B" w:rsidRPr="00A94977" w14:paraId="097628F1"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4BD019AF" w14:textId="77777777" w:rsidR="00B6264B" w:rsidRPr="00A94977" w:rsidRDefault="00B6264B" w:rsidP="000D55BC">
            <w:pPr>
              <w:pStyle w:val="TableText"/>
              <w:keepNext/>
              <w:ind w:left="492" w:hanging="492"/>
            </w:pPr>
            <w:r w:rsidRPr="00A94977">
              <w:t>(b)</w:t>
            </w:r>
            <w:r w:rsidRPr="00A94977">
              <w:tab/>
              <w:t xml:space="preserve">Continuing decline observed, estimated, </w:t>
            </w:r>
            <w:proofErr w:type="gramStart"/>
            <w:r w:rsidRPr="00A94977">
              <w:t>inferred</w:t>
            </w:r>
            <w:proofErr w:type="gramEnd"/>
            <w:r w:rsidRPr="00A94977">
              <w:t xml:space="preserve"> or projected in any of: (</w:t>
            </w:r>
            <w:proofErr w:type="spellStart"/>
            <w:r w:rsidRPr="00A94977">
              <w:t>i</w:t>
            </w:r>
            <w:proofErr w:type="spellEnd"/>
            <w:r w:rsidRPr="00A94977">
              <w:t>) extent of occurrence; (ii) area of occupancy; (iii) area, extent and/or quality of habitat; (iv) number of locations or subpopulations; (v) number of mature individuals</w:t>
            </w:r>
          </w:p>
        </w:tc>
      </w:tr>
      <w:tr w:rsidR="00B6264B" w:rsidRPr="00A94977" w14:paraId="3C736F56" w14:textId="77777777" w:rsidTr="00B6264B">
        <w:tc>
          <w:tcPr>
            <w:tcW w:w="10738" w:type="dxa"/>
            <w:gridSpan w:val="4"/>
            <w:tcBorders>
              <w:top w:val="single" w:sz="4" w:space="0" w:color="FFFFFF" w:themeColor="background1"/>
            </w:tcBorders>
            <w:shd w:val="clear" w:color="auto" w:fill="BFBFBF" w:themeFill="background1" w:themeFillShade="BF"/>
          </w:tcPr>
          <w:p w14:paraId="150D5B47" w14:textId="77777777" w:rsidR="00B6264B" w:rsidRPr="00A94977" w:rsidRDefault="00B6264B" w:rsidP="000D55BC">
            <w:pPr>
              <w:pStyle w:val="TableText"/>
              <w:ind w:left="492" w:hanging="492"/>
            </w:pPr>
            <w:r w:rsidRPr="00A94977">
              <w:t>(c)</w:t>
            </w:r>
            <w:r w:rsidRPr="00A94977">
              <w:tab/>
              <w:t>Extreme fluctuations in any of: (</w:t>
            </w:r>
            <w:proofErr w:type="spellStart"/>
            <w:r w:rsidRPr="00A94977">
              <w:t>i</w:t>
            </w:r>
            <w:proofErr w:type="spellEnd"/>
            <w:r w:rsidRPr="00A94977">
              <w:t>) extent of occurrence; (ii) area of occupancy; (iii) number of locations or subpopulations; (iv) number of mature individuals</w:t>
            </w:r>
          </w:p>
        </w:tc>
      </w:tr>
    </w:tbl>
    <w:p w14:paraId="33830717" w14:textId="77777777" w:rsidR="00B6264B" w:rsidRPr="00A94977" w:rsidRDefault="00C2736A" w:rsidP="00AE31DA">
      <w:pPr>
        <w:pStyle w:val="Heading3"/>
        <w:spacing w:before="240"/>
        <w:ind w:left="964" w:hanging="964"/>
        <w:rPr>
          <w:lang w:eastAsia="ja-JP"/>
        </w:rPr>
      </w:pPr>
      <w:r w:rsidRPr="00A94977">
        <w:rPr>
          <w:lang w:eastAsia="ja-JP"/>
        </w:rPr>
        <w:t>Criterion 2 e</w:t>
      </w:r>
      <w:r w:rsidR="00B6264B" w:rsidRPr="00A94977">
        <w:rPr>
          <w:lang w:eastAsia="ja-JP"/>
        </w:rPr>
        <w:t>vidence</w:t>
      </w:r>
    </w:p>
    <w:p w14:paraId="5D755C9E" w14:textId="5BFFAEF2" w:rsidR="00832FAC" w:rsidRPr="00D75F98" w:rsidRDefault="00D6076E" w:rsidP="00531AB8">
      <w:pPr>
        <w:pStyle w:val="Heading4"/>
        <w:spacing w:after="240"/>
        <w:rPr>
          <w:lang w:eastAsia="ja-JP"/>
        </w:rPr>
      </w:pPr>
      <w:r w:rsidRPr="00D75F98">
        <w:rPr>
          <w:lang w:eastAsia="ja-JP"/>
        </w:rPr>
        <w:t xml:space="preserve">Eligible under </w:t>
      </w:r>
      <w:r w:rsidR="00D75F98" w:rsidRPr="00D75F98">
        <w:rPr>
          <w:lang w:eastAsia="ja-JP"/>
        </w:rPr>
        <w:t xml:space="preserve">B1ab(iii)+B2ab(iii) as </w:t>
      </w:r>
      <w:r w:rsidR="00F35A09" w:rsidRPr="00D75F98">
        <w:rPr>
          <w:lang w:eastAsia="ja-JP"/>
        </w:rPr>
        <w:t xml:space="preserve">Endangered </w:t>
      </w:r>
    </w:p>
    <w:p w14:paraId="1145214A" w14:textId="77777777" w:rsidR="00EE48A0" w:rsidRPr="001C7630" w:rsidRDefault="00EE48A0" w:rsidP="00531AB8">
      <w:pPr>
        <w:pStyle w:val="Heading4"/>
        <w:rPr>
          <w:lang w:eastAsia="ja-JP"/>
        </w:rPr>
      </w:pPr>
      <w:r w:rsidRPr="001C7630">
        <w:rPr>
          <w:lang w:eastAsia="ja-JP"/>
        </w:rPr>
        <w:t>Extent of occurrence (EOO) and area of occupancy (AOO)</w:t>
      </w:r>
    </w:p>
    <w:p w14:paraId="50F1951E" w14:textId="195C4F94" w:rsidR="009542EE" w:rsidRPr="00FB07EA" w:rsidRDefault="00102802" w:rsidP="000C690C">
      <w:pPr>
        <w:rPr>
          <w:bCs/>
          <w:lang w:eastAsia="ja-JP"/>
        </w:rPr>
      </w:pPr>
      <w:r w:rsidRPr="00FB159B">
        <w:rPr>
          <w:bCs/>
          <w:lang w:eastAsia="ja-JP"/>
        </w:rPr>
        <w:t xml:space="preserve">The EOO of </w:t>
      </w:r>
      <w:r w:rsidR="005B4550" w:rsidRPr="00FB159B">
        <w:rPr>
          <w:bCs/>
          <w:lang w:eastAsia="ja-JP"/>
        </w:rPr>
        <w:t>spiked sour-bush</w:t>
      </w:r>
      <w:r w:rsidRPr="00FB159B">
        <w:rPr>
          <w:bCs/>
          <w:lang w:eastAsia="ja-JP"/>
        </w:rPr>
        <w:t xml:space="preserve"> is </w:t>
      </w:r>
      <w:r w:rsidR="00671B7C">
        <w:rPr>
          <w:bCs/>
          <w:lang w:eastAsia="ja-JP"/>
        </w:rPr>
        <w:t>1064</w:t>
      </w:r>
      <w:r w:rsidR="000C690C" w:rsidRPr="00FB159B">
        <w:rPr>
          <w:bCs/>
          <w:lang w:eastAsia="ja-JP"/>
        </w:rPr>
        <w:t xml:space="preserve"> km</w:t>
      </w:r>
      <w:r w:rsidR="000C690C" w:rsidRPr="00FB159B">
        <w:rPr>
          <w:bCs/>
          <w:vertAlign w:val="superscript"/>
          <w:lang w:eastAsia="ja-JP"/>
        </w:rPr>
        <w:t>2</w:t>
      </w:r>
      <w:r w:rsidR="000C690C" w:rsidRPr="00FB159B">
        <w:rPr>
          <w:bCs/>
          <w:lang w:eastAsia="ja-JP"/>
        </w:rPr>
        <w:t xml:space="preserve"> and the AOO is </w:t>
      </w:r>
      <w:r w:rsidR="00671B7C">
        <w:rPr>
          <w:bCs/>
          <w:lang w:eastAsia="ja-JP"/>
        </w:rPr>
        <w:t>128</w:t>
      </w:r>
      <w:r w:rsidR="000C690C" w:rsidRPr="00FB159B">
        <w:rPr>
          <w:bCs/>
          <w:lang w:eastAsia="ja-JP"/>
        </w:rPr>
        <w:t xml:space="preserve"> km</w:t>
      </w:r>
      <w:r w:rsidR="000C690C" w:rsidRPr="00FB159B">
        <w:rPr>
          <w:bCs/>
          <w:vertAlign w:val="superscript"/>
          <w:lang w:eastAsia="ja-JP"/>
        </w:rPr>
        <w:t>2</w:t>
      </w:r>
      <w:r w:rsidR="000C690C" w:rsidRPr="00FB159B">
        <w:rPr>
          <w:bCs/>
          <w:lang w:eastAsia="ja-JP"/>
        </w:rPr>
        <w:t xml:space="preserve"> (Table 3</w:t>
      </w:r>
      <w:r w:rsidR="001D31AC" w:rsidRPr="00FB159B">
        <w:rPr>
          <w:bCs/>
          <w:lang w:eastAsia="ja-JP"/>
        </w:rPr>
        <w:t>)</w:t>
      </w:r>
      <w:r w:rsidR="00427805">
        <w:rPr>
          <w:bCs/>
          <w:lang w:eastAsia="ja-JP"/>
        </w:rPr>
        <w:t xml:space="preserve">, although the AOO may be </w:t>
      </w:r>
      <w:r w:rsidR="00427805" w:rsidRPr="00427805">
        <w:rPr>
          <w:bCs/>
          <w:lang w:eastAsia="ja-JP"/>
        </w:rPr>
        <w:t>an underestimate</w:t>
      </w:r>
      <w:r w:rsidR="00427805">
        <w:rPr>
          <w:bCs/>
          <w:lang w:eastAsia="ja-JP"/>
        </w:rPr>
        <w:t xml:space="preserve"> given the low survey effort for the species to date, as it is</w:t>
      </w:r>
      <w:r w:rsidR="00427805" w:rsidRPr="00427805">
        <w:rPr>
          <w:bCs/>
          <w:lang w:eastAsia="ja-JP"/>
        </w:rPr>
        <w:t xml:space="preserve"> based on point data rather than distribution of likely habitat</w:t>
      </w:r>
      <w:r w:rsidR="00427805">
        <w:rPr>
          <w:bCs/>
          <w:lang w:eastAsia="ja-JP"/>
        </w:rPr>
        <w:t>.</w:t>
      </w:r>
    </w:p>
    <w:p w14:paraId="2B942434" w14:textId="49207CB3" w:rsidR="000C690C" w:rsidRPr="00FB07EA" w:rsidRDefault="00FB07EA" w:rsidP="000C690C">
      <w:r w:rsidRPr="00FB07EA">
        <w:t>The</w:t>
      </w:r>
      <w:r w:rsidR="009542EE" w:rsidRPr="00FB07EA">
        <w:t xml:space="preserve"> EOO </w:t>
      </w:r>
      <w:r w:rsidRPr="00FB07EA">
        <w:t xml:space="preserve">and AOO </w:t>
      </w:r>
      <w:r w:rsidR="009542EE" w:rsidRPr="00FB07EA">
        <w:t xml:space="preserve">appear to meet the requirements for listing as </w:t>
      </w:r>
      <w:r w:rsidRPr="00FB07EA">
        <w:t>Endangered</w:t>
      </w:r>
      <w:r w:rsidR="009542EE" w:rsidRPr="00FB07EA">
        <w:t xml:space="preserve"> under B1</w:t>
      </w:r>
      <w:r w:rsidRPr="00FB07EA">
        <w:t xml:space="preserve"> and B2.</w:t>
      </w:r>
    </w:p>
    <w:p w14:paraId="6119B780" w14:textId="77777777" w:rsidR="005D72AF" w:rsidRPr="00FB07EA" w:rsidRDefault="005D72AF" w:rsidP="00531AB8">
      <w:pPr>
        <w:pStyle w:val="Heading4"/>
      </w:pPr>
      <w:r w:rsidRPr="00FB07EA">
        <w:t xml:space="preserve">Severely fragmented </w:t>
      </w:r>
    </w:p>
    <w:p w14:paraId="260F73E9" w14:textId="32FD06AE" w:rsidR="00476A1B" w:rsidRPr="004476F3" w:rsidRDefault="00990001" w:rsidP="00476A1B">
      <w:r w:rsidRPr="00CC4818">
        <w:t xml:space="preserve">Based on the </w:t>
      </w:r>
      <w:r>
        <w:t xml:space="preserve">lack of </w:t>
      </w:r>
      <w:r w:rsidRPr="00CC4818">
        <w:t>spatial clustering of records, high likelihood of additional undocumented occurrences, and ecology of the subspecies (bird-dispersed seed), spiked sour-bush is likely to have a single large subpopulation covering much of the western third of K</w:t>
      </w:r>
      <w:r w:rsidR="00CF6104">
        <w:t>I</w:t>
      </w:r>
      <w:r w:rsidRPr="00CC4818">
        <w:t xml:space="preserve"> (ALA 2021</w:t>
      </w:r>
      <w:r w:rsidR="00D37E9C">
        <w:t>a</w:t>
      </w:r>
      <w:r w:rsidRPr="00CC4818">
        <w:t>).</w:t>
      </w:r>
      <w:r w:rsidR="0023354E">
        <w:t xml:space="preserve"> </w:t>
      </w:r>
      <w:r w:rsidR="00476A1B" w:rsidRPr="004476F3">
        <w:t>The</w:t>
      </w:r>
      <w:r w:rsidR="00CA6251">
        <w:t>refore,</w:t>
      </w:r>
      <w:r w:rsidR="00476A1B" w:rsidRPr="004476F3">
        <w:t xml:space="preserve"> </w:t>
      </w:r>
      <w:r w:rsidR="004476F3" w:rsidRPr="004476F3">
        <w:t>spiked sour-bush</w:t>
      </w:r>
      <w:r w:rsidR="00476A1B" w:rsidRPr="004476F3">
        <w:t xml:space="preserve"> does not appear to meet the severe fragmentation requirement for listing under this criterion</w:t>
      </w:r>
      <w:r w:rsidR="004476F3" w:rsidRPr="004476F3">
        <w:t xml:space="preserve"> as it only has one subpopulation</w:t>
      </w:r>
      <w:r w:rsidR="00476A1B" w:rsidRPr="004476F3">
        <w:t>.</w:t>
      </w:r>
    </w:p>
    <w:p w14:paraId="69FFF34C" w14:textId="149DFAF2" w:rsidR="004476F3" w:rsidRDefault="005D72AF" w:rsidP="00531AB8">
      <w:pPr>
        <w:pStyle w:val="Heading4"/>
      </w:pPr>
      <w:r w:rsidRPr="004476F3">
        <w:t>Number of locations</w:t>
      </w:r>
    </w:p>
    <w:p w14:paraId="7E945936" w14:textId="271CC75E" w:rsidR="00531AB8" w:rsidRDefault="00DA3124" w:rsidP="004B459F">
      <w:r>
        <w:t>The most significant threats to the</w:t>
      </w:r>
      <w:r w:rsidR="00464AC1">
        <w:t xml:space="preserve"> subspecies</w:t>
      </w:r>
      <w:r>
        <w:t xml:space="preserve"> across its population are inappropriate fire regimes and post-fire drought.</w:t>
      </w:r>
      <w:r w:rsidR="0023354E">
        <w:t xml:space="preserve"> </w:t>
      </w:r>
      <w:r w:rsidR="0058275E" w:rsidRPr="006F5E1F">
        <w:t>I</w:t>
      </w:r>
      <w:r w:rsidR="001E2CD3" w:rsidRPr="006F5E1F">
        <w:t>nappropriate fire regimes</w:t>
      </w:r>
      <w:r w:rsidR="0058275E" w:rsidRPr="006F5E1F">
        <w:t xml:space="preserve"> are a potential threat to </w:t>
      </w:r>
      <w:r w:rsidR="005B4550" w:rsidRPr="006F5E1F">
        <w:t xml:space="preserve">spiked </w:t>
      </w:r>
      <w:proofErr w:type="gramStart"/>
      <w:r w:rsidR="005B4550" w:rsidRPr="006F5E1F">
        <w:t>sour-bush</w:t>
      </w:r>
      <w:proofErr w:type="gramEnd"/>
      <w:r w:rsidR="0058275E" w:rsidRPr="006F5E1F">
        <w:t xml:space="preserve"> as the</w:t>
      </w:r>
      <w:r w:rsidR="00464AC1">
        <w:t xml:space="preserve"> subspecies</w:t>
      </w:r>
      <w:r w:rsidR="0058275E" w:rsidRPr="006F5E1F">
        <w:t xml:space="preserve"> is an obligate </w:t>
      </w:r>
      <w:proofErr w:type="spellStart"/>
      <w:r w:rsidR="0058275E" w:rsidRPr="006F5E1F">
        <w:t>seeder</w:t>
      </w:r>
      <w:proofErr w:type="spellEnd"/>
      <w:r w:rsidR="0058275E" w:rsidRPr="006F5E1F">
        <w:t xml:space="preserve"> </w:t>
      </w:r>
      <w:r w:rsidR="006A3691">
        <w:t xml:space="preserve">with a primary juvenile period of at least four years in the wild (Plants of SA 2021), although the minimum tolerable fire interval may be longer (e.g. if plants do not reach full reproductive capacity for several years after maturity). </w:t>
      </w:r>
      <w:r w:rsidR="00032C6A">
        <w:t xml:space="preserve">Almost the entire </w:t>
      </w:r>
      <w:r w:rsidR="002B0AC3">
        <w:t>population of spiked sour-bush was burnt in the 20</w:t>
      </w:r>
      <w:r w:rsidR="00770889">
        <w:t>19/</w:t>
      </w:r>
      <w:r w:rsidR="002B0AC3">
        <w:t>20 bushfire</w:t>
      </w:r>
      <w:r w:rsidR="00985155">
        <w:t xml:space="preserve"> (</w:t>
      </w:r>
      <w:r w:rsidR="00985155">
        <w:rPr>
          <w:rFonts w:cs="Arial"/>
        </w:rPr>
        <w:t>Davies et al. 2021; D. Duval 2021 pers. comm. 16 Dec).</w:t>
      </w:r>
      <w:r w:rsidR="00985155">
        <w:t xml:space="preserve"> </w:t>
      </w:r>
      <w:r w:rsidR="006A3691">
        <w:t>A</w:t>
      </w:r>
      <w:r w:rsidR="006A3691" w:rsidRPr="0023354E">
        <w:t xml:space="preserve"> similar widespread fire event within this period could cause the elimination of </w:t>
      </w:r>
      <w:proofErr w:type="gramStart"/>
      <w:r w:rsidR="006A3691" w:rsidRPr="0023354E">
        <w:t>the majority of</w:t>
      </w:r>
      <w:proofErr w:type="gramEnd"/>
      <w:r w:rsidR="006A3691" w:rsidRPr="0023354E">
        <w:t xml:space="preserve"> the </w:t>
      </w:r>
      <w:r w:rsidR="006A3691">
        <w:t xml:space="preserve">spiked sour-bush </w:t>
      </w:r>
      <w:r w:rsidR="006A3691" w:rsidRPr="0023354E">
        <w:t>population.</w:t>
      </w:r>
      <w:r w:rsidR="006A3691">
        <w:t xml:space="preserve"> </w:t>
      </w:r>
      <w:r w:rsidR="00380225">
        <w:t xml:space="preserve">Two large-scale fire events within </w:t>
      </w:r>
      <w:r w:rsidR="004B5256">
        <w:t xml:space="preserve">the </w:t>
      </w:r>
      <w:r w:rsidR="00B42D8E">
        <w:t>primary juvenile period</w:t>
      </w:r>
      <w:r w:rsidR="004B5256">
        <w:t xml:space="preserve"> of spiked sour-bush</w:t>
      </w:r>
      <w:r w:rsidR="00B42D8E">
        <w:t xml:space="preserve"> </w:t>
      </w:r>
      <w:proofErr w:type="gramStart"/>
      <w:r w:rsidR="00380225">
        <w:t>is</w:t>
      </w:r>
      <w:proofErr w:type="gramEnd"/>
      <w:r w:rsidR="00380225">
        <w:t xml:space="preserve"> plausible, particularly considering the </w:t>
      </w:r>
      <w:r w:rsidR="00380225">
        <w:lastRenderedPageBreak/>
        <w:t xml:space="preserve">predicted decline of </w:t>
      </w:r>
      <w:r w:rsidR="00F41F13">
        <w:t>median rainfall and increasing frequency of droughts predicted as a result of climate change (</w:t>
      </w:r>
      <w:r w:rsidR="0038257C">
        <w:t>DEW 2020</w:t>
      </w:r>
      <w:r w:rsidR="00ED6630">
        <w:t>;</w:t>
      </w:r>
      <w:r w:rsidR="00D17A5B">
        <w:t xml:space="preserve"> </w:t>
      </w:r>
      <w:r w:rsidR="00F41F13">
        <w:t xml:space="preserve">Table </w:t>
      </w:r>
      <w:r w:rsidR="00B42D8E">
        <w:t>1</w:t>
      </w:r>
      <w:r w:rsidR="00F41F13">
        <w:t>).</w:t>
      </w:r>
    </w:p>
    <w:p w14:paraId="529088B4" w14:textId="5D4FB7BE" w:rsidR="00773D16" w:rsidRDefault="1712EE6D" w:rsidP="004B459F">
      <w:r>
        <w:t xml:space="preserve">Large bushfires have occurred in western KI in successive fire seasons in the past. In 1953/54, bushfires burnt 65,000 ha, and in the following summer of 1954/55 bushfires burnt 35,000 ha (Data SA 2022). Although these fire events </w:t>
      </w:r>
      <w:r w:rsidR="09F35A9B">
        <w:t xml:space="preserve">only had a relatively small area of overlap (~2,500 ha), they </w:t>
      </w:r>
      <w:r>
        <w:t xml:space="preserve">demonstrate that </w:t>
      </w:r>
      <w:r w:rsidR="09F35A9B">
        <w:t xml:space="preserve">the conditions </w:t>
      </w:r>
      <w:r w:rsidR="13D5B3BB">
        <w:t xml:space="preserve">necessary to support </w:t>
      </w:r>
      <w:r>
        <w:t xml:space="preserve">large bushfire events </w:t>
      </w:r>
      <w:r w:rsidR="3839DA56">
        <w:t xml:space="preserve">on Kangaroo Island </w:t>
      </w:r>
      <w:r>
        <w:t>can occur</w:t>
      </w:r>
      <w:r w:rsidR="13D5B3BB">
        <w:t xml:space="preserve"> in successive seasons</w:t>
      </w:r>
      <w:r>
        <w:t xml:space="preserve">. </w:t>
      </w:r>
      <w:r w:rsidR="09F35A9B">
        <w:t xml:space="preserve">The likelihood of two </w:t>
      </w:r>
      <w:r w:rsidR="66AFB8F4">
        <w:t xml:space="preserve">successive </w:t>
      </w:r>
      <w:r w:rsidR="13D5B3BB">
        <w:t xml:space="preserve">large bushfires overlapping across </w:t>
      </w:r>
      <w:proofErr w:type="gramStart"/>
      <w:r w:rsidR="13D5B3BB">
        <w:t>the majority of</w:t>
      </w:r>
      <w:proofErr w:type="gramEnd"/>
      <w:r w:rsidR="13D5B3BB">
        <w:t xml:space="preserve"> the</w:t>
      </w:r>
      <w:r w:rsidR="00464AC1">
        <w:t xml:space="preserve"> subspecies</w:t>
      </w:r>
      <w:r w:rsidR="13D5B3BB">
        <w:t>’ range within the primary juvenile period of spiked sour-bush (</w:t>
      </w:r>
      <w:r w:rsidR="66AFB8F4">
        <w:t>approximately</w:t>
      </w:r>
      <w:r w:rsidR="13D5B3BB">
        <w:t xml:space="preserve"> 4 years)</w:t>
      </w:r>
      <w:r w:rsidR="21FF04E9">
        <w:t xml:space="preserve"> probably depends </w:t>
      </w:r>
      <w:r w:rsidR="3B29FB64">
        <w:t>heavily</w:t>
      </w:r>
      <w:r w:rsidR="21FF04E9">
        <w:t xml:space="preserve"> on fuel loads being </w:t>
      </w:r>
      <w:r w:rsidR="3B29FB64">
        <w:t>high enough</w:t>
      </w:r>
      <w:r w:rsidR="21FF04E9">
        <w:t xml:space="preserve"> to support </w:t>
      </w:r>
      <w:r w:rsidR="3B29FB64">
        <w:t xml:space="preserve">the second fire. This is plausible if the duration between the two fires is </w:t>
      </w:r>
      <w:r w:rsidR="2DA8F194">
        <w:t xml:space="preserve">closer to four years, allowing time for fuel loads to accumulate </w:t>
      </w:r>
      <w:r w:rsidR="3839DA56">
        <w:t>before</w:t>
      </w:r>
      <w:r w:rsidR="2DA8F194">
        <w:t xml:space="preserve"> spiked </w:t>
      </w:r>
      <w:proofErr w:type="gramStart"/>
      <w:r w:rsidR="2DA8F194">
        <w:t>sour-bush</w:t>
      </w:r>
      <w:proofErr w:type="gramEnd"/>
      <w:r w:rsidR="3839DA56">
        <w:t xml:space="preserve"> </w:t>
      </w:r>
      <w:r w:rsidR="2DA8F194">
        <w:t>reach</w:t>
      </w:r>
      <w:r w:rsidR="3839DA56">
        <w:t>es</w:t>
      </w:r>
      <w:r w:rsidR="2DA8F194">
        <w:t xml:space="preserve"> maturity.</w:t>
      </w:r>
      <w:r w:rsidR="3C7C8EEA">
        <w:t xml:space="preserve"> Other factors including </w:t>
      </w:r>
      <w:r w:rsidR="229139C4">
        <w:t xml:space="preserve">southern blue-gum </w:t>
      </w:r>
      <w:r w:rsidR="00175F11">
        <w:t xml:space="preserve">naturalisation, </w:t>
      </w:r>
      <w:r w:rsidR="78F865B3">
        <w:t xml:space="preserve">which is </w:t>
      </w:r>
      <w:r w:rsidR="229139C4">
        <w:t>likely to increase fuel loads</w:t>
      </w:r>
      <w:r w:rsidR="60109C4E">
        <w:t xml:space="preserve"> (</w:t>
      </w:r>
      <w:r w:rsidR="229139C4">
        <w:t>Davies et al. 2021)</w:t>
      </w:r>
      <w:r w:rsidR="5C285BB0">
        <w:t xml:space="preserve">, or </w:t>
      </w:r>
      <w:r w:rsidR="229139C4">
        <w:t xml:space="preserve">rainfall during the inter-fire period, may also contribute to increasing the </w:t>
      </w:r>
      <w:r w:rsidR="50BCCB52">
        <w:t>plausibility that</w:t>
      </w:r>
      <w:r w:rsidR="229139C4">
        <w:t xml:space="preserve"> </w:t>
      </w:r>
      <w:r w:rsidR="50BCCB52">
        <w:t xml:space="preserve">successive large bushfires could overlap across </w:t>
      </w:r>
      <w:proofErr w:type="gramStart"/>
      <w:r w:rsidR="50BCCB52">
        <w:t>the majority of</w:t>
      </w:r>
      <w:proofErr w:type="gramEnd"/>
      <w:r w:rsidR="50BCCB52">
        <w:t xml:space="preserve"> the</w:t>
      </w:r>
      <w:r w:rsidR="00464AC1">
        <w:t xml:space="preserve"> subspecies</w:t>
      </w:r>
      <w:r w:rsidR="50BCCB52">
        <w:t>’ range.</w:t>
      </w:r>
    </w:p>
    <w:p w14:paraId="20669562" w14:textId="5648CE29" w:rsidR="006A3691" w:rsidRDefault="00D02603" w:rsidP="004B459F">
      <w:r>
        <w:t>Single large</w:t>
      </w:r>
      <w:r w:rsidR="00C55490">
        <w:t xml:space="preserve"> fire events</w:t>
      </w:r>
      <w:r w:rsidR="006D4C49">
        <w:t>, likely in</w:t>
      </w:r>
      <w:r w:rsidR="00C55490">
        <w:t xml:space="preserve"> combin</w:t>
      </w:r>
      <w:r w:rsidR="006D4C49">
        <w:t xml:space="preserve">ation </w:t>
      </w:r>
      <w:r w:rsidR="00C55490">
        <w:t>with post-fire drought</w:t>
      </w:r>
      <w:r w:rsidR="006D4C49">
        <w:t>,</w:t>
      </w:r>
      <w:r w:rsidR="00C55490">
        <w:t xml:space="preserve"> appear to have </w:t>
      </w:r>
      <w:r w:rsidR="006D4C49">
        <w:t xml:space="preserve">already </w:t>
      </w:r>
      <w:r w:rsidR="00C55490">
        <w:t xml:space="preserve">caused a decline of the </w:t>
      </w:r>
      <w:r w:rsidR="002D5B06">
        <w:t>spiked sour-bush</w:t>
      </w:r>
      <w:r w:rsidR="00C55490">
        <w:t xml:space="preserve"> </w:t>
      </w:r>
      <w:r w:rsidR="002D5B06">
        <w:t>population</w:t>
      </w:r>
      <w:r w:rsidR="00793B0E">
        <w:t xml:space="preserve"> (Table 3)</w:t>
      </w:r>
      <w:r w:rsidR="001640B4">
        <w:t>.</w:t>
      </w:r>
      <w:r w:rsidR="004F0665">
        <w:t xml:space="preserve"> </w:t>
      </w:r>
      <w:r w:rsidR="00464AC1">
        <w:rPr>
          <w:rFonts w:cs="Arial"/>
        </w:rPr>
        <w:t>Detectability issues notwithstanding, o</w:t>
      </w:r>
      <w:r w:rsidR="004F0665">
        <w:rPr>
          <w:rFonts w:cs="Arial"/>
        </w:rPr>
        <w:t xml:space="preserve">ut of nine monitored sites, substantial recruitment was observed at six and no recruitment was observed at three (Davies et al. 2021; </w:t>
      </w:r>
      <w:r w:rsidR="004F0665">
        <w:t>D. Duval 2021 pers. comm. 16 Dec</w:t>
      </w:r>
      <w:r w:rsidR="004F0665">
        <w:rPr>
          <w:rFonts w:cs="Arial"/>
        </w:rPr>
        <w:t>). Post-fire drought was suggested as the likely mechanism for the lack of recruitment at some sites, with sites located in habitats with higher soil moisture observed to have better recruitment (Davies et al. 2021). Rainfall on KI was substantially below-average during the winter of 20</w:t>
      </w:r>
      <w:r w:rsidR="004F0665">
        <w:t>19/</w:t>
      </w:r>
      <w:r w:rsidR="004F0665">
        <w:rPr>
          <w:rFonts w:cs="Arial"/>
        </w:rPr>
        <w:t xml:space="preserve">20 and autumn of 2021 (Davies et al. 2021). </w:t>
      </w:r>
      <w:r w:rsidR="001640B4">
        <w:t xml:space="preserve">More severe post-fire drought events </w:t>
      </w:r>
      <w:r w:rsidR="004F0665">
        <w:t xml:space="preserve">in future </w:t>
      </w:r>
      <w:r w:rsidR="001640B4">
        <w:t xml:space="preserve">might be expected to result in </w:t>
      </w:r>
      <w:r w:rsidR="0057239A">
        <w:t>increasing</w:t>
      </w:r>
      <w:r w:rsidR="001640B4">
        <w:t xml:space="preserve"> </w:t>
      </w:r>
      <w:r w:rsidR="0057239A">
        <w:t xml:space="preserve">population </w:t>
      </w:r>
      <w:r w:rsidR="001640B4" w:rsidRPr="00ED6630">
        <w:t>declines</w:t>
      </w:r>
      <w:r w:rsidR="006D0FF1" w:rsidRPr="00ED6630">
        <w:t xml:space="preserve"> (Enright et al. 2015</w:t>
      </w:r>
      <w:r w:rsidR="00ED6630">
        <w:t>; Nolan et al. 2021</w:t>
      </w:r>
      <w:r w:rsidR="006D0FF1" w:rsidRPr="00ED6630">
        <w:t>)</w:t>
      </w:r>
      <w:r w:rsidR="00633C27" w:rsidRPr="00ED6630">
        <w:t xml:space="preserve">, with the impact of post-fire drought likely to be exacerbated by competition with </w:t>
      </w:r>
      <w:r w:rsidR="00633C27">
        <w:t>weeds</w:t>
      </w:r>
      <w:r w:rsidR="001640B4">
        <w:t xml:space="preserve"> </w:t>
      </w:r>
      <w:r w:rsidR="004F0665">
        <w:t xml:space="preserve">or </w:t>
      </w:r>
      <w:r w:rsidR="006532D3">
        <w:t xml:space="preserve">potentially disease caused by </w:t>
      </w:r>
      <w:r w:rsidR="006532D3">
        <w:rPr>
          <w:i/>
          <w:iCs/>
        </w:rPr>
        <w:t xml:space="preserve">Phytophthora </w:t>
      </w:r>
      <w:r w:rsidR="006532D3">
        <w:t xml:space="preserve">spp. </w:t>
      </w:r>
      <w:r w:rsidR="001640B4">
        <w:t>(</w:t>
      </w:r>
      <w:r w:rsidR="00A9449E">
        <w:t>DAWE 2021a;</w:t>
      </w:r>
      <w:r w:rsidR="0009758E">
        <w:t xml:space="preserve"> Nolan et al. 2021;</w:t>
      </w:r>
      <w:r w:rsidR="00A9449E">
        <w:t xml:space="preserve"> Table 1</w:t>
      </w:r>
      <w:r w:rsidR="001640B4">
        <w:t xml:space="preserve">). </w:t>
      </w:r>
    </w:p>
    <w:p w14:paraId="01CF1846" w14:textId="4219E871" w:rsidR="008F0E7E" w:rsidRPr="006F5E1F" w:rsidRDefault="0038257C" w:rsidP="004B459F">
      <w:r>
        <w:t>Spiked sour-bush is likely to have several locations (perhaps 2–5), given the variation in fire footprints and hydrological conditions across its habitat that is likely to result in a stepwise decline in the</w:t>
      </w:r>
      <w:r w:rsidR="00464AC1">
        <w:t xml:space="preserve"> subspecies</w:t>
      </w:r>
      <w:r>
        <w:t xml:space="preserve"> across its range, rather than the sudden </w:t>
      </w:r>
      <w:r w:rsidR="009C7BAF">
        <w:t>loss</w:t>
      </w:r>
      <w:r>
        <w:t xml:space="preserve"> of the entire population.</w:t>
      </w:r>
    </w:p>
    <w:p w14:paraId="507E999C" w14:textId="17A2F457" w:rsidR="005D72AF" w:rsidRPr="00FC1144" w:rsidRDefault="005D72AF" w:rsidP="00531AB8">
      <w:pPr>
        <w:pStyle w:val="Heading4"/>
      </w:pPr>
      <w:r w:rsidRPr="00FC1144">
        <w:t>Continuing decline</w:t>
      </w:r>
    </w:p>
    <w:p w14:paraId="4860E0CA" w14:textId="10394DFA" w:rsidR="009136F2" w:rsidRPr="00690219" w:rsidRDefault="499C661F" w:rsidP="005D72AF">
      <w:r>
        <w:t xml:space="preserve">Habitat quality is </w:t>
      </w:r>
      <w:r w:rsidR="37F24307">
        <w:t xml:space="preserve">expected to be declining due to </w:t>
      </w:r>
      <w:r w:rsidR="00427805">
        <w:t xml:space="preserve">negative effects of climate change and inappropriate fire regimes, </w:t>
      </w:r>
      <w:r w:rsidR="3177191C">
        <w:t>competition from</w:t>
      </w:r>
      <w:r w:rsidR="37F24307">
        <w:t xml:space="preserve"> </w:t>
      </w:r>
      <w:r w:rsidR="517DDF01">
        <w:t>southern blue-gum seedlings</w:t>
      </w:r>
      <w:r w:rsidR="00427805">
        <w:t xml:space="preserve"> and </w:t>
      </w:r>
      <w:r w:rsidR="517DDF01">
        <w:t xml:space="preserve">other </w:t>
      </w:r>
      <w:r w:rsidR="37F24307">
        <w:t xml:space="preserve">weeds, </w:t>
      </w:r>
      <w:r w:rsidR="00427805">
        <w:t xml:space="preserve">herbivory by </w:t>
      </w:r>
      <w:r w:rsidR="37F24307">
        <w:t>feral pigs and</w:t>
      </w:r>
      <w:r w:rsidR="00427805">
        <w:t xml:space="preserve"> possibly by disease from</w:t>
      </w:r>
      <w:r w:rsidR="37F24307">
        <w:t xml:space="preserve"> </w:t>
      </w:r>
      <w:r w:rsidR="37F24307" w:rsidRPr="33097B14">
        <w:rPr>
          <w:i/>
          <w:iCs/>
        </w:rPr>
        <w:t xml:space="preserve">Phytophthora </w:t>
      </w:r>
      <w:r w:rsidR="37F24307">
        <w:t>spp.</w:t>
      </w:r>
      <w:r w:rsidR="00427805">
        <w:t xml:space="preserve"> infection</w:t>
      </w:r>
      <w:r w:rsidR="37F24307">
        <w:t xml:space="preserve">. </w:t>
      </w:r>
      <w:r w:rsidR="00427805">
        <w:t xml:space="preserve">Negative impacts of fire events on Kangaroo Island increasingly likely under climate change and are likely to cause continuing decline in habitat quality (Enright et al. 2015; DEW 2020; Nolan et al. 2021; Table 1). </w:t>
      </w:r>
      <w:r w:rsidR="517DDF01">
        <w:t xml:space="preserve">Southern blue-gum seedlings have </w:t>
      </w:r>
      <w:r w:rsidR="00C97091">
        <w:t xml:space="preserve">naturalised in </w:t>
      </w:r>
      <w:r w:rsidR="517DDF01">
        <w:t xml:space="preserve">habitat </w:t>
      </w:r>
      <w:r w:rsidR="49AC1885">
        <w:t>near plantations across western K</w:t>
      </w:r>
      <w:r w:rsidR="5CCA7DD1">
        <w:t>I</w:t>
      </w:r>
      <w:r w:rsidR="49AC1885">
        <w:t xml:space="preserve"> and are </w:t>
      </w:r>
      <w:r w:rsidR="5CCA7DD1">
        <w:t xml:space="preserve">a </w:t>
      </w:r>
      <w:r w:rsidR="49AC1885">
        <w:t xml:space="preserve">serious threat </w:t>
      </w:r>
      <w:r w:rsidR="7EE272EE">
        <w:t xml:space="preserve">to plants sensitive to water-stress during their early seedling stage, such as spiked sour-bush (Table 1). </w:t>
      </w:r>
      <w:r w:rsidR="47D5CD72">
        <w:t>Annual weeds were present at several sites following the 20</w:t>
      </w:r>
      <w:r w:rsidR="7CDFAB61">
        <w:t>19/</w:t>
      </w:r>
      <w:r w:rsidR="47D5CD72">
        <w:t xml:space="preserve">20 bushfire (D. Duval 2021 pers. comm. 16 Dec) and </w:t>
      </w:r>
      <w:r w:rsidR="7EE272EE">
        <w:t xml:space="preserve">also </w:t>
      </w:r>
      <w:r w:rsidR="47D5CD72">
        <w:t xml:space="preserve">appear to be a substantial threat to spiked sour-bush as they compete </w:t>
      </w:r>
      <w:r w:rsidR="517DDF01">
        <w:t xml:space="preserve">with </w:t>
      </w:r>
      <w:proofErr w:type="gramStart"/>
      <w:r w:rsidR="517DDF01">
        <w:t>newly-germinated</w:t>
      </w:r>
      <w:proofErr w:type="gramEnd"/>
      <w:r w:rsidR="517DDF01">
        <w:t xml:space="preserve"> seedlings.</w:t>
      </w:r>
      <w:r w:rsidR="7EE272EE">
        <w:t xml:space="preserve"> Feral pigs are known to occur on western K</w:t>
      </w:r>
      <w:r w:rsidR="5CCA7DD1">
        <w:t>I</w:t>
      </w:r>
      <w:r w:rsidR="7EE272EE">
        <w:t xml:space="preserve">, and although subject to an active control program, </w:t>
      </w:r>
      <w:r w:rsidR="5D9FA2F6">
        <w:t xml:space="preserve">are likely to cause continuing habitat </w:t>
      </w:r>
      <w:proofErr w:type="gramStart"/>
      <w:r w:rsidR="5D9FA2F6">
        <w:t>decline</w:t>
      </w:r>
      <w:proofErr w:type="gramEnd"/>
      <w:r w:rsidR="5D9FA2F6">
        <w:t xml:space="preserve"> particularly in damp drainage lines and gullies, where spiked sour-bush often occurs (Table 1). Dieback putatively caused by </w:t>
      </w:r>
      <w:r w:rsidR="5D9FA2F6" w:rsidRPr="33097B14">
        <w:rPr>
          <w:i/>
          <w:iCs/>
        </w:rPr>
        <w:t xml:space="preserve">Phytophthora </w:t>
      </w:r>
      <w:r w:rsidR="5D9FA2F6">
        <w:t xml:space="preserve">spp. was observed </w:t>
      </w:r>
      <w:r w:rsidR="5D9FA2F6">
        <w:lastRenderedPageBreak/>
        <w:t xml:space="preserve">at several sites where post-fire recruitment of spiked sour-bush had failed (Davies et al. 2021). Even if </w:t>
      </w:r>
      <w:r w:rsidR="4676A5F9">
        <w:t>this</w:t>
      </w:r>
      <w:r w:rsidR="00464AC1">
        <w:t xml:space="preserve"> subspecies</w:t>
      </w:r>
      <w:r w:rsidR="4676A5F9">
        <w:t xml:space="preserve"> is not directly susceptible, dieback caused by </w:t>
      </w:r>
      <w:r w:rsidR="4676A5F9" w:rsidRPr="33097B14">
        <w:rPr>
          <w:i/>
          <w:iCs/>
        </w:rPr>
        <w:t xml:space="preserve">Phytophthora </w:t>
      </w:r>
      <w:r w:rsidR="4676A5F9">
        <w:t>spp. is likely to continue to degrade its habitat by removing susceptible species, with possible indirect negative impacts on spiked sou</w:t>
      </w:r>
      <w:r w:rsidR="00427805">
        <w:t>r</w:t>
      </w:r>
      <w:r w:rsidR="4676A5F9">
        <w:t>-bush (</w:t>
      </w:r>
      <w:proofErr w:type="gramStart"/>
      <w:r w:rsidR="4676A5F9">
        <w:t>e.g.</w:t>
      </w:r>
      <w:proofErr w:type="gramEnd"/>
      <w:r w:rsidR="4676A5F9">
        <w:t xml:space="preserve"> through impacts on host plant availability or on its putative insect pollinators).</w:t>
      </w:r>
    </w:p>
    <w:p w14:paraId="6933EAF4" w14:textId="017139C7" w:rsidR="00476A1B" w:rsidRPr="00690219" w:rsidRDefault="00476A1B" w:rsidP="00476A1B">
      <w:r w:rsidRPr="00690219">
        <w:rPr>
          <w:lang w:eastAsia="ja-JP"/>
        </w:rPr>
        <w:t>Accordingly, the</w:t>
      </w:r>
      <w:r w:rsidR="00464AC1">
        <w:rPr>
          <w:lang w:eastAsia="ja-JP"/>
        </w:rPr>
        <w:t xml:space="preserve"> subspecies</w:t>
      </w:r>
      <w:r w:rsidRPr="00690219">
        <w:t xml:space="preserve"> appears to meet the continuing decline requirement for listing under this criterion.</w:t>
      </w:r>
    </w:p>
    <w:p w14:paraId="0946E78C" w14:textId="23853F9B" w:rsidR="009126BF" w:rsidRPr="004476F3" w:rsidRDefault="00476A1B" w:rsidP="00531AB8">
      <w:pPr>
        <w:pStyle w:val="Heading4"/>
        <w:rPr>
          <w:lang w:eastAsia="ja-JP"/>
        </w:rPr>
      </w:pPr>
      <w:r w:rsidRPr="004476F3">
        <w:rPr>
          <w:lang w:eastAsia="ja-JP"/>
        </w:rPr>
        <w:t>Extreme f</w:t>
      </w:r>
      <w:r w:rsidR="005D72AF" w:rsidRPr="004476F3">
        <w:rPr>
          <w:lang w:eastAsia="ja-JP"/>
        </w:rPr>
        <w:t xml:space="preserve">luctuations </w:t>
      </w:r>
    </w:p>
    <w:p w14:paraId="79C8F6BF" w14:textId="6C7D3DCD" w:rsidR="005D72AF" w:rsidRPr="004476F3" w:rsidRDefault="005D72AF" w:rsidP="005D72AF">
      <w:pPr>
        <w:rPr>
          <w:i/>
          <w:iCs/>
        </w:rPr>
      </w:pPr>
      <w:r w:rsidRPr="004476F3">
        <w:t xml:space="preserve">There are no known extreme fluctuations in EOO, AOO, number of subpopulations, </w:t>
      </w:r>
      <w:proofErr w:type="gramStart"/>
      <w:r w:rsidRPr="004476F3">
        <w:t>locations</w:t>
      </w:r>
      <w:proofErr w:type="gramEnd"/>
      <w:r w:rsidRPr="004476F3">
        <w:t xml:space="preserve"> or mature individuals. </w:t>
      </w:r>
      <w:r w:rsidR="00677207" w:rsidRPr="004476F3">
        <w:t xml:space="preserve">Therefore, </w:t>
      </w:r>
      <w:r w:rsidR="005B4550" w:rsidRPr="004476F3">
        <w:t>spiked sour-bush</w:t>
      </w:r>
      <w:r w:rsidR="00677207" w:rsidRPr="004476F3">
        <w:t xml:space="preserve"> does not meet the threshold for listing as Endangered under sub-criterion (c).</w:t>
      </w:r>
    </w:p>
    <w:p w14:paraId="07FECC86" w14:textId="77777777" w:rsidR="009126BF" w:rsidRPr="00CE5A09" w:rsidRDefault="005D72AF" w:rsidP="00531AB8">
      <w:pPr>
        <w:pStyle w:val="Heading4"/>
        <w:rPr>
          <w:lang w:eastAsia="ja-JP"/>
        </w:rPr>
      </w:pPr>
      <w:r w:rsidRPr="00CE5A09">
        <w:rPr>
          <w:lang w:eastAsia="ja-JP"/>
        </w:rPr>
        <w:t>Conclusion</w:t>
      </w:r>
    </w:p>
    <w:p w14:paraId="29655E25" w14:textId="1BB56E1A" w:rsidR="00EE48A0" w:rsidRPr="00CE5A09" w:rsidRDefault="005D72AF" w:rsidP="00B6264B">
      <w:r w:rsidRPr="00CE5A09">
        <w:rPr>
          <w:lang w:eastAsia="ja-JP"/>
        </w:rPr>
        <w:t xml:space="preserve">The data presented above appear to demonstrate that </w:t>
      </w:r>
      <w:r w:rsidR="00690219" w:rsidRPr="00CE5A09">
        <w:rPr>
          <w:bCs/>
          <w:lang w:eastAsia="ja-JP"/>
        </w:rPr>
        <w:t>spiked sour-bush is eligible for</w:t>
      </w:r>
      <w:r w:rsidR="001E2CD3" w:rsidRPr="00CE5A09">
        <w:rPr>
          <w:bCs/>
          <w:lang w:eastAsia="ja-JP"/>
        </w:rPr>
        <w:t xml:space="preserve"> listing </w:t>
      </w:r>
      <w:r w:rsidR="00CE5A09" w:rsidRPr="00CE5A09">
        <w:rPr>
          <w:bCs/>
          <w:lang w:eastAsia="ja-JP"/>
        </w:rPr>
        <w:t>as</w:t>
      </w:r>
      <w:r w:rsidR="001E2CD3" w:rsidRPr="00CE5A09">
        <w:rPr>
          <w:bCs/>
          <w:lang w:eastAsia="ja-JP"/>
        </w:rPr>
        <w:t xml:space="preserve"> </w:t>
      </w:r>
      <w:r w:rsidR="00690219" w:rsidRPr="00CE5A09">
        <w:rPr>
          <w:bCs/>
          <w:lang w:eastAsia="ja-JP"/>
        </w:rPr>
        <w:t>Endangered</w:t>
      </w:r>
      <w:r w:rsidR="001E2CD3" w:rsidRPr="00CE5A09">
        <w:rPr>
          <w:bCs/>
          <w:lang w:eastAsia="ja-JP"/>
        </w:rPr>
        <w:t xml:space="preserve"> </w:t>
      </w:r>
      <w:r w:rsidRPr="00CE5A09">
        <w:rPr>
          <w:lang w:eastAsia="ja-JP"/>
        </w:rPr>
        <w:t>under this criterion</w:t>
      </w:r>
      <w:r w:rsidR="00690219" w:rsidRPr="00CE5A09">
        <w:rPr>
          <w:lang w:eastAsia="ja-JP"/>
        </w:rPr>
        <w:t>.</w:t>
      </w:r>
    </w:p>
    <w:p w14:paraId="67140E6A" w14:textId="6FC2457B" w:rsidR="00102802" w:rsidRPr="00CE5A09" w:rsidRDefault="005D72AF" w:rsidP="00B6264B">
      <w:r w:rsidRPr="00CE5A09">
        <w:rPr>
          <w:lang w:eastAsia="ja-JP"/>
        </w:rPr>
        <w:t>However, the purpose of this consultation document is to elicit additional information to better understand the</w:t>
      </w:r>
      <w:r w:rsidR="00464AC1">
        <w:rPr>
          <w:lang w:eastAsia="ja-JP"/>
        </w:rPr>
        <w:t xml:space="preserve"> subspecies</w:t>
      </w:r>
      <w:r w:rsidRPr="00CE5A09">
        <w:rPr>
          <w:lang w:eastAsia="ja-JP"/>
        </w:rPr>
        <w:t xml:space="preserve">’ status. This conclusion should therefore </w:t>
      </w:r>
      <w:proofErr w:type="gramStart"/>
      <w:r w:rsidRPr="00CE5A09">
        <w:rPr>
          <w:lang w:eastAsia="ja-JP"/>
        </w:rPr>
        <w:t>be considered to be</w:t>
      </w:r>
      <w:proofErr w:type="gramEnd"/>
      <w:r w:rsidRPr="00CE5A09">
        <w:rPr>
          <w:lang w:eastAsia="ja-JP"/>
        </w:rPr>
        <w:t xml:space="preserve"> tentative at this stage, as it may be changed as a result of responses to this consultation process</w:t>
      </w:r>
      <w:r w:rsidRPr="00CE5A09">
        <w:rPr>
          <w:bCs/>
          <w:lang w:eastAsia="ja-JP"/>
        </w:rPr>
        <w:t>.</w:t>
      </w:r>
    </w:p>
    <w:p w14:paraId="611E353D" w14:textId="77777777" w:rsidR="00531AB8" w:rsidRDefault="00531AB8">
      <w:pPr>
        <w:spacing w:after="0" w:line="240" w:lineRule="auto"/>
        <w:rPr>
          <w:rFonts w:ascii="Calibri" w:hAnsi="Calibri"/>
          <w:b/>
          <w:bCs/>
          <w:sz w:val="24"/>
          <w:szCs w:val="18"/>
          <w:lang w:eastAsia="ja-JP"/>
        </w:rPr>
      </w:pPr>
      <w:r>
        <w:rPr>
          <w:lang w:eastAsia="ja-JP"/>
        </w:rPr>
        <w:br w:type="page"/>
      </w:r>
    </w:p>
    <w:p w14:paraId="14C1ADCB" w14:textId="1C2F640E" w:rsidR="002B69E4" w:rsidRPr="00A94977" w:rsidRDefault="002B69E4" w:rsidP="002B69E4">
      <w:pPr>
        <w:pStyle w:val="Caption"/>
        <w:rPr>
          <w:lang w:eastAsia="ja-JP"/>
        </w:rPr>
      </w:pPr>
      <w:r w:rsidRPr="00A94977">
        <w:rPr>
          <w:lang w:eastAsia="ja-JP"/>
        </w:rPr>
        <w:lastRenderedPageBreak/>
        <w:t>Criterion 3</w:t>
      </w:r>
      <w:r w:rsidR="00280857" w:rsidRPr="00A94977">
        <w:rPr>
          <w:lang w:eastAsia="ja-JP"/>
        </w:rPr>
        <w:t xml:space="preserve"> </w:t>
      </w:r>
      <w:r w:rsidRPr="00A94977">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A94977" w14:paraId="3F6DAE7D"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65350E2D" w14:textId="77777777" w:rsidR="002B134C" w:rsidRPr="00A94977" w:rsidRDefault="002B134C" w:rsidP="00F658E8">
            <w:pPr>
              <w:keepNext/>
              <w:tabs>
                <w:tab w:val="left" w:pos="284"/>
              </w:tabs>
              <w:rPr>
                <w:rFonts w:ascii="Arial" w:hAnsi="Arial" w:cs="Arial"/>
                <w:b/>
                <w:color w:val="FFFFFF" w:themeColor="background1"/>
              </w:rPr>
            </w:pPr>
          </w:p>
        </w:tc>
      </w:tr>
      <w:tr w:rsidR="002B134C" w:rsidRPr="00A94977" w14:paraId="68FA2301" w14:textId="77777777" w:rsidTr="002B134C">
        <w:tc>
          <w:tcPr>
            <w:tcW w:w="3395" w:type="dxa"/>
            <w:gridSpan w:val="2"/>
            <w:tcBorders>
              <w:top w:val="nil"/>
              <w:left w:val="single" w:sz="4" w:space="0" w:color="auto"/>
              <w:bottom w:val="nil"/>
              <w:right w:val="nil"/>
            </w:tcBorders>
          </w:tcPr>
          <w:p w14:paraId="6DCBB897" w14:textId="77777777" w:rsidR="002B134C" w:rsidRPr="00A94977" w:rsidRDefault="002B134C" w:rsidP="00F658E8">
            <w:pPr>
              <w:pStyle w:val="TableText"/>
              <w:keepNext/>
            </w:pPr>
            <w:r w:rsidRPr="00A94977">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3B756820" w14:textId="77777777" w:rsidR="002B134C" w:rsidRPr="00A94977" w:rsidRDefault="002B134C" w:rsidP="00F658E8">
            <w:pPr>
              <w:pStyle w:val="TableText"/>
              <w:keepNext/>
              <w:rPr>
                <w:b/>
              </w:rPr>
            </w:pPr>
            <w:r w:rsidRPr="00A94977">
              <w:rPr>
                <w:b/>
              </w:rPr>
              <w:t>Critically Endangered</w:t>
            </w:r>
          </w:p>
          <w:p w14:paraId="2228636D" w14:textId="77777777" w:rsidR="002B134C" w:rsidRPr="00A94977" w:rsidRDefault="002B134C" w:rsidP="00F658E8">
            <w:pPr>
              <w:pStyle w:val="TableText"/>
              <w:keepNext/>
              <w:rPr>
                <w:b/>
              </w:rPr>
            </w:pPr>
            <w:r w:rsidRPr="00A94977">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027B113C" w14:textId="77777777" w:rsidR="002B134C" w:rsidRPr="00A94977" w:rsidRDefault="002B134C" w:rsidP="00F658E8">
            <w:pPr>
              <w:pStyle w:val="TableText"/>
              <w:keepNext/>
              <w:rPr>
                <w:b/>
              </w:rPr>
            </w:pPr>
            <w:r w:rsidRPr="00A94977">
              <w:rPr>
                <w:b/>
              </w:rPr>
              <w:t>Endangered</w:t>
            </w:r>
          </w:p>
          <w:p w14:paraId="4650ECF5" w14:textId="77777777" w:rsidR="002B134C" w:rsidRPr="00A94977" w:rsidRDefault="002B134C" w:rsidP="00F658E8">
            <w:pPr>
              <w:pStyle w:val="TableText"/>
              <w:keepNext/>
              <w:rPr>
                <w:b/>
              </w:rPr>
            </w:pPr>
            <w:r w:rsidRPr="00A94977">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299F5BC2" w14:textId="77777777" w:rsidR="002B134C" w:rsidRPr="00A94977" w:rsidRDefault="002B134C" w:rsidP="00F658E8">
            <w:pPr>
              <w:pStyle w:val="TableText"/>
              <w:keepNext/>
              <w:rPr>
                <w:b/>
              </w:rPr>
            </w:pPr>
            <w:r w:rsidRPr="00A94977">
              <w:rPr>
                <w:b/>
              </w:rPr>
              <w:t>Vulnerable</w:t>
            </w:r>
          </w:p>
          <w:p w14:paraId="618FE968" w14:textId="77777777" w:rsidR="002B134C" w:rsidRPr="00A94977" w:rsidRDefault="002B134C" w:rsidP="00F658E8">
            <w:pPr>
              <w:pStyle w:val="TableText"/>
              <w:keepNext/>
              <w:rPr>
                <w:b/>
              </w:rPr>
            </w:pPr>
            <w:r w:rsidRPr="00A94977">
              <w:rPr>
                <w:b/>
              </w:rPr>
              <w:t>Limited</w:t>
            </w:r>
          </w:p>
        </w:tc>
      </w:tr>
      <w:tr w:rsidR="002B134C" w:rsidRPr="00A94977" w14:paraId="63C9FE3D"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5F1DD09A" w14:textId="77777777" w:rsidR="002B134C" w:rsidRPr="00A94977" w:rsidRDefault="002B134C" w:rsidP="00F658E8">
            <w:pPr>
              <w:pStyle w:val="TableText"/>
              <w:keepNext/>
            </w:pPr>
            <w:r w:rsidRPr="00A94977">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15D88BB9" w14:textId="77777777" w:rsidR="002B134C" w:rsidRPr="00A94977" w:rsidRDefault="002B134C" w:rsidP="00F658E8">
            <w:pPr>
              <w:pStyle w:val="TableText"/>
              <w:keepNext/>
              <w:rPr>
                <w:b/>
              </w:rPr>
            </w:pPr>
            <w:r w:rsidRPr="00A94977">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2F7501A3" w14:textId="77777777" w:rsidR="002B134C" w:rsidRPr="00A94977" w:rsidRDefault="002B134C" w:rsidP="00F658E8">
            <w:pPr>
              <w:pStyle w:val="TableText"/>
              <w:keepNext/>
            </w:pPr>
            <w:r w:rsidRPr="00A94977">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36CCA45B" w14:textId="77777777" w:rsidR="002B134C" w:rsidRPr="00A94977" w:rsidRDefault="002B134C" w:rsidP="00F658E8">
            <w:pPr>
              <w:pStyle w:val="TableText"/>
              <w:keepNext/>
            </w:pPr>
            <w:r w:rsidRPr="00A94977">
              <w:rPr>
                <w:b/>
              </w:rPr>
              <w:t xml:space="preserve">&lt; 10,000 </w:t>
            </w:r>
          </w:p>
        </w:tc>
      </w:tr>
      <w:tr w:rsidR="002B134C" w:rsidRPr="00A94977" w14:paraId="1AB36E3C"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572B596D" w14:textId="77777777" w:rsidR="002B134C" w:rsidRPr="00A94977" w:rsidRDefault="002B134C" w:rsidP="00F658E8">
            <w:pPr>
              <w:pStyle w:val="TableText"/>
              <w:keepNext/>
            </w:pPr>
            <w:r w:rsidRPr="00A94977">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3512A0B0" w14:textId="77777777" w:rsidR="002B134C" w:rsidRPr="00A94977"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26AB3D9B" w14:textId="77777777" w:rsidR="002B134C" w:rsidRPr="00A94977"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12672998" w14:textId="77777777" w:rsidR="002B134C" w:rsidRPr="00A94977" w:rsidRDefault="002B134C" w:rsidP="00F658E8">
            <w:pPr>
              <w:pStyle w:val="TableText"/>
              <w:keepNext/>
              <w:rPr>
                <w:b/>
              </w:rPr>
            </w:pPr>
          </w:p>
        </w:tc>
      </w:tr>
      <w:tr w:rsidR="002B134C" w:rsidRPr="00A94977" w14:paraId="638FC36C"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7098A83E" w14:textId="77777777" w:rsidR="002B134C" w:rsidRPr="00A94977" w:rsidRDefault="002B134C" w:rsidP="00F658E8">
            <w:pPr>
              <w:pStyle w:val="TableText"/>
              <w:keepNext/>
              <w:ind w:left="334" w:hanging="334"/>
            </w:pPr>
            <w:r w:rsidRPr="00A94977">
              <w:rPr>
                <w:rStyle w:val="Strong"/>
              </w:rPr>
              <w:t>C1</w:t>
            </w:r>
            <w:r w:rsidR="00855316" w:rsidRPr="00A94977">
              <w:rPr>
                <w:rStyle w:val="Strong"/>
              </w:rPr>
              <w:t>.</w:t>
            </w:r>
            <w:r w:rsidRPr="00A94977">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2B7B586C" w14:textId="77777777" w:rsidR="002B134C" w:rsidRPr="00A94977" w:rsidRDefault="002B134C" w:rsidP="00F658E8">
            <w:pPr>
              <w:pStyle w:val="TableText"/>
              <w:keepNext/>
              <w:rPr>
                <w:b/>
              </w:rPr>
            </w:pPr>
            <w:r w:rsidRPr="00A94977">
              <w:rPr>
                <w:b/>
              </w:rPr>
              <w:t>Very high rate</w:t>
            </w:r>
          </w:p>
          <w:p w14:paraId="35FBF17D" w14:textId="77777777" w:rsidR="002B134C" w:rsidRPr="00A94977" w:rsidRDefault="002B134C" w:rsidP="00F658E8">
            <w:pPr>
              <w:pStyle w:val="TableText"/>
              <w:keepNext/>
              <w:rPr>
                <w:b/>
              </w:rPr>
            </w:pPr>
            <w:r w:rsidRPr="00A94977">
              <w:rPr>
                <w:b/>
              </w:rPr>
              <w:t>25% in 3 years or 1 generation</w:t>
            </w:r>
          </w:p>
          <w:p w14:paraId="1D6C227A" w14:textId="77777777" w:rsidR="002B134C" w:rsidRPr="00A94977" w:rsidRDefault="002B134C" w:rsidP="00F658E8">
            <w:pPr>
              <w:pStyle w:val="TableText"/>
              <w:keepNext/>
              <w:rPr>
                <w:b/>
              </w:rPr>
            </w:pPr>
            <w:r w:rsidRPr="00A94977">
              <w:rPr>
                <w:b/>
              </w:rPr>
              <w:t>(</w:t>
            </w:r>
            <w:proofErr w:type="gramStart"/>
            <w:r w:rsidRPr="00A94977">
              <w:rPr>
                <w:b/>
              </w:rPr>
              <w:t>whichever</w:t>
            </w:r>
            <w:proofErr w:type="gramEnd"/>
            <w:r w:rsidRPr="00A94977">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8736288" w14:textId="77777777" w:rsidR="002B134C" w:rsidRPr="00A94977" w:rsidRDefault="002B134C" w:rsidP="00F658E8">
            <w:pPr>
              <w:pStyle w:val="TableText"/>
              <w:keepNext/>
              <w:rPr>
                <w:b/>
              </w:rPr>
            </w:pPr>
            <w:r w:rsidRPr="00A94977">
              <w:rPr>
                <w:b/>
              </w:rPr>
              <w:t>High rate</w:t>
            </w:r>
          </w:p>
          <w:p w14:paraId="5D97EECB" w14:textId="77777777" w:rsidR="002B134C" w:rsidRPr="00A94977" w:rsidRDefault="002B134C" w:rsidP="00F658E8">
            <w:pPr>
              <w:pStyle w:val="TableText"/>
              <w:keepNext/>
              <w:rPr>
                <w:b/>
              </w:rPr>
            </w:pPr>
            <w:r w:rsidRPr="00A94977">
              <w:rPr>
                <w:b/>
              </w:rPr>
              <w:t>20% in 5 years or 2 generation</w:t>
            </w:r>
          </w:p>
          <w:p w14:paraId="28B0D776" w14:textId="77777777" w:rsidR="002B134C" w:rsidRPr="00A94977" w:rsidRDefault="002B134C" w:rsidP="00F658E8">
            <w:pPr>
              <w:pStyle w:val="TableText"/>
              <w:keepNext/>
              <w:rPr>
                <w:b/>
              </w:rPr>
            </w:pPr>
            <w:r w:rsidRPr="00A94977">
              <w:rPr>
                <w:b/>
              </w:rPr>
              <w:t>(</w:t>
            </w:r>
            <w:proofErr w:type="gramStart"/>
            <w:r w:rsidRPr="00A94977">
              <w:rPr>
                <w:b/>
              </w:rPr>
              <w:t>whichever</w:t>
            </w:r>
            <w:proofErr w:type="gramEnd"/>
            <w:r w:rsidRPr="00A94977">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23468B0F" w14:textId="77777777" w:rsidR="002B134C" w:rsidRPr="00A94977" w:rsidRDefault="002B134C" w:rsidP="00F658E8">
            <w:pPr>
              <w:pStyle w:val="TableText"/>
              <w:keepNext/>
              <w:rPr>
                <w:b/>
              </w:rPr>
            </w:pPr>
            <w:r w:rsidRPr="00A94977">
              <w:rPr>
                <w:b/>
              </w:rPr>
              <w:t>Substantial rate</w:t>
            </w:r>
          </w:p>
          <w:p w14:paraId="645172F9" w14:textId="77777777" w:rsidR="002B134C" w:rsidRPr="00A94977" w:rsidRDefault="002B134C" w:rsidP="00F658E8">
            <w:pPr>
              <w:pStyle w:val="TableText"/>
              <w:keepNext/>
              <w:rPr>
                <w:b/>
              </w:rPr>
            </w:pPr>
            <w:r w:rsidRPr="00A94977">
              <w:rPr>
                <w:b/>
              </w:rPr>
              <w:t>10% in 10 years or 3 generations</w:t>
            </w:r>
          </w:p>
          <w:p w14:paraId="23B4A0F6" w14:textId="77777777" w:rsidR="002B134C" w:rsidRPr="00A94977" w:rsidRDefault="002B134C" w:rsidP="00F658E8">
            <w:pPr>
              <w:pStyle w:val="TableText"/>
              <w:keepNext/>
              <w:rPr>
                <w:b/>
              </w:rPr>
            </w:pPr>
            <w:r w:rsidRPr="00A94977">
              <w:rPr>
                <w:b/>
              </w:rPr>
              <w:t>(</w:t>
            </w:r>
            <w:proofErr w:type="gramStart"/>
            <w:r w:rsidRPr="00A94977">
              <w:rPr>
                <w:b/>
              </w:rPr>
              <w:t>whichever</w:t>
            </w:r>
            <w:proofErr w:type="gramEnd"/>
            <w:r w:rsidRPr="00A94977">
              <w:rPr>
                <w:b/>
              </w:rPr>
              <w:t xml:space="preserve"> is longer)</w:t>
            </w:r>
          </w:p>
        </w:tc>
      </w:tr>
      <w:tr w:rsidR="002B134C" w:rsidRPr="00A94977" w14:paraId="3D221DC5"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1D490012" w14:textId="77777777" w:rsidR="002B134C" w:rsidRPr="00A94977" w:rsidRDefault="002B134C" w:rsidP="00F658E8">
            <w:pPr>
              <w:pStyle w:val="TableText"/>
              <w:keepNext/>
              <w:ind w:left="336" w:hanging="336"/>
            </w:pPr>
            <w:r w:rsidRPr="00A94977">
              <w:rPr>
                <w:rStyle w:val="Strong"/>
              </w:rPr>
              <w:t>C2</w:t>
            </w:r>
            <w:r w:rsidR="00855316" w:rsidRPr="00A94977">
              <w:rPr>
                <w:rStyle w:val="Strong"/>
              </w:rPr>
              <w:t>.</w:t>
            </w:r>
            <w:r w:rsidRPr="00A94977">
              <w:tab/>
              <w:t xml:space="preserve">An observed, estimated, </w:t>
            </w:r>
            <w:proofErr w:type="gramStart"/>
            <w:r w:rsidRPr="00A94977">
              <w:t>projected</w:t>
            </w:r>
            <w:proofErr w:type="gramEnd"/>
            <w:r w:rsidRPr="00A94977">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1494735B" w14:textId="77777777" w:rsidR="002B134C" w:rsidRPr="00A94977" w:rsidRDefault="002B134C" w:rsidP="00F658E8">
            <w:pPr>
              <w:pStyle w:val="TableText"/>
              <w:keepNext/>
            </w:pPr>
          </w:p>
        </w:tc>
        <w:tc>
          <w:tcPr>
            <w:tcW w:w="1833" w:type="dxa"/>
            <w:tcBorders>
              <w:top w:val="nil"/>
              <w:left w:val="nil"/>
              <w:bottom w:val="nil"/>
              <w:right w:val="nil"/>
            </w:tcBorders>
          </w:tcPr>
          <w:p w14:paraId="1E1A221B" w14:textId="77777777" w:rsidR="002B134C" w:rsidRPr="00A94977" w:rsidRDefault="002B134C" w:rsidP="00F658E8">
            <w:pPr>
              <w:pStyle w:val="TableText"/>
              <w:keepNext/>
            </w:pPr>
          </w:p>
        </w:tc>
        <w:tc>
          <w:tcPr>
            <w:tcW w:w="1902" w:type="dxa"/>
            <w:tcBorders>
              <w:top w:val="nil"/>
              <w:left w:val="nil"/>
              <w:bottom w:val="nil"/>
              <w:right w:val="single" w:sz="4" w:space="0" w:color="auto"/>
            </w:tcBorders>
          </w:tcPr>
          <w:p w14:paraId="6B9B3A8D" w14:textId="77777777" w:rsidR="002B134C" w:rsidRPr="00A94977" w:rsidRDefault="002B134C" w:rsidP="00F658E8">
            <w:pPr>
              <w:pStyle w:val="TableText"/>
              <w:keepNext/>
            </w:pPr>
          </w:p>
        </w:tc>
      </w:tr>
      <w:tr w:rsidR="002B134C" w:rsidRPr="00A94977" w14:paraId="1FF33711"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60DCF3CB" w14:textId="77777777" w:rsidR="002B134C" w:rsidRPr="00A94977" w:rsidRDefault="002B134C" w:rsidP="00F658E8">
            <w:pPr>
              <w:pStyle w:val="TableText"/>
              <w:keepNext/>
            </w:pPr>
            <w:r w:rsidRPr="00A94977">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17819BCC" w14:textId="77777777" w:rsidR="002B134C" w:rsidRPr="00A94977" w:rsidRDefault="002B134C" w:rsidP="00F658E8">
            <w:pPr>
              <w:pStyle w:val="TableText"/>
              <w:keepNext/>
              <w:ind w:left="340" w:hanging="340"/>
            </w:pPr>
            <w:r w:rsidRPr="00A94977">
              <w:t>(</w:t>
            </w:r>
            <w:proofErr w:type="spellStart"/>
            <w:r w:rsidRPr="00A94977">
              <w:t>i</w:t>
            </w:r>
            <w:proofErr w:type="spellEnd"/>
            <w:r w:rsidRPr="00A94977">
              <w:t>)</w:t>
            </w:r>
            <w:r w:rsidRPr="00A94977">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6242ADE9" w14:textId="77777777" w:rsidR="002B134C" w:rsidRPr="00A94977" w:rsidRDefault="002B134C" w:rsidP="00F658E8">
            <w:pPr>
              <w:pStyle w:val="TableText"/>
              <w:keepNext/>
              <w:rPr>
                <w:b/>
              </w:rPr>
            </w:pPr>
            <w:r w:rsidRPr="00A94977">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316A474" w14:textId="77777777" w:rsidR="002B134C" w:rsidRPr="00A94977" w:rsidRDefault="002B134C" w:rsidP="00F658E8">
            <w:pPr>
              <w:pStyle w:val="TableText"/>
              <w:keepNext/>
              <w:rPr>
                <w:b/>
              </w:rPr>
            </w:pPr>
            <w:r w:rsidRPr="00A94977">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06AFC3B2" w14:textId="77777777" w:rsidR="002B134C" w:rsidRPr="00A94977" w:rsidRDefault="002B134C" w:rsidP="00F658E8">
            <w:pPr>
              <w:pStyle w:val="TableText"/>
              <w:keepNext/>
              <w:rPr>
                <w:b/>
              </w:rPr>
            </w:pPr>
            <w:r w:rsidRPr="00A94977">
              <w:rPr>
                <w:b/>
              </w:rPr>
              <w:t>≤ 1,000</w:t>
            </w:r>
          </w:p>
        </w:tc>
      </w:tr>
      <w:tr w:rsidR="002B134C" w:rsidRPr="00A94977" w14:paraId="41FFEA9B"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509451E1" w14:textId="77777777" w:rsidR="002B134C" w:rsidRPr="00A94977"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516023F" w14:textId="77777777" w:rsidR="002B134C" w:rsidRPr="00A94977" w:rsidRDefault="002B134C" w:rsidP="00F658E8">
            <w:pPr>
              <w:pStyle w:val="TableText"/>
              <w:keepNext/>
              <w:ind w:left="340" w:hanging="340"/>
            </w:pPr>
            <w:r w:rsidRPr="00A94977">
              <w:t xml:space="preserve">(ii) </w:t>
            </w:r>
            <w:r w:rsidRPr="00A94977">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8611F1A" w14:textId="77777777" w:rsidR="002B134C" w:rsidRPr="00A94977" w:rsidRDefault="002B134C" w:rsidP="00F658E8">
            <w:pPr>
              <w:pStyle w:val="TableText"/>
              <w:keepNext/>
              <w:rPr>
                <w:b/>
              </w:rPr>
            </w:pPr>
            <w:r w:rsidRPr="00A94977">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60F2F7B8" w14:textId="77777777" w:rsidR="002B134C" w:rsidRPr="00A94977" w:rsidRDefault="002B134C" w:rsidP="00F658E8">
            <w:pPr>
              <w:pStyle w:val="TableText"/>
              <w:keepNext/>
              <w:rPr>
                <w:b/>
              </w:rPr>
            </w:pPr>
            <w:r w:rsidRPr="00A94977">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64162E6D" w14:textId="77777777" w:rsidR="002B134C" w:rsidRPr="00A94977" w:rsidRDefault="002B134C" w:rsidP="00F658E8">
            <w:pPr>
              <w:pStyle w:val="TableText"/>
              <w:keepNext/>
              <w:rPr>
                <w:b/>
              </w:rPr>
            </w:pPr>
            <w:r w:rsidRPr="00A94977">
              <w:rPr>
                <w:b/>
              </w:rPr>
              <w:t>100%</w:t>
            </w:r>
          </w:p>
        </w:tc>
      </w:tr>
      <w:tr w:rsidR="002B134C" w:rsidRPr="00A94977" w14:paraId="4971A63C"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11D82270" w14:textId="77777777" w:rsidR="002B134C" w:rsidRPr="00A94977" w:rsidRDefault="002B134C" w:rsidP="00F658E8">
            <w:pPr>
              <w:pStyle w:val="TableText"/>
              <w:keepNext/>
              <w:ind w:left="334" w:hanging="334"/>
            </w:pPr>
            <w:r w:rsidRPr="00A94977">
              <w:t>(b)</w:t>
            </w:r>
            <w:r w:rsidRPr="00A94977">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2BADEC45" w14:textId="77777777" w:rsidR="002B134C" w:rsidRPr="00A94977"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4A4DD4C7" w14:textId="77777777" w:rsidR="002B134C" w:rsidRPr="00A94977"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26E8BB99" w14:textId="77777777" w:rsidR="002B134C" w:rsidRPr="00A94977" w:rsidRDefault="002B134C" w:rsidP="00F658E8">
            <w:pPr>
              <w:pStyle w:val="TableText"/>
              <w:keepNext/>
            </w:pPr>
          </w:p>
        </w:tc>
      </w:tr>
    </w:tbl>
    <w:p w14:paraId="28033AD8" w14:textId="77777777" w:rsidR="002B69E4" w:rsidRPr="00A94977" w:rsidRDefault="00C2736A" w:rsidP="00CD30FC">
      <w:pPr>
        <w:pStyle w:val="Heading3"/>
        <w:spacing w:before="240"/>
        <w:ind w:left="964" w:hanging="964"/>
      </w:pPr>
      <w:r w:rsidRPr="00A94977">
        <w:t>Criterion 3 e</w:t>
      </w:r>
      <w:r w:rsidR="002B69E4" w:rsidRPr="00A94977">
        <w:t>vidence</w:t>
      </w:r>
    </w:p>
    <w:p w14:paraId="38BF776E" w14:textId="1A5DD3B4" w:rsidR="002B69E4" w:rsidRPr="00531AB8" w:rsidRDefault="0074733F" w:rsidP="00531AB8">
      <w:pPr>
        <w:pStyle w:val="Heading4"/>
        <w:spacing w:after="240"/>
        <w:rPr>
          <w:rStyle w:val="Strong"/>
          <w:b/>
          <w:bCs/>
        </w:rPr>
      </w:pPr>
      <w:r w:rsidRPr="00531AB8">
        <w:rPr>
          <w:rStyle w:val="Strong"/>
          <w:b/>
          <w:bCs/>
        </w:rPr>
        <w:t xml:space="preserve">Eligible under </w:t>
      </w:r>
      <w:r w:rsidR="00CE032F" w:rsidRPr="00531AB8">
        <w:rPr>
          <w:rStyle w:val="Strong"/>
          <w:b/>
          <w:bCs/>
        </w:rPr>
        <w:t>C2a(ii)</w:t>
      </w:r>
      <w:r w:rsidRPr="00531AB8">
        <w:rPr>
          <w:rStyle w:val="Strong"/>
          <w:b/>
          <w:bCs/>
        </w:rPr>
        <w:t xml:space="preserve"> as Endangered</w:t>
      </w:r>
    </w:p>
    <w:p w14:paraId="773DD7E9" w14:textId="1C8F6627" w:rsidR="0016598C" w:rsidRDefault="32D1125E" w:rsidP="003767B7">
      <w:r>
        <w:t>The population of spiked sour-bush</w:t>
      </w:r>
      <w:r w:rsidR="045A51FF">
        <w:t xml:space="preserve"> </w:t>
      </w:r>
      <w:r w:rsidR="69C3C8A0">
        <w:t>following</w:t>
      </w:r>
      <w:r w:rsidR="045A51FF">
        <w:t xml:space="preserve"> the 20</w:t>
      </w:r>
      <w:r w:rsidR="7CDFAB61">
        <w:t>19/</w:t>
      </w:r>
      <w:r w:rsidR="045A51FF">
        <w:t>20 bushfire</w:t>
      </w:r>
      <w:r>
        <w:t xml:space="preserve"> is tentatively estimated at</w:t>
      </w:r>
      <w:r w:rsidR="5C376CF4">
        <w:t xml:space="preserve"> </w:t>
      </w:r>
      <w:r w:rsidR="00C55A67">
        <w:t>1400–2000</w:t>
      </w:r>
      <w:r w:rsidR="603EF274">
        <w:t xml:space="preserve"> </w:t>
      </w:r>
      <w:r>
        <w:t>mature individuals (Table 3)</w:t>
      </w:r>
      <w:r w:rsidR="5C376CF4">
        <w:t xml:space="preserve">. </w:t>
      </w:r>
      <w:proofErr w:type="gramStart"/>
      <w:r w:rsidR="045A51FF">
        <w:t>Therefore</w:t>
      </w:r>
      <w:proofErr w:type="gramEnd"/>
      <w:r w:rsidR="045A51FF">
        <w:t xml:space="preserve"> the population </w:t>
      </w:r>
      <w:r w:rsidR="49344F36">
        <w:t xml:space="preserve">size </w:t>
      </w:r>
      <w:r w:rsidR="045A51FF">
        <w:t>appears to be low.</w:t>
      </w:r>
      <w:r w:rsidR="78515D10">
        <w:t xml:space="preserve"> </w:t>
      </w:r>
    </w:p>
    <w:p w14:paraId="22A90A9C" w14:textId="6C6317F8" w:rsidR="00610CD9" w:rsidRDefault="0070181F" w:rsidP="003767B7">
      <w:r>
        <w:t>Although there is evidence of decline due to poor recruitment following the</w:t>
      </w:r>
      <w:r w:rsidR="0016598C">
        <w:rPr>
          <w:bCs/>
        </w:rPr>
        <w:t xml:space="preserve"> 20</w:t>
      </w:r>
      <w:r w:rsidR="00770889">
        <w:t>19/</w:t>
      </w:r>
      <w:r w:rsidR="0016598C">
        <w:rPr>
          <w:bCs/>
        </w:rPr>
        <w:t xml:space="preserve">20 bushfire </w:t>
      </w:r>
      <w:r w:rsidR="0016598C" w:rsidRPr="00944D88">
        <w:rPr>
          <w:bCs/>
        </w:rPr>
        <w:t>(Davies et al. 2021)</w:t>
      </w:r>
      <w:r>
        <w:rPr>
          <w:bCs/>
        </w:rPr>
        <w:t xml:space="preserve">, it is unknown whether the decline is greater than </w:t>
      </w:r>
      <w:r w:rsidR="00464AC8">
        <w:t xml:space="preserve">20 percent over the </w:t>
      </w:r>
      <w:r w:rsidR="000503DC" w:rsidRPr="0074733F">
        <w:t>last two generations (24–50 years</w:t>
      </w:r>
      <w:r w:rsidR="00693421">
        <w:t>)</w:t>
      </w:r>
      <w:r w:rsidR="000F4B88">
        <w:t xml:space="preserve"> (see Criterion 1)</w:t>
      </w:r>
      <w:r w:rsidR="000503DC" w:rsidRPr="0074733F">
        <w:t>.</w:t>
      </w:r>
      <w:r w:rsidR="00F61047" w:rsidRPr="0074733F">
        <w:t xml:space="preserve"> </w:t>
      </w:r>
      <w:r w:rsidR="000B0A8B">
        <w:t xml:space="preserve">Therefore, the </w:t>
      </w:r>
      <w:r w:rsidR="00464AC1">
        <w:t>sub</w:t>
      </w:r>
      <w:r w:rsidR="000B0A8B">
        <w:t>species does not appear to meet the requirements of sub-criterion C1.</w:t>
      </w:r>
    </w:p>
    <w:p w14:paraId="363EF1C7" w14:textId="0AF076C0" w:rsidR="006840FC" w:rsidRDefault="00610CD9" w:rsidP="003767B7">
      <w:r>
        <w:t xml:space="preserve">The subspecies is considered to have a single subpopulation containing 100 percent of mature individuals (Table 3). </w:t>
      </w:r>
      <w:r w:rsidR="00464AC1">
        <w:t xml:space="preserve">Although potentially affected by low detectability of seedlings, post-fire monitoring appears to suggest that recruitment following the 2019–20 bushfires was limited or absent at some monitored sites (Davies et al. 2021). </w:t>
      </w:r>
      <w:r w:rsidR="007F05FE">
        <w:t>With negative impacts of fire events on K</w:t>
      </w:r>
      <w:r w:rsidR="00167C45">
        <w:t>I</w:t>
      </w:r>
      <w:r w:rsidR="007F05FE">
        <w:t xml:space="preserve"> increasingly likely under climate change (Enright et al. 2015; </w:t>
      </w:r>
      <w:r w:rsidR="00464AC1">
        <w:t xml:space="preserve">DEW 2020; </w:t>
      </w:r>
      <w:r w:rsidR="007F05FE">
        <w:t>Nolan et al. 2021; Table 1), it is likely that the population o</w:t>
      </w:r>
      <w:r w:rsidR="00461EF7">
        <w:t>f</w:t>
      </w:r>
      <w:r w:rsidR="007F05FE">
        <w:t xml:space="preserve"> spiked sour-bush will continue to decline.</w:t>
      </w:r>
      <w:r w:rsidR="00464AC1">
        <w:t xml:space="preserve"> In addition, plant numbers adjacent to southern blue-gum plantations are likely to decline due to increased competition and altered fire and hydrological regimes from post-fire incursions of this eucalypt (Table 1). </w:t>
      </w:r>
      <w:r w:rsidR="000F4B88">
        <w:t>Therefore,</w:t>
      </w:r>
      <w:r w:rsidR="000B0A8B">
        <w:t xml:space="preserve"> </w:t>
      </w:r>
      <w:r w:rsidR="00464AC1">
        <w:t xml:space="preserve">the population appears likely to experience continuing decline and </w:t>
      </w:r>
      <w:r w:rsidR="000B0A8B">
        <w:t xml:space="preserve">the </w:t>
      </w:r>
      <w:r w:rsidR="00464AC1">
        <w:t>sub</w:t>
      </w:r>
      <w:r w:rsidR="000B0A8B">
        <w:t>species appears to meet the requirements of sub-criterion C2.</w:t>
      </w:r>
    </w:p>
    <w:p w14:paraId="444CA829" w14:textId="5C4AA23D" w:rsidR="003767B7" w:rsidRPr="0074733F" w:rsidRDefault="00633047" w:rsidP="003767B7">
      <w:pPr>
        <w:rPr>
          <w:bCs/>
        </w:rPr>
      </w:pPr>
      <w:r w:rsidRPr="0074733F">
        <w:rPr>
          <w:bCs/>
        </w:rPr>
        <w:lastRenderedPageBreak/>
        <w:t>The</w:t>
      </w:r>
      <w:r w:rsidR="0074733F" w:rsidRPr="0074733F">
        <w:rPr>
          <w:bCs/>
        </w:rPr>
        <w:t>refore, the</w:t>
      </w:r>
      <w:r w:rsidRPr="0074733F">
        <w:rPr>
          <w:bCs/>
        </w:rPr>
        <w:t xml:space="preserve"> </w:t>
      </w:r>
      <w:r w:rsidR="00167C45">
        <w:rPr>
          <w:bCs/>
        </w:rPr>
        <w:t>sub</w:t>
      </w:r>
      <w:r w:rsidRPr="0074733F">
        <w:rPr>
          <w:bCs/>
        </w:rPr>
        <w:t>species appear</w:t>
      </w:r>
      <w:r w:rsidR="0074733F" w:rsidRPr="0074733F">
        <w:rPr>
          <w:bCs/>
        </w:rPr>
        <w:t>s</w:t>
      </w:r>
      <w:r w:rsidRPr="0074733F">
        <w:rPr>
          <w:bCs/>
        </w:rPr>
        <w:t xml:space="preserve"> to meet the requirements for listing </w:t>
      </w:r>
      <w:r w:rsidR="0074733F" w:rsidRPr="0074733F">
        <w:rPr>
          <w:bCs/>
        </w:rPr>
        <w:t xml:space="preserve">as Endangered </w:t>
      </w:r>
      <w:r w:rsidRPr="0074733F">
        <w:rPr>
          <w:bCs/>
        </w:rPr>
        <w:t>under this criterion.</w:t>
      </w:r>
    </w:p>
    <w:p w14:paraId="53C34BBE" w14:textId="55D5631F" w:rsidR="00531AB8" w:rsidRDefault="003767B7" w:rsidP="00A81552">
      <w:pPr>
        <w:rPr>
          <w:bCs/>
        </w:rPr>
      </w:pPr>
      <w:r w:rsidRPr="0074733F">
        <w:rPr>
          <w:bCs/>
        </w:rPr>
        <w:t>However, the purpose of this consultation document is to elicit additional information to better understand the</w:t>
      </w:r>
      <w:r w:rsidR="00547AF6">
        <w:rPr>
          <w:bCs/>
        </w:rPr>
        <w:t xml:space="preserve"> </w:t>
      </w:r>
      <w:r w:rsidR="00167C45">
        <w:rPr>
          <w:bCs/>
        </w:rPr>
        <w:t>sub</w:t>
      </w:r>
      <w:r w:rsidRPr="0074733F">
        <w:rPr>
          <w:bCs/>
        </w:rPr>
        <w:t xml:space="preserve">species’ status. This conclusion should therefore </w:t>
      </w:r>
      <w:proofErr w:type="gramStart"/>
      <w:r w:rsidRPr="0074733F">
        <w:rPr>
          <w:bCs/>
        </w:rPr>
        <w:t>be considered to be</w:t>
      </w:r>
      <w:proofErr w:type="gramEnd"/>
      <w:r w:rsidRPr="0074733F">
        <w:rPr>
          <w:bCs/>
        </w:rPr>
        <w:t xml:space="preserve"> tentative at this stage, as it may be changed as a result of responses to this consultation process.</w:t>
      </w:r>
    </w:p>
    <w:p w14:paraId="7648926C" w14:textId="77777777" w:rsidR="00A81552" w:rsidRDefault="00A81552" w:rsidP="00A81552">
      <w:pPr>
        <w:rPr>
          <w:rFonts w:ascii="Calibri" w:hAnsi="Calibri"/>
          <w:b/>
          <w:bCs/>
          <w:sz w:val="24"/>
          <w:szCs w:val="18"/>
        </w:rPr>
      </w:pPr>
    </w:p>
    <w:p w14:paraId="5F566125" w14:textId="08522E35" w:rsidR="00166185" w:rsidRPr="00A94977" w:rsidRDefault="00166185" w:rsidP="00166185">
      <w:pPr>
        <w:pStyle w:val="Caption"/>
      </w:pPr>
      <w:r w:rsidRPr="00A94977">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A94977" w14:paraId="2C306A73"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0FD9A8E1" w14:textId="77777777" w:rsidR="00166185" w:rsidRPr="00A94977" w:rsidRDefault="00166185" w:rsidP="000E630E">
            <w:pPr>
              <w:pStyle w:val="TableText"/>
              <w:keepNext/>
            </w:pPr>
          </w:p>
        </w:tc>
      </w:tr>
      <w:tr w:rsidR="00166185" w:rsidRPr="00A94977" w14:paraId="3504730A"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587085C8" w14:textId="77777777" w:rsidR="00166185" w:rsidRPr="00A94977" w:rsidRDefault="00280857" w:rsidP="000E630E">
            <w:pPr>
              <w:pStyle w:val="TableText"/>
              <w:keepNext/>
              <w:rPr>
                <w:szCs w:val="18"/>
              </w:rPr>
            </w:pPr>
            <w:r w:rsidRPr="00A94977">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6FC938D9" w14:textId="77777777" w:rsidR="00166185" w:rsidRPr="00A94977" w:rsidRDefault="00166185" w:rsidP="000E630E">
            <w:pPr>
              <w:pStyle w:val="TableText"/>
              <w:keepNext/>
              <w:rPr>
                <w:rStyle w:val="Strong"/>
              </w:rPr>
            </w:pPr>
            <w:r w:rsidRPr="00A94977">
              <w:rPr>
                <w:rStyle w:val="Strong"/>
              </w:rPr>
              <w:t>Critically Endangered</w:t>
            </w:r>
          </w:p>
          <w:p w14:paraId="1596CBF4" w14:textId="77777777" w:rsidR="00166185" w:rsidRPr="00A94977" w:rsidRDefault="00166185" w:rsidP="000E630E">
            <w:pPr>
              <w:pStyle w:val="TableText"/>
              <w:keepNext/>
              <w:rPr>
                <w:rStyle w:val="Strong"/>
              </w:rPr>
            </w:pPr>
            <w:r w:rsidRPr="00A94977">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551B1180" w14:textId="77777777" w:rsidR="00166185" w:rsidRPr="00A94977" w:rsidRDefault="00166185" w:rsidP="000E630E">
            <w:pPr>
              <w:pStyle w:val="TableText"/>
              <w:keepNext/>
              <w:rPr>
                <w:rStyle w:val="Strong"/>
              </w:rPr>
            </w:pPr>
            <w:r w:rsidRPr="00A94977">
              <w:rPr>
                <w:rStyle w:val="Strong"/>
              </w:rPr>
              <w:t>Endangered</w:t>
            </w:r>
          </w:p>
          <w:p w14:paraId="0A7B4EBE" w14:textId="77777777" w:rsidR="00166185" w:rsidRPr="00A94977" w:rsidRDefault="00166185" w:rsidP="000E630E">
            <w:pPr>
              <w:pStyle w:val="TableText"/>
              <w:keepNext/>
              <w:rPr>
                <w:rStyle w:val="Strong"/>
              </w:rPr>
            </w:pPr>
            <w:r w:rsidRPr="00A94977">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37889070" w14:textId="77777777" w:rsidR="00166185" w:rsidRPr="00A94977" w:rsidRDefault="00166185" w:rsidP="000E630E">
            <w:pPr>
              <w:pStyle w:val="TableText"/>
              <w:keepNext/>
              <w:rPr>
                <w:rStyle w:val="Strong"/>
              </w:rPr>
            </w:pPr>
            <w:r w:rsidRPr="00A94977">
              <w:rPr>
                <w:rStyle w:val="Strong"/>
              </w:rPr>
              <w:t>Vulnerable</w:t>
            </w:r>
          </w:p>
          <w:p w14:paraId="0D19E21F" w14:textId="77777777" w:rsidR="00166185" w:rsidRPr="00A94977" w:rsidRDefault="00166185" w:rsidP="000E630E">
            <w:pPr>
              <w:pStyle w:val="TableText"/>
              <w:keepNext/>
              <w:rPr>
                <w:rStyle w:val="Strong"/>
              </w:rPr>
            </w:pPr>
            <w:r w:rsidRPr="00A94977">
              <w:rPr>
                <w:rStyle w:val="Strong"/>
              </w:rPr>
              <w:t>Low</w:t>
            </w:r>
          </w:p>
        </w:tc>
      </w:tr>
      <w:tr w:rsidR="00166185" w:rsidRPr="00A94977" w14:paraId="51CC059A"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06BE0DD2" w14:textId="77777777" w:rsidR="00166185" w:rsidRPr="00A94977" w:rsidRDefault="00DC4577" w:rsidP="000E630E">
            <w:pPr>
              <w:pStyle w:val="TableText"/>
              <w:keepNext/>
              <w:rPr>
                <w:szCs w:val="18"/>
              </w:rPr>
            </w:pPr>
            <w:r w:rsidRPr="00A94977">
              <w:rPr>
                <w:rStyle w:val="Strong"/>
              </w:rPr>
              <w:t>D</w:t>
            </w:r>
            <w:r w:rsidR="00805DF5" w:rsidRPr="00A94977">
              <w:rPr>
                <w:rStyle w:val="Strong"/>
              </w:rPr>
              <w:t>.</w:t>
            </w:r>
            <w:r w:rsidR="006C5497" w:rsidRPr="00A94977">
              <w:rPr>
                <w:rStyle w:val="Strong"/>
              </w:rPr>
              <w:t xml:space="preserve"> </w:t>
            </w:r>
            <w:r w:rsidR="00166185" w:rsidRPr="00A94977">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4424D3D5" w14:textId="77777777" w:rsidR="00166185" w:rsidRPr="00A94977" w:rsidRDefault="00166185" w:rsidP="000E630E">
            <w:pPr>
              <w:pStyle w:val="TableText"/>
              <w:keepNext/>
              <w:rPr>
                <w:szCs w:val="18"/>
              </w:rPr>
            </w:pPr>
            <w:r w:rsidRPr="00A94977">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53DF621A" w14:textId="77777777" w:rsidR="00166185" w:rsidRPr="00A94977" w:rsidRDefault="00166185" w:rsidP="000E630E">
            <w:pPr>
              <w:pStyle w:val="TableText"/>
              <w:keepNext/>
              <w:rPr>
                <w:rFonts w:ascii="Times New Roman" w:hAnsi="Times New Roman" w:cs="Times New Roman"/>
                <w:szCs w:val="18"/>
              </w:rPr>
            </w:pPr>
            <w:r w:rsidRPr="00A94977">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3BC3637A" w14:textId="77777777" w:rsidR="00166185" w:rsidRPr="00A94977" w:rsidRDefault="00166185" w:rsidP="000E630E">
            <w:pPr>
              <w:pStyle w:val="TableText"/>
              <w:keepNext/>
              <w:rPr>
                <w:rFonts w:ascii="Times New Roman" w:hAnsi="Times New Roman" w:cs="Times New Roman"/>
                <w:szCs w:val="18"/>
              </w:rPr>
            </w:pPr>
            <w:r w:rsidRPr="00A94977">
              <w:rPr>
                <w:szCs w:val="18"/>
              </w:rPr>
              <w:t>&lt; 1,000</w:t>
            </w:r>
          </w:p>
        </w:tc>
      </w:tr>
      <w:tr w:rsidR="00166185" w:rsidRPr="00A94977" w14:paraId="3F57E4F0"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1AFFCD53" w14:textId="77777777" w:rsidR="00166185" w:rsidRPr="00A94977" w:rsidRDefault="00166185" w:rsidP="000E630E">
            <w:pPr>
              <w:pStyle w:val="TableText"/>
              <w:keepNext/>
              <w:rPr>
                <w:szCs w:val="18"/>
              </w:rPr>
            </w:pPr>
            <w:r w:rsidRPr="00A94977">
              <w:rPr>
                <w:rStyle w:val="Strong"/>
              </w:rPr>
              <w:t>D2</w:t>
            </w:r>
            <w:r w:rsidR="00805DF5" w:rsidRPr="00A94977">
              <w:rPr>
                <w:rStyle w:val="Strong"/>
              </w:rPr>
              <w:t>.</w:t>
            </w:r>
            <w:r w:rsidRPr="00A94977">
              <w:rPr>
                <w:szCs w:val="18"/>
                <w:vertAlign w:val="superscript"/>
              </w:rPr>
              <w:t>1</w:t>
            </w:r>
            <w:r w:rsidRPr="00A94977">
              <w:rPr>
                <w:szCs w:val="18"/>
              </w:rPr>
              <w:t xml:space="preserve"> </w:t>
            </w:r>
            <w:r w:rsidRPr="00A94977">
              <w:rPr>
                <w:i/>
                <w:szCs w:val="18"/>
              </w:rPr>
              <w:t>Only applies to the Vulnerable category</w:t>
            </w:r>
          </w:p>
          <w:p w14:paraId="62749D9A" w14:textId="77777777" w:rsidR="00166185" w:rsidRPr="00A94977" w:rsidRDefault="00166185" w:rsidP="000E630E">
            <w:pPr>
              <w:pStyle w:val="TableText"/>
              <w:keepNext/>
              <w:rPr>
                <w:szCs w:val="18"/>
              </w:rPr>
            </w:pPr>
            <w:r w:rsidRPr="00A94977">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2ECEFC7B" w14:textId="77777777" w:rsidR="00166185" w:rsidRPr="00A94977" w:rsidRDefault="00166185" w:rsidP="000E630E">
            <w:pPr>
              <w:pStyle w:val="TableText"/>
              <w:keepNext/>
              <w:rPr>
                <w:color w:val="FFFFFF" w:themeColor="background1"/>
                <w:szCs w:val="18"/>
              </w:rPr>
            </w:pPr>
            <w:r w:rsidRPr="00A9497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55B8C4DD" w14:textId="77777777" w:rsidR="00166185" w:rsidRPr="00A94977" w:rsidRDefault="00166185" w:rsidP="000E630E">
            <w:pPr>
              <w:pStyle w:val="TableText"/>
              <w:keepNext/>
              <w:rPr>
                <w:color w:val="FFFFFF" w:themeColor="background1"/>
                <w:szCs w:val="18"/>
              </w:rPr>
            </w:pPr>
            <w:r w:rsidRPr="00A9497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2C652562" w14:textId="77777777" w:rsidR="00166185" w:rsidRPr="00A94977" w:rsidRDefault="00166185" w:rsidP="000E630E">
            <w:pPr>
              <w:pStyle w:val="TableText"/>
              <w:keepNext/>
              <w:rPr>
                <w:szCs w:val="18"/>
              </w:rPr>
            </w:pPr>
            <w:r w:rsidRPr="00A94977">
              <w:rPr>
                <w:szCs w:val="18"/>
              </w:rPr>
              <w:t>D2. Typically: area of occupancy &lt; 20 km</w:t>
            </w:r>
            <w:r w:rsidRPr="00A94977">
              <w:rPr>
                <w:szCs w:val="18"/>
                <w:vertAlign w:val="superscript"/>
              </w:rPr>
              <w:t>2</w:t>
            </w:r>
            <w:r w:rsidRPr="00A94977">
              <w:rPr>
                <w:szCs w:val="18"/>
              </w:rPr>
              <w:t xml:space="preserve"> or number of locations ≤ 5</w:t>
            </w:r>
          </w:p>
        </w:tc>
      </w:tr>
    </w:tbl>
    <w:p w14:paraId="29F697D7" w14:textId="77777777" w:rsidR="00166185" w:rsidRPr="00A94977" w:rsidRDefault="00166185" w:rsidP="00BE530B">
      <w:pPr>
        <w:pStyle w:val="FigureTableNoteSource"/>
      </w:pPr>
      <w:r w:rsidRPr="00A94977">
        <w:rPr>
          <w:vertAlign w:val="superscript"/>
        </w:rPr>
        <w:t>1</w:t>
      </w:r>
      <w:r w:rsidRPr="00A94977">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2" w:history="1">
        <w:r w:rsidRPr="00A94977">
          <w:rPr>
            <w:rStyle w:val="Hyperlink"/>
            <w:bCs/>
            <w:i/>
            <w:iCs/>
          </w:rPr>
          <w:t>common assessment method</w:t>
        </w:r>
      </w:hyperlink>
      <w:r w:rsidRPr="00A94977">
        <w:t>.</w:t>
      </w:r>
    </w:p>
    <w:p w14:paraId="742BE5F9" w14:textId="77777777" w:rsidR="00C2736A" w:rsidRPr="00A94977" w:rsidRDefault="00C2736A">
      <w:pPr>
        <w:pStyle w:val="Heading3"/>
        <w:ind w:left="964" w:hanging="964"/>
      </w:pPr>
      <w:r w:rsidRPr="00A94977">
        <w:t>Criterion 4 e</w:t>
      </w:r>
      <w:r w:rsidR="00BE530B" w:rsidRPr="00A94977">
        <w:t>vidence</w:t>
      </w:r>
    </w:p>
    <w:p w14:paraId="2B891B4C" w14:textId="55006EED" w:rsidR="00CE032F" w:rsidRPr="00531AB8" w:rsidRDefault="00435A2A" w:rsidP="00531AB8">
      <w:pPr>
        <w:pStyle w:val="Heading4"/>
        <w:spacing w:after="240"/>
        <w:rPr>
          <w:rStyle w:val="Strong"/>
          <w:b/>
          <w:bCs/>
        </w:rPr>
      </w:pPr>
      <w:r w:rsidRPr="00531AB8">
        <w:rPr>
          <w:rStyle w:val="Strong"/>
          <w:b/>
          <w:bCs/>
        </w:rPr>
        <w:t>Ineligible</w:t>
      </w:r>
    </w:p>
    <w:p w14:paraId="65D43280" w14:textId="028BEB3F" w:rsidR="00A16844" w:rsidRDefault="00633047" w:rsidP="00BE530B">
      <w:pPr>
        <w:rPr>
          <w:bCs/>
        </w:rPr>
      </w:pPr>
      <w:r w:rsidRPr="00CE032F">
        <w:rPr>
          <w:lang w:eastAsia="ja-JP"/>
        </w:rPr>
        <w:t>As</w:t>
      </w:r>
      <w:r w:rsidRPr="00CE032F">
        <w:rPr>
          <w:bCs/>
        </w:rPr>
        <w:t xml:space="preserve"> per the evidence presented above for Criterion 3, the number of mature individuals is </w:t>
      </w:r>
      <w:r w:rsidR="00435A2A">
        <w:rPr>
          <w:bCs/>
        </w:rPr>
        <w:t>tentatively estimated at</w:t>
      </w:r>
      <w:r w:rsidR="00CE032F" w:rsidRPr="00CE032F">
        <w:rPr>
          <w:bCs/>
        </w:rPr>
        <w:t xml:space="preserve"> </w:t>
      </w:r>
      <w:r w:rsidR="00A81552">
        <w:rPr>
          <w:bCs/>
        </w:rPr>
        <w:t>1400–2000</w:t>
      </w:r>
      <w:r w:rsidR="00A81552">
        <w:t xml:space="preserve"> </w:t>
      </w:r>
      <w:r w:rsidR="00CE032F" w:rsidRPr="00CE032F">
        <w:t>mature individuals (Table 3)</w:t>
      </w:r>
      <w:r w:rsidRPr="00CE032F">
        <w:rPr>
          <w:bCs/>
        </w:rPr>
        <w:t xml:space="preserve">. </w:t>
      </w:r>
      <w:r w:rsidR="00CE032F" w:rsidRPr="00CE032F">
        <w:rPr>
          <w:bCs/>
        </w:rPr>
        <w:t xml:space="preserve">Therefore, </w:t>
      </w:r>
      <w:r w:rsidR="00D617B9">
        <w:rPr>
          <w:bCs/>
        </w:rPr>
        <w:t xml:space="preserve">assuming </w:t>
      </w:r>
      <w:r w:rsidR="00D617B9">
        <w:t>that sites with recruitment return to similar numbers of mature individuals as were present at an equivalent life-stage pre-fire (</w:t>
      </w:r>
      <w:proofErr w:type="gramStart"/>
      <w:r w:rsidR="00D617B9">
        <w:t>i.e.</w:t>
      </w:r>
      <w:proofErr w:type="gramEnd"/>
      <w:r w:rsidR="00D617B9">
        <w:t xml:space="preserve"> </w:t>
      </w:r>
      <w:r w:rsidR="00103C72">
        <w:t xml:space="preserve">stable population/natural fluctuation </w:t>
      </w:r>
      <w:r w:rsidR="00D617B9">
        <w:t>at these sites)</w:t>
      </w:r>
      <w:r w:rsidR="00103C72">
        <w:t xml:space="preserve">, the total </w:t>
      </w:r>
      <w:r w:rsidR="00921A04">
        <w:rPr>
          <w:bCs/>
        </w:rPr>
        <w:t>population</w:t>
      </w:r>
      <w:r w:rsidR="00103C72">
        <w:rPr>
          <w:bCs/>
        </w:rPr>
        <w:t xml:space="preserve"> of spiked sour-bush</w:t>
      </w:r>
      <w:r w:rsidR="00921A04">
        <w:rPr>
          <w:bCs/>
        </w:rPr>
        <w:t xml:space="preserve"> appears unlikely to be </w:t>
      </w:r>
      <w:r w:rsidR="00A16844">
        <w:rPr>
          <w:bCs/>
        </w:rPr>
        <w:t xml:space="preserve">less than </w:t>
      </w:r>
      <w:r w:rsidR="00921A04">
        <w:rPr>
          <w:bCs/>
        </w:rPr>
        <w:t>1000 mature individuals</w:t>
      </w:r>
      <w:r w:rsidR="00103C72">
        <w:rPr>
          <w:bCs/>
        </w:rPr>
        <w:t xml:space="preserve">. </w:t>
      </w:r>
    </w:p>
    <w:p w14:paraId="78A21083" w14:textId="7D23E9FB" w:rsidR="00A96BBC" w:rsidRPr="00CE032F" w:rsidRDefault="00103C72" w:rsidP="00BE530B">
      <w:pPr>
        <w:rPr>
          <w:bCs/>
        </w:rPr>
      </w:pPr>
      <w:r>
        <w:rPr>
          <w:bCs/>
        </w:rPr>
        <w:t xml:space="preserve">Therefore, the </w:t>
      </w:r>
      <w:r w:rsidR="00167C45">
        <w:rPr>
          <w:bCs/>
        </w:rPr>
        <w:t xml:space="preserve">subspecies </w:t>
      </w:r>
      <w:r>
        <w:rPr>
          <w:bCs/>
        </w:rPr>
        <w:t xml:space="preserve">does not </w:t>
      </w:r>
      <w:r w:rsidR="00CE032F" w:rsidRPr="00CE032F">
        <w:rPr>
          <w:bCs/>
        </w:rPr>
        <w:t>appear to meet the requirements for listing under this criterion.</w:t>
      </w:r>
    </w:p>
    <w:p w14:paraId="09CD9570" w14:textId="462B49B3" w:rsidR="00D42A78" w:rsidRPr="00CE032F" w:rsidRDefault="00D42A78" w:rsidP="00BE530B">
      <w:pPr>
        <w:rPr>
          <w:lang w:eastAsia="ja-JP"/>
        </w:rPr>
      </w:pPr>
      <w:r w:rsidRPr="00CE032F">
        <w:rPr>
          <w:bCs/>
        </w:rPr>
        <w:t xml:space="preserve">However, the purpose of this consultation document is to elicit additional information to better understand the </w:t>
      </w:r>
      <w:r w:rsidR="00464AC1">
        <w:rPr>
          <w:bCs/>
        </w:rPr>
        <w:t>sub</w:t>
      </w:r>
      <w:r w:rsidRPr="00CE032F">
        <w:rPr>
          <w:bCs/>
        </w:rPr>
        <w:t xml:space="preserve">species’ status. This conclusion should therefore </w:t>
      </w:r>
      <w:proofErr w:type="gramStart"/>
      <w:r w:rsidRPr="00CE032F">
        <w:rPr>
          <w:bCs/>
        </w:rPr>
        <w:t>be considered to be</w:t>
      </w:r>
      <w:proofErr w:type="gramEnd"/>
      <w:r w:rsidRPr="00CE032F">
        <w:rPr>
          <w:bCs/>
        </w:rPr>
        <w:t xml:space="preserve"> tentative at this stage, as it may be changed as a result of responses to this consultation process.</w:t>
      </w:r>
    </w:p>
    <w:p w14:paraId="129C64CB" w14:textId="77777777" w:rsidR="00531AB8" w:rsidRDefault="00531AB8">
      <w:pPr>
        <w:spacing w:after="0" w:line="240" w:lineRule="auto"/>
        <w:rPr>
          <w:rFonts w:ascii="Calibri" w:hAnsi="Calibri"/>
          <w:b/>
          <w:bCs/>
          <w:sz w:val="24"/>
          <w:szCs w:val="18"/>
        </w:rPr>
      </w:pPr>
      <w:r>
        <w:br w:type="page"/>
      </w:r>
    </w:p>
    <w:p w14:paraId="7C606CB2" w14:textId="15810B54" w:rsidR="00AD2722" w:rsidRPr="00A94977" w:rsidRDefault="00AD2722" w:rsidP="00AD2722">
      <w:pPr>
        <w:pStyle w:val="Caption"/>
      </w:pPr>
      <w:r w:rsidRPr="00A94977">
        <w:lastRenderedPageBreak/>
        <w:t>Criterion 5</w:t>
      </w:r>
      <w:r w:rsidR="00280857" w:rsidRPr="00A94977">
        <w:t xml:space="preserve"> </w:t>
      </w:r>
      <w:r w:rsidRPr="00A94977">
        <w:t xml:space="preserve">Quantitative </w:t>
      </w:r>
      <w:r w:rsidR="00280857" w:rsidRPr="00A94977">
        <w:t>a</w:t>
      </w:r>
      <w:r w:rsidRPr="00A94977">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A94977" w14:paraId="445483A4"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1A36D34A" w14:textId="77777777" w:rsidR="00AD2722" w:rsidRPr="00A94977" w:rsidRDefault="00AD2722" w:rsidP="000E630E">
            <w:pPr>
              <w:keepNext/>
              <w:tabs>
                <w:tab w:val="left" w:pos="284"/>
              </w:tabs>
              <w:rPr>
                <w:rFonts w:ascii="Arial" w:hAnsi="Arial" w:cs="Arial"/>
                <w:b/>
                <w:color w:val="FFFFFF" w:themeColor="background1"/>
              </w:rPr>
            </w:pPr>
          </w:p>
        </w:tc>
      </w:tr>
      <w:tr w:rsidR="00AD2722" w:rsidRPr="00A94977" w14:paraId="34BEB8AD" w14:textId="77777777" w:rsidTr="001C7420">
        <w:trPr>
          <w:trHeight w:val="439"/>
        </w:trPr>
        <w:tc>
          <w:tcPr>
            <w:tcW w:w="4042" w:type="dxa"/>
            <w:tcBorders>
              <w:top w:val="nil"/>
              <w:left w:val="single" w:sz="4" w:space="0" w:color="auto"/>
              <w:bottom w:val="nil"/>
              <w:right w:val="nil"/>
            </w:tcBorders>
          </w:tcPr>
          <w:p w14:paraId="794B0889" w14:textId="77777777" w:rsidR="00AD2722" w:rsidRPr="00A94977" w:rsidRDefault="00280857" w:rsidP="000E630E">
            <w:pPr>
              <w:pStyle w:val="TableText"/>
              <w:keepNext/>
            </w:pPr>
            <w:r w:rsidRPr="00A94977">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4E93676E" w14:textId="77777777" w:rsidR="00AD2722" w:rsidRPr="00A94977" w:rsidRDefault="00AD2722" w:rsidP="000E630E">
            <w:pPr>
              <w:pStyle w:val="TableText"/>
              <w:keepNext/>
              <w:rPr>
                <w:rStyle w:val="Strong"/>
              </w:rPr>
            </w:pPr>
            <w:r w:rsidRPr="00A94977">
              <w:rPr>
                <w:rStyle w:val="Strong"/>
              </w:rPr>
              <w:t>Critically Endangered</w:t>
            </w:r>
          </w:p>
          <w:p w14:paraId="07F3C3F3" w14:textId="77777777" w:rsidR="00AD2722" w:rsidRPr="00A94977" w:rsidRDefault="00AD2722" w:rsidP="000E630E">
            <w:pPr>
              <w:pStyle w:val="TableText"/>
              <w:keepNext/>
              <w:rPr>
                <w:b/>
              </w:rPr>
            </w:pPr>
            <w:r w:rsidRPr="00A94977">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2DB104B7" w14:textId="77777777" w:rsidR="00AD2722" w:rsidRPr="00A94977" w:rsidRDefault="00AD2722" w:rsidP="000E630E">
            <w:pPr>
              <w:pStyle w:val="TableText"/>
              <w:keepNext/>
              <w:rPr>
                <w:rStyle w:val="Strong"/>
              </w:rPr>
            </w:pPr>
            <w:r w:rsidRPr="00A94977">
              <w:rPr>
                <w:rStyle w:val="Strong"/>
              </w:rPr>
              <w:t>Endangered</w:t>
            </w:r>
          </w:p>
          <w:p w14:paraId="7B0EA63C" w14:textId="77777777" w:rsidR="00AD2722" w:rsidRPr="00A94977" w:rsidRDefault="00AD2722" w:rsidP="000E630E">
            <w:pPr>
              <w:pStyle w:val="TableText"/>
              <w:keepNext/>
              <w:rPr>
                <w:rStyle w:val="Strong"/>
              </w:rPr>
            </w:pPr>
            <w:r w:rsidRPr="00A94977">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7C0C501E" w14:textId="77777777" w:rsidR="00AD2722" w:rsidRPr="00A94977" w:rsidRDefault="00AD2722" w:rsidP="000E630E">
            <w:pPr>
              <w:pStyle w:val="TableText"/>
              <w:keepNext/>
              <w:rPr>
                <w:rStyle w:val="Strong"/>
              </w:rPr>
            </w:pPr>
            <w:r w:rsidRPr="00A94977">
              <w:rPr>
                <w:rStyle w:val="Strong"/>
              </w:rPr>
              <w:t>Vulnerable</w:t>
            </w:r>
          </w:p>
          <w:p w14:paraId="7F6A86B5" w14:textId="77777777" w:rsidR="00AD2722" w:rsidRPr="00A94977" w:rsidRDefault="00AD2722" w:rsidP="000E630E">
            <w:pPr>
              <w:pStyle w:val="TableText"/>
              <w:keepNext/>
              <w:rPr>
                <w:rStyle w:val="Strong"/>
              </w:rPr>
            </w:pPr>
            <w:r w:rsidRPr="00A94977">
              <w:rPr>
                <w:rStyle w:val="Strong"/>
              </w:rPr>
              <w:t>Medium-term future</w:t>
            </w:r>
          </w:p>
        </w:tc>
      </w:tr>
      <w:tr w:rsidR="00AD2722" w:rsidRPr="001F652F" w14:paraId="37F52AC3"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13BFA67B" w14:textId="77777777" w:rsidR="00AD2722" w:rsidRPr="00A94977" w:rsidRDefault="00AD2722" w:rsidP="00FB08F7">
            <w:pPr>
              <w:pStyle w:val="TableText"/>
              <w:rPr>
                <w:rStyle w:val="Strong"/>
              </w:rPr>
            </w:pPr>
            <w:r w:rsidRPr="00A94977">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3A628A29" w14:textId="77777777" w:rsidR="00AD2722" w:rsidRPr="00A94977" w:rsidRDefault="00AD2722" w:rsidP="004F5429">
            <w:pPr>
              <w:pStyle w:val="TableText"/>
              <w:rPr>
                <w:rStyle w:val="Strong"/>
                <w:b w:val="0"/>
                <w:bCs w:val="0"/>
              </w:rPr>
            </w:pPr>
            <w:r w:rsidRPr="00A94977">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715B19B0" w14:textId="77777777" w:rsidR="00AD2722" w:rsidRPr="00A94977" w:rsidRDefault="00AD2722" w:rsidP="004F5429">
            <w:pPr>
              <w:pStyle w:val="TableText"/>
              <w:rPr>
                <w:rStyle w:val="Strong"/>
                <w:b w:val="0"/>
                <w:bCs w:val="0"/>
              </w:rPr>
            </w:pPr>
            <w:r w:rsidRPr="00A94977">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4EF56A20" w14:textId="77777777" w:rsidR="00AD2722" w:rsidRPr="00A94977" w:rsidRDefault="00AD2722" w:rsidP="004F5429">
            <w:pPr>
              <w:pStyle w:val="TableText"/>
              <w:rPr>
                <w:rStyle w:val="Strong"/>
                <w:b w:val="0"/>
                <w:bCs w:val="0"/>
              </w:rPr>
            </w:pPr>
            <w:r w:rsidRPr="00A94977">
              <w:rPr>
                <w:rStyle w:val="Strong"/>
                <w:b w:val="0"/>
                <w:bCs w:val="0"/>
              </w:rPr>
              <w:t xml:space="preserve">≥ 10% in 100 years </w:t>
            </w:r>
          </w:p>
        </w:tc>
      </w:tr>
    </w:tbl>
    <w:p w14:paraId="53764C36" w14:textId="77777777" w:rsidR="00AD2722" w:rsidRPr="00A94977" w:rsidRDefault="00C2736A" w:rsidP="00A41058">
      <w:pPr>
        <w:pStyle w:val="Heading3"/>
        <w:spacing w:before="240"/>
        <w:ind w:left="964" w:hanging="964"/>
      </w:pPr>
      <w:r w:rsidRPr="00A94977">
        <w:t>Criterion 5 e</w:t>
      </w:r>
      <w:r w:rsidR="00AD2722" w:rsidRPr="00A94977">
        <w:t>vidence</w:t>
      </w:r>
    </w:p>
    <w:p w14:paraId="685F6C15" w14:textId="77777777" w:rsidR="00145862" w:rsidRPr="00531AB8" w:rsidRDefault="00AD2722" w:rsidP="00531AB8">
      <w:pPr>
        <w:pStyle w:val="Heading4"/>
        <w:spacing w:after="240"/>
        <w:rPr>
          <w:rStyle w:val="Strong"/>
          <w:b/>
          <w:bCs/>
        </w:rPr>
      </w:pPr>
      <w:r w:rsidRPr="00531AB8">
        <w:rPr>
          <w:rStyle w:val="Strong"/>
          <w:b/>
          <w:bCs/>
        </w:rPr>
        <w:t xml:space="preserve">Insufficient data to determine eligibility </w:t>
      </w:r>
    </w:p>
    <w:p w14:paraId="4B593A39" w14:textId="334C3FD3" w:rsidR="00EE5AD4" w:rsidRPr="00A94977" w:rsidRDefault="00AD2722" w:rsidP="00AD2722">
      <w:pPr>
        <w:rPr>
          <w:bCs/>
        </w:rPr>
      </w:pPr>
      <w:r w:rsidRPr="00A94977">
        <w:rPr>
          <w:bCs/>
        </w:rPr>
        <w:t xml:space="preserve">Population viability analysis has not been undertaken. Therefore, there is insufficient information to determine the eligibility of the </w:t>
      </w:r>
      <w:r w:rsidR="00167C45">
        <w:rPr>
          <w:bCs/>
        </w:rPr>
        <w:t>sub</w:t>
      </w:r>
      <w:r w:rsidRPr="00A94977">
        <w:rPr>
          <w:bCs/>
        </w:rPr>
        <w:t>species for listing in any category under this criterion.</w:t>
      </w:r>
      <w:r w:rsidR="00EE5AD4" w:rsidRPr="00A94977">
        <w:rPr>
          <w:bCs/>
        </w:rPr>
        <w:t xml:space="preserve"> </w:t>
      </w:r>
    </w:p>
    <w:p w14:paraId="49DB7D5E" w14:textId="20215261" w:rsidR="00A96BBC" w:rsidRPr="00A94977" w:rsidRDefault="00EE5AD4" w:rsidP="00AD2722">
      <w:pPr>
        <w:rPr>
          <w:lang w:eastAsia="ja-JP"/>
        </w:rPr>
      </w:pPr>
      <w:r w:rsidRPr="00A94977">
        <w:rPr>
          <w:bCs/>
        </w:rPr>
        <w:t xml:space="preserve">However, the purpose of this consultation document is to elicit additional information to better understand the </w:t>
      </w:r>
      <w:r w:rsidR="00464AC1">
        <w:rPr>
          <w:bCs/>
        </w:rPr>
        <w:t>sub</w:t>
      </w:r>
      <w:r w:rsidRPr="00A94977">
        <w:rPr>
          <w:bCs/>
        </w:rPr>
        <w:t xml:space="preserve">species’ status. This conclusion should therefore </w:t>
      </w:r>
      <w:proofErr w:type="gramStart"/>
      <w:r w:rsidRPr="00A94977">
        <w:rPr>
          <w:bCs/>
        </w:rPr>
        <w:t>be considered to be</w:t>
      </w:r>
      <w:proofErr w:type="gramEnd"/>
      <w:r w:rsidRPr="00A94977">
        <w:rPr>
          <w:bCs/>
        </w:rPr>
        <w:t xml:space="preserve"> tentative at this stage, as it may be changed as a result of responses to this consultation process.</w:t>
      </w:r>
    </w:p>
    <w:p w14:paraId="046566B4" w14:textId="77777777" w:rsidR="00AD2722" w:rsidRPr="00A94977" w:rsidRDefault="00AD2722" w:rsidP="00F20180">
      <w:pPr>
        <w:pStyle w:val="Heading3"/>
        <w:ind w:left="964" w:hanging="964"/>
      </w:pPr>
      <w:r w:rsidRPr="00A94977">
        <w:t>Adequacy of survey</w:t>
      </w:r>
    </w:p>
    <w:p w14:paraId="4632E682" w14:textId="35D2FF7B" w:rsidR="00E4374F" w:rsidRPr="00A94977" w:rsidRDefault="00AD2722" w:rsidP="00745F00">
      <w:r w:rsidRPr="00A94977">
        <w:t>The survey effort has been considered adequate and there is sufficient scientific evidence to support the assessment.</w:t>
      </w:r>
    </w:p>
    <w:p w14:paraId="323A788B" w14:textId="77777777" w:rsidR="00AD2722" w:rsidRPr="00A94977" w:rsidRDefault="00AD2722" w:rsidP="00243014">
      <w:pPr>
        <w:pStyle w:val="Heading3"/>
      </w:pPr>
      <w:r w:rsidRPr="00A94977">
        <w:t>Listing and Recovery Plan Recommendations</w:t>
      </w:r>
    </w:p>
    <w:p w14:paraId="103A7410" w14:textId="13D15B0B" w:rsidR="00F71093" w:rsidRPr="00A94977" w:rsidRDefault="00F71093" w:rsidP="00420624">
      <w:pPr>
        <w:sectPr w:rsidR="00F71093" w:rsidRPr="00A94977" w:rsidSect="00A23029">
          <w:headerReference w:type="first" r:id="rId43"/>
          <w:type w:val="continuous"/>
          <w:pgSz w:w="11906" w:h="16838"/>
          <w:pgMar w:top="1418" w:right="1418" w:bottom="1418" w:left="1418" w:header="567" w:footer="284" w:gutter="0"/>
          <w:cols w:space="708"/>
          <w:titlePg/>
          <w:docGrid w:linePitch="360"/>
        </w:sectPr>
      </w:pPr>
      <w:r w:rsidRPr="00A94977">
        <w:t xml:space="preserve">A decision about whether there should be a recovery plan for this </w:t>
      </w:r>
      <w:r w:rsidR="00464AC1">
        <w:t>sub</w:t>
      </w:r>
      <w:r w:rsidRPr="00A94977">
        <w:t xml:space="preserve">species has not yet been determined. The purpose of this consultation document is to elicit additional information to help inform this decision. </w:t>
      </w:r>
    </w:p>
    <w:p w14:paraId="1E5B9455" w14:textId="4B657FBF" w:rsidR="00AD44EA" w:rsidRPr="001F652F" w:rsidRDefault="00AD44EA" w:rsidP="000202F4">
      <w:pPr>
        <w:pStyle w:val="Normalsmall"/>
        <w:pageBreakBefore/>
      </w:pPr>
      <w:r w:rsidRPr="001F652F">
        <w:lastRenderedPageBreak/>
        <w:t>© Commonwealth of Australia 202</w:t>
      </w:r>
      <w:r w:rsidR="00ED5DB5" w:rsidRPr="001F652F">
        <w:t>2</w:t>
      </w:r>
      <w:r w:rsidR="00D431C8" w:rsidRPr="001F652F">
        <w:t xml:space="preserve"> </w:t>
      </w:r>
      <w:r w:rsidR="00D431C8" w:rsidRPr="001F652F">
        <w:rPr>
          <w:noProof/>
        </w:rPr>
        <w:drawing>
          <wp:inline distT="0" distB="0" distL="0" distR="0" wp14:anchorId="06C125A6" wp14:editId="3ACE15A4">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25166" cy="218731"/>
                    </a:xfrm>
                    <a:prstGeom prst="rect">
                      <a:avLst/>
                    </a:prstGeom>
                  </pic:spPr>
                </pic:pic>
              </a:graphicData>
            </a:graphic>
          </wp:inline>
        </w:drawing>
      </w:r>
    </w:p>
    <w:p w14:paraId="3A564A29" w14:textId="77777777" w:rsidR="00AD44EA" w:rsidRPr="001F652F" w:rsidRDefault="00AD44EA" w:rsidP="00AD44EA">
      <w:pPr>
        <w:pStyle w:val="Normalsmall"/>
        <w:rPr>
          <w:rStyle w:val="Strong"/>
        </w:rPr>
      </w:pPr>
      <w:r w:rsidRPr="001F652F">
        <w:rPr>
          <w:rStyle w:val="Strong"/>
        </w:rPr>
        <w:t>Ownership of intellectual property rights</w:t>
      </w:r>
    </w:p>
    <w:p w14:paraId="1B67EA1A" w14:textId="77777777" w:rsidR="00AD44EA" w:rsidRPr="001F652F" w:rsidRDefault="00AD44EA" w:rsidP="00AD44EA">
      <w:pPr>
        <w:pStyle w:val="Normalsmall"/>
      </w:pPr>
      <w:r w:rsidRPr="001F652F">
        <w:t>Unless otherwise noted, copyright (and any other intellectual property rights) in this publication is owned by the Commonwealth of Australia (referred to as the Commonwealth).</w:t>
      </w:r>
    </w:p>
    <w:p w14:paraId="7C8CADCD" w14:textId="77777777" w:rsidR="00AD44EA" w:rsidRPr="001F652F" w:rsidRDefault="00AD44EA" w:rsidP="00AD44EA">
      <w:pPr>
        <w:pStyle w:val="Normalsmall"/>
        <w:rPr>
          <w:rStyle w:val="Strong"/>
        </w:rPr>
      </w:pPr>
      <w:r w:rsidRPr="001F652F">
        <w:rPr>
          <w:rStyle w:val="Strong"/>
        </w:rPr>
        <w:t>Creative Commons licence</w:t>
      </w:r>
    </w:p>
    <w:p w14:paraId="3BF480D1" w14:textId="77777777" w:rsidR="00AD44EA" w:rsidRPr="001F652F" w:rsidRDefault="00AD44EA" w:rsidP="00AD44EA">
      <w:pPr>
        <w:pStyle w:val="Normalsmall"/>
      </w:pPr>
      <w:r w:rsidRPr="001F652F">
        <w:t xml:space="preserve">All material in this publication is licensed under a </w:t>
      </w:r>
      <w:hyperlink r:id="rId45" w:history="1">
        <w:r w:rsidRPr="001F652F">
          <w:rPr>
            <w:rStyle w:val="Hyperlink"/>
          </w:rPr>
          <w:t>Creative Commons Attribution 4.0 International Licence</w:t>
        </w:r>
      </w:hyperlink>
      <w:r w:rsidRPr="001F652F">
        <w:t xml:space="preserve"> except content supplied by third parties, </w:t>
      </w:r>
      <w:proofErr w:type="gramStart"/>
      <w:r w:rsidRPr="001F652F">
        <w:t>logos</w:t>
      </w:r>
      <w:proofErr w:type="gramEnd"/>
      <w:r w:rsidRPr="001F652F">
        <w:t xml:space="preserve"> and the Commonwealth Coat of Arms.</w:t>
      </w:r>
    </w:p>
    <w:p w14:paraId="2DFEA8C5" w14:textId="77777777" w:rsidR="00AD44EA" w:rsidRPr="001F652F" w:rsidRDefault="00AD44EA" w:rsidP="00AD44EA">
      <w:pPr>
        <w:pStyle w:val="Normalsmall"/>
      </w:pPr>
      <w:r w:rsidRPr="001F652F">
        <w:t xml:space="preserve">Inquiries about the licence and any use of this document should be emailed to </w:t>
      </w:r>
      <w:hyperlink r:id="rId46" w:history="1">
        <w:r w:rsidRPr="001F652F">
          <w:rPr>
            <w:rStyle w:val="Hyperlink"/>
          </w:rPr>
          <w:t>copyright@awe.gov.au</w:t>
        </w:r>
      </w:hyperlink>
      <w:r w:rsidRPr="001F652F">
        <w:t>.</w:t>
      </w:r>
    </w:p>
    <w:p w14:paraId="1D9D550D" w14:textId="77777777" w:rsidR="00AD44EA" w:rsidRPr="001F652F" w:rsidRDefault="00AD44EA" w:rsidP="00AD44EA">
      <w:pPr>
        <w:pStyle w:val="Normalsmall"/>
        <w:rPr>
          <w:rStyle w:val="Strong"/>
        </w:rPr>
      </w:pPr>
      <w:r w:rsidRPr="001F652F">
        <w:rPr>
          <w:rStyle w:val="Strong"/>
        </w:rPr>
        <w:t>Cataloguing data</w:t>
      </w:r>
    </w:p>
    <w:p w14:paraId="37D49224" w14:textId="2EF1BE72" w:rsidR="00AD44EA" w:rsidRPr="001F652F" w:rsidRDefault="00AD44EA" w:rsidP="00AD44EA">
      <w:pPr>
        <w:pStyle w:val="Normalsmall"/>
      </w:pPr>
      <w:r w:rsidRPr="001F652F">
        <w:t>This publication (and any material sourced from it) should be attributed as: Department of Agriculture, Water and the Environment 202</w:t>
      </w:r>
      <w:r w:rsidR="00ED5DB5" w:rsidRPr="001F652F">
        <w:t>2</w:t>
      </w:r>
      <w:r w:rsidRPr="001F652F">
        <w:t xml:space="preserve">, </w:t>
      </w:r>
      <w:r w:rsidRPr="001F652F">
        <w:rPr>
          <w:i/>
        </w:rPr>
        <w:t xml:space="preserve">Conservation </w:t>
      </w:r>
      <w:r w:rsidR="0010557C" w:rsidRPr="001F652F">
        <w:rPr>
          <w:i/>
        </w:rPr>
        <w:t>A</w:t>
      </w:r>
      <w:r w:rsidRPr="001F652F">
        <w:rPr>
          <w:i/>
        </w:rPr>
        <w:t xml:space="preserve">dvice for </w:t>
      </w:r>
      <w:proofErr w:type="spellStart"/>
      <w:r w:rsidR="001F652F" w:rsidRPr="001F652F">
        <w:t>Choretrum</w:t>
      </w:r>
      <w:proofErr w:type="spellEnd"/>
      <w:r w:rsidR="001F652F" w:rsidRPr="001F652F">
        <w:t xml:space="preserve"> spicatum</w:t>
      </w:r>
      <w:r w:rsidR="001F652F" w:rsidRPr="001F652F">
        <w:rPr>
          <w:i/>
          <w:iCs/>
        </w:rPr>
        <w:t xml:space="preserve"> subsp</w:t>
      </w:r>
      <w:r w:rsidR="001F652F" w:rsidRPr="001F652F">
        <w:t>. spicatum</w:t>
      </w:r>
      <w:r w:rsidRPr="001F652F">
        <w:rPr>
          <w:iCs/>
        </w:rPr>
        <w:t xml:space="preserve"> </w:t>
      </w:r>
      <w:r w:rsidRPr="001F652F">
        <w:rPr>
          <w:i/>
        </w:rPr>
        <w:t>(</w:t>
      </w:r>
      <w:r w:rsidR="005B4550" w:rsidRPr="001F652F">
        <w:rPr>
          <w:i/>
        </w:rPr>
        <w:t>spiked sour-bush</w:t>
      </w:r>
      <w:r w:rsidRPr="001F652F">
        <w:rPr>
          <w:i/>
        </w:rPr>
        <w:t>)</w:t>
      </w:r>
      <w:r w:rsidRPr="001F652F">
        <w:t xml:space="preserve">, Canberra. </w:t>
      </w:r>
      <w:r w:rsidR="003E1291" w:rsidRPr="001F652F">
        <w:rPr>
          <w:noProof/>
        </w:rPr>
        <w:drawing>
          <wp:inline distT="0" distB="0" distL="0" distR="0" wp14:anchorId="0F21013C" wp14:editId="0039074F">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25166" cy="218731"/>
                    </a:xfrm>
                    <a:prstGeom prst="rect">
                      <a:avLst/>
                    </a:prstGeom>
                  </pic:spPr>
                </pic:pic>
              </a:graphicData>
            </a:graphic>
          </wp:inline>
        </w:drawing>
      </w:r>
    </w:p>
    <w:p w14:paraId="55B8BEF4" w14:textId="15389E5C" w:rsidR="00AD44EA" w:rsidRPr="00022418" w:rsidRDefault="00AD44EA" w:rsidP="00AD44EA">
      <w:pPr>
        <w:pStyle w:val="Normalsmall"/>
      </w:pPr>
      <w:r w:rsidRPr="00022418">
        <w:t>This publication is available at</w:t>
      </w:r>
      <w:r w:rsidR="00BA28D1" w:rsidRPr="00022418">
        <w:t xml:space="preserve"> the </w:t>
      </w:r>
      <w:hyperlink r:id="rId47" w:history="1">
        <w:r w:rsidR="00BA28D1" w:rsidRPr="00022418">
          <w:rPr>
            <w:rStyle w:val="Hyperlink"/>
          </w:rPr>
          <w:t xml:space="preserve">SPRAT profile for </w:t>
        </w:r>
        <w:proofErr w:type="spellStart"/>
        <w:r w:rsidR="001F652F" w:rsidRPr="00022418">
          <w:rPr>
            <w:rStyle w:val="Hyperlink"/>
            <w:i/>
            <w:iCs/>
          </w:rPr>
          <w:t>Choretrum</w:t>
        </w:r>
        <w:proofErr w:type="spellEnd"/>
        <w:r w:rsidR="001F652F" w:rsidRPr="00022418">
          <w:rPr>
            <w:rStyle w:val="Hyperlink"/>
            <w:i/>
            <w:iCs/>
          </w:rPr>
          <w:t xml:space="preserve"> spicatum </w:t>
        </w:r>
        <w:r w:rsidR="001F652F" w:rsidRPr="00022418">
          <w:rPr>
            <w:rStyle w:val="Hyperlink"/>
          </w:rPr>
          <w:t xml:space="preserve">subsp. </w:t>
        </w:r>
        <w:r w:rsidR="001F652F" w:rsidRPr="00022418">
          <w:rPr>
            <w:rStyle w:val="Hyperlink"/>
            <w:i/>
            <w:iCs/>
          </w:rPr>
          <w:t xml:space="preserve">spicatum </w:t>
        </w:r>
        <w:r w:rsidR="00BA28D1" w:rsidRPr="00022418">
          <w:rPr>
            <w:rStyle w:val="Hyperlink"/>
            <w:iCs/>
          </w:rPr>
          <w:t>(</w:t>
        </w:r>
        <w:r w:rsidR="005B4550" w:rsidRPr="00022418">
          <w:rPr>
            <w:rStyle w:val="Hyperlink"/>
            <w:iCs/>
          </w:rPr>
          <w:t>spiked sour-bush</w:t>
        </w:r>
        <w:r w:rsidR="00BA28D1" w:rsidRPr="00022418">
          <w:rPr>
            <w:rStyle w:val="Hyperlink"/>
            <w:iCs/>
          </w:rPr>
          <w:t>)</w:t>
        </w:r>
        <w:r w:rsidR="00BA28D1" w:rsidRPr="00022418">
          <w:rPr>
            <w:rStyle w:val="Hyperlink"/>
            <w:i/>
          </w:rPr>
          <w:t>.</w:t>
        </w:r>
      </w:hyperlink>
    </w:p>
    <w:p w14:paraId="2B827547" w14:textId="77777777" w:rsidR="00AD44EA" w:rsidRPr="001F652F" w:rsidRDefault="00AD44EA" w:rsidP="00AD44EA">
      <w:pPr>
        <w:pStyle w:val="Normalsmall"/>
        <w:spacing w:after="0"/>
      </w:pPr>
      <w:r w:rsidRPr="001F652F">
        <w:t xml:space="preserve">Department of Agriculture, </w:t>
      </w:r>
      <w:proofErr w:type="gramStart"/>
      <w:r w:rsidRPr="001F652F">
        <w:t>Water</w:t>
      </w:r>
      <w:proofErr w:type="gramEnd"/>
      <w:r w:rsidRPr="001F652F">
        <w:t xml:space="preserve"> and the Environment</w:t>
      </w:r>
    </w:p>
    <w:p w14:paraId="46D9E814" w14:textId="77777777" w:rsidR="00AD44EA" w:rsidRPr="001F652F" w:rsidRDefault="00AD44EA" w:rsidP="00AD44EA">
      <w:pPr>
        <w:pStyle w:val="Normalsmall"/>
        <w:spacing w:after="0"/>
      </w:pPr>
      <w:r w:rsidRPr="001F652F">
        <w:t>GPO Box 858</w:t>
      </w:r>
      <w:r w:rsidR="00B16806" w:rsidRPr="001F652F">
        <w:t>,</w:t>
      </w:r>
      <w:r w:rsidRPr="001F652F">
        <w:t xml:space="preserve"> Canberra ACT 2601</w:t>
      </w:r>
    </w:p>
    <w:p w14:paraId="30A92574" w14:textId="77777777" w:rsidR="00AD44EA" w:rsidRPr="001F652F" w:rsidRDefault="00AD44EA" w:rsidP="00AD44EA">
      <w:pPr>
        <w:pStyle w:val="Normalsmall"/>
        <w:spacing w:after="0"/>
      </w:pPr>
      <w:r w:rsidRPr="001F652F">
        <w:t>Telephone 1800 900 090</w:t>
      </w:r>
    </w:p>
    <w:p w14:paraId="640E92FA" w14:textId="77777777" w:rsidR="00AD44EA" w:rsidRPr="001F652F" w:rsidRDefault="00AD44EA" w:rsidP="00AD44EA">
      <w:pPr>
        <w:pStyle w:val="Normalsmall"/>
      </w:pPr>
      <w:r w:rsidRPr="001F652F">
        <w:t xml:space="preserve">Web </w:t>
      </w:r>
      <w:hyperlink r:id="rId48" w:history="1">
        <w:r w:rsidRPr="001F652F">
          <w:rPr>
            <w:rStyle w:val="Hyperlink"/>
          </w:rPr>
          <w:t>awe.gov.au</w:t>
        </w:r>
      </w:hyperlink>
    </w:p>
    <w:p w14:paraId="1E2977BC" w14:textId="0A0A6485" w:rsidR="00AD44EA" w:rsidRDefault="00AD44EA" w:rsidP="00AD44EA">
      <w:pPr>
        <w:pStyle w:val="Normalsmall"/>
      </w:pPr>
      <w:r w:rsidRPr="001F652F">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rsidRPr="001F652F">
        <w:t>expense</w:t>
      </w:r>
      <w:proofErr w:type="gramEnd"/>
      <w:r w:rsidRPr="001F652F">
        <w:t xml:space="preserve"> or cost incurred by any person as a result of accessing, using or relying on any of the information or data in this publication to the maximum extent permitted by law.</w:t>
      </w:r>
    </w:p>
    <w:p w14:paraId="7A60A1F7" w14:textId="77777777" w:rsidR="00531AB8" w:rsidRPr="00AF6941" w:rsidRDefault="00531AB8" w:rsidP="00531AB8">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531AB8" w14:paraId="7AC87F3E" w14:textId="77777777" w:rsidTr="005F2D1B">
        <w:trPr>
          <w:cantSplit/>
          <w:tblHeader/>
        </w:trPr>
        <w:tc>
          <w:tcPr>
            <w:tcW w:w="3020" w:type="dxa"/>
            <w:tcBorders>
              <w:top w:val="single" w:sz="4" w:space="0" w:color="auto"/>
              <w:bottom w:val="single" w:sz="4" w:space="0" w:color="auto"/>
            </w:tcBorders>
          </w:tcPr>
          <w:p w14:paraId="68326834" w14:textId="77777777" w:rsidR="00531AB8" w:rsidRDefault="00531AB8" w:rsidP="005F2D1B">
            <w:pPr>
              <w:pStyle w:val="TableHeading"/>
            </w:pPr>
            <w:r>
              <w:t>Document type</w:t>
            </w:r>
          </w:p>
        </w:tc>
        <w:tc>
          <w:tcPr>
            <w:tcW w:w="3020" w:type="dxa"/>
            <w:tcBorders>
              <w:top w:val="single" w:sz="4" w:space="0" w:color="auto"/>
              <w:bottom w:val="single" w:sz="4" w:space="0" w:color="auto"/>
            </w:tcBorders>
          </w:tcPr>
          <w:p w14:paraId="70D48D3F" w14:textId="77777777" w:rsidR="00531AB8" w:rsidRDefault="00531AB8" w:rsidP="005F2D1B">
            <w:pPr>
              <w:pStyle w:val="TableHeading"/>
            </w:pPr>
            <w:r>
              <w:t>Title</w:t>
            </w:r>
          </w:p>
        </w:tc>
        <w:tc>
          <w:tcPr>
            <w:tcW w:w="3020" w:type="dxa"/>
            <w:tcBorders>
              <w:top w:val="single" w:sz="4" w:space="0" w:color="auto"/>
              <w:bottom w:val="single" w:sz="4" w:space="0" w:color="auto"/>
            </w:tcBorders>
          </w:tcPr>
          <w:p w14:paraId="253B9B7B" w14:textId="77777777" w:rsidR="00531AB8" w:rsidRDefault="00531AB8" w:rsidP="005F2D1B">
            <w:pPr>
              <w:pStyle w:val="TableHeading"/>
            </w:pPr>
            <w:r>
              <w:t xml:space="preserve">Date [dd mm </w:t>
            </w:r>
            <w:proofErr w:type="spellStart"/>
            <w:r>
              <w:t>yyyy</w:t>
            </w:r>
            <w:proofErr w:type="spellEnd"/>
            <w:r>
              <w:t>]</w:t>
            </w:r>
          </w:p>
        </w:tc>
      </w:tr>
      <w:tr w:rsidR="00531AB8" w14:paraId="4FCE0D45" w14:textId="77777777" w:rsidTr="005F2D1B">
        <w:tc>
          <w:tcPr>
            <w:tcW w:w="3020" w:type="dxa"/>
            <w:tcBorders>
              <w:top w:val="single" w:sz="4" w:space="0" w:color="auto"/>
            </w:tcBorders>
          </w:tcPr>
          <w:p w14:paraId="78C66B40" w14:textId="77777777" w:rsidR="00531AB8" w:rsidRDefault="00531AB8" w:rsidP="005F2D1B">
            <w:pPr>
              <w:pStyle w:val="TableText"/>
            </w:pPr>
            <w:r>
              <w:t>–</w:t>
            </w:r>
          </w:p>
        </w:tc>
        <w:tc>
          <w:tcPr>
            <w:tcW w:w="3020" w:type="dxa"/>
            <w:tcBorders>
              <w:top w:val="single" w:sz="4" w:space="0" w:color="auto"/>
            </w:tcBorders>
          </w:tcPr>
          <w:p w14:paraId="6F0D6EA8" w14:textId="77777777" w:rsidR="00531AB8" w:rsidRDefault="00531AB8" w:rsidP="005F2D1B">
            <w:pPr>
              <w:pStyle w:val="TableText"/>
            </w:pPr>
            <w:r>
              <w:t>–</w:t>
            </w:r>
          </w:p>
        </w:tc>
        <w:tc>
          <w:tcPr>
            <w:tcW w:w="3020" w:type="dxa"/>
            <w:tcBorders>
              <w:top w:val="single" w:sz="4" w:space="0" w:color="auto"/>
            </w:tcBorders>
          </w:tcPr>
          <w:p w14:paraId="715B1F56" w14:textId="77777777" w:rsidR="00531AB8" w:rsidRDefault="00531AB8" w:rsidP="005F2D1B">
            <w:pPr>
              <w:pStyle w:val="TableText"/>
            </w:pPr>
            <w:r>
              <w:t>–</w:t>
            </w:r>
          </w:p>
        </w:tc>
      </w:tr>
      <w:tr w:rsidR="00531AB8" w14:paraId="408B33FD" w14:textId="77777777" w:rsidTr="005F2D1B">
        <w:tc>
          <w:tcPr>
            <w:tcW w:w="3020" w:type="dxa"/>
          </w:tcPr>
          <w:p w14:paraId="2EDFE09E" w14:textId="77777777" w:rsidR="00531AB8" w:rsidRDefault="00531AB8" w:rsidP="005F2D1B">
            <w:pPr>
              <w:pStyle w:val="TableText"/>
            </w:pPr>
            <w:r>
              <w:t>–</w:t>
            </w:r>
          </w:p>
        </w:tc>
        <w:tc>
          <w:tcPr>
            <w:tcW w:w="3020" w:type="dxa"/>
          </w:tcPr>
          <w:p w14:paraId="5DB8CAFD" w14:textId="77777777" w:rsidR="00531AB8" w:rsidRDefault="00531AB8" w:rsidP="005F2D1B">
            <w:pPr>
              <w:pStyle w:val="TableText"/>
            </w:pPr>
            <w:r>
              <w:t>–</w:t>
            </w:r>
          </w:p>
        </w:tc>
        <w:tc>
          <w:tcPr>
            <w:tcW w:w="3020" w:type="dxa"/>
          </w:tcPr>
          <w:p w14:paraId="15503197" w14:textId="77777777" w:rsidR="00531AB8" w:rsidRDefault="00531AB8" w:rsidP="005F2D1B">
            <w:pPr>
              <w:pStyle w:val="TableText"/>
            </w:pPr>
            <w:r>
              <w:t>–</w:t>
            </w:r>
          </w:p>
        </w:tc>
      </w:tr>
    </w:tbl>
    <w:p w14:paraId="4BBF0647" w14:textId="77777777" w:rsidR="00531AB8" w:rsidRDefault="00531AB8" w:rsidP="00AD44EA">
      <w:pPr>
        <w:pStyle w:val="Normalsmall"/>
      </w:pPr>
    </w:p>
    <w:sectPr w:rsidR="00531AB8" w:rsidSect="002F232F">
      <w:headerReference w:type="even" r:id="rId49"/>
      <w:headerReference w:type="default" r:id="rId50"/>
      <w:headerReference w:type="first" r:id="rId51"/>
      <w:footerReference w:type="first" r:id="rId52"/>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AE6D" w14:textId="77777777" w:rsidR="00264429" w:rsidRDefault="00264429">
      <w:r>
        <w:separator/>
      </w:r>
    </w:p>
    <w:p w14:paraId="4D528C66" w14:textId="77777777" w:rsidR="00264429" w:rsidRDefault="00264429"/>
    <w:p w14:paraId="72E1082F" w14:textId="77777777" w:rsidR="00264429" w:rsidRDefault="00264429"/>
    <w:p w14:paraId="3E03D8D4" w14:textId="77777777" w:rsidR="00264429" w:rsidRDefault="00264429"/>
  </w:endnote>
  <w:endnote w:type="continuationSeparator" w:id="0">
    <w:p w14:paraId="4770B6F5" w14:textId="77777777" w:rsidR="00264429" w:rsidRDefault="00264429">
      <w:r>
        <w:continuationSeparator/>
      </w:r>
    </w:p>
    <w:p w14:paraId="4A27B031" w14:textId="77777777" w:rsidR="00264429" w:rsidRDefault="00264429"/>
    <w:p w14:paraId="6F9F23CF" w14:textId="77777777" w:rsidR="00264429" w:rsidRDefault="00264429"/>
    <w:p w14:paraId="472DBE80" w14:textId="77777777" w:rsidR="00264429" w:rsidRDefault="00264429"/>
  </w:endnote>
  <w:endnote w:type="continuationNotice" w:id="1">
    <w:p w14:paraId="2064F98E" w14:textId="77777777" w:rsidR="00264429" w:rsidRDefault="00264429">
      <w:pPr>
        <w:pStyle w:val="Footer"/>
      </w:pPr>
    </w:p>
    <w:p w14:paraId="5CC6912E" w14:textId="77777777" w:rsidR="00264429" w:rsidRDefault="00264429"/>
    <w:p w14:paraId="48BC6E52" w14:textId="77777777" w:rsidR="00264429" w:rsidRDefault="00264429"/>
    <w:p w14:paraId="7FE12D1B" w14:textId="77777777" w:rsidR="00264429" w:rsidRDefault="00264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880528"/>
      <w:docPartObj>
        <w:docPartGallery w:val="Page Numbers (Bottom of Page)"/>
        <w:docPartUnique/>
      </w:docPartObj>
    </w:sdtPr>
    <w:sdtEndPr>
      <w:rPr>
        <w:rStyle w:val="PageNumber"/>
      </w:rPr>
    </w:sdtEndPr>
    <w:sdtContent>
      <w:p w14:paraId="484A3809" w14:textId="62CAE76D" w:rsidR="00F9722C" w:rsidRDefault="00F9722C" w:rsidP="004206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CD2A08" w14:textId="77777777" w:rsidR="00F9722C" w:rsidRDefault="00F9722C">
    <w:pPr>
      <w:pStyle w:val="Balloon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FF71" w14:textId="64AB4632" w:rsidR="00F9722C" w:rsidRDefault="00F9722C" w:rsidP="00662550">
    <w:pPr>
      <w:pStyle w:val="Footer"/>
    </w:pPr>
    <w:r>
      <w:t>Threatened Species Scientific Committee</w:t>
    </w:r>
  </w:p>
  <w:sdt>
    <w:sdtPr>
      <w:rPr>
        <w:rStyle w:val="PageNumber"/>
      </w:rPr>
      <w:id w:val="1777218065"/>
      <w:docPartObj>
        <w:docPartGallery w:val="Page Numbers (Bottom of Page)"/>
        <w:docPartUnique/>
      </w:docPartObj>
    </w:sdtPr>
    <w:sdtEndPr>
      <w:rPr>
        <w:rStyle w:val="PageNumber"/>
      </w:rPr>
    </w:sdtEndPr>
    <w:sdtContent>
      <w:p w14:paraId="052034F2" w14:textId="77777777" w:rsidR="00F9722C" w:rsidRDefault="00F9722C" w:rsidP="00FB13C4">
        <w:pPr>
          <w:pStyle w:val="Footer"/>
          <w:framePr w:wrap="none" w:vAnchor="text" w:hAnchor="page" w:x="5868" w:y="10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73E5BF22" w14:textId="7A047EC8" w:rsidR="00F9722C" w:rsidRDefault="00F9722C" w:rsidP="00420624">
    <w:pPr>
      <w:pStyle w:val="Balloon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C803" w14:textId="77777777" w:rsidR="00F9722C" w:rsidRDefault="00F9722C" w:rsidP="00F65815">
    <w:pPr>
      <w:pStyle w:val="Footer"/>
    </w:pPr>
    <w:r>
      <w:t>Threatened Species Scientific Committee</w:t>
    </w:r>
  </w:p>
  <w:sdt>
    <w:sdtPr>
      <w:rPr>
        <w:rStyle w:val="PageNumber"/>
      </w:rPr>
      <w:id w:val="1337273202"/>
      <w:docPartObj>
        <w:docPartGallery w:val="Page Numbers (Bottom of Page)"/>
        <w:docPartUnique/>
      </w:docPartObj>
    </w:sdtPr>
    <w:sdtEndPr>
      <w:rPr>
        <w:rStyle w:val="PageNumber"/>
      </w:rPr>
    </w:sdtEndPr>
    <w:sdtContent>
      <w:p w14:paraId="726ADFDF" w14:textId="77777777" w:rsidR="00F9722C" w:rsidRDefault="00F9722C" w:rsidP="00F65815">
        <w:pPr>
          <w:pStyle w:val="Footer"/>
          <w:framePr w:wrap="none" w:vAnchor="text" w:hAnchor="margin" w:xAlign="center" w:y="4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64E96EF9" w14:textId="1E416F08" w:rsidR="00F9722C" w:rsidRDefault="00F9722C" w:rsidP="00420624">
    <w:pPr>
      <w:pStyle w:val="BalloonTe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70B9" w14:textId="77777777" w:rsidR="00F9722C" w:rsidRDefault="00F9722C" w:rsidP="002F232F">
    <w:pPr>
      <w:pStyle w:val="Footer"/>
    </w:pPr>
    <w:r>
      <w:t>Threatened Species Scientific Committee</w:t>
    </w:r>
  </w:p>
  <w:p w14:paraId="17F4716E" w14:textId="77777777" w:rsidR="00F9722C" w:rsidRDefault="00F9722C"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A21AB" w14:textId="77777777" w:rsidR="00264429" w:rsidRDefault="00264429">
      <w:r>
        <w:separator/>
      </w:r>
    </w:p>
    <w:p w14:paraId="161A68E0" w14:textId="77777777" w:rsidR="00264429" w:rsidRDefault="00264429"/>
    <w:p w14:paraId="0E36255B" w14:textId="77777777" w:rsidR="00264429" w:rsidRDefault="00264429"/>
    <w:p w14:paraId="4E43CE94" w14:textId="77777777" w:rsidR="00264429" w:rsidRDefault="00264429"/>
  </w:footnote>
  <w:footnote w:type="continuationSeparator" w:id="0">
    <w:p w14:paraId="5D6E3E29" w14:textId="77777777" w:rsidR="00264429" w:rsidRDefault="00264429">
      <w:r>
        <w:continuationSeparator/>
      </w:r>
    </w:p>
    <w:p w14:paraId="69539C55" w14:textId="77777777" w:rsidR="00264429" w:rsidRDefault="00264429"/>
    <w:p w14:paraId="47A1693B" w14:textId="77777777" w:rsidR="00264429" w:rsidRDefault="00264429"/>
    <w:p w14:paraId="164EDC0C" w14:textId="77777777" w:rsidR="00264429" w:rsidRDefault="00264429"/>
  </w:footnote>
  <w:footnote w:type="continuationNotice" w:id="1">
    <w:p w14:paraId="7554516A" w14:textId="77777777" w:rsidR="00264429" w:rsidRDefault="00264429">
      <w:pPr>
        <w:pStyle w:val="Footer"/>
      </w:pPr>
    </w:p>
    <w:p w14:paraId="3EC43A95" w14:textId="77777777" w:rsidR="00264429" w:rsidRDefault="00264429"/>
    <w:p w14:paraId="09082F56" w14:textId="77777777" w:rsidR="00264429" w:rsidRDefault="00264429"/>
    <w:p w14:paraId="1A0CBB7B" w14:textId="77777777" w:rsidR="00264429" w:rsidRDefault="00264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CE7" w14:textId="77777777" w:rsidR="00F9722C" w:rsidRDefault="00F9722C">
    <w:pPr>
      <w:pStyle w:val="CommentSubject"/>
    </w:pPr>
  </w:p>
  <w:p w14:paraId="243C320B" w14:textId="77777777" w:rsidR="00F9722C" w:rsidRDefault="00F972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6765" w14:textId="75C021EA" w:rsidR="00F9722C" w:rsidRPr="00F65815" w:rsidRDefault="007020AB" w:rsidP="00F65815">
    <w:pPr>
      <w:pStyle w:val="Header"/>
    </w:pPr>
    <w:r>
      <w:rPr>
        <w:noProof/>
      </w:rPr>
      <w:pict w14:anchorId="72757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0" o:spid="_x0000_s1028" type="#_x0000_t136" alt="" style="position:absolute;left:0;text-align:left;margin-left:0;margin-top:0;width:456.7pt;height:182.65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F9722C">
      <w:rPr>
        <w:i/>
        <w:iCs/>
        <w:noProof/>
      </w:rPr>
      <w:t xml:space="preserve">Choretrum spicatum </w:t>
    </w:r>
    <w:r w:rsidR="00F9722C">
      <w:rPr>
        <w:noProof/>
      </w:rPr>
      <w:t xml:space="preserve">subsp. </w:t>
    </w:r>
    <w:r w:rsidR="00F9722C">
      <w:rPr>
        <w:i/>
        <w:iCs/>
        <w:noProof/>
      </w:rPr>
      <w:t>spicatum</w:t>
    </w:r>
    <w:r w:rsidR="00F9722C">
      <w:t xml:space="preserve"> (spiked sour-bush)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CB70" w14:textId="2499A385" w:rsidR="00F9722C" w:rsidRPr="00022418" w:rsidRDefault="00F9722C" w:rsidP="00A23029">
    <w:pPr>
      <w:pStyle w:val="Header"/>
      <w:jc w:val="left"/>
    </w:pPr>
    <w:r>
      <w:rPr>
        <w:noProof/>
      </w:rPr>
      <mc:AlternateContent>
        <mc:Choice Requires="wps">
          <w:drawing>
            <wp:anchor distT="0" distB="0" distL="114300" distR="114300" simplePos="0" relativeHeight="251657728" behindDoc="1" locked="0" layoutInCell="0" allowOverlap="1" wp14:anchorId="0DA7A9E4" wp14:editId="53698BA2">
              <wp:simplePos x="0" y="0"/>
              <wp:positionH relativeFrom="margin">
                <wp:align>center</wp:align>
              </wp:positionH>
              <wp:positionV relativeFrom="margin">
                <wp:align>center</wp:align>
              </wp:positionV>
              <wp:extent cx="5800090" cy="2319655"/>
              <wp:effectExtent l="0" t="0" r="0" b="0"/>
              <wp:wrapNone/>
              <wp:docPr id="8" name="WordArt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9F2483" w14:textId="77777777" w:rsidR="00F9722C" w:rsidRDefault="00F9722C" w:rsidP="006515C7">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DA7A9E4" id="_x0000_t202" coordsize="21600,21600" o:spt="202" path="m,l,21600r21600,l21600,xe">
              <v:stroke joinstyle="miter"/>
              <v:path gradientshapeok="t" o:connecttype="rect"/>
            </v:shapetype>
            <v:shape id="WordArt 64" o:spid="_x0000_s1027" type="#_x0000_t202" style="position:absolute;margin-left:0;margin-top:0;width:456.7pt;height:182.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" o:allowincell="f" filled="f" stroked="f">
              <v:stroke joinstyle="round"/>
              <v:path arrowok="t"/>
              <v:textbox>
                <w:txbxContent>
                  <w:p w14:paraId="5B9F2483" w14:textId="77777777" w:rsidR="00F9722C" w:rsidRDefault="00F9722C" w:rsidP="006515C7">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r>
      <w:rPr>
        <w:noProof/>
        <w:lang w:eastAsia="en-AU"/>
      </w:rPr>
      <w:drawing>
        <wp:inline distT="0" distB="0" distL="0" distR="0" wp14:anchorId="3522E408" wp14:editId="1692E206">
          <wp:extent cx="2417064" cy="725424"/>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343F" w14:textId="59B36D29" w:rsidR="00F9722C" w:rsidRPr="003E30FD" w:rsidRDefault="00F9722C" w:rsidP="00A23029">
    <w:pPr>
      <w:pStyle w:val="Header"/>
      <w:rPr>
        <w:sz w:val="28"/>
        <w:szCs w:val="28"/>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61824" behindDoc="1" locked="0" layoutInCell="0" allowOverlap="1" wp14:anchorId="5D8B5674" wp14:editId="458079AE">
              <wp:simplePos x="0" y="0"/>
              <wp:positionH relativeFrom="margin">
                <wp:align>center</wp:align>
              </wp:positionH>
              <wp:positionV relativeFrom="margin">
                <wp:align>center</wp:align>
              </wp:positionV>
              <wp:extent cx="5800090" cy="2319655"/>
              <wp:effectExtent l="0" t="0" r="0" b="0"/>
              <wp:wrapNone/>
              <wp:docPr id="6" name="WordArt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421A5C" w14:textId="77777777" w:rsidR="00F9722C" w:rsidRDefault="00F9722C" w:rsidP="006515C7">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D8B5674" id="_x0000_t202" coordsize="21600,21600" o:spt="202" path="m,l,21600r21600,l21600,xe">
              <v:stroke joinstyle="miter"/>
              <v:path gradientshapeok="t" o:connecttype="rect"/>
            </v:shapetype>
            <v:shape id="_x0000_s1028" type="#_x0000_t202" style="position:absolute;left:0;text-align:left;margin-left:0;margin-top:0;width:456.7pt;height:182.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" o:allowincell="f" filled="f" stroked="f">
              <v:stroke joinstyle="round"/>
              <v:path arrowok="t"/>
              <v:textbox>
                <w:txbxContent>
                  <w:p w14:paraId="7C421A5C" w14:textId="77777777" w:rsidR="00F9722C" w:rsidRDefault="00F9722C" w:rsidP="006515C7">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r w:rsidRPr="00A23029">
      <w:rPr>
        <w:rStyle w:val="Emphasis"/>
        <w:i w:val="0"/>
        <w:iCs w:val="0"/>
        <w:sz w:val="28"/>
        <w:szCs w:val="28"/>
        <w:lang w:val="en-US"/>
        <w14:shadow w14:blurRad="50800" w14:dist="38100" w14:dir="2700000" w14:sx="100000" w14:sy="100000" w14:kx="0" w14:ky="0" w14:algn="tl">
          <w14:srgbClr w14:val="000000">
            <w14:alpha w14:val="60000"/>
          </w14:srgbClr>
        </w14:shadow>
      </w:rPr>
      <w:t xml:space="preserve"> </w:t>
    </w:r>
    <w:r>
      <w:rPr>
        <w:rStyle w:val="Emphasis"/>
        <w:i w:val="0"/>
        <w:iCs w:val="0"/>
        <w:sz w:val="28"/>
        <w:szCs w:val="28"/>
        <w:lang w:val="en-US"/>
        <w14:shadow w14:blurRad="50800" w14:dist="38100" w14:dir="2700000" w14:sx="100000" w14:sy="100000" w14:kx="0" w14:ky="0" w14:algn="tl">
          <w14:srgbClr w14:val="000000">
            <w14:alpha w14:val="60000"/>
          </w14:srgbClr>
        </w14:shadow>
      </w:rPr>
      <w:t>T</w:t>
    </w:r>
    <w:r w:rsidRPr="003E30FD">
      <w:rPr>
        <w:rStyle w:val="Emphasis"/>
        <w:i w:val="0"/>
        <w:iCs w:val="0"/>
        <w:sz w:val="28"/>
        <w:szCs w:val="28"/>
        <w:lang w:val="en-US"/>
        <w14:shadow w14:blurRad="50800" w14:dist="38100" w14:dir="2700000" w14:sx="100000" w14:sy="100000" w14:kx="0" w14:ky="0" w14:algn="tl">
          <w14:srgbClr w14:val="000000">
            <w14:alpha w14:val="60000"/>
          </w14:srgbClr>
        </w14:shadow>
      </w:rPr>
      <w:t>HREATENED SPECIES SCIENTIFIC COMMITTEE</w:t>
    </w:r>
  </w:p>
  <w:p w14:paraId="768C1FE3" w14:textId="77777777" w:rsidR="00F9722C" w:rsidRPr="00D728A1" w:rsidRDefault="00F9722C" w:rsidP="00A23029">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2DD19D46" w14:textId="11FEFD23" w:rsidR="00F9722C" w:rsidRPr="00022418" w:rsidRDefault="00F9722C" w:rsidP="00A23029">
    <w:pPr>
      <w:pStyle w:val="Header"/>
    </w:pPr>
    <w:r>
      <w:t xml:space="preserve">The Threatened Species Scientific Committee finalised this assessment on </w:t>
    </w:r>
    <w:r w:rsidRPr="00280857">
      <w:rPr>
        <w:highlight w:val="yellow"/>
      </w:rPr>
      <w:t>DD Month Year</w:t>
    </w: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BE94" w14:textId="77777777" w:rsidR="00F9722C" w:rsidRDefault="007020AB">
    <w:pPr>
      <w:pStyle w:val="Header"/>
    </w:pPr>
    <w:r>
      <w:rPr>
        <w:noProof/>
      </w:rPr>
      <w:pict w14:anchorId="461D31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2" o:spid="_x0000_s1027" type="#_x0000_t136" alt="" style="position:absolute;left:0;text-align:left;margin-left:0;margin-top:0;width:456.7pt;height:182.6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639E" w14:textId="6D164126" w:rsidR="00F9722C" w:rsidRDefault="007020AB" w:rsidP="008E7C80">
    <w:pPr>
      <w:pStyle w:val="Header"/>
    </w:pPr>
    <w:r>
      <w:rPr>
        <w:noProof/>
      </w:rPr>
      <w:pict w14:anchorId="20976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3" o:spid="_x0000_s1026" type="#_x0000_t136" alt="" style="position:absolute;left:0;text-align:left;margin-left:0;margin-top:0;width:456.7pt;height:182.6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F9722C" w:rsidRPr="00182584">
      <w:rPr>
        <w:i/>
        <w:iCs/>
        <w:noProof/>
      </w:rPr>
      <w:t>Persoonia terminalis</w:t>
    </w:r>
    <w:r w:rsidR="00F9722C">
      <w:t xml:space="preserve"> (spiked sour-bush) Conservation Advice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6BF0" w14:textId="77777777" w:rsidR="00F9722C" w:rsidRPr="003E30FD" w:rsidRDefault="007020AB" w:rsidP="005208A6">
    <w:pPr>
      <w:pStyle w:val="Header"/>
      <w:rPr>
        <w:sz w:val="28"/>
        <w:szCs w:val="28"/>
        <w14:shadow w14:blurRad="50800" w14:dist="38100" w14:dir="2700000" w14:sx="100000" w14:sy="100000" w14:kx="0" w14:ky="0" w14:algn="tl">
          <w14:srgbClr w14:val="000000">
            <w14:alpha w14:val="60000"/>
          </w14:srgbClr>
        </w14:shadow>
      </w:rPr>
    </w:pPr>
    <w:r>
      <w:rPr>
        <w:noProof/>
      </w:rPr>
      <w:pict w14:anchorId="74A1C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1" o:spid="_x0000_s1025" type="#_x0000_t136" alt="" style="position:absolute;left:0;text-align:left;margin-left:0;margin-top:0;width:456.7pt;height:182.6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F9722C"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3C21D498" w14:textId="77777777" w:rsidR="00F9722C" w:rsidRPr="00D728A1" w:rsidRDefault="00F9722C"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78E58F2D" w14:textId="77777777" w:rsidR="00F9722C" w:rsidRDefault="00F9722C" w:rsidP="00B66CC6">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836C92"/>
    <w:multiLevelType w:val="multilevel"/>
    <w:tmpl w:val="23887CA2"/>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3B4042CC"/>
    <w:multiLevelType w:val="multilevel"/>
    <w:tmpl w:val="8B2A4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9"/>
  </w:num>
  <w:num w:numId="2">
    <w:abstractNumId w:val="3"/>
  </w:num>
  <w:num w:numId="3">
    <w:abstractNumId w:val="12"/>
  </w:num>
  <w:num w:numId="4">
    <w:abstractNumId w:val="13"/>
  </w:num>
  <w:num w:numId="5">
    <w:abstractNumId w:val="5"/>
  </w:num>
  <w:num w:numId="6">
    <w:abstractNumId w:val="11"/>
  </w:num>
  <w:num w:numId="7">
    <w:abstractNumId w:val="4"/>
  </w:num>
  <w:num w:numId="8">
    <w:abstractNumId w:val="10"/>
  </w:num>
  <w:num w:numId="9">
    <w:abstractNumId w:val="1"/>
  </w:num>
  <w:num w:numId="10">
    <w:abstractNumId w:val="7"/>
  </w:num>
  <w:num w:numId="11">
    <w:abstractNumId w:val="8"/>
  </w:num>
  <w:num w:numId="12">
    <w:abstractNumId w:val="6"/>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9A"/>
    <w:rsid w:val="000011D8"/>
    <w:rsid w:val="00003343"/>
    <w:rsid w:val="00003E94"/>
    <w:rsid w:val="000043B3"/>
    <w:rsid w:val="000046FD"/>
    <w:rsid w:val="000057F8"/>
    <w:rsid w:val="00005817"/>
    <w:rsid w:val="00006C06"/>
    <w:rsid w:val="000075C7"/>
    <w:rsid w:val="00010504"/>
    <w:rsid w:val="00010D07"/>
    <w:rsid w:val="00010EBA"/>
    <w:rsid w:val="00011D0A"/>
    <w:rsid w:val="00011DFD"/>
    <w:rsid w:val="00012083"/>
    <w:rsid w:val="0001244E"/>
    <w:rsid w:val="0001339B"/>
    <w:rsid w:val="000140F8"/>
    <w:rsid w:val="00014861"/>
    <w:rsid w:val="00015CBD"/>
    <w:rsid w:val="00017F33"/>
    <w:rsid w:val="000202F4"/>
    <w:rsid w:val="000213FD"/>
    <w:rsid w:val="000215BF"/>
    <w:rsid w:val="00022418"/>
    <w:rsid w:val="00023FF6"/>
    <w:rsid w:val="00024098"/>
    <w:rsid w:val="0002419A"/>
    <w:rsid w:val="00025619"/>
    <w:rsid w:val="00026CD7"/>
    <w:rsid w:val="000302F1"/>
    <w:rsid w:val="00031DBA"/>
    <w:rsid w:val="000325DB"/>
    <w:rsid w:val="00032C6A"/>
    <w:rsid w:val="00033701"/>
    <w:rsid w:val="00033E3B"/>
    <w:rsid w:val="000341E0"/>
    <w:rsid w:val="00034BC8"/>
    <w:rsid w:val="00036208"/>
    <w:rsid w:val="00036CEC"/>
    <w:rsid w:val="0004023A"/>
    <w:rsid w:val="00041030"/>
    <w:rsid w:val="00041499"/>
    <w:rsid w:val="000426F6"/>
    <w:rsid w:val="00043BC4"/>
    <w:rsid w:val="0004550E"/>
    <w:rsid w:val="0004650C"/>
    <w:rsid w:val="000466D8"/>
    <w:rsid w:val="0004729D"/>
    <w:rsid w:val="000503DC"/>
    <w:rsid w:val="00050F66"/>
    <w:rsid w:val="0005259B"/>
    <w:rsid w:val="0005476F"/>
    <w:rsid w:val="000552FB"/>
    <w:rsid w:val="00055AFD"/>
    <w:rsid w:val="0005799C"/>
    <w:rsid w:val="00060184"/>
    <w:rsid w:val="000614E3"/>
    <w:rsid w:val="00062764"/>
    <w:rsid w:val="00063C71"/>
    <w:rsid w:val="00063E78"/>
    <w:rsid w:val="00065F4B"/>
    <w:rsid w:val="00066236"/>
    <w:rsid w:val="000664B2"/>
    <w:rsid w:val="00070A9C"/>
    <w:rsid w:val="00071129"/>
    <w:rsid w:val="00071BCC"/>
    <w:rsid w:val="0007233A"/>
    <w:rsid w:val="00073C60"/>
    <w:rsid w:val="00073F96"/>
    <w:rsid w:val="0007430A"/>
    <w:rsid w:val="00075250"/>
    <w:rsid w:val="000774D9"/>
    <w:rsid w:val="00077B67"/>
    <w:rsid w:val="00080FFF"/>
    <w:rsid w:val="0008108F"/>
    <w:rsid w:val="00081D6F"/>
    <w:rsid w:val="00081E0E"/>
    <w:rsid w:val="00082347"/>
    <w:rsid w:val="000835A0"/>
    <w:rsid w:val="00085069"/>
    <w:rsid w:val="000854C8"/>
    <w:rsid w:val="0008655C"/>
    <w:rsid w:val="000873C7"/>
    <w:rsid w:val="00091556"/>
    <w:rsid w:val="000915F8"/>
    <w:rsid w:val="000939BA"/>
    <w:rsid w:val="00093F17"/>
    <w:rsid w:val="00094C09"/>
    <w:rsid w:val="00094F22"/>
    <w:rsid w:val="000959C5"/>
    <w:rsid w:val="00095FFE"/>
    <w:rsid w:val="00096625"/>
    <w:rsid w:val="00097256"/>
    <w:rsid w:val="0009758E"/>
    <w:rsid w:val="00097670"/>
    <w:rsid w:val="00097707"/>
    <w:rsid w:val="00097BDB"/>
    <w:rsid w:val="000A0D04"/>
    <w:rsid w:val="000A288A"/>
    <w:rsid w:val="000A3006"/>
    <w:rsid w:val="000A35D0"/>
    <w:rsid w:val="000A3FEA"/>
    <w:rsid w:val="000A4134"/>
    <w:rsid w:val="000A5C2B"/>
    <w:rsid w:val="000A6133"/>
    <w:rsid w:val="000A722E"/>
    <w:rsid w:val="000A79AA"/>
    <w:rsid w:val="000B078D"/>
    <w:rsid w:val="000B0A8B"/>
    <w:rsid w:val="000B158D"/>
    <w:rsid w:val="000B2D84"/>
    <w:rsid w:val="000B5E97"/>
    <w:rsid w:val="000B63C0"/>
    <w:rsid w:val="000B6402"/>
    <w:rsid w:val="000B647B"/>
    <w:rsid w:val="000B7CE7"/>
    <w:rsid w:val="000B7E33"/>
    <w:rsid w:val="000C143C"/>
    <w:rsid w:val="000C1666"/>
    <w:rsid w:val="000C1AC9"/>
    <w:rsid w:val="000C3CC2"/>
    <w:rsid w:val="000C4419"/>
    <w:rsid w:val="000C55A6"/>
    <w:rsid w:val="000C65F7"/>
    <w:rsid w:val="000C690C"/>
    <w:rsid w:val="000D152B"/>
    <w:rsid w:val="000D1830"/>
    <w:rsid w:val="000D19F9"/>
    <w:rsid w:val="000D2E51"/>
    <w:rsid w:val="000D2EEE"/>
    <w:rsid w:val="000D51F3"/>
    <w:rsid w:val="000D55BC"/>
    <w:rsid w:val="000D589D"/>
    <w:rsid w:val="000D6558"/>
    <w:rsid w:val="000D738D"/>
    <w:rsid w:val="000D7E35"/>
    <w:rsid w:val="000D7F13"/>
    <w:rsid w:val="000D7FAF"/>
    <w:rsid w:val="000E0DB7"/>
    <w:rsid w:val="000E12FC"/>
    <w:rsid w:val="000E2960"/>
    <w:rsid w:val="000E4491"/>
    <w:rsid w:val="000E47F1"/>
    <w:rsid w:val="000E59B5"/>
    <w:rsid w:val="000E630E"/>
    <w:rsid w:val="000E690C"/>
    <w:rsid w:val="000E699F"/>
    <w:rsid w:val="000F018A"/>
    <w:rsid w:val="000F194B"/>
    <w:rsid w:val="000F2893"/>
    <w:rsid w:val="000F30DC"/>
    <w:rsid w:val="000F3D21"/>
    <w:rsid w:val="000F3F69"/>
    <w:rsid w:val="000F48B0"/>
    <w:rsid w:val="000F4B88"/>
    <w:rsid w:val="000F4F56"/>
    <w:rsid w:val="000F5632"/>
    <w:rsid w:val="000F5E9E"/>
    <w:rsid w:val="000F615D"/>
    <w:rsid w:val="000F6D5A"/>
    <w:rsid w:val="0010132F"/>
    <w:rsid w:val="00102597"/>
    <w:rsid w:val="00102802"/>
    <w:rsid w:val="00102FDA"/>
    <w:rsid w:val="00103C72"/>
    <w:rsid w:val="00103D41"/>
    <w:rsid w:val="001045DB"/>
    <w:rsid w:val="0010557C"/>
    <w:rsid w:val="00105970"/>
    <w:rsid w:val="00105C30"/>
    <w:rsid w:val="001061F9"/>
    <w:rsid w:val="001112AB"/>
    <w:rsid w:val="001118C8"/>
    <w:rsid w:val="00113218"/>
    <w:rsid w:val="00114207"/>
    <w:rsid w:val="00114E12"/>
    <w:rsid w:val="001156CE"/>
    <w:rsid w:val="00115AAA"/>
    <w:rsid w:val="0011667C"/>
    <w:rsid w:val="001200FA"/>
    <w:rsid w:val="0012014F"/>
    <w:rsid w:val="00120CED"/>
    <w:rsid w:val="00120D97"/>
    <w:rsid w:val="001217F9"/>
    <w:rsid w:val="00121937"/>
    <w:rsid w:val="001222CE"/>
    <w:rsid w:val="0012277F"/>
    <w:rsid w:val="00122B13"/>
    <w:rsid w:val="00122C9B"/>
    <w:rsid w:val="001240E7"/>
    <w:rsid w:val="0012461E"/>
    <w:rsid w:val="001269DA"/>
    <w:rsid w:val="001271CB"/>
    <w:rsid w:val="00127671"/>
    <w:rsid w:val="00127ED4"/>
    <w:rsid w:val="001300C6"/>
    <w:rsid w:val="00130A0B"/>
    <w:rsid w:val="00132184"/>
    <w:rsid w:val="001322F6"/>
    <w:rsid w:val="001325EC"/>
    <w:rsid w:val="00133292"/>
    <w:rsid w:val="00136B42"/>
    <w:rsid w:val="001376F1"/>
    <w:rsid w:val="00137F5A"/>
    <w:rsid w:val="0014043C"/>
    <w:rsid w:val="00141156"/>
    <w:rsid w:val="0014144C"/>
    <w:rsid w:val="001421E9"/>
    <w:rsid w:val="001428B2"/>
    <w:rsid w:val="00143735"/>
    <w:rsid w:val="00144E7D"/>
    <w:rsid w:val="00145862"/>
    <w:rsid w:val="00145DB1"/>
    <w:rsid w:val="00147AD3"/>
    <w:rsid w:val="00150A74"/>
    <w:rsid w:val="00152D3B"/>
    <w:rsid w:val="001538D7"/>
    <w:rsid w:val="00153FCF"/>
    <w:rsid w:val="00154466"/>
    <w:rsid w:val="00154B5B"/>
    <w:rsid w:val="00155BA9"/>
    <w:rsid w:val="001573B8"/>
    <w:rsid w:val="001601FD"/>
    <w:rsid w:val="0016081E"/>
    <w:rsid w:val="00160AD4"/>
    <w:rsid w:val="00161E8C"/>
    <w:rsid w:val="00162339"/>
    <w:rsid w:val="00163199"/>
    <w:rsid w:val="001633F4"/>
    <w:rsid w:val="001640B4"/>
    <w:rsid w:val="00165364"/>
    <w:rsid w:val="0016548B"/>
    <w:rsid w:val="0016571C"/>
    <w:rsid w:val="0016585E"/>
    <w:rsid w:val="0016596C"/>
    <w:rsid w:val="0016598C"/>
    <w:rsid w:val="00166185"/>
    <w:rsid w:val="001661A7"/>
    <w:rsid w:val="00167C45"/>
    <w:rsid w:val="00170795"/>
    <w:rsid w:val="00172CCD"/>
    <w:rsid w:val="00172CFB"/>
    <w:rsid w:val="001739A8"/>
    <w:rsid w:val="00173B94"/>
    <w:rsid w:val="00175BB2"/>
    <w:rsid w:val="00175F11"/>
    <w:rsid w:val="00176B89"/>
    <w:rsid w:val="00177744"/>
    <w:rsid w:val="0017792E"/>
    <w:rsid w:val="0017795A"/>
    <w:rsid w:val="001800D9"/>
    <w:rsid w:val="00180329"/>
    <w:rsid w:val="0018058D"/>
    <w:rsid w:val="00181958"/>
    <w:rsid w:val="00181B0B"/>
    <w:rsid w:val="00182584"/>
    <w:rsid w:val="001828FF"/>
    <w:rsid w:val="001837A5"/>
    <w:rsid w:val="001847EE"/>
    <w:rsid w:val="00186635"/>
    <w:rsid w:val="00190288"/>
    <w:rsid w:val="00192009"/>
    <w:rsid w:val="00194786"/>
    <w:rsid w:val="001948C9"/>
    <w:rsid w:val="0019598A"/>
    <w:rsid w:val="0019666C"/>
    <w:rsid w:val="00197D97"/>
    <w:rsid w:val="001A0A81"/>
    <w:rsid w:val="001A0FF1"/>
    <w:rsid w:val="001A1E52"/>
    <w:rsid w:val="001A2D13"/>
    <w:rsid w:val="001A3C77"/>
    <w:rsid w:val="001A6723"/>
    <w:rsid w:val="001A7900"/>
    <w:rsid w:val="001B077B"/>
    <w:rsid w:val="001B0A9F"/>
    <w:rsid w:val="001B19FD"/>
    <w:rsid w:val="001B2BE2"/>
    <w:rsid w:val="001B2BFB"/>
    <w:rsid w:val="001B441B"/>
    <w:rsid w:val="001B48AB"/>
    <w:rsid w:val="001B4C7C"/>
    <w:rsid w:val="001B4E70"/>
    <w:rsid w:val="001B55AE"/>
    <w:rsid w:val="001B5EB7"/>
    <w:rsid w:val="001B6655"/>
    <w:rsid w:val="001B729C"/>
    <w:rsid w:val="001C0493"/>
    <w:rsid w:val="001C31E1"/>
    <w:rsid w:val="001C3F42"/>
    <w:rsid w:val="001C5E21"/>
    <w:rsid w:val="001C685E"/>
    <w:rsid w:val="001C70CE"/>
    <w:rsid w:val="001C7420"/>
    <w:rsid w:val="001C7630"/>
    <w:rsid w:val="001D1AF7"/>
    <w:rsid w:val="001D31AC"/>
    <w:rsid w:val="001D4BFB"/>
    <w:rsid w:val="001D5EED"/>
    <w:rsid w:val="001D60B4"/>
    <w:rsid w:val="001D7011"/>
    <w:rsid w:val="001D7447"/>
    <w:rsid w:val="001E06C7"/>
    <w:rsid w:val="001E17D5"/>
    <w:rsid w:val="001E1897"/>
    <w:rsid w:val="001E1A8C"/>
    <w:rsid w:val="001E1FBF"/>
    <w:rsid w:val="001E2CD3"/>
    <w:rsid w:val="001E2F45"/>
    <w:rsid w:val="001E2F6B"/>
    <w:rsid w:val="001E30E1"/>
    <w:rsid w:val="001E3289"/>
    <w:rsid w:val="001E3B31"/>
    <w:rsid w:val="001E428D"/>
    <w:rsid w:val="001E43AF"/>
    <w:rsid w:val="001E4765"/>
    <w:rsid w:val="001E5131"/>
    <w:rsid w:val="001E68C4"/>
    <w:rsid w:val="001E6ACC"/>
    <w:rsid w:val="001E6D48"/>
    <w:rsid w:val="001E763D"/>
    <w:rsid w:val="001E791A"/>
    <w:rsid w:val="001E7C8D"/>
    <w:rsid w:val="001F0185"/>
    <w:rsid w:val="001F0DBA"/>
    <w:rsid w:val="001F1C51"/>
    <w:rsid w:val="001F3C42"/>
    <w:rsid w:val="001F4837"/>
    <w:rsid w:val="001F4A5D"/>
    <w:rsid w:val="001F5A42"/>
    <w:rsid w:val="001F652F"/>
    <w:rsid w:val="001F70B8"/>
    <w:rsid w:val="00200175"/>
    <w:rsid w:val="002002AD"/>
    <w:rsid w:val="00200852"/>
    <w:rsid w:val="00201AD1"/>
    <w:rsid w:val="00202562"/>
    <w:rsid w:val="00203383"/>
    <w:rsid w:val="0020525E"/>
    <w:rsid w:val="002056AD"/>
    <w:rsid w:val="00206739"/>
    <w:rsid w:val="00206BBE"/>
    <w:rsid w:val="0020705F"/>
    <w:rsid w:val="002074BF"/>
    <w:rsid w:val="00207995"/>
    <w:rsid w:val="002108C4"/>
    <w:rsid w:val="002118B1"/>
    <w:rsid w:val="002135CA"/>
    <w:rsid w:val="00213939"/>
    <w:rsid w:val="002140FD"/>
    <w:rsid w:val="0021426F"/>
    <w:rsid w:val="0021433D"/>
    <w:rsid w:val="00214A9A"/>
    <w:rsid w:val="00216BA8"/>
    <w:rsid w:val="00217DFF"/>
    <w:rsid w:val="00221209"/>
    <w:rsid w:val="00221411"/>
    <w:rsid w:val="0022142B"/>
    <w:rsid w:val="002221EB"/>
    <w:rsid w:val="0022227A"/>
    <w:rsid w:val="0022237E"/>
    <w:rsid w:val="002227C4"/>
    <w:rsid w:val="00223138"/>
    <w:rsid w:val="00223326"/>
    <w:rsid w:val="00224913"/>
    <w:rsid w:val="0022502E"/>
    <w:rsid w:val="00225290"/>
    <w:rsid w:val="00225993"/>
    <w:rsid w:val="00225BBD"/>
    <w:rsid w:val="0022754A"/>
    <w:rsid w:val="0023010D"/>
    <w:rsid w:val="002319AB"/>
    <w:rsid w:val="00231FC0"/>
    <w:rsid w:val="00232977"/>
    <w:rsid w:val="00232EB3"/>
    <w:rsid w:val="0023354E"/>
    <w:rsid w:val="00234A49"/>
    <w:rsid w:val="002353B8"/>
    <w:rsid w:val="00235F16"/>
    <w:rsid w:val="002364E9"/>
    <w:rsid w:val="00237FDF"/>
    <w:rsid w:val="00243014"/>
    <w:rsid w:val="0024549B"/>
    <w:rsid w:val="002459FA"/>
    <w:rsid w:val="002511E5"/>
    <w:rsid w:val="00251AC2"/>
    <w:rsid w:val="00251F5A"/>
    <w:rsid w:val="00252237"/>
    <w:rsid w:val="00252454"/>
    <w:rsid w:val="002526DD"/>
    <w:rsid w:val="002541BF"/>
    <w:rsid w:val="0025685B"/>
    <w:rsid w:val="00256A28"/>
    <w:rsid w:val="00256FCE"/>
    <w:rsid w:val="002611FC"/>
    <w:rsid w:val="00261741"/>
    <w:rsid w:val="0026245A"/>
    <w:rsid w:val="00262576"/>
    <w:rsid w:val="002626C8"/>
    <w:rsid w:val="00264429"/>
    <w:rsid w:val="002648EA"/>
    <w:rsid w:val="00266DC5"/>
    <w:rsid w:val="002704AC"/>
    <w:rsid w:val="00270849"/>
    <w:rsid w:val="00270B9C"/>
    <w:rsid w:val="00271913"/>
    <w:rsid w:val="0027191E"/>
    <w:rsid w:val="002726F8"/>
    <w:rsid w:val="00272C70"/>
    <w:rsid w:val="00272E2B"/>
    <w:rsid w:val="00274782"/>
    <w:rsid w:val="00274B8A"/>
    <w:rsid w:val="00274DAB"/>
    <w:rsid w:val="00275194"/>
    <w:rsid w:val="00276E5C"/>
    <w:rsid w:val="002802A2"/>
    <w:rsid w:val="002803B8"/>
    <w:rsid w:val="00280857"/>
    <w:rsid w:val="0028144F"/>
    <w:rsid w:val="0028148E"/>
    <w:rsid w:val="00281BE3"/>
    <w:rsid w:val="00282AA5"/>
    <w:rsid w:val="0028400E"/>
    <w:rsid w:val="00284E69"/>
    <w:rsid w:val="0028601D"/>
    <w:rsid w:val="00286845"/>
    <w:rsid w:val="00286E84"/>
    <w:rsid w:val="0028702F"/>
    <w:rsid w:val="002906BC"/>
    <w:rsid w:val="00291107"/>
    <w:rsid w:val="00292A2A"/>
    <w:rsid w:val="00292F01"/>
    <w:rsid w:val="00294690"/>
    <w:rsid w:val="00294A05"/>
    <w:rsid w:val="0029531A"/>
    <w:rsid w:val="0029678F"/>
    <w:rsid w:val="00297049"/>
    <w:rsid w:val="002970BE"/>
    <w:rsid w:val="0029756F"/>
    <w:rsid w:val="00297BE3"/>
    <w:rsid w:val="002A0B5E"/>
    <w:rsid w:val="002A23A1"/>
    <w:rsid w:val="002A49C4"/>
    <w:rsid w:val="002A4C30"/>
    <w:rsid w:val="002A5DC9"/>
    <w:rsid w:val="002A61CE"/>
    <w:rsid w:val="002A6BDE"/>
    <w:rsid w:val="002A6F04"/>
    <w:rsid w:val="002A7652"/>
    <w:rsid w:val="002B01EE"/>
    <w:rsid w:val="002B0AC3"/>
    <w:rsid w:val="002B134C"/>
    <w:rsid w:val="002B1F3E"/>
    <w:rsid w:val="002B3A7A"/>
    <w:rsid w:val="002B3B42"/>
    <w:rsid w:val="002B5548"/>
    <w:rsid w:val="002B5C9D"/>
    <w:rsid w:val="002B69E4"/>
    <w:rsid w:val="002B6A3F"/>
    <w:rsid w:val="002B76C9"/>
    <w:rsid w:val="002C0AD0"/>
    <w:rsid w:val="002C1E66"/>
    <w:rsid w:val="002C2DD7"/>
    <w:rsid w:val="002C34BA"/>
    <w:rsid w:val="002C3A43"/>
    <w:rsid w:val="002C4D10"/>
    <w:rsid w:val="002C6071"/>
    <w:rsid w:val="002C79AE"/>
    <w:rsid w:val="002D12E1"/>
    <w:rsid w:val="002D2F35"/>
    <w:rsid w:val="002D38D1"/>
    <w:rsid w:val="002D4B76"/>
    <w:rsid w:val="002D5B06"/>
    <w:rsid w:val="002D655E"/>
    <w:rsid w:val="002D75D0"/>
    <w:rsid w:val="002E0D4F"/>
    <w:rsid w:val="002E2A02"/>
    <w:rsid w:val="002E31FA"/>
    <w:rsid w:val="002E32CA"/>
    <w:rsid w:val="002E34B7"/>
    <w:rsid w:val="002E5326"/>
    <w:rsid w:val="002E5808"/>
    <w:rsid w:val="002E63C1"/>
    <w:rsid w:val="002E6F61"/>
    <w:rsid w:val="002E78D4"/>
    <w:rsid w:val="002E7AC9"/>
    <w:rsid w:val="002E7D69"/>
    <w:rsid w:val="002F0465"/>
    <w:rsid w:val="002F232F"/>
    <w:rsid w:val="002F34D8"/>
    <w:rsid w:val="002F3AEA"/>
    <w:rsid w:val="002F3B72"/>
    <w:rsid w:val="002F4BCD"/>
    <w:rsid w:val="002F4DAD"/>
    <w:rsid w:val="0030058A"/>
    <w:rsid w:val="003007DC"/>
    <w:rsid w:val="00300E1E"/>
    <w:rsid w:val="003045A0"/>
    <w:rsid w:val="00307FCC"/>
    <w:rsid w:val="00310A6F"/>
    <w:rsid w:val="003113EE"/>
    <w:rsid w:val="00312029"/>
    <w:rsid w:val="0031646F"/>
    <w:rsid w:val="00316485"/>
    <w:rsid w:val="003169DD"/>
    <w:rsid w:val="00316BE0"/>
    <w:rsid w:val="00321277"/>
    <w:rsid w:val="00322655"/>
    <w:rsid w:val="0032362F"/>
    <w:rsid w:val="00324048"/>
    <w:rsid w:val="003253C2"/>
    <w:rsid w:val="003262D4"/>
    <w:rsid w:val="003265B3"/>
    <w:rsid w:val="00326B7E"/>
    <w:rsid w:val="00330469"/>
    <w:rsid w:val="00331A4C"/>
    <w:rsid w:val="00333B69"/>
    <w:rsid w:val="0033447B"/>
    <w:rsid w:val="0033576B"/>
    <w:rsid w:val="0033581A"/>
    <w:rsid w:val="00337360"/>
    <w:rsid w:val="00337CA3"/>
    <w:rsid w:val="003400C6"/>
    <w:rsid w:val="003407D9"/>
    <w:rsid w:val="003415D9"/>
    <w:rsid w:val="003437D5"/>
    <w:rsid w:val="003445EF"/>
    <w:rsid w:val="0034460A"/>
    <w:rsid w:val="00344617"/>
    <w:rsid w:val="00344DB5"/>
    <w:rsid w:val="00345D11"/>
    <w:rsid w:val="00346541"/>
    <w:rsid w:val="00347206"/>
    <w:rsid w:val="003478F7"/>
    <w:rsid w:val="003505D2"/>
    <w:rsid w:val="00351A86"/>
    <w:rsid w:val="00351D0B"/>
    <w:rsid w:val="00351E68"/>
    <w:rsid w:val="003525B8"/>
    <w:rsid w:val="00352DBF"/>
    <w:rsid w:val="0035459B"/>
    <w:rsid w:val="003558BA"/>
    <w:rsid w:val="00355F1B"/>
    <w:rsid w:val="003561A8"/>
    <w:rsid w:val="00356A8A"/>
    <w:rsid w:val="00356B85"/>
    <w:rsid w:val="0035743D"/>
    <w:rsid w:val="003607B9"/>
    <w:rsid w:val="00360ACE"/>
    <w:rsid w:val="00360B5B"/>
    <w:rsid w:val="00360E2D"/>
    <w:rsid w:val="003620A4"/>
    <w:rsid w:val="0036417D"/>
    <w:rsid w:val="00364678"/>
    <w:rsid w:val="0036746F"/>
    <w:rsid w:val="00371AD1"/>
    <w:rsid w:val="003737D5"/>
    <w:rsid w:val="00374BDD"/>
    <w:rsid w:val="003750FF"/>
    <w:rsid w:val="00375BE1"/>
    <w:rsid w:val="0037602E"/>
    <w:rsid w:val="003767B7"/>
    <w:rsid w:val="00380225"/>
    <w:rsid w:val="00381658"/>
    <w:rsid w:val="0038257C"/>
    <w:rsid w:val="003833F4"/>
    <w:rsid w:val="0038356D"/>
    <w:rsid w:val="00383E9C"/>
    <w:rsid w:val="003844EE"/>
    <w:rsid w:val="0038585C"/>
    <w:rsid w:val="0038725A"/>
    <w:rsid w:val="00387E7C"/>
    <w:rsid w:val="00391A44"/>
    <w:rsid w:val="003926D3"/>
    <w:rsid w:val="003928C4"/>
    <w:rsid w:val="0039336C"/>
    <w:rsid w:val="00393CFA"/>
    <w:rsid w:val="00394254"/>
    <w:rsid w:val="00394AB6"/>
    <w:rsid w:val="00394BF2"/>
    <w:rsid w:val="00394ED2"/>
    <w:rsid w:val="00395CFA"/>
    <w:rsid w:val="003970DA"/>
    <w:rsid w:val="00397670"/>
    <w:rsid w:val="003A06CA"/>
    <w:rsid w:val="003A1BCB"/>
    <w:rsid w:val="003A1F74"/>
    <w:rsid w:val="003A3D92"/>
    <w:rsid w:val="003A4214"/>
    <w:rsid w:val="003A4913"/>
    <w:rsid w:val="003A6771"/>
    <w:rsid w:val="003A7B1C"/>
    <w:rsid w:val="003A7E69"/>
    <w:rsid w:val="003B00E6"/>
    <w:rsid w:val="003B0EB3"/>
    <w:rsid w:val="003B2396"/>
    <w:rsid w:val="003B2A51"/>
    <w:rsid w:val="003B42F1"/>
    <w:rsid w:val="003B4A28"/>
    <w:rsid w:val="003B4D3A"/>
    <w:rsid w:val="003B5934"/>
    <w:rsid w:val="003B68DE"/>
    <w:rsid w:val="003B7E7C"/>
    <w:rsid w:val="003C065F"/>
    <w:rsid w:val="003C1A1A"/>
    <w:rsid w:val="003C1FCB"/>
    <w:rsid w:val="003C29D9"/>
    <w:rsid w:val="003C2A30"/>
    <w:rsid w:val="003C3767"/>
    <w:rsid w:val="003C4E9F"/>
    <w:rsid w:val="003C6050"/>
    <w:rsid w:val="003C70AC"/>
    <w:rsid w:val="003C7B14"/>
    <w:rsid w:val="003C7B5E"/>
    <w:rsid w:val="003C7F4E"/>
    <w:rsid w:val="003D1C45"/>
    <w:rsid w:val="003D3433"/>
    <w:rsid w:val="003E0D46"/>
    <w:rsid w:val="003E1172"/>
    <w:rsid w:val="003E1291"/>
    <w:rsid w:val="003E1C19"/>
    <w:rsid w:val="003E30FD"/>
    <w:rsid w:val="003E4D61"/>
    <w:rsid w:val="003E576C"/>
    <w:rsid w:val="003E5E90"/>
    <w:rsid w:val="003E5FF9"/>
    <w:rsid w:val="003E6102"/>
    <w:rsid w:val="003E77D1"/>
    <w:rsid w:val="003E7865"/>
    <w:rsid w:val="003F0EE1"/>
    <w:rsid w:val="003F22EA"/>
    <w:rsid w:val="003F4EA1"/>
    <w:rsid w:val="003F60E2"/>
    <w:rsid w:val="003F6EE8"/>
    <w:rsid w:val="0040031A"/>
    <w:rsid w:val="0040032E"/>
    <w:rsid w:val="00400494"/>
    <w:rsid w:val="0040258A"/>
    <w:rsid w:val="00402BC4"/>
    <w:rsid w:val="00405A27"/>
    <w:rsid w:val="00405FF2"/>
    <w:rsid w:val="00406088"/>
    <w:rsid w:val="00406D41"/>
    <w:rsid w:val="004106ED"/>
    <w:rsid w:val="00410DC5"/>
    <w:rsid w:val="00410E45"/>
    <w:rsid w:val="00412830"/>
    <w:rsid w:val="00412D38"/>
    <w:rsid w:val="0041323C"/>
    <w:rsid w:val="00413676"/>
    <w:rsid w:val="00413821"/>
    <w:rsid w:val="00414836"/>
    <w:rsid w:val="00415563"/>
    <w:rsid w:val="00417598"/>
    <w:rsid w:val="00417685"/>
    <w:rsid w:val="00420624"/>
    <w:rsid w:val="00420E21"/>
    <w:rsid w:val="00421039"/>
    <w:rsid w:val="004218F0"/>
    <w:rsid w:val="00421E71"/>
    <w:rsid w:val="00421FA6"/>
    <w:rsid w:val="00423284"/>
    <w:rsid w:val="004233F7"/>
    <w:rsid w:val="004236E0"/>
    <w:rsid w:val="00424407"/>
    <w:rsid w:val="004247E0"/>
    <w:rsid w:val="00425067"/>
    <w:rsid w:val="00426F3C"/>
    <w:rsid w:val="00427805"/>
    <w:rsid w:val="0042783F"/>
    <w:rsid w:val="004308C6"/>
    <w:rsid w:val="0043170A"/>
    <w:rsid w:val="00432A08"/>
    <w:rsid w:val="00432BB0"/>
    <w:rsid w:val="0043320A"/>
    <w:rsid w:val="0043324A"/>
    <w:rsid w:val="00434155"/>
    <w:rsid w:val="0043513C"/>
    <w:rsid w:val="00435A2A"/>
    <w:rsid w:val="00437E66"/>
    <w:rsid w:val="00440770"/>
    <w:rsid w:val="00440C79"/>
    <w:rsid w:val="0044134E"/>
    <w:rsid w:val="004427A0"/>
    <w:rsid w:val="0044391F"/>
    <w:rsid w:val="004447FA"/>
    <w:rsid w:val="004476F3"/>
    <w:rsid w:val="00447BCC"/>
    <w:rsid w:val="00450433"/>
    <w:rsid w:val="00451019"/>
    <w:rsid w:val="00451206"/>
    <w:rsid w:val="00451B9A"/>
    <w:rsid w:val="00452271"/>
    <w:rsid w:val="00460C44"/>
    <w:rsid w:val="00460D54"/>
    <w:rsid w:val="004615EC"/>
    <w:rsid w:val="0046168A"/>
    <w:rsid w:val="00461EF7"/>
    <w:rsid w:val="00464AC1"/>
    <w:rsid w:val="00464AC8"/>
    <w:rsid w:val="00466D4D"/>
    <w:rsid w:val="00470BEE"/>
    <w:rsid w:val="00471B7C"/>
    <w:rsid w:val="00473104"/>
    <w:rsid w:val="00473DF9"/>
    <w:rsid w:val="00474DC2"/>
    <w:rsid w:val="0047507C"/>
    <w:rsid w:val="00475FF3"/>
    <w:rsid w:val="004768EB"/>
    <w:rsid w:val="00476948"/>
    <w:rsid w:val="00476A1B"/>
    <w:rsid w:val="004773B4"/>
    <w:rsid w:val="0048018E"/>
    <w:rsid w:val="00480C78"/>
    <w:rsid w:val="00481223"/>
    <w:rsid w:val="00482558"/>
    <w:rsid w:val="004856D8"/>
    <w:rsid w:val="0048670A"/>
    <w:rsid w:val="00486889"/>
    <w:rsid w:val="00486C20"/>
    <w:rsid w:val="00486CC2"/>
    <w:rsid w:val="00490DE7"/>
    <w:rsid w:val="004912CB"/>
    <w:rsid w:val="004914C8"/>
    <w:rsid w:val="0049164B"/>
    <w:rsid w:val="00491A96"/>
    <w:rsid w:val="0049273A"/>
    <w:rsid w:val="00492C3D"/>
    <w:rsid w:val="00492F30"/>
    <w:rsid w:val="00493307"/>
    <w:rsid w:val="004939FB"/>
    <w:rsid w:val="0049477E"/>
    <w:rsid w:val="004956BF"/>
    <w:rsid w:val="004A3350"/>
    <w:rsid w:val="004A34BD"/>
    <w:rsid w:val="004A43C1"/>
    <w:rsid w:val="004A67FF"/>
    <w:rsid w:val="004A6B13"/>
    <w:rsid w:val="004A780E"/>
    <w:rsid w:val="004B06F9"/>
    <w:rsid w:val="004B0E3B"/>
    <w:rsid w:val="004B12ED"/>
    <w:rsid w:val="004B1469"/>
    <w:rsid w:val="004B30A2"/>
    <w:rsid w:val="004B38BC"/>
    <w:rsid w:val="004B459F"/>
    <w:rsid w:val="004B46E1"/>
    <w:rsid w:val="004B4A69"/>
    <w:rsid w:val="004B4A98"/>
    <w:rsid w:val="004B5256"/>
    <w:rsid w:val="004B5D2D"/>
    <w:rsid w:val="004B7148"/>
    <w:rsid w:val="004B7C11"/>
    <w:rsid w:val="004B7C5D"/>
    <w:rsid w:val="004C0AD2"/>
    <w:rsid w:val="004C14D0"/>
    <w:rsid w:val="004C1C2C"/>
    <w:rsid w:val="004C3033"/>
    <w:rsid w:val="004C39F6"/>
    <w:rsid w:val="004C4253"/>
    <w:rsid w:val="004C49CE"/>
    <w:rsid w:val="004C60F6"/>
    <w:rsid w:val="004C6550"/>
    <w:rsid w:val="004C6922"/>
    <w:rsid w:val="004C6D5B"/>
    <w:rsid w:val="004C77BF"/>
    <w:rsid w:val="004C7F78"/>
    <w:rsid w:val="004D0B90"/>
    <w:rsid w:val="004D0DB4"/>
    <w:rsid w:val="004D2790"/>
    <w:rsid w:val="004D2848"/>
    <w:rsid w:val="004D2E53"/>
    <w:rsid w:val="004D48AF"/>
    <w:rsid w:val="004D4959"/>
    <w:rsid w:val="004D4BA7"/>
    <w:rsid w:val="004D5B9B"/>
    <w:rsid w:val="004D61C9"/>
    <w:rsid w:val="004E1BF5"/>
    <w:rsid w:val="004E3219"/>
    <w:rsid w:val="004E3415"/>
    <w:rsid w:val="004E42B2"/>
    <w:rsid w:val="004E4868"/>
    <w:rsid w:val="004E5D3A"/>
    <w:rsid w:val="004E60AB"/>
    <w:rsid w:val="004E6E22"/>
    <w:rsid w:val="004E7271"/>
    <w:rsid w:val="004E7AAB"/>
    <w:rsid w:val="004F00B3"/>
    <w:rsid w:val="004F0665"/>
    <w:rsid w:val="004F1066"/>
    <w:rsid w:val="004F32AB"/>
    <w:rsid w:val="004F38E2"/>
    <w:rsid w:val="004F3E24"/>
    <w:rsid w:val="004F3F63"/>
    <w:rsid w:val="004F412F"/>
    <w:rsid w:val="004F483D"/>
    <w:rsid w:val="004F4FFD"/>
    <w:rsid w:val="004F5120"/>
    <w:rsid w:val="004F5429"/>
    <w:rsid w:val="004FB6FB"/>
    <w:rsid w:val="0050079E"/>
    <w:rsid w:val="00501322"/>
    <w:rsid w:val="00501D99"/>
    <w:rsid w:val="005030D4"/>
    <w:rsid w:val="005033A2"/>
    <w:rsid w:val="0050438E"/>
    <w:rsid w:val="00504740"/>
    <w:rsid w:val="00504CD2"/>
    <w:rsid w:val="00504E67"/>
    <w:rsid w:val="00505023"/>
    <w:rsid w:val="0050535B"/>
    <w:rsid w:val="0050545D"/>
    <w:rsid w:val="005059FD"/>
    <w:rsid w:val="00505AD5"/>
    <w:rsid w:val="00505AD6"/>
    <w:rsid w:val="00510CEA"/>
    <w:rsid w:val="005110E4"/>
    <w:rsid w:val="0051176D"/>
    <w:rsid w:val="00511C18"/>
    <w:rsid w:val="0051202F"/>
    <w:rsid w:val="00512D4D"/>
    <w:rsid w:val="00513053"/>
    <w:rsid w:val="00514A37"/>
    <w:rsid w:val="00515C7C"/>
    <w:rsid w:val="0051611B"/>
    <w:rsid w:val="0051701F"/>
    <w:rsid w:val="005171E6"/>
    <w:rsid w:val="00517342"/>
    <w:rsid w:val="005208A6"/>
    <w:rsid w:val="005219AD"/>
    <w:rsid w:val="00522F96"/>
    <w:rsid w:val="00523E97"/>
    <w:rsid w:val="00523F7D"/>
    <w:rsid w:val="005240E4"/>
    <w:rsid w:val="005267DC"/>
    <w:rsid w:val="00526B26"/>
    <w:rsid w:val="005306BA"/>
    <w:rsid w:val="00531AB8"/>
    <w:rsid w:val="00532042"/>
    <w:rsid w:val="00532D7F"/>
    <w:rsid w:val="00532FF2"/>
    <w:rsid w:val="005344C2"/>
    <w:rsid w:val="00534D6D"/>
    <w:rsid w:val="005377E1"/>
    <w:rsid w:val="00537AF0"/>
    <w:rsid w:val="00540F21"/>
    <w:rsid w:val="005413CD"/>
    <w:rsid w:val="0054151D"/>
    <w:rsid w:val="00542761"/>
    <w:rsid w:val="005442CB"/>
    <w:rsid w:val="00545158"/>
    <w:rsid w:val="00545230"/>
    <w:rsid w:val="0054559E"/>
    <w:rsid w:val="005472F3"/>
    <w:rsid w:val="00547695"/>
    <w:rsid w:val="00547AF6"/>
    <w:rsid w:val="00547D45"/>
    <w:rsid w:val="0055033C"/>
    <w:rsid w:val="0055119F"/>
    <w:rsid w:val="00553A6D"/>
    <w:rsid w:val="0055454B"/>
    <w:rsid w:val="005557A0"/>
    <w:rsid w:val="005568E4"/>
    <w:rsid w:val="005578C0"/>
    <w:rsid w:val="0056062E"/>
    <w:rsid w:val="00560E5B"/>
    <w:rsid w:val="00560E6B"/>
    <w:rsid w:val="00562F36"/>
    <w:rsid w:val="0056348C"/>
    <w:rsid w:val="00563809"/>
    <w:rsid w:val="00563FA3"/>
    <w:rsid w:val="0056441A"/>
    <w:rsid w:val="00565F5A"/>
    <w:rsid w:val="00566AE3"/>
    <w:rsid w:val="00567759"/>
    <w:rsid w:val="00570294"/>
    <w:rsid w:val="00571034"/>
    <w:rsid w:val="0057239A"/>
    <w:rsid w:val="005729AE"/>
    <w:rsid w:val="00572AC6"/>
    <w:rsid w:val="005739B1"/>
    <w:rsid w:val="00573B2C"/>
    <w:rsid w:val="0057475F"/>
    <w:rsid w:val="00574981"/>
    <w:rsid w:val="00575A98"/>
    <w:rsid w:val="00575D44"/>
    <w:rsid w:val="00576828"/>
    <w:rsid w:val="00576ABC"/>
    <w:rsid w:val="00577329"/>
    <w:rsid w:val="005775D1"/>
    <w:rsid w:val="0057F357"/>
    <w:rsid w:val="00580601"/>
    <w:rsid w:val="00581284"/>
    <w:rsid w:val="0058168E"/>
    <w:rsid w:val="00581E70"/>
    <w:rsid w:val="00582273"/>
    <w:rsid w:val="0058275E"/>
    <w:rsid w:val="0058305B"/>
    <w:rsid w:val="005836D6"/>
    <w:rsid w:val="0058583E"/>
    <w:rsid w:val="005858DA"/>
    <w:rsid w:val="00586836"/>
    <w:rsid w:val="00586C3D"/>
    <w:rsid w:val="00590E2A"/>
    <w:rsid w:val="00594BE0"/>
    <w:rsid w:val="0059595D"/>
    <w:rsid w:val="005960E3"/>
    <w:rsid w:val="0059777E"/>
    <w:rsid w:val="005977DE"/>
    <w:rsid w:val="005A02CB"/>
    <w:rsid w:val="005A3C3E"/>
    <w:rsid w:val="005A3DAB"/>
    <w:rsid w:val="005A5154"/>
    <w:rsid w:val="005A6CB8"/>
    <w:rsid w:val="005A7E7A"/>
    <w:rsid w:val="005B19D8"/>
    <w:rsid w:val="005B2B21"/>
    <w:rsid w:val="005B2DA0"/>
    <w:rsid w:val="005B3D88"/>
    <w:rsid w:val="005B423C"/>
    <w:rsid w:val="005B4550"/>
    <w:rsid w:val="005B4625"/>
    <w:rsid w:val="005B48D0"/>
    <w:rsid w:val="005B5E9F"/>
    <w:rsid w:val="005B673D"/>
    <w:rsid w:val="005B7E5A"/>
    <w:rsid w:val="005C05BC"/>
    <w:rsid w:val="005C05E5"/>
    <w:rsid w:val="005C064A"/>
    <w:rsid w:val="005C0EBC"/>
    <w:rsid w:val="005C13BF"/>
    <w:rsid w:val="005C26F0"/>
    <w:rsid w:val="005C34A6"/>
    <w:rsid w:val="005C38AB"/>
    <w:rsid w:val="005C4878"/>
    <w:rsid w:val="005C50C5"/>
    <w:rsid w:val="005C54B9"/>
    <w:rsid w:val="005C5DC7"/>
    <w:rsid w:val="005C6C20"/>
    <w:rsid w:val="005C727D"/>
    <w:rsid w:val="005C7B06"/>
    <w:rsid w:val="005C7B2D"/>
    <w:rsid w:val="005C7BEA"/>
    <w:rsid w:val="005D0B73"/>
    <w:rsid w:val="005D15F0"/>
    <w:rsid w:val="005D1733"/>
    <w:rsid w:val="005D19B5"/>
    <w:rsid w:val="005D2006"/>
    <w:rsid w:val="005D22D0"/>
    <w:rsid w:val="005D28F7"/>
    <w:rsid w:val="005D372B"/>
    <w:rsid w:val="005D3AAC"/>
    <w:rsid w:val="005D452F"/>
    <w:rsid w:val="005D5124"/>
    <w:rsid w:val="005D5480"/>
    <w:rsid w:val="005D59E2"/>
    <w:rsid w:val="005D72AF"/>
    <w:rsid w:val="005D7561"/>
    <w:rsid w:val="005D77B2"/>
    <w:rsid w:val="005D7F8D"/>
    <w:rsid w:val="005E07DA"/>
    <w:rsid w:val="005E0C03"/>
    <w:rsid w:val="005E0F78"/>
    <w:rsid w:val="005E14D9"/>
    <w:rsid w:val="005E14F7"/>
    <w:rsid w:val="005E3865"/>
    <w:rsid w:val="005E4387"/>
    <w:rsid w:val="005E4AF2"/>
    <w:rsid w:val="005E59A4"/>
    <w:rsid w:val="005E65C4"/>
    <w:rsid w:val="005E72DF"/>
    <w:rsid w:val="005E7F52"/>
    <w:rsid w:val="005F088B"/>
    <w:rsid w:val="005F0E4D"/>
    <w:rsid w:val="005F23CA"/>
    <w:rsid w:val="005F2D1B"/>
    <w:rsid w:val="005F376D"/>
    <w:rsid w:val="005F3E72"/>
    <w:rsid w:val="00600E6C"/>
    <w:rsid w:val="00601F37"/>
    <w:rsid w:val="00601FF6"/>
    <w:rsid w:val="00603B9A"/>
    <w:rsid w:val="006046EB"/>
    <w:rsid w:val="00604970"/>
    <w:rsid w:val="00605756"/>
    <w:rsid w:val="00605A86"/>
    <w:rsid w:val="00605BF7"/>
    <w:rsid w:val="00607399"/>
    <w:rsid w:val="006076E2"/>
    <w:rsid w:val="006104DA"/>
    <w:rsid w:val="00610CD9"/>
    <w:rsid w:val="00611FAC"/>
    <w:rsid w:val="006121AB"/>
    <w:rsid w:val="006129B6"/>
    <w:rsid w:val="00612AA8"/>
    <w:rsid w:val="00612E72"/>
    <w:rsid w:val="006134A7"/>
    <w:rsid w:val="00614A67"/>
    <w:rsid w:val="0061515E"/>
    <w:rsid w:val="006157FE"/>
    <w:rsid w:val="006167EE"/>
    <w:rsid w:val="00620651"/>
    <w:rsid w:val="00620DBE"/>
    <w:rsid w:val="00622D0D"/>
    <w:rsid w:val="00623472"/>
    <w:rsid w:val="00623DF0"/>
    <w:rsid w:val="0062479A"/>
    <w:rsid w:val="00624A10"/>
    <w:rsid w:val="00624AEE"/>
    <w:rsid w:val="00625A55"/>
    <w:rsid w:val="00626553"/>
    <w:rsid w:val="0062705B"/>
    <w:rsid w:val="00630BC8"/>
    <w:rsid w:val="0063168F"/>
    <w:rsid w:val="00631CCF"/>
    <w:rsid w:val="0063285D"/>
    <w:rsid w:val="00633047"/>
    <w:rsid w:val="00633C27"/>
    <w:rsid w:val="006349F3"/>
    <w:rsid w:val="00635EC6"/>
    <w:rsid w:val="006368B8"/>
    <w:rsid w:val="00640356"/>
    <w:rsid w:val="0064041F"/>
    <w:rsid w:val="006426C1"/>
    <w:rsid w:val="00643D03"/>
    <w:rsid w:val="00643EE8"/>
    <w:rsid w:val="00644CF4"/>
    <w:rsid w:val="0064551D"/>
    <w:rsid w:val="00646B57"/>
    <w:rsid w:val="006505A3"/>
    <w:rsid w:val="0065073D"/>
    <w:rsid w:val="006515C7"/>
    <w:rsid w:val="00651F53"/>
    <w:rsid w:val="00651F93"/>
    <w:rsid w:val="00652A21"/>
    <w:rsid w:val="006532D3"/>
    <w:rsid w:val="00654511"/>
    <w:rsid w:val="006546B1"/>
    <w:rsid w:val="00655AF5"/>
    <w:rsid w:val="00655BD3"/>
    <w:rsid w:val="006569ED"/>
    <w:rsid w:val="006569FD"/>
    <w:rsid w:val="00656D37"/>
    <w:rsid w:val="006571B3"/>
    <w:rsid w:val="006604F0"/>
    <w:rsid w:val="0066106F"/>
    <w:rsid w:val="00661CF1"/>
    <w:rsid w:val="00662550"/>
    <w:rsid w:val="00662B58"/>
    <w:rsid w:val="00662F0B"/>
    <w:rsid w:val="0066391D"/>
    <w:rsid w:val="00663E8A"/>
    <w:rsid w:val="00664FB2"/>
    <w:rsid w:val="0066516C"/>
    <w:rsid w:val="006669A0"/>
    <w:rsid w:val="006673D6"/>
    <w:rsid w:val="00667AA7"/>
    <w:rsid w:val="00670887"/>
    <w:rsid w:val="00670BC3"/>
    <w:rsid w:val="00671603"/>
    <w:rsid w:val="006717B1"/>
    <w:rsid w:val="00671B7C"/>
    <w:rsid w:val="00675440"/>
    <w:rsid w:val="0067613A"/>
    <w:rsid w:val="0067648B"/>
    <w:rsid w:val="00677207"/>
    <w:rsid w:val="00677456"/>
    <w:rsid w:val="006807B3"/>
    <w:rsid w:val="00680D55"/>
    <w:rsid w:val="00681416"/>
    <w:rsid w:val="006815DC"/>
    <w:rsid w:val="00681847"/>
    <w:rsid w:val="00683895"/>
    <w:rsid w:val="00683B26"/>
    <w:rsid w:val="006840FC"/>
    <w:rsid w:val="00685944"/>
    <w:rsid w:val="00685B6C"/>
    <w:rsid w:val="0068793E"/>
    <w:rsid w:val="00690219"/>
    <w:rsid w:val="00691AC8"/>
    <w:rsid w:val="00693421"/>
    <w:rsid w:val="00695903"/>
    <w:rsid w:val="00695BF3"/>
    <w:rsid w:val="00695FBB"/>
    <w:rsid w:val="00696E95"/>
    <w:rsid w:val="006974EF"/>
    <w:rsid w:val="006975EE"/>
    <w:rsid w:val="00697EA2"/>
    <w:rsid w:val="006A0020"/>
    <w:rsid w:val="006A0B09"/>
    <w:rsid w:val="006A0F0C"/>
    <w:rsid w:val="006A1C53"/>
    <w:rsid w:val="006A2720"/>
    <w:rsid w:val="006A3691"/>
    <w:rsid w:val="006A390F"/>
    <w:rsid w:val="006A3C7C"/>
    <w:rsid w:val="006A4C2E"/>
    <w:rsid w:val="006A5604"/>
    <w:rsid w:val="006A6526"/>
    <w:rsid w:val="006A7709"/>
    <w:rsid w:val="006A78FE"/>
    <w:rsid w:val="006A7AEA"/>
    <w:rsid w:val="006B1643"/>
    <w:rsid w:val="006B1F4C"/>
    <w:rsid w:val="006B282F"/>
    <w:rsid w:val="006B2FD1"/>
    <w:rsid w:val="006B3018"/>
    <w:rsid w:val="006B3564"/>
    <w:rsid w:val="006B35D4"/>
    <w:rsid w:val="006B37BA"/>
    <w:rsid w:val="006B5E82"/>
    <w:rsid w:val="006B7952"/>
    <w:rsid w:val="006B7D6B"/>
    <w:rsid w:val="006C07A3"/>
    <w:rsid w:val="006C225D"/>
    <w:rsid w:val="006C412B"/>
    <w:rsid w:val="006C480C"/>
    <w:rsid w:val="006C5497"/>
    <w:rsid w:val="006C5AE4"/>
    <w:rsid w:val="006C63A8"/>
    <w:rsid w:val="006C70F6"/>
    <w:rsid w:val="006C7342"/>
    <w:rsid w:val="006C7506"/>
    <w:rsid w:val="006C76A6"/>
    <w:rsid w:val="006D0068"/>
    <w:rsid w:val="006D01E5"/>
    <w:rsid w:val="006D0C0A"/>
    <w:rsid w:val="006D0FF1"/>
    <w:rsid w:val="006D3581"/>
    <w:rsid w:val="006D3636"/>
    <w:rsid w:val="006D384D"/>
    <w:rsid w:val="006D39E6"/>
    <w:rsid w:val="006D495C"/>
    <w:rsid w:val="006D4C49"/>
    <w:rsid w:val="006D6603"/>
    <w:rsid w:val="006D6C2F"/>
    <w:rsid w:val="006D6C77"/>
    <w:rsid w:val="006D779F"/>
    <w:rsid w:val="006E035C"/>
    <w:rsid w:val="006E04A7"/>
    <w:rsid w:val="006E0723"/>
    <w:rsid w:val="006E2674"/>
    <w:rsid w:val="006E2D64"/>
    <w:rsid w:val="006E3AB2"/>
    <w:rsid w:val="006E4A55"/>
    <w:rsid w:val="006E5CC3"/>
    <w:rsid w:val="006E63AF"/>
    <w:rsid w:val="006E6507"/>
    <w:rsid w:val="006E74FF"/>
    <w:rsid w:val="006E7A9C"/>
    <w:rsid w:val="006E7B8E"/>
    <w:rsid w:val="006F0C13"/>
    <w:rsid w:val="006F0EDF"/>
    <w:rsid w:val="006F1A47"/>
    <w:rsid w:val="006F1D0B"/>
    <w:rsid w:val="006F25DC"/>
    <w:rsid w:val="006F34F8"/>
    <w:rsid w:val="006F4AC3"/>
    <w:rsid w:val="006F4D2B"/>
    <w:rsid w:val="006F5E1F"/>
    <w:rsid w:val="006F6134"/>
    <w:rsid w:val="006F62C5"/>
    <w:rsid w:val="0070181F"/>
    <w:rsid w:val="007019A7"/>
    <w:rsid w:val="007020AB"/>
    <w:rsid w:val="0070330D"/>
    <w:rsid w:val="0070330E"/>
    <w:rsid w:val="00703A2C"/>
    <w:rsid w:val="00703DF6"/>
    <w:rsid w:val="00706249"/>
    <w:rsid w:val="007062CB"/>
    <w:rsid w:val="007063FF"/>
    <w:rsid w:val="00707931"/>
    <w:rsid w:val="00710A01"/>
    <w:rsid w:val="0071180A"/>
    <w:rsid w:val="007126A6"/>
    <w:rsid w:val="007142F3"/>
    <w:rsid w:val="0071552D"/>
    <w:rsid w:val="007158F3"/>
    <w:rsid w:val="00715C18"/>
    <w:rsid w:val="007165C2"/>
    <w:rsid w:val="007200BA"/>
    <w:rsid w:val="0072070A"/>
    <w:rsid w:val="00720F63"/>
    <w:rsid w:val="007210AB"/>
    <w:rsid w:val="00721223"/>
    <w:rsid w:val="0072328F"/>
    <w:rsid w:val="00723D34"/>
    <w:rsid w:val="00723EC2"/>
    <w:rsid w:val="00724FDD"/>
    <w:rsid w:val="00726966"/>
    <w:rsid w:val="007269A3"/>
    <w:rsid w:val="00726FFC"/>
    <w:rsid w:val="0073038D"/>
    <w:rsid w:val="00730CF3"/>
    <w:rsid w:val="0073259E"/>
    <w:rsid w:val="00733340"/>
    <w:rsid w:val="0073350B"/>
    <w:rsid w:val="00734925"/>
    <w:rsid w:val="0073584B"/>
    <w:rsid w:val="0073685A"/>
    <w:rsid w:val="00736DA2"/>
    <w:rsid w:val="00737012"/>
    <w:rsid w:val="0073717C"/>
    <w:rsid w:val="00737BD5"/>
    <w:rsid w:val="007405CB"/>
    <w:rsid w:val="007413F0"/>
    <w:rsid w:val="007424D3"/>
    <w:rsid w:val="0074317F"/>
    <w:rsid w:val="007433FA"/>
    <w:rsid w:val="00743AA2"/>
    <w:rsid w:val="00743F89"/>
    <w:rsid w:val="0074480F"/>
    <w:rsid w:val="00745F00"/>
    <w:rsid w:val="0074646B"/>
    <w:rsid w:val="0074658B"/>
    <w:rsid w:val="00746B45"/>
    <w:rsid w:val="00746EC4"/>
    <w:rsid w:val="0074733F"/>
    <w:rsid w:val="0075147B"/>
    <w:rsid w:val="007531FC"/>
    <w:rsid w:val="0075388B"/>
    <w:rsid w:val="00753C48"/>
    <w:rsid w:val="0076046D"/>
    <w:rsid w:val="00760FF8"/>
    <w:rsid w:val="0076197C"/>
    <w:rsid w:val="00762323"/>
    <w:rsid w:val="007626E2"/>
    <w:rsid w:val="00763F74"/>
    <w:rsid w:val="00763F88"/>
    <w:rsid w:val="007648CD"/>
    <w:rsid w:val="007648E0"/>
    <w:rsid w:val="0076542A"/>
    <w:rsid w:val="00765819"/>
    <w:rsid w:val="00766008"/>
    <w:rsid w:val="00767B10"/>
    <w:rsid w:val="00770889"/>
    <w:rsid w:val="0077091E"/>
    <w:rsid w:val="0077160F"/>
    <w:rsid w:val="00772527"/>
    <w:rsid w:val="007729E0"/>
    <w:rsid w:val="00772F0D"/>
    <w:rsid w:val="0077351A"/>
    <w:rsid w:val="00773D16"/>
    <w:rsid w:val="00774A6F"/>
    <w:rsid w:val="00774E61"/>
    <w:rsid w:val="00774EAA"/>
    <w:rsid w:val="00774EB0"/>
    <w:rsid w:val="0077667D"/>
    <w:rsid w:val="00777C4D"/>
    <w:rsid w:val="0078005F"/>
    <w:rsid w:val="00780907"/>
    <w:rsid w:val="0078307B"/>
    <w:rsid w:val="00783314"/>
    <w:rsid w:val="00783F28"/>
    <w:rsid w:val="00784BDC"/>
    <w:rsid w:val="00785AC0"/>
    <w:rsid w:val="00787EB2"/>
    <w:rsid w:val="0079146E"/>
    <w:rsid w:val="00792E2B"/>
    <w:rsid w:val="007935C8"/>
    <w:rsid w:val="00793B0E"/>
    <w:rsid w:val="00793EEC"/>
    <w:rsid w:val="00794BA6"/>
    <w:rsid w:val="007957A4"/>
    <w:rsid w:val="00795F43"/>
    <w:rsid w:val="00796D08"/>
    <w:rsid w:val="007A0EAB"/>
    <w:rsid w:val="007A3276"/>
    <w:rsid w:val="007A3729"/>
    <w:rsid w:val="007A3AEE"/>
    <w:rsid w:val="007A5898"/>
    <w:rsid w:val="007A6B02"/>
    <w:rsid w:val="007A742C"/>
    <w:rsid w:val="007A7A33"/>
    <w:rsid w:val="007B028A"/>
    <w:rsid w:val="007B069E"/>
    <w:rsid w:val="007B1BA0"/>
    <w:rsid w:val="007B40C1"/>
    <w:rsid w:val="007B50DA"/>
    <w:rsid w:val="007B510C"/>
    <w:rsid w:val="007B66A6"/>
    <w:rsid w:val="007C03FF"/>
    <w:rsid w:val="007C0912"/>
    <w:rsid w:val="007C0F7F"/>
    <w:rsid w:val="007C1000"/>
    <w:rsid w:val="007C282E"/>
    <w:rsid w:val="007C4576"/>
    <w:rsid w:val="007C5887"/>
    <w:rsid w:val="007C5B94"/>
    <w:rsid w:val="007C6C81"/>
    <w:rsid w:val="007D0BB0"/>
    <w:rsid w:val="007D0E1A"/>
    <w:rsid w:val="007D22E7"/>
    <w:rsid w:val="007D3A98"/>
    <w:rsid w:val="007D545D"/>
    <w:rsid w:val="007D61E4"/>
    <w:rsid w:val="007D6A2C"/>
    <w:rsid w:val="007D6FC1"/>
    <w:rsid w:val="007D7337"/>
    <w:rsid w:val="007D7441"/>
    <w:rsid w:val="007E2065"/>
    <w:rsid w:val="007E223E"/>
    <w:rsid w:val="007E2ACF"/>
    <w:rsid w:val="007E2BD0"/>
    <w:rsid w:val="007E34DE"/>
    <w:rsid w:val="007E3B9A"/>
    <w:rsid w:val="007E44D8"/>
    <w:rsid w:val="007E4AC6"/>
    <w:rsid w:val="007E5960"/>
    <w:rsid w:val="007E5FDF"/>
    <w:rsid w:val="007E631F"/>
    <w:rsid w:val="007E72FB"/>
    <w:rsid w:val="007E7A37"/>
    <w:rsid w:val="007F05FE"/>
    <w:rsid w:val="007F07C8"/>
    <w:rsid w:val="007F1AFB"/>
    <w:rsid w:val="007F1E8A"/>
    <w:rsid w:val="007F383C"/>
    <w:rsid w:val="007F3BF6"/>
    <w:rsid w:val="007F4024"/>
    <w:rsid w:val="007F4224"/>
    <w:rsid w:val="007F6A24"/>
    <w:rsid w:val="007F702E"/>
    <w:rsid w:val="007F724F"/>
    <w:rsid w:val="007F7365"/>
    <w:rsid w:val="007F7FE7"/>
    <w:rsid w:val="00800E66"/>
    <w:rsid w:val="00801D62"/>
    <w:rsid w:val="008020B3"/>
    <w:rsid w:val="00802773"/>
    <w:rsid w:val="00802C21"/>
    <w:rsid w:val="0080588C"/>
    <w:rsid w:val="00805CC1"/>
    <w:rsid w:val="00805DF5"/>
    <w:rsid w:val="008064B3"/>
    <w:rsid w:val="008067C9"/>
    <w:rsid w:val="008069DB"/>
    <w:rsid w:val="00807052"/>
    <w:rsid w:val="00807C43"/>
    <w:rsid w:val="008124E7"/>
    <w:rsid w:val="00813998"/>
    <w:rsid w:val="00814379"/>
    <w:rsid w:val="00814CBA"/>
    <w:rsid w:val="00814D25"/>
    <w:rsid w:val="008168C4"/>
    <w:rsid w:val="008171CF"/>
    <w:rsid w:val="008177EC"/>
    <w:rsid w:val="008203A5"/>
    <w:rsid w:val="00820849"/>
    <w:rsid w:val="00821B16"/>
    <w:rsid w:val="0082249A"/>
    <w:rsid w:val="00822623"/>
    <w:rsid w:val="008232DD"/>
    <w:rsid w:val="008249C9"/>
    <w:rsid w:val="008256F2"/>
    <w:rsid w:val="00826439"/>
    <w:rsid w:val="00827781"/>
    <w:rsid w:val="00830AB0"/>
    <w:rsid w:val="008328D7"/>
    <w:rsid w:val="00832E99"/>
    <w:rsid w:val="00832FAC"/>
    <w:rsid w:val="00833933"/>
    <w:rsid w:val="0083786D"/>
    <w:rsid w:val="0084020D"/>
    <w:rsid w:val="008408E2"/>
    <w:rsid w:val="00840E76"/>
    <w:rsid w:val="00840E91"/>
    <w:rsid w:val="00841280"/>
    <w:rsid w:val="00843085"/>
    <w:rsid w:val="008446D5"/>
    <w:rsid w:val="008468B1"/>
    <w:rsid w:val="00846DB2"/>
    <w:rsid w:val="00847972"/>
    <w:rsid w:val="00847D7B"/>
    <w:rsid w:val="00847FEE"/>
    <w:rsid w:val="0085136A"/>
    <w:rsid w:val="00855316"/>
    <w:rsid w:val="008565C4"/>
    <w:rsid w:val="008565D6"/>
    <w:rsid w:val="0085680B"/>
    <w:rsid w:val="008570BE"/>
    <w:rsid w:val="00857B9B"/>
    <w:rsid w:val="008609B3"/>
    <w:rsid w:val="0086194F"/>
    <w:rsid w:val="008619BB"/>
    <w:rsid w:val="00862119"/>
    <w:rsid w:val="0086245C"/>
    <w:rsid w:val="00862BE1"/>
    <w:rsid w:val="00862FD4"/>
    <w:rsid w:val="0086413A"/>
    <w:rsid w:val="0086619D"/>
    <w:rsid w:val="00867753"/>
    <w:rsid w:val="00871C8E"/>
    <w:rsid w:val="00872A3A"/>
    <w:rsid w:val="00872E14"/>
    <w:rsid w:val="00873474"/>
    <w:rsid w:val="008745FF"/>
    <w:rsid w:val="00875A32"/>
    <w:rsid w:val="0087664A"/>
    <w:rsid w:val="00876F71"/>
    <w:rsid w:val="00880060"/>
    <w:rsid w:val="00880E00"/>
    <w:rsid w:val="00881197"/>
    <w:rsid w:val="00881205"/>
    <w:rsid w:val="00881F33"/>
    <w:rsid w:val="008836C3"/>
    <w:rsid w:val="00883A41"/>
    <w:rsid w:val="00885209"/>
    <w:rsid w:val="00885EE0"/>
    <w:rsid w:val="008861BF"/>
    <w:rsid w:val="00886CDC"/>
    <w:rsid w:val="00886F98"/>
    <w:rsid w:val="00887CFD"/>
    <w:rsid w:val="00890239"/>
    <w:rsid w:val="00891D67"/>
    <w:rsid w:val="00892688"/>
    <w:rsid w:val="00893532"/>
    <w:rsid w:val="008938D3"/>
    <w:rsid w:val="00895793"/>
    <w:rsid w:val="0089596B"/>
    <w:rsid w:val="00895F3E"/>
    <w:rsid w:val="00897162"/>
    <w:rsid w:val="00897B6A"/>
    <w:rsid w:val="008A027E"/>
    <w:rsid w:val="008A17E1"/>
    <w:rsid w:val="008A18B0"/>
    <w:rsid w:val="008A24A1"/>
    <w:rsid w:val="008A35DD"/>
    <w:rsid w:val="008A35E3"/>
    <w:rsid w:val="008A3D0A"/>
    <w:rsid w:val="008A48B4"/>
    <w:rsid w:val="008A51E7"/>
    <w:rsid w:val="008A54E9"/>
    <w:rsid w:val="008A6382"/>
    <w:rsid w:val="008A6408"/>
    <w:rsid w:val="008A6658"/>
    <w:rsid w:val="008A6F13"/>
    <w:rsid w:val="008A7095"/>
    <w:rsid w:val="008B00FB"/>
    <w:rsid w:val="008B118D"/>
    <w:rsid w:val="008B2EF5"/>
    <w:rsid w:val="008B39BF"/>
    <w:rsid w:val="008B3BF2"/>
    <w:rsid w:val="008B5675"/>
    <w:rsid w:val="008B5DCA"/>
    <w:rsid w:val="008B7807"/>
    <w:rsid w:val="008B78CE"/>
    <w:rsid w:val="008C17D3"/>
    <w:rsid w:val="008C233D"/>
    <w:rsid w:val="008C298D"/>
    <w:rsid w:val="008C4C1B"/>
    <w:rsid w:val="008C531D"/>
    <w:rsid w:val="008C5A24"/>
    <w:rsid w:val="008C7F42"/>
    <w:rsid w:val="008D19AA"/>
    <w:rsid w:val="008D1B4B"/>
    <w:rsid w:val="008D1B56"/>
    <w:rsid w:val="008D2312"/>
    <w:rsid w:val="008D269E"/>
    <w:rsid w:val="008D2DCF"/>
    <w:rsid w:val="008D3B80"/>
    <w:rsid w:val="008D417B"/>
    <w:rsid w:val="008D4C1F"/>
    <w:rsid w:val="008D4C2A"/>
    <w:rsid w:val="008D4E8C"/>
    <w:rsid w:val="008D5FB2"/>
    <w:rsid w:val="008E0768"/>
    <w:rsid w:val="008E1A60"/>
    <w:rsid w:val="008E2333"/>
    <w:rsid w:val="008E249A"/>
    <w:rsid w:val="008E28F3"/>
    <w:rsid w:val="008E33AE"/>
    <w:rsid w:val="008E4398"/>
    <w:rsid w:val="008E4C40"/>
    <w:rsid w:val="008E5698"/>
    <w:rsid w:val="008E7368"/>
    <w:rsid w:val="008E7C80"/>
    <w:rsid w:val="008F0E7E"/>
    <w:rsid w:val="008F0FB1"/>
    <w:rsid w:val="008F1001"/>
    <w:rsid w:val="008F1435"/>
    <w:rsid w:val="008F1B3D"/>
    <w:rsid w:val="008F57A7"/>
    <w:rsid w:val="008F5FFC"/>
    <w:rsid w:val="008F6DD7"/>
    <w:rsid w:val="00903833"/>
    <w:rsid w:val="009044F0"/>
    <w:rsid w:val="00906ECE"/>
    <w:rsid w:val="009077D3"/>
    <w:rsid w:val="00907B9E"/>
    <w:rsid w:val="00910180"/>
    <w:rsid w:val="009107E0"/>
    <w:rsid w:val="00910D84"/>
    <w:rsid w:val="00911105"/>
    <w:rsid w:val="00911931"/>
    <w:rsid w:val="00911A89"/>
    <w:rsid w:val="009126BF"/>
    <w:rsid w:val="009136F2"/>
    <w:rsid w:val="009137FE"/>
    <w:rsid w:val="00913A44"/>
    <w:rsid w:val="00916DAF"/>
    <w:rsid w:val="00916F8B"/>
    <w:rsid w:val="00917942"/>
    <w:rsid w:val="009205A9"/>
    <w:rsid w:val="009208BE"/>
    <w:rsid w:val="00920BF0"/>
    <w:rsid w:val="00921A04"/>
    <w:rsid w:val="00921F7C"/>
    <w:rsid w:val="009226E4"/>
    <w:rsid w:val="00924617"/>
    <w:rsid w:val="00925142"/>
    <w:rsid w:val="009262B2"/>
    <w:rsid w:val="00927A7B"/>
    <w:rsid w:val="00927D81"/>
    <w:rsid w:val="00930234"/>
    <w:rsid w:val="00930F83"/>
    <w:rsid w:val="00931643"/>
    <w:rsid w:val="00931D7A"/>
    <w:rsid w:val="00932DA2"/>
    <w:rsid w:val="00933920"/>
    <w:rsid w:val="00933A0D"/>
    <w:rsid w:val="00933B07"/>
    <w:rsid w:val="00934607"/>
    <w:rsid w:val="00934D9A"/>
    <w:rsid w:val="00935867"/>
    <w:rsid w:val="00935CDF"/>
    <w:rsid w:val="00935DA7"/>
    <w:rsid w:val="00936152"/>
    <w:rsid w:val="0094028D"/>
    <w:rsid w:val="009403A0"/>
    <w:rsid w:val="00941401"/>
    <w:rsid w:val="00942315"/>
    <w:rsid w:val="00944D88"/>
    <w:rsid w:val="009468FD"/>
    <w:rsid w:val="00946D2B"/>
    <w:rsid w:val="00946DCF"/>
    <w:rsid w:val="00947982"/>
    <w:rsid w:val="009502E2"/>
    <w:rsid w:val="00950D29"/>
    <w:rsid w:val="009522A1"/>
    <w:rsid w:val="00952592"/>
    <w:rsid w:val="00952F77"/>
    <w:rsid w:val="0095363E"/>
    <w:rsid w:val="00953A35"/>
    <w:rsid w:val="00953E0A"/>
    <w:rsid w:val="00953F4C"/>
    <w:rsid w:val="009542EE"/>
    <w:rsid w:val="0095692A"/>
    <w:rsid w:val="00956DC6"/>
    <w:rsid w:val="00956F17"/>
    <w:rsid w:val="0095701C"/>
    <w:rsid w:val="00957072"/>
    <w:rsid w:val="00957A21"/>
    <w:rsid w:val="0095D781"/>
    <w:rsid w:val="00960FFD"/>
    <w:rsid w:val="00962432"/>
    <w:rsid w:val="009638AE"/>
    <w:rsid w:val="009656F5"/>
    <w:rsid w:val="009707D7"/>
    <w:rsid w:val="0097204D"/>
    <w:rsid w:val="009729EF"/>
    <w:rsid w:val="00972E40"/>
    <w:rsid w:val="0097373D"/>
    <w:rsid w:val="00973ECF"/>
    <w:rsid w:val="009746AB"/>
    <w:rsid w:val="00974897"/>
    <w:rsid w:val="00975919"/>
    <w:rsid w:val="00975E38"/>
    <w:rsid w:val="0097684A"/>
    <w:rsid w:val="00980788"/>
    <w:rsid w:val="009808B7"/>
    <w:rsid w:val="0098092F"/>
    <w:rsid w:val="0098229D"/>
    <w:rsid w:val="00982F31"/>
    <w:rsid w:val="00982FEA"/>
    <w:rsid w:val="00983644"/>
    <w:rsid w:val="00985155"/>
    <w:rsid w:val="00985D38"/>
    <w:rsid w:val="009865BD"/>
    <w:rsid w:val="00986CA2"/>
    <w:rsid w:val="00990001"/>
    <w:rsid w:val="009901CD"/>
    <w:rsid w:val="0099175A"/>
    <w:rsid w:val="009922A0"/>
    <w:rsid w:val="009939D9"/>
    <w:rsid w:val="00993E76"/>
    <w:rsid w:val="0099413F"/>
    <w:rsid w:val="00994313"/>
    <w:rsid w:val="00995889"/>
    <w:rsid w:val="00995950"/>
    <w:rsid w:val="00995B7F"/>
    <w:rsid w:val="009970C8"/>
    <w:rsid w:val="00997EF5"/>
    <w:rsid w:val="009A07CF"/>
    <w:rsid w:val="009A1768"/>
    <w:rsid w:val="009A43F1"/>
    <w:rsid w:val="009A44C7"/>
    <w:rsid w:val="009A47AE"/>
    <w:rsid w:val="009A5676"/>
    <w:rsid w:val="009A5850"/>
    <w:rsid w:val="009A615F"/>
    <w:rsid w:val="009A7056"/>
    <w:rsid w:val="009A799D"/>
    <w:rsid w:val="009B0C45"/>
    <w:rsid w:val="009B1303"/>
    <w:rsid w:val="009B2322"/>
    <w:rsid w:val="009B3E37"/>
    <w:rsid w:val="009B5162"/>
    <w:rsid w:val="009B60C0"/>
    <w:rsid w:val="009C00F8"/>
    <w:rsid w:val="009C21E8"/>
    <w:rsid w:val="009C2941"/>
    <w:rsid w:val="009C33A3"/>
    <w:rsid w:val="009C35BE"/>
    <w:rsid w:val="009C4AC4"/>
    <w:rsid w:val="009C5EFA"/>
    <w:rsid w:val="009C6B2B"/>
    <w:rsid w:val="009C7BAF"/>
    <w:rsid w:val="009D0452"/>
    <w:rsid w:val="009D047B"/>
    <w:rsid w:val="009D085D"/>
    <w:rsid w:val="009D1308"/>
    <w:rsid w:val="009D41D2"/>
    <w:rsid w:val="009D44F3"/>
    <w:rsid w:val="009D59F0"/>
    <w:rsid w:val="009D6D9E"/>
    <w:rsid w:val="009D6FF8"/>
    <w:rsid w:val="009D77AC"/>
    <w:rsid w:val="009D7D7A"/>
    <w:rsid w:val="009E0E09"/>
    <w:rsid w:val="009E1014"/>
    <w:rsid w:val="009E11BB"/>
    <w:rsid w:val="009E12A6"/>
    <w:rsid w:val="009E13C2"/>
    <w:rsid w:val="009E2140"/>
    <w:rsid w:val="009E2BC4"/>
    <w:rsid w:val="009E30E5"/>
    <w:rsid w:val="009E3D8A"/>
    <w:rsid w:val="009E3E71"/>
    <w:rsid w:val="009E59CA"/>
    <w:rsid w:val="009E61FF"/>
    <w:rsid w:val="009E670B"/>
    <w:rsid w:val="009E6A7D"/>
    <w:rsid w:val="009E7A91"/>
    <w:rsid w:val="009F08D5"/>
    <w:rsid w:val="009F10A8"/>
    <w:rsid w:val="009F1A26"/>
    <w:rsid w:val="009F1DF6"/>
    <w:rsid w:val="009F2B1B"/>
    <w:rsid w:val="009F4586"/>
    <w:rsid w:val="009F5437"/>
    <w:rsid w:val="009F5905"/>
    <w:rsid w:val="009F5CBB"/>
    <w:rsid w:val="00A0015E"/>
    <w:rsid w:val="00A00F8D"/>
    <w:rsid w:val="00A0179C"/>
    <w:rsid w:val="00A02469"/>
    <w:rsid w:val="00A034C7"/>
    <w:rsid w:val="00A03711"/>
    <w:rsid w:val="00A03B2E"/>
    <w:rsid w:val="00A0427D"/>
    <w:rsid w:val="00A04612"/>
    <w:rsid w:val="00A058F3"/>
    <w:rsid w:val="00A06FC3"/>
    <w:rsid w:val="00A07B6F"/>
    <w:rsid w:val="00A07DF2"/>
    <w:rsid w:val="00A07E7B"/>
    <w:rsid w:val="00A10217"/>
    <w:rsid w:val="00A12094"/>
    <w:rsid w:val="00A14299"/>
    <w:rsid w:val="00A14544"/>
    <w:rsid w:val="00A14BC6"/>
    <w:rsid w:val="00A15314"/>
    <w:rsid w:val="00A1619E"/>
    <w:rsid w:val="00A16844"/>
    <w:rsid w:val="00A1703F"/>
    <w:rsid w:val="00A173C2"/>
    <w:rsid w:val="00A176D8"/>
    <w:rsid w:val="00A177F7"/>
    <w:rsid w:val="00A17919"/>
    <w:rsid w:val="00A20354"/>
    <w:rsid w:val="00A212E5"/>
    <w:rsid w:val="00A21391"/>
    <w:rsid w:val="00A2217C"/>
    <w:rsid w:val="00A228D2"/>
    <w:rsid w:val="00A22D87"/>
    <w:rsid w:val="00A23029"/>
    <w:rsid w:val="00A23AA5"/>
    <w:rsid w:val="00A23AF2"/>
    <w:rsid w:val="00A24136"/>
    <w:rsid w:val="00A2460F"/>
    <w:rsid w:val="00A246D7"/>
    <w:rsid w:val="00A254A6"/>
    <w:rsid w:val="00A2585F"/>
    <w:rsid w:val="00A2656B"/>
    <w:rsid w:val="00A3022A"/>
    <w:rsid w:val="00A31029"/>
    <w:rsid w:val="00A3264A"/>
    <w:rsid w:val="00A32C2F"/>
    <w:rsid w:val="00A32FFB"/>
    <w:rsid w:val="00A33A00"/>
    <w:rsid w:val="00A33B04"/>
    <w:rsid w:val="00A35239"/>
    <w:rsid w:val="00A37B41"/>
    <w:rsid w:val="00A37DEC"/>
    <w:rsid w:val="00A40E6B"/>
    <w:rsid w:val="00A41058"/>
    <w:rsid w:val="00A41BB4"/>
    <w:rsid w:val="00A420C8"/>
    <w:rsid w:val="00A42988"/>
    <w:rsid w:val="00A44478"/>
    <w:rsid w:val="00A444A6"/>
    <w:rsid w:val="00A4549D"/>
    <w:rsid w:val="00A45C2B"/>
    <w:rsid w:val="00A45D47"/>
    <w:rsid w:val="00A464C1"/>
    <w:rsid w:val="00A4678F"/>
    <w:rsid w:val="00A50612"/>
    <w:rsid w:val="00A50C5E"/>
    <w:rsid w:val="00A51891"/>
    <w:rsid w:val="00A5249B"/>
    <w:rsid w:val="00A52971"/>
    <w:rsid w:val="00A5399A"/>
    <w:rsid w:val="00A53F56"/>
    <w:rsid w:val="00A54B60"/>
    <w:rsid w:val="00A55083"/>
    <w:rsid w:val="00A552A0"/>
    <w:rsid w:val="00A55706"/>
    <w:rsid w:val="00A55CF0"/>
    <w:rsid w:val="00A56664"/>
    <w:rsid w:val="00A608F8"/>
    <w:rsid w:val="00A60CB6"/>
    <w:rsid w:val="00A62026"/>
    <w:rsid w:val="00A625CA"/>
    <w:rsid w:val="00A62941"/>
    <w:rsid w:val="00A62F8B"/>
    <w:rsid w:val="00A643DC"/>
    <w:rsid w:val="00A64604"/>
    <w:rsid w:val="00A64A84"/>
    <w:rsid w:val="00A64BB7"/>
    <w:rsid w:val="00A64CF0"/>
    <w:rsid w:val="00A65057"/>
    <w:rsid w:val="00A65406"/>
    <w:rsid w:val="00A65D7F"/>
    <w:rsid w:val="00A7089F"/>
    <w:rsid w:val="00A7128E"/>
    <w:rsid w:val="00A72E1A"/>
    <w:rsid w:val="00A73DD2"/>
    <w:rsid w:val="00A73F5C"/>
    <w:rsid w:val="00A75B2D"/>
    <w:rsid w:val="00A76104"/>
    <w:rsid w:val="00A76F32"/>
    <w:rsid w:val="00A7740E"/>
    <w:rsid w:val="00A775AF"/>
    <w:rsid w:val="00A7798C"/>
    <w:rsid w:val="00A81027"/>
    <w:rsid w:val="00A81552"/>
    <w:rsid w:val="00A83486"/>
    <w:rsid w:val="00A836E8"/>
    <w:rsid w:val="00A84071"/>
    <w:rsid w:val="00A85421"/>
    <w:rsid w:val="00A854DD"/>
    <w:rsid w:val="00A85E32"/>
    <w:rsid w:val="00A85F36"/>
    <w:rsid w:val="00A86AB2"/>
    <w:rsid w:val="00A876F6"/>
    <w:rsid w:val="00A87EFD"/>
    <w:rsid w:val="00A906F0"/>
    <w:rsid w:val="00A90824"/>
    <w:rsid w:val="00A93A9B"/>
    <w:rsid w:val="00A941C6"/>
    <w:rsid w:val="00A943CA"/>
    <w:rsid w:val="00A9449E"/>
    <w:rsid w:val="00A94977"/>
    <w:rsid w:val="00A96BBC"/>
    <w:rsid w:val="00A96E50"/>
    <w:rsid w:val="00AA0A06"/>
    <w:rsid w:val="00AA0D3F"/>
    <w:rsid w:val="00AA1064"/>
    <w:rsid w:val="00AA10A1"/>
    <w:rsid w:val="00AA11E9"/>
    <w:rsid w:val="00AA1A46"/>
    <w:rsid w:val="00AA2903"/>
    <w:rsid w:val="00AA2925"/>
    <w:rsid w:val="00AA3D02"/>
    <w:rsid w:val="00AA5B46"/>
    <w:rsid w:val="00AA5BD8"/>
    <w:rsid w:val="00AA6060"/>
    <w:rsid w:val="00AA6513"/>
    <w:rsid w:val="00AA70E3"/>
    <w:rsid w:val="00AA74F0"/>
    <w:rsid w:val="00AA77F0"/>
    <w:rsid w:val="00AA7CDC"/>
    <w:rsid w:val="00AA7D3F"/>
    <w:rsid w:val="00AB0BBA"/>
    <w:rsid w:val="00AB0FBE"/>
    <w:rsid w:val="00AB13E4"/>
    <w:rsid w:val="00AB1A3B"/>
    <w:rsid w:val="00AB1E34"/>
    <w:rsid w:val="00AB1E54"/>
    <w:rsid w:val="00AB2092"/>
    <w:rsid w:val="00AB3764"/>
    <w:rsid w:val="00AB4180"/>
    <w:rsid w:val="00AB5E7F"/>
    <w:rsid w:val="00AC049E"/>
    <w:rsid w:val="00AC1F52"/>
    <w:rsid w:val="00AC26AD"/>
    <w:rsid w:val="00AC34C6"/>
    <w:rsid w:val="00AC3962"/>
    <w:rsid w:val="00AC3A2A"/>
    <w:rsid w:val="00AC5F6E"/>
    <w:rsid w:val="00AC6765"/>
    <w:rsid w:val="00AC68A3"/>
    <w:rsid w:val="00AC6C12"/>
    <w:rsid w:val="00AC7C0E"/>
    <w:rsid w:val="00AD0193"/>
    <w:rsid w:val="00AD115C"/>
    <w:rsid w:val="00AD1BFD"/>
    <w:rsid w:val="00AD2182"/>
    <w:rsid w:val="00AD2722"/>
    <w:rsid w:val="00AD2D38"/>
    <w:rsid w:val="00AD34D6"/>
    <w:rsid w:val="00AD44EA"/>
    <w:rsid w:val="00AD54E7"/>
    <w:rsid w:val="00AD60E4"/>
    <w:rsid w:val="00AD6D70"/>
    <w:rsid w:val="00AE1129"/>
    <w:rsid w:val="00AE29E4"/>
    <w:rsid w:val="00AE2B91"/>
    <w:rsid w:val="00AE31DA"/>
    <w:rsid w:val="00AE4893"/>
    <w:rsid w:val="00AE4974"/>
    <w:rsid w:val="00AE4D3F"/>
    <w:rsid w:val="00AE500B"/>
    <w:rsid w:val="00AE5847"/>
    <w:rsid w:val="00AE5ABA"/>
    <w:rsid w:val="00AE6071"/>
    <w:rsid w:val="00AE749B"/>
    <w:rsid w:val="00AF0C5D"/>
    <w:rsid w:val="00AF0EC2"/>
    <w:rsid w:val="00AF28DD"/>
    <w:rsid w:val="00AF2B4F"/>
    <w:rsid w:val="00AF3BE5"/>
    <w:rsid w:val="00AF4755"/>
    <w:rsid w:val="00AF5211"/>
    <w:rsid w:val="00AF527D"/>
    <w:rsid w:val="00AF5C7A"/>
    <w:rsid w:val="00AF6941"/>
    <w:rsid w:val="00AF6CF8"/>
    <w:rsid w:val="00AF71B3"/>
    <w:rsid w:val="00B00236"/>
    <w:rsid w:val="00B00471"/>
    <w:rsid w:val="00B00485"/>
    <w:rsid w:val="00B009B7"/>
    <w:rsid w:val="00B00B0E"/>
    <w:rsid w:val="00B012AB"/>
    <w:rsid w:val="00B01AD0"/>
    <w:rsid w:val="00B01FB8"/>
    <w:rsid w:val="00B0203B"/>
    <w:rsid w:val="00B020A6"/>
    <w:rsid w:val="00B020B8"/>
    <w:rsid w:val="00B02636"/>
    <w:rsid w:val="00B038DF"/>
    <w:rsid w:val="00B05946"/>
    <w:rsid w:val="00B06890"/>
    <w:rsid w:val="00B10CD0"/>
    <w:rsid w:val="00B12472"/>
    <w:rsid w:val="00B13C23"/>
    <w:rsid w:val="00B150DF"/>
    <w:rsid w:val="00B16806"/>
    <w:rsid w:val="00B170BA"/>
    <w:rsid w:val="00B171CA"/>
    <w:rsid w:val="00B17200"/>
    <w:rsid w:val="00B172E3"/>
    <w:rsid w:val="00B17AD1"/>
    <w:rsid w:val="00B20BD9"/>
    <w:rsid w:val="00B20D3B"/>
    <w:rsid w:val="00B21C20"/>
    <w:rsid w:val="00B222A5"/>
    <w:rsid w:val="00B23E82"/>
    <w:rsid w:val="00B24801"/>
    <w:rsid w:val="00B264E2"/>
    <w:rsid w:val="00B27513"/>
    <w:rsid w:val="00B27E5A"/>
    <w:rsid w:val="00B31455"/>
    <w:rsid w:val="00B3326E"/>
    <w:rsid w:val="00B3750C"/>
    <w:rsid w:val="00B40556"/>
    <w:rsid w:val="00B40E65"/>
    <w:rsid w:val="00B41048"/>
    <w:rsid w:val="00B4113C"/>
    <w:rsid w:val="00B411FF"/>
    <w:rsid w:val="00B418AA"/>
    <w:rsid w:val="00B41A7E"/>
    <w:rsid w:val="00B42D8E"/>
    <w:rsid w:val="00B44CBB"/>
    <w:rsid w:val="00B453F9"/>
    <w:rsid w:val="00B46194"/>
    <w:rsid w:val="00B4649B"/>
    <w:rsid w:val="00B465C6"/>
    <w:rsid w:val="00B52DCA"/>
    <w:rsid w:val="00B52E90"/>
    <w:rsid w:val="00B54BE8"/>
    <w:rsid w:val="00B54C08"/>
    <w:rsid w:val="00B55597"/>
    <w:rsid w:val="00B55CA6"/>
    <w:rsid w:val="00B568E7"/>
    <w:rsid w:val="00B5747B"/>
    <w:rsid w:val="00B57A43"/>
    <w:rsid w:val="00B57BC8"/>
    <w:rsid w:val="00B57E05"/>
    <w:rsid w:val="00B60508"/>
    <w:rsid w:val="00B60A38"/>
    <w:rsid w:val="00B60BF3"/>
    <w:rsid w:val="00B6169B"/>
    <w:rsid w:val="00B6264B"/>
    <w:rsid w:val="00B63452"/>
    <w:rsid w:val="00B64C33"/>
    <w:rsid w:val="00B64FEB"/>
    <w:rsid w:val="00B655FD"/>
    <w:rsid w:val="00B66486"/>
    <w:rsid w:val="00B66CC6"/>
    <w:rsid w:val="00B67E43"/>
    <w:rsid w:val="00B7001F"/>
    <w:rsid w:val="00B706ED"/>
    <w:rsid w:val="00B732A5"/>
    <w:rsid w:val="00B7353B"/>
    <w:rsid w:val="00B73AA8"/>
    <w:rsid w:val="00B74826"/>
    <w:rsid w:val="00B75142"/>
    <w:rsid w:val="00B76022"/>
    <w:rsid w:val="00B7624D"/>
    <w:rsid w:val="00B76B16"/>
    <w:rsid w:val="00B7709F"/>
    <w:rsid w:val="00B7745D"/>
    <w:rsid w:val="00B77A8C"/>
    <w:rsid w:val="00B77DBA"/>
    <w:rsid w:val="00B808C8"/>
    <w:rsid w:val="00B810EC"/>
    <w:rsid w:val="00B81998"/>
    <w:rsid w:val="00B81B35"/>
    <w:rsid w:val="00B8374A"/>
    <w:rsid w:val="00B839B1"/>
    <w:rsid w:val="00B83D1F"/>
    <w:rsid w:val="00B847DF"/>
    <w:rsid w:val="00B84DF2"/>
    <w:rsid w:val="00B84FCB"/>
    <w:rsid w:val="00B85665"/>
    <w:rsid w:val="00B86BDB"/>
    <w:rsid w:val="00B900F0"/>
    <w:rsid w:val="00B90E2D"/>
    <w:rsid w:val="00B91CA9"/>
    <w:rsid w:val="00B92695"/>
    <w:rsid w:val="00B948A6"/>
    <w:rsid w:val="00B95519"/>
    <w:rsid w:val="00B96174"/>
    <w:rsid w:val="00B967B9"/>
    <w:rsid w:val="00B9791D"/>
    <w:rsid w:val="00BA17EB"/>
    <w:rsid w:val="00BA28D1"/>
    <w:rsid w:val="00BA2A31"/>
    <w:rsid w:val="00BA3999"/>
    <w:rsid w:val="00BA4D45"/>
    <w:rsid w:val="00BA5A6B"/>
    <w:rsid w:val="00BA5DC7"/>
    <w:rsid w:val="00BA5E0A"/>
    <w:rsid w:val="00BB19C1"/>
    <w:rsid w:val="00BB2E0D"/>
    <w:rsid w:val="00BB365A"/>
    <w:rsid w:val="00BB3E03"/>
    <w:rsid w:val="00BB502F"/>
    <w:rsid w:val="00BB55AB"/>
    <w:rsid w:val="00BC2BA0"/>
    <w:rsid w:val="00BC4B9D"/>
    <w:rsid w:val="00BC51E1"/>
    <w:rsid w:val="00BC585B"/>
    <w:rsid w:val="00BC749F"/>
    <w:rsid w:val="00BD022C"/>
    <w:rsid w:val="00BD0292"/>
    <w:rsid w:val="00BD04E1"/>
    <w:rsid w:val="00BD160A"/>
    <w:rsid w:val="00BD1E5B"/>
    <w:rsid w:val="00BD2367"/>
    <w:rsid w:val="00BD3698"/>
    <w:rsid w:val="00BD4FEF"/>
    <w:rsid w:val="00BD5ADE"/>
    <w:rsid w:val="00BD67DE"/>
    <w:rsid w:val="00BD7983"/>
    <w:rsid w:val="00BE1AEB"/>
    <w:rsid w:val="00BE3071"/>
    <w:rsid w:val="00BE36E8"/>
    <w:rsid w:val="00BE4FE4"/>
    <w:rsid w:val="00BE530B"/>
    <w:rsid w:val="00BF1F98"/>
    <w:rsid w:val="00BF2099"/>
    <w:rsid w:val="00BF2150"/>
    <w:rsid w:val="00BF2381"/>
    <w:rsid w:val="00BF2CEB"/>
    <w:rsid w:val="00BF5017"/>
    <w:rsid w:val="00BF6502"/>
    <w:rsid w:val="00BF6AC7"/>
    <w:rsid w:val="00BF752E"/>
    <w:rsid w:val="00BF7859"/>
    <w:rsid w:val="00BF7D05"/>
    <w:rsid w:val="00C018AC"/>
    <w:rsid w:val="00C028EA"/>
    <w:rsid w:val="00C032B2"/>
    <w:rsid w:val="00C03B10"/>
    <w:rsid w:val="00C04392"/>
    <w:rsid w:val="00C0457A"/>
    <w:rsid w:val="00C0460B"/>
    <w:rsid w:val="00C05106"/>
    <w:rsid w:val="00C0578E"/>
    <w:rsid w:val="00C06489"/>
    <w:rsid w:val="00C06AFD"/>
    <w:rsid w:val="00C074AB"/>
    <w:rsid w:val="00C0789F"/>
    <w:rsid w:val="00C116F9"/>
    <w:rsid w:val="00C117D9"/>
    <w:rsid w:val="00C12E04"/>
    <w:rsid w:val="00C1341A"/>
    <w:rsid w:val="00C145FB"/>
    <w:rsid w:val="00C14D04"/>
    <w:rsid w:val="00C157AA"/>
    <w:rsid w:val="00C1584A"/>
    <w:rsid w:val="00C15DA3"/>
    <w:rsid w:val="00C166D9"/>
    <w:rsid w:val="00C171E4"/>
    <w:rsid w:val="00C17381"/>
    <w:rsid w:val="00C1792B"/>
    <w:rsid w:val="00C20458"/>
    <w:rsid w:val="00C2080C"/>
    <w:rsid w:val="00C20820"/>
    <w:rsid w:val="00C20FA5"/>
    <w:rsid w:val="00C2128B"/>
    <w:rsid w:val="00C21813"/>
    <w:rsid w:val="00C21C1F"/>
    <w:rsid w:val="00C23441"/>
    <w:rsid w:val="00C23646"/>
    <w:rsid w:val="00C24C2C"/>
    <w:rsid w:val="00C24F49"/>
    <w:rsid w:val="00C265EC"/>
    <w:rsid w:val="00C2736A"/>
    <w:rsid w:val="00C304AA"/>
    <w:rsid w:val="00C3086F"/>
    <w:rsid w:val="00C3119D"/>
    <w:rsid w:val="00C31D9B"/>
    <w:rsid w:val="00C32329"/>
    <w:rsid w:val="00C3331E"/>
    <w:rsid w:val="00C34E93"/>
    <w:rsid w:val="00C350AA"/>
    <w:rsid w:val="00C358D7"/>
    <w:rsid w:val="00C35E9E"/>
    <w:rsid w:val="00C367DC"/>
    <w:rsid w:val="00C36FF3"/>
    <w:rsid w:val="00C371D5"/>
    <w:rsid w:val="00C37215"/>
    <w:rsid w:val="00C37C5B"/>
    <w:rsid w:val="00C416AE"/>
    <w:rsid w:val="00C42E53"/>
    <w:rsid w:val="00C436FB"/>
    <w:rsid w:val="00C4428F"/>
    <w:rsid w:val="00C46211"/>
    <w:rsid w:val="00C46AF6"/>
    <w:rsid w:val="00C46F74"/>
    <w:rsid w:val="00C51603"/>
    <w:rsid w:val="00C5262D"/>
    <w:rsid w:val="00C52638"/>
    <w:rsid w:val="00C5277F"/>
    <w:rsid w:val="00C52C46"/>
    <w:rsid w:val="00C5303A"/>
    <w:rsid w:val="00C53985"/>
    <w:rsid w:val="00C5493E"/>
    <w:rsid w:val="00C553FF"/>
    <w:rsid w:val="00C55490"/>
    <w:rsid w:val="00C55A67"/>
    <w:rsid w:val="00C6271F"/>
    <w:rsid w:val="00C637B0"/>
    <w:rsid w:val="00C63CC2"/>
    <w:rsid w:val="00C64607"/>
    <w:rsid w:val="00C64C7F"/>
    <w:rsid w:val="00C658DA"/>
    <w:rsid w:val="00C66892"/>
    <w:rsid w:val="00C66AC7"/>
    <w:rsid w:val="00C67470"/>
    <w:rsid w:val="00C67D92"/>
    <w:rsid w:val="00C7029A"/>
    <w:rsid w:val="00C705C6"/>
    <w:rsid w:val="00C71366"/>
    <w:rsid w:val="00C72F10"/>
    <w:rsid w:val="00C743EA"/>
    <w:rsid w:val="00C74766"/>
    <w:rsid w:val="00C755CC"/>
    <w:rsid w:val="00C7602F"/>
    <w:rsid w:val="00C77652"/>
    <w:rsid w:val="00C776A0"/>
    <w:rsid w:val="00C7792A"/>
    <w:rsid w:val="00C77BE0"/>
    <w:rsid w:val="00C77CE3"/>
    <w:rsid w:val="00C77ED7"/>
    <w:rsid w:val="00C80211"/>
    <w:rsid w:val="00C80460"/>
    <w:rsid w:val="00C807A1"/>
    <w:rsid w:val="00C80BBE"/>
    <w:rsid w:val="00C815C0"/>
    <w:rsid w:val="00C81D3A"/>
    <w:rsid w:val="00C82035"/>
    <w:rsid w:val="00C828BF"/>
    <w:rsid w:val="00C829B5"/>
    <w:rsid w:val="00C8541A"/>
    <w:rsid w:val="00C859B4"/>
    <w:rsid w:val="00C871F9"/>
    <w:rsid w:val="00C9011A"/>
    <w:rsid w:val="00C90301"/>
    <w:rsid w:val="00C91750"/>
    <w:rsid w:val="00C92205"/>
    <w:rsid w:val="00C92F29"/>
    <w:rsid w:val="00C93CF2"/>
    <w:rsid w:val="00C9428B"/>
    <w:rsid w:val="00C95107"/>
    <w:rsid w:val="00C97091"/>
    <w:rsid w:val="00CA1ACB"/>
    <w:rsid w:val="00CA3031"/>
    <w:rsid w:val="00CA32C5"/>
    <w:rsid w:val="00CA3BFF"/>
    <w:rsid w:val="00CA4100"/>
    <w:rsid w:val="00CA4872"/>
    <w:rsid w:val="00CA4B6B"/>
    <w:rsid w:val="00CA6251"/>
    <w:rsid w:val="00CA67E2"/>
    <w:rsid w:val="00CA6D34"/>
    <w:rsid w:val="00CA7591"/>
    <w:rsid w:val="00CA7A60"/>
    <w:rsid w:val="00CA7C3F"/>
    <w:rsid w:val="00CB06C1"/>
    <w:rsid w:val="00CB076B"/>
    <w:rsid w:val="00CB0F0E"/>
    <w:rsid w:val="00CB1205"/>
    <w:rsid w:val="00CB152C"/>
    <w:rsid w:val="00CB1597"/>
    <w:rsid w:val="00CB257E"/>
    <w:rsid w:val="00CB2F9F"/>
    <w:rsid w:val="00CB3D63"/>
    <w:rsid w:val="00CB4E2A"/>
    <w:rsid w:val="00CB6098"/>
    <w:rsid w:val="00CB6A1A"/>
    <w:rsid w:val="00CB7F45"/>
    <w:rsid w:val="00CC062B"/>
    <w:rsid w:val="00CC10F5"/>
    <w:rsid w:val="00CC2D70"/>
    <w:rsid w:val="00CC3305"/>
    <w:rsid w:val="00CC344D"/>
    <w:rsid w:val="00CC4818"/>
    <w:rsid w:val="00CC5663"/>
    <w:rsid w:val="00CC7E29"/>
    <w:rsid w:val="00CD0717"/>
    <w:rsid w:val="00CD0B00"/>
    <w:rsid w:val="00CD129B"/>
    <w:rsid w:val="00CD2055"/>
    <w:rsid w:val="00CD282E"/>
    <w:rsid w:val="00CD291E"/>
    <w:rsid w:val="00CD2C68"/>
    <w:rsid w:val="00CD30FC"/>
    <w:rsid w:val="00CD40A1"/>
    <w:rsid w:val="00CD422A"/>
    <w:rsid w:val="00CD441B"/>
    <w:rsid w:val="00CD4F20"/>
    <w:rsid w:val="00CD5D80"/>
    <w:rsid w:val="00CD61CB"/>
    <w:rsid w:val="00CD7E88"/>
    <w:rsid w:val="00CE032F"/>
    <w:rsid w:val="00CE086C"/>
    <w:rsid w:val="00CE18A3"/>
    <w:rsid w:val="00CE1A3F"/>
    <w:rsid w:val="00CE23F7"/>
    <w:rsid w:val="00CE28C3"/>
    <w:rsid w:val="00CE2958"/>
    <w:rsid w:val="00CE2CB2"/>
    <w:rsid w:val="00CE2EE7"/>
    <w:rsid w:val="00CE429D"/>
    <w:rsid w:val="00CE4DBE"/>
    <w:rsid w:val="00CE5A09"/>
    <w:rsid w:val="00CE60AC"/>
    <w:rsid w:val="00CE70C4"/>
    <w:rsid w:val="00CE7103"/>
    <w:rsid w:val="00CF0A90"/>
    <w:rsid w:val="00CF1DC9"/>
    <w:rsid w:val="00CF270B"/>
    <w:rsid w:val="00CF2787"/>
    <w:rsid w:val="00CF27EE"/>
    <w:rsid w:val="00CF4D0D"/>
    <w:rsid w:val="00CF58BD"/>
    <w:rsid w:val="00CF6104"/>
    <w:rsid w:val="00CF7084"/>
    <w:rsid w:val="00CF7FDD"/>
    <w:rsid w:val="00D01AFA"/>
    <w:rsid w:val="00D01E73"/>
    <w:rsid w:val="00D02603"/>
    <w:rsid w:val="00D03CC1"/>
    <w:rsid w:val="00D041B4"/>
    <w:rsid w:val="00D05D79"/>
    <w:rsid w:val="00D05E1B"/>
    <w:rsid w:val="00D06356"/>
    <w:rsid w:val="00D0735B"/>
    <w:rsid w:val="00D10804"/>
    <w:rsid w:val="00D10F16"/>
    <w:rsid w:val="00D12576"/>
    <w:rsid w:val="00D15CA4"/>
    <w:rsid w:val="00D170DC"/>
    <w:rsid w:val="00D17A5B"/>
    <w:rsid w:val="00D17C18"/>
    <w:rsid w:val="00D22CAF"/>
    <w:rsid w:val="00D24058"/>
    <w:rsid w:val="00D2459C"/>
    <w:rsid w:val="00D26CFE"/>
    <w:rsid w:val="00D30184"/>
    <w:rsid w:val="00D302F1"/>
    <w:rsid w:val="00D3067E"/>
    <w:rsid w:val="00D30EA8"/>
    <w:rsid w:val="00D322B3"/>
    <w:rsid w:val="00D32578"/>
    <w:rsid w:val="00D32BF0"/>
    <w:rsid w:val="00D340AA"/>
    <w:rsid w:val="00D34ADB"/>
    <w:rsid w:val="00D35115"/>
    <w:rsid w:val="00D364BB"/>
    <w:rsid w:val="00D36AE5"/>
    <w:rsid w:val="00D3763C"/>
    <w:rsid w:val="00D37773"/>
    <w:rsid w:val="00D37A89"/>
    <w:rsid w:val="00D37E9C"/>
    <w:rsid w:val="00D409F0"/>
    <w:rsid w:val="00D40C33"/>
    <w:rsid w:val="00D40D58"/>
    <w:rsid w:val="00D4145E"/>
    <w:rsid w:val="00D42A78"/>
    <w:rsid w:val="00D42BE0"/>
    <w:rsid w:val="00D431C8"/>
    <w:rsid w:val="00D433CD"/>
    <w:rsid w:val="00D43428"/>
    <w:rsid w:val="00D43798"/>
    <w:rsid w:val="00D43E9F"/>
    <w:rsid w:val="00D447A7"/>
    <w:rsid w:val="00D447F8"/>
    <w:rsid w:val="00D45274"/>
    <w:rsid w:val="00D4564D"/>
    <w:rsid w:val="00D458C6"/>
    <w:rsid w:val="00D45E0E"/>
    <w:rsid w:val="00D461EF"/>
    <w:rsid w:val="00D47187"/>
    <w:rsid w:val="00D47440"/>
    <w:rsid w:val="00D516CF"/>
    <w:rsid w:val="00D525B8"/>
    <w:rsid w:val="00D532B5"/>
    <w:rsid w:val="00D53EAE"/>
    <w:rsid w:val="00D569ED"/>
    <w:rsid w:val="00D56EBB"/>
    <w:rsid w:val="00D5727B"/>
    <w:rsid w:val="00D60289"/>
    <w:rsid w:val="00D6076E"/>
    <w:rsid w:val="00D60C9A"/>
    <w:rsid w:val="00D60D9A"/>
    <w:rsid w:val="00D612E3"/>
    <w:rsid w:val="00D614BF"/>
    <w:rsid w:val="00D617B9"/>
    <w:rsid w:val="00D62DF4"/>
    <w:rsid w:val="00D630DE"/>
    <w:rsid w:val="00D63278"/>
    <w:rsid w:val="00D633A5"/>
    <w:rsid w:val="00D63570"/>
    <w:rsid w:val="00D63F73"/>
    <w:rsid w:val="00D649F8"/>
    <w:rsid w:val="00D65034"/>
    <w:rsid w:val="00D652FA"/>
    <w:rsid w:val="00D666DC"/>
    <w:rsid w:val="00D67E32"/>
    <w:rsid w:val="00D7056B"/>
    <w:rsid w:val="00D724C5"/>
    <w:rsid w:val="00D728A1"/>
    <w:rsid w:val="00D7347C"/>
    <w:rsid w:val="00D74002"/>
    <w:rsid w:val="00D759FF"/>
    <w:rsid w:val="00D75F98"/>
    <w:rsid w:val="00D76544"/>
    <w:rsid w:val="00D80625"/>
    <w:rsid w:val="00D80C89"/>
    <w:rsid w:val="00D80FDB"/>
    <w:rsid w:val="00D81936"/>
    <w:rsid w:val="00D81FD3"/>
    <w:rsid w:val="00D830A9"/>
    <w:rsid w:val="00D8469B"/>
    <w:rsid w:val="00D85801"/>
    <w:rsid w:val="00D865D5"/>
    <w:rsid w:val="00D86EDB"/>
    <w:rsid w:val="00D870A1"/>
    <w:rsid w:val="00D8751E"/>
    <w:rsid w:val="00D90361"/>
    <w:rsid w:val="00D904EF"/>
    <w:rsid w:val="00D91156"/>
    <w:rsid w:val="00D91402"/>
    <w:rsid w:val="00D92995"/>
    <w:rsid w:val="00D938CB"/>
    <w:rsid w:val="00D93E30"/>
    <w:rsid w:val="00D945A0"/>
    <w:rsid w:val="00D94CD9"/>
    <w:rsid w:val="00D9577A"/>
    <w:rsid w:val="00D965AE"/>
    <w:rsid w:val="00D96C40"/>
    <w:rsid w:val="00D97C24"/>
    <w:rsid w:val="00DA09E3"/>
    <w:rsid w:val="00DA0AE0"/>
    <w:rsid w:val="00DA0D70"/>
    <w:rsid w:val="00DA16D6"/>
    <w:rsid w:val="00DA3124"/>
    <w:rsid w:val="00DA39B1"/>
    <w:rsid w:val="00DA3EE7"/>
    <w:rsid w:val="00DA46BD"/>
    <w:rsid w:val="00DA5231"/>
    <w:rsid w:val="00DA5471"/>
    <w:rsid w:val="00DA6189"/>
    <w:rsid w:val="00DA65E7"/>
    <w:rsid w:val="00DA69C3"/>
    <w:rsid w:val="00DB214D"/>
    <w:rsid w:val="00DB2314"/>
    <w:rsid w:val="00DB397A"/>
    <w:rsid w:val="00DB4C67"/>
    <w:rsid w:val="00DB5C4C"/>
    <w:rsid w:val="00DB5DC8"/>
    <w:rsid w:val="00DC2FBC"/>
    <w:rsid w:val="00DC3D9D"/>
    <w:rsid w:val="00DC4577"/>
    <w:rsid w:val="00DC4BE8"/>
    <w:rsid w:val="00DC4FE9"/>
    <w:rsid w:val="00DC5926"/>
    <w:rsid w:val="00DD1828"/>
    <w:rsid w:val="00DD282D"/>
    <w:rsid w:val="00DD3067"/>
    <w:rsid w:val="00DD4163"/>
    <w:rsid w:val="00DD61E5"/>
    <w:rsid w:val="00DD66FB"/>
    <w:rsid w:val="00DD6E1F"/>
    <w:rsid w:val="00DD6F63"/>
    <w:rsid w:val="00DE0044"/>
    <w:rsid w:val="00DE00A7"/>
    <w:rsid w:val="00DE33F9"/>
    <w:rsid w:val="00DE4612"/>
    <w:rsid w:val="00DE7246"/>
    <w:rsid w:val="00DF0898"/>
    <w:rsid w:val="00DF2483"/>
    <w:rsid w:val="00DF35F8"/>
    <w:rsid w:val="00DF3B29"/>
    <w:rsid w:val="00DF4B35"/>
    <w:rsid w:val="00DF57BF"/>
    <w:rsid w:val="00DF62BF"/>
    <w:rsid w:val="00DF7744"/>
    <w:rsid w:val="00DF7CF2"/>
    <w:rsid w:val="00E00457"/>
    <w:rsid w:val="00E01447"/>
    <w:rsid w:val="00E02001"/>
    <w:rsid w:val="00E0242A"/>
    <w:rsid w:val="00E02D9C"/>
    <w:rsid w:val="00E039C5"/>
    <w:rsid w:val="00E05371"/>
    <w:rsid w:val="00E05696"/>
    <w:rsid w:val="00E061EB"/>
    <w:rsid w:val="00E065B6"/>
    <w:rsid w:val="00E06EB0"/>
    <w:rsid w:val="00E1110A"/>
    <w:rsid w:val="00E163D9"/>
    <w:rsid w:val="00E17B81"/>
    <w:rsid w:val="00E20F40"/>
    <w:rsid w:val="00E2215B"/>
    <w:rsid w:val="00E22344"/>
    <w:rsid w:val="00E22F78"/>
    <w:rsid w:val="00E25445"/>
    <w:rsid w:val="00E25A4B"/>
    <w:rsid w:val="00E26D9F"/>
    <w:rsid w:val="00E30B7F"/>
    <w:rsid w:val="00E30C87"/>
    <w:rsid w:val="00E316F8"/>
    <w:rsid w:val="00E325CB"/>
    <w:rsid w:val="00E3282F"/>
    <w:rsid w:val="00E349E8"/>
    <w:rsid w:val="00E362EF"/>
    <w:rsid w:val="00E3671E"/>
    <w:rsid w:val="00E36F63"/>
    <w:rsid w:val="00E418DC"/>
    <w:rsid w:val="00E427D0"/>
    <w:rsid w:val="00E42930"/>
    <w:rsid w:val="00E4374F"/>
    <w:rsid w:val="00E4466C"/>
    <w:rsid w:val="00E46318"/>
    <w:rsid w:val="00E46DC1"/>
    <w:rsid w:val="00E47B4E"/>
    <w:rsid w:val="00E50CC2"/>
    <w:rsid w:val="00E50CCA"/>
    <w:rsid w:val="00E512DF"/>
    <w:rsid w:val="00E52935"/>
    <w:rsid w:val="00E53DBF"/>
    <w:rsid w:val="00E5498E"/>
    <w:rsid w:val="00E560BF"/>
    <w:rsid w:val="00E57DDD"/>
    <w:rsid w:val="00E6044D"/>
    <w:rsid w:val="00E6085B"/>
    <w:rsid w:val="00E618B3"/>
    <w:rsid w:val="00E61E77"/>
    <w:rsid w:val="00E6238F"/>
    <w:rsid w:val="00E63622"/>
    <w:rsid w:val="00E64439"/>
    <w:rsid w:val="00E65F26"/>
    <w:rsid w:val="00E66543"/>
    <w:rsid w:val="00E66775"/>
    <w:rsid w:val="00E70582"/>
    <w:rsid w:val="00E7069F"/>
    <w:rsid w:val="00E707AE"/>
    <w:rsid w:val="00E70B20"/>
    <w:rsid w:val="00E7235A"/>
    <w:rsid w:val="00E72434"/>
    <w:rsid w:val="00E73F60"/>
    <w:rsid w:val="00E74B72"/>
    <w:rsid w:val="00E75C58"/>
    <w:rsid w:val="00E75EF0"/>
    <w:rsid w:val="00E76873"/>
    <w:rsid w:val="00E779BD"/>
    <w:rsid w:val="00E8188C"/>
    <w:rsid w:val="00E82299"/>
    <w:rsid w:val="00E838B6"/>
    <w:rsid w:val="00E83AA3"/>
    <w:rsid w:val="00E8423F"/>
    <w:rsid w:val="00E84D66"/>
    <w:rsid w:val="00E869F7"/>
    <w:rsid w:val="00E9203A"/>
    <w:rsid w:val="00E93125"/>
    <w:rsid w:val="00E93CA1"/>
    <w:rsid w:val="00E950DC"/>
    <w:rsid w:val="00E97B2A"/>
    <w:rsid w:val="00EA0DA1"/>
    <w:rsid w:val="00EA14EE"/>
    <w:rsid w:val="00EA1F45"/>
    <w:rsid w:val="00EA2E37"/>
    <w:rsid w:val="00EA3FE4"/>
    <w:rsid w:val="00EA47B4"/>
    <w:rsid w:val="00EA4C2B"/>
    <w:rsid w:val="00EA4D74"/>
    <w:rsid w:val="00EA690A"/>
    <w:rsid w:val="00EA6B64"/>
    <w:rsid w:val="00EB10A4"/>
    <w:rsid w:val="00EB33D2"/>
    <w:rsid w:val="00EB495B"/>
    <w:rsid w:val="00EB5863"/>
    <w:rsid w:val="00EB61CB"/>
    <w:rsid w:val="00EB71E7"/>
    <w:rsid w:val="00EB73B1"/>
    <w:rsid w:val="00EC03AB"/>
    <w:rsid w:val="00EC070E"/>
    <w:rsid w:val="00EC1B80"/>
    <w:rsid w:val="00EC1FB5"/>
    <w:rsid w:val="00EC2908"/>
    <w:rsid w:val="00EC2FCF"/>
    <w:rsid w:val="00EC3528"/>
    <w:rsid w:val="00EC3CF3"/>
    <w:rsid w:val="00EC4CFE"/>
    <w:rsid w:val="00EC54D9"/>
    <w:rsid w:val="00EC5779"/>
    <w:rsid w:val="00EC6DFD"/>
    <w:rsid w:val="00EC7103"/>
    <w:rsid w:val="00EC7C3F"/>
    <w:rsid w:val="00ED07EC"/>
    <w:rsid w:val="00ED2D87"/>
    <w:rsid w:val="00ED5DB5"/>
    <w:rsid w:val="00ED6630"/>
    <w:rsid w:val="00ED66D0"/>
    <w:rsid w:val="00ED7AE5"/>
    <w:rsid w:val="00ED7FE3"/>
    <w:rsid w:val="00EE03D5"/>
    <w:rsid w:val="00EE0F9A"/>
    <w:rsid w:val="00EE1185"/>
    <w:rsid w:val="00EE13CD"/>
    <w:rsid w:val="00EE1E7A"/>
    <w:rsid w:val="00EE24D3"/>
    <w:rsid w:val="00EE4544"/>
    <w:rsid w:val="00EE48A0"/>
    <w:rsid w:val="00EE4E28"/>
    <w:rsid w:val="00EE5420"/>
    <w:rsid w:val="00EE5AD4"/>
    <w:rsid w:val="00EE62DA"/>
    <w:rsid w:val="00EE708D"/>
    <w:rsid w:val="00EE7B4F"/>
    <w:rsid w:val="00EF11B1"/>
    <w:rsid w:val="00EF1ACF"/>
    <w:rsid w:val="00EF23B0"/>
    <w:rsid w:val="00EF2AD5"/>
    <w:rsid w:val="00EF3083"/>
    <w:rsid w:val="00EF3899"/>
    <w:rsid w:val="00EF3C18"/>
    <w:rsid w:val="00EF4FAF"/>
    <w:rsid w:val="00EF57AF"/>
    <w:rsid w:val="00EF6FFB"/>
    <w:rsid w:val="00F023F7"/>
    <w:rsid w:val="00F03209"/>
    <w:rsid w:val="00F043A2"/>
    <w:rsid w:val="00F04A07"/>
    <w:rsid w:val="00F054AC"/>
    <w:rsid w:val="00F05DED"/>
    <w:rsid w:val="00F05F6F"/>
    <w:rsid w:val="00F06745"/>
    <w:rsid w:val="00F11913"/>
    <w:rsid w:val="00F124FC"/>
    <w:rsid w:val="00F12DE3"/>
    <w:rsid w:val="00F13432"/>
    <w:rsid w:val="00F13861"/>
    <w:rsid w:val="00F13D60"/>
    <w:rsid w:val="00F16D23"/>
    <w:rsid w:val="00F17425"/>
    <w:rsid w:val="00F176FC"/>
    <w:rsid w:val="00F20180"/>
    <w:rsid w:val="00F2020F"/>
    <w:rsid w:val="00F20521"/>
    <w:rsid w:val="00F20E86"/>
    <w:rsid w:val="00F21257"/>
    <w:rsid w:val="00F22A63"/>
    <w:rsid w:val="00F23056"/>
    <w:rsid w:val="00F23281"/>
    <w:rsid w:val="00F23DFB"/>
    <w:rsid w:val="00F26065"/>
    <w:rsid w:val="00F26712"/>
    <w:rsid w:val="00F2780F"/>
    <w:rsid w:val="00F27C98"/>
    <w:rsid w:val="00F27F5F"/>
    <w:rsid w:val="00F31A5B"/>
    <w:rsid w:val="00F321A6"/>
    <w:rsid w:val="00F328E8"/>
    <w:rsid w:val="00F32BAC"/>
    <w:rsid w:val="00F33179"/>
    <w:rsid w:val="00F34325"/>
    <w:rsid w:val="00F35A09"/>
    <w:rsid w:val="00F35B65"/>
    <w:rsid w:val="00F35DB1"/>
    <w:rsid w:val="00F36D94"/>
    <w:rsid w:val="00F378A3"/>
    <w:rsid w:val="00F41F13"/>
    <w:rsid w:val="00F42319"/>
    <w:rsid w:val="00F4232E"/>
    <w:rsid w:val="00F427CA"/>
    <w:rsid w:val="00F42FFD"/>
    <w:rsid w:val="00F43C1D"/>
    <w:rsid w:val="00F4520E"/>
    <w:rsid w:val="00F46A6F"/>
    <w:rsid w:val="00F50837"/>
    <w:rsid w:val="00F510A0"/>
    <w:rsid w:val="00F5149F"/>
    <w:rsid w:val="00F51D9B"/>
    <w:rsid w:val="00F51F03"/>
    <w:rsid w:val="00F52084"/>
    <w:rsid w:val="00F52A16"/>
    <w:rsid w:val="00F52D8B"/>
    <w:rsid w:val="00F5322A"/>
    <w:rsid w:val="00F53C5E"/>
    <w:rsid w:val="00F5467D"/>
    <w:rsid w:val="00F54CA2"/>
    <w:rsid w:val="00F56546"/>
    <w:rsid w:val="00F56C98"/>
    <w:rsid w:val="00F57E37"/>
    <w:rsid w:val="00F57FD2"/>
    <w:rsid w:val="00F6003D"/>
    <w:rsid w:val="00F61047"/>
    <w:rsid w:val="00F6192D"/>
    <w:rsid w:val="00F64C25"/>
    <w:rsid w:val="00F64E7E"/>
    <w:rsid w:val="00F65815"/>
    <w:rsid w:val="00F658E8"/>
    <w:rsid w:val="00F66550"/>
    <w:rsid w:val="00F67E19"/>
    <w:rsid w:val="00F70B64"/>
    <w:rsid w:val="00F70BC7"/>
    <w:rsid w:val="00F71093"/>
    <w:rsid w:val="00F7214E"/>
    <w:rsid w:val="00F730C8"/>
    <w:rsid w:val="00F75810"/>
    <w:rsid w:val="00F75E9C"/>
    <w:rsid w:val="00F772C1"/>
    <w:rsid w:val="00F80444"/>
    <w:rsid w:val="00F81BED"/>
    <w:rsid w:val="00F81DEE"/>
    <w:rsid w:val="00F82B99"/>
    <w:rsid w:val="00F82C60"/>
    <w:rsid w:val="00F82EBE"/>
    <w:rsid w:val="00F83E8F"/>
    <w:rsid w:val="00F86C23"/>
    <w:rsid w:val="00F91BBD"/>
    <w:rsid w:val="00F92E66"/>
    <w:rsid w:val="00F932BC"/>
    <w:rsid w:val="00F9338A"/>
    <w:rsid w:val="00F94460"/>
    <w:rsid w:val="00F96B41"/>
    <w:rsid w:val="00F96CC2"/>
    <w:rsid w:val="00F9722C"/>
    <w:rsid w:val="00F97653"/>
    <w:rsid w:val="00FA0C5B"/>
    <w:rsid w:val="00FA249D"/>
    <w:rsid w:val="00FA2BFD"/>
    <w:rsid w:val="00FA39C1"/>
    <w:rsid w:val="00FA4A84"/>
    <w:rsid w:val="00FA4D7D"/>
    <w:rsid w:val="00FA61E3"/>
    <w:rsid w:val="00FA66DA"/>
    <w:rsid w:val="00FA79EB"/>
    <w:rsid w:val="00FA7C09"/>
    <w:rsid w:val="00FB07EA"/>
    <w:rsid w:val="00FB08F7"/>
    <w:rsid w:val="00FB1187"/>
    <w:rsid w:val="00FB13C4"/>
    <w:rsid w:val="00FB159B"/>
    <w:rsid w:val="00FB1937"/>
    <w:rsid w:val="00FB2983"/>
    <w:rsid w:val="00FB3DC0"/>
    <w:rsid w:val="00FB4452"/>
    <w:rsid w:val="00FB5637"/>
    <w:rsid w:val="00FB5673"/>
    <w:rsid w:val="00FB5E4E"/>
    <w:rsid w:val="00FB7349"/>
    <w:rsid w:val="00FB77AF"/>
    <w:rsid w:val="00FC0EFA"/>
    <w:rsid w:val="00FC1066"/>
    <w:rsid w:val="00FC1144"/>
    <w:rsid w:val="00FC14EC"/>
    <w:rsid w:val="00FC225B"/>
    <w:rsid w:val="00FC2395"/>
    <w:rsid w:val="00FC4E38"/>
    <w:rsid w:val="00FC6E46"/>
    <w:rsid w:val="00FC7DB8"/>
    <w:rsid w:val="00FD0B84"/>
    <w:rsid w:val="00FD0F39"/>
    <w:rsid w:val="00FD1166"/>
    <w:rsid w:val="00FD1963"/>
    <w:rsid w:val="00FD1E8F"/>
    <w:rsid w:val="00FD2F24"/>
    <w:rsid w:val="00FD515C"/>
    <w:rsid w:val="00FD59F2"/>
    <w:rsid w:val="00FD68C8"/>
    <w:rsid w:val="00FE0139"/>
    <w:rsid w:val="00FE0519"/>
    <w:rsid w:val="00FE0AAA"/>
    <w:rsid w:val="00FE0F63"/>
    <w:rsid w:val="00FE1DF8"/>
    <w:rsid w:val="00FE23C9"/>
    <w:rsid w:val="00FE2513"/>
    <w:rsid w:val="00FE2B33"/>
    <w:rsid w:val="00FE4207"/>
    <w:rsid w:val="00FE673F"/>
    <w:rsid w:val="00FE674B"/>
    <w:rsid w:val="00FF04EC"/>
    <w:rsid w:val="00FF16EC"/>
    <w:rsid w:val="00FF2291"/>
    <w:rsid w:val="00FF399B"/>
    <w:rsid w:val="00FF3EA3"/>
    <w:rsid w:val="00FF3ECD"/>
    <w:rsid w:val="00FF569C"/>
    <w:rsid w:val="00FF6FB7"/>
    <w:rsid w:val="010E409B"/>
    <w:rsid w:val="01E6B1DF"/>
    <w:rsid w:val="01E96863"/>
    <w:rsid w:val="01F3C3B8"/>
    <w:rsid w:val="0273EB6E"/>
    <w:rsid w:val="02D7875E"/>
    <w:rsid w:val="02E69211"/>
    <w:rsid w:val="038A5F99"/>
    <w:rsid w:val="03BA555D"/>
    <w:rsid w:val="043E2642"/>
    <w:rsid w:val="044DAE72"/>
    <w:rsid w:val="045A51FF"/>
    <w:rsid w:val="0472E693"/>
    <w:rsid w:val="049F8BF3"/>
    <w:rsid w:val="04DA658F"/>
    <w:rsid w:val="055F36E1"/>
    <w:rsid w:val="05C9C5EE"/>
    <w:rsid w:val="060F2820"/>
    <w:rsid w:val="06519E6A"/>
    <w:rsid w:val="0653F94A"/>
    <w:rsid w:val="067D2008"/>
    <w:rsid w:val="06E0C1DF"/>
    <w:rsid w:val="0731DF9D"/>
    <w:rsid w:val="077E0FDD"/>
    <w:rsid w:val="082BF2AA"/>
    <w:rsid w:val="088DE064"/>
    <w:rsid w:val="08E6D991"/>
    <w:rsid w:val="08F05B5D"/>
    <w:rsid w:val="094014C2"/>
    <w:rsid w:val="0972FD16"/>
    <w:rsid w:val="09A94EAD"/>
    <w:rsid w:val="09C18DD0"/>
    <w:rsid w:val="09E19788"/>
    <w:rsid w:val="09F35A9B"/>
    <w:rsid w:val="0A11D6DC"/>
    <w:rsid w:val="0AA714FC"/>
    <w:rsid w:val="0ABDE0EF"/>
    <w:rsid w:val="0AED9A7B"/>
    <w:rsid w:val="0B0C10D7"/>
    <w:rsid w:val="0B7C0009"/>
    <w:rsid w:val="0B7C20CC"/>
    <w:rsid w:val="0B7D67E9"/>
    <w:rsid w:val="0CAA5E44"/>
    <w:rsid w:val="0D17F12D"/>
    <w:rsid w:val="0D591DD8"/>
    <w:rsid w:val="0E269ACD"/>
    <w:rsid w:val="0E68A528"/>
    <w:rsid w:val="0E949A3B"/>
    <w:rsid w:val="0EC9A202"/>
    <w:rsid w:val="0F8A3BD4"/>
    <w:rsid w:val="0FF99BB6"/>
    <w:rsid w:val="10599299"/>
    <w:rsid w:val="11A6E6F0"/>
    <w:rsid w:val="12516E27"/>
    <w:rsid w:val="12674BB1"/>
    <w:rsid w:val="12C062A8"/>
    <w:rsid w:val="1369BE04"/>
    <w:rsid w:val="1395B277"/>
    <w:rsid w:val="13D5B3BB"/>
    <w:rsid w:val="140A667C"/>
    <w:rsid w:val="141B67FF"/>
    <w:rsid w:val="14805F84"/>
    <w:rsid w:val="14897B89"/>
    <w:rsid w:val="14906696"/>
    <w:rsid w:val="14C5F65F"/>
    <w:rsid w:val="15A12F4A"/>
    <w:rsid w:val="15B4AF55"/>
    <w:rsid w:val="15D9E243"/>
    <w:rsid w:val="166F4B17"/>
    <w:rsid w:val="16A1F743"/>
    <w:rsid w:val="16A7FE5E"/>
    <w:rsid w:val="16B9594B"/>
    <w:rsid w:val="16DBEC4C"/>
    <w:rsid w:val="16FF683E"/>
    <w:rsid w:val="17006DE0"/>
    <w:rsid w:val="170B7283"/>
    <w:rsid w:val="1712EE6D"/>
    <w:rsid w:val="175E0467"/>
    <w:rsid w:val="17A4BC1D"/>
    <w:rsid w:val="17D42822"/>
    <w:rsid w:val="17D79BCA"/>
    <w:rsid w:val="181D4682"/>
    <w:rsid w:val="18412BD3"/>
    <w:rsid w:val="18FF4C06"/>
    <w:rsid w:val="1A3FB84E"/>
    <w:rsid w:val="1A95F8B1"/>
    <w:rsid w:val="1AAA3259"/>
    <w:rsid w:val="1AC36B2B"/>
    <w:rsid w:val="1AE39588"/>
    <w:rsid w:val="1B003D82"/>
    <w:rsid w:val="1B134AA9"/>
    <w:rsid w:val="1B462C03"/>
    <w:rsid w:val="1BBB5F31"/>
    <w:rsid w:val="1C6DEFBA"/>
    <w:rsid w:val="1D0C4B75"/>
    <w:rsid w:val="1D572F92"/>
    <w:rsid w:val="1DB22C6B"/>
    <w:rsid w:val="1EC55F8F"/>
    <w:rsid w:val="1F0B5E07"/>
    <w:rsid w:val="1F94FFE2"/>
    <w:rsid w:val="1FD195CC"/>
    <w:rsid w:val="1FD84827"/>
    <w:rsid w:val="2084DF9E"/>
    <w:rsid w:val="210FDC63"/>
    <w:rsid w:val="216B182A"/>
    <w:rsid w:val="21817684"/>
    <w:rsid w:val="21B9759B"/>
    <w:rsid w:val="21FF04E9"/>
    <w:rsid w:val="22751D7E"/>
    <w:rsid w:val="229139C4"/>
    <w:rsid w:val="2306E88B"/>
    <w:rsid w:val="232178D5"/>
    <w:rsid w:val="23DE6988"/>
    <w:rsid w:val="240A9DBC"/>
    <w:rsid w:val="247EA50F"/>
    <w:rsid w:val="248AC73A"/>
    <w:rsid w:val="24A97782"/>
    <w:rsid w:val="251AA655"/>
    <w:rsid w:val="2559C150"/>
    <w:rsid w:val="25661A17"/>
    <w:rsid w:val="2587DF3E"/>
    <w:rsid w:val="25B69039"/>
    <w:rsid w:val="25F52A44"/>
    <w:rsid w:val="26956499"/>
    <w:rsid w:val="26DFE1B8"/>
    <w:rsid w:val="270D1A86"/>
    <w:rsid w:val="27246D1E"/>
    <w:rsid w:val="2758B6ED"/>
    <w:rsid w:val="27AA0FAB"/>
    <w:rsid w:val="27FD8F5A"/>
    <w:rsid w:val="283FC83A"/>
    <w:rsid w:val="286F6B85"/>
    <w:rsid w:val="287027AD"/>
    <w:rsid w:val="287696AF"/>
    <w:rsid w:val="2A4E67C0"/>
    <w:rsid w:val="2A94878F"/>
    <w:rsid w:val="2AF4AB6F"/>
    <w:rsid w:val="2B146E31"/>
    <w:rsid w:val="2B416DFF"/>
    <w:rsid w:val="2B9D173E"/>
    <w:rsid w:val="2C61ECEB"/>
    <w:rsid w:val="2CA7641B"/>
    <w:rsid w:val="2CC8D541"/>
    <w:rsid w:val="2D442E29"/>
    <w:rsid w:val="2D9FF99F"/>
    <w:rsid w:val="2DA8F194"/>
    <w:rsid w:val="2E0D8412"/>
    <w:rsid w:val="2E8E901C"/>
    <w:rsid w:val="2EDA247B"/>
    <w:rsid w:val="2EDFFE8A"/>
    <w:rsid w:val="2F1F809F"/>
    <w:rsid w:val="2F26E693"/>
    <w:rsid w:val="2F64D043"/>
    <w:rsid w:val="30D7D9ED"/>
    <w:rsid w:val="3177191C"/>
    <w:rsid w:val="3290C192"/>
    <w:rsid w:val="32D1125E"/>
    <w:rsid w:val="32F8197B"/>
    <w:rsid w:val="33097B14"/>
    <w:rsid w:val="3312FBFE"/>
    <w:rsid w:val="3360C134"/>
    <w:rsid w:val="33C12DF3"/>
    <w:rsid w:val="33D86FD6"/>
    <w:rsid w:val="34219092"/>
    <w:rsid w:val="3463FCFF"/>
    <w:rsid w:val="3465DDE9"/>
    <w:rsid w:val="34A5A1B5"/>
    <w:rsid w:val="34FB5C1C"/>
    <w:rsid w:val="355F39F5"/>
    <w:rsid w:val="359063EA"/>
    <w:rsid w:val="35984B39"/>
    <w:rsid w:val="35B02800"/>
    <w:rsid w:val="366B5DEB"/>
    <w:rsid w:val="366C710E"/>
    <w:rsid w:val="36A0629C"/>
    <w:rsid w:val="36A1C8D4"/>
    <w:rsid w:val="36FAA749"/>
    <w:rsid w:val="3748F157"/>
    <w:rsid w:val="375731CC"/>
    <w:rsid w:val="376AE5B8"/>
    <w:rsid w:val="37F24307"/>
    <w:rsid w:val="3839DA56"/>
    <w:rsid w:val="3849ACCF"/>
    <w:rsid w:val="386854AA"/>
    <w:rsid w:val="38B0278A"/>
    <w:rsid w:val="38B18072"/>
    <w:rsid w:val="3942A9BA"/>
    <w:rsid w:val="39518632"/>
    <w:rsid w:val="3957413D"/>
    <w:rsid w:val="397AA3C3"/>
    <w:rsid w:val="398DB752"/>
    <w:rsid w:val="3992E4A3"/>
    <w:rsid w:val="39CECD3F"/>
    <w:rsid w:val="39D9E1F3"/>
    <w:rsid w:val="39DBA8BD"/>
    <w:rsid w:val="39FF820E"/>
    <w:rsid w:val="3AA09E03"/>
    <w:rsid w:val="3B052322"/>
    <w:rsid w:val="3B1DE164"/>
    <w:rsid w:val="3B29FB64"/>
    <w:rsid w:val="3BCC48C1"/>
    <w:rsid w:val="3C155511"/>
    <w:rsid w:val="3C48536E"/>
    <w:rsid w:val="3C6C2293"/>
    <w:rsid w:val="3C7C8EEA"/>
    <w:rsid w:val="3CC718EE"/>
    <w:rsid w:val="3CF81670"/>
    <w:rsid w:val="3CFD9B21"/>
    <w:rsid w:val="3D4977A2"/>
    <w:rsid w:val="3DA35D1E"/>
    <w:rsid w:val="3DEBED65"/>
    <w:rsid w:val="3E44E95F"/>
    <w:rsid w:val="3E79462E"/>
    <w:rsid w:val="3E7E10F2"/>
    <w:rsid w:val="3F163D84"/>
    <w:rsid w:val="3FCF78CA"/>
    <w:rsid w:val="3FEA5486"/>
    <w:rsid w:val="4025F291"/>
    <w:rsid w:val="40E951F0"/>
    <w:rsid w:val="411173AC"/>
    <w:rsid w:val="41183E93"/>
    <w:rsid w:val="41257900"/>
    <w:rsid w:val="41302123"/>
    <w:rsid w:val="414E68D6"/>
    <w:rsid w:val="415948D7"/>
    <w:rsid w:val="4163F31D"/>
    <w:rsid w:val="41DA9140"/>
    <w:rsid w:val="420ED0C0"/>
    <w:rsid w:val="424B208F"/>
    <w:rsid w:val="424CF6E7"/>
    <w:rsid w:val="4266E28B"/>
    <w:rsid w:val="4271C1D6"/>
    <w:rsid w:val="434D9EF1"/>
    <w:rsid w:val="4355A590"/>
    <w:rsid w:val="4365BD47"/>
    <w:rsid w:val="43A9559C"/>
    <w:rsid w:val="43E55622"/>
    <w:rsid w:val="44129EA2"/>
    <w:rsid w:val="44261472"/>
    <w:rsid w:val="443D7D4C"/>
    <w:rsid w:val="444A8AD4"/>
    <w:rsid w:val="449B10A4"/>
    <w:rsid w:val="44BC5DD0"/>
    <w:rsid w:val="44D03FE4"/>
    <w:rsid w:val="455E5E34"/>
    <w:rsid w:val="45AE6F03"/>
    <w:rsid w:val="45E35B26"/>
    <w:rsid w:val="46061166"/>
    <w:rsid w:val="462A8B91"/>
    <w:rsid w:val="4676A5F9"/>
    <w:rsid w:val="46BD9378"/>
    <w:rsid w:val="46EE4C54"/>
    <w:rsid w:val="4711D4C1"/>
    <w:rsid w:val="473E4BC6"/>
    <w:rsid w:val="47B2F440"/>
    <w:rsid w:val="47D5CD72"/>
    <w:rsid w:val="47F13502"/>
    <w:rsid w:val="4818988B"/>
    <w:rsid w:val="48252716"/>
    <w:rsid w:val="489B4ACE"/>
    <w:rsid w:val="48ADC49F"/>
    <w:rsid w:val="48CF0C18"/>
    <w:rsid w:val="49344F36"/>
    <w:rsid w:val="499C661F"/>
    <w:rsid w:val="49AA48FE"/>
    <w:rsid w:val="49AC1885"/>
    <w:rsid w:val="4A0F8170"/>
    <w:rsid w:val="4A1A5C97"/>
    <w:rsid w:val="4B10C051"/>
    <w:rsid w:val="4B3C2C43"/>
    <w:rsid w:val="4B589D2F"/>
    <w:rsid w:val="4B6498F1"/>
    <w:rsid w:val="4BA27105"/>
    <w:rsid w:val="4BEBC56F"/>
    <w:rsid w:val="4C68B2F5"/>
    <w:rsid w:val="4C8A433A"/>
    <w:rsid w:val="4C8B87EF"/>
    <w:rsid w:val="4CA91314"/>
    <w:rsid w:val="4CDBD217"/>
    <w:rsid w:val="4D2CFFBE"/>
    <w:rsid w:val="4D328EC2"/>
    <w:rsid w:val="4D834701"/>
    <w:rsid w:val="4DDC2CE5"/>
    <w:rsid w:val="4DDD993E"/>
    <w:rsid w:val="4E61DCE9"/>
    <w:rsid w:val="4EE6421C"/>
    <w:rsid w:val="4F3F2374"/>
    <w:rsid w:val="4F3F4F72"/>
    <w:rsid w:val="4F6E1E20"/>
    <w:rsid w:val="4F77FD46"/>
    <w:rsid w:val="4F9A415F"/>
    <w:rsid w:val="4FBCAA61"/>
    <w:rsid w:val="50322F02"/>
    <w:rsid w:val="505CD5F6"/>
    <w:rsid w:val="507A70E8"/>
    <w:rsid w:val="508B0483"/>
    <w:rsid w:val="50AC1A13"/>
    <w:rsid w:val="50BCCB52"/>
    <w:rsid w:val="51267763"/>
    <w:rsid w:val="51668349"/>
    <w:rsid w:val="517DDF01"/>
    <w:rsid w:val="51B52A2C"/>
    <w:rsid w:val="51C3C89B"/>
    <w:rsid w:val="51F8BE3B"/>
    <w:rsid w:val="523F7157"/>
    <w:rsid w:val="52632A37"/>
    <w:rsid w:val="529E2194"/>
    <w:rsid w:val="52AF4BAD"/>
    <w:rsid w:val="52EACFF2"/>
    <w:rsid w:val="53AC98A4"/>
    <w:rsid w:val="5407F9FE"/>
    <w:rsid w:val="55035D02"/>
    <w:rsid w:val="560C6B80"/>
    <w:rsid w:val="560D52FA"/>
    <w:rsid w:val="561B97AC"/>
    <w:rsid w:val="56745E7E"/>
    <w:rsid w:val="570A8141"/>
    <w:rsid w:val="575E8C69"/>
    <w:rsid w:val="57695C34"/>
    <w:rsid w:val="57A99B83"/>
    <w:rsid w:val="57CBCCE9"/>
    <w:rsid w:val="58389C5D"/>
    <w:rsid w:val="586EAA6F"/>
    <w:rsid w:val="58741781"/>
    <w:rsid w:val="58957679"/>
    <w:rsid w:val="58BA3576"/>
    <w:rsid w:val="59705DAE"/>
    <w:rsid w:val="599A66E4"/>
    <w:rsid w:val="59A1C550"/>
    <w:rsid w:val="59EFEE97"/>
    <w:rsid w:val="5A5E686D"/>
    <w:rsid w:val="5AEBB190"/>
    <w:rsid w:val="5B262EAB"/>
    <w:rsid w:val="5B28555A"/>
    <w:rsid w:val="5B597629"/>
    <w:rsid w:val="5B9BEC73"/>
    <w:rsid w:val="5BD1A368"/>
    <w:rsid w:val="5C285BB0"/>
    <w:rsid w:val="5C376CF4"/>
    <w:rsid w:val="5C43E519"/>
    <w:rsid w:val="5CBC0040"/>
    <w:rsid w:val="5CC306D7"/>
    <w:rsid w:val="5CCA7DD1"/>
    <w:rsid w:val="5CDB0ADC"/>
    <w:rsid w:val="5D37BCD4"/>
    <w:rsid w:val="5D3BC08F"/>
    <w:rsid w:val="5D9FA2F6"/>
    <w:rsid w:val="5DB86CA4"/>
    <w:rsid w:val="5DCAB227"/>
    <w:rsid w:val="5E1CE0CC"/>
    <w:rsid w:val="5E4C0668"/>
    <w:rsid w:val="5E4F2465"/>
    <w:rsid w:val="5E50CADA"/>
    <w:rsid w:val="5E51CA46"/>
    <w:rsid w:val="5E68785F"/>
    <w:rsid w:val="5E9116EB"/>
    <w:rsid w:val="5EBE18E6"/>
    <w:rsid w:val="5EC3176F"/>
    <w:rsid w:val="5EE1F7ED"/>
    <w:rsid w:val="5F3C23B9"/>
    <w:rsid w:val="5F472869"/>
    <w:rsid w:val="5F8950A1"/>
    <w:rsid w:val="5F9BD239"/>
    <w:rsid w:val="5FB3D636"/>
    <w:rsid w:val="5FEE0063"/>
    <w:rsid w:val="60109C4E"/>
    <w:rsid w:val="601D146D"/>
    <w:rsid w:val="603EF274"/>
    <w:rsid w:val="60CEC16B"/>
    <w:rsid w:val="6170932C"/>
    <w:rsid w:val="61879A08"/>
    <w:rsid w:val="61AA3F5B"/>
    <w:rsid w:val="620A5A15"/>
    <w:rsid w:val="622AE5FB"/>
    <w:rsid w:val="625902F8"/>
    <w:rsid w:val="6264927E"/>
    <w:rsid w:val="63236A69"/>
    <w:rsid w:val="6326502D"/>
    <w:rsid w:val="636180DE"/>
    <w:rsid w:val="6364880E"/>
    <w:rsid w:val="64C21BEE"/>
    <w:rsid w:val="64D3A1D9"/>
    <w:rsid w:val="64ED3364"/>
    <w:rsid w:val="64F62D62"/>
    <w:rsid w:val="6500586F"/>
    <w:rsid w:val="65011523"/>
    <w:rsid w:val="6545FD01"/>
    <w:rsid w:val="655C35A5"/>
    <w:rsid w:val="65CF92A0"/>
    <w:rsid w:val="66204F96"/>
    <w:rsid w:val="668F30E9"/>
    <w:rsid w:val="66AFB8F4"/>
    <w:rsid w:val="66D98150"/>
    <w:rsid w:val="6789D776"/>
    <w:rsid w:val="679BBC30"/>
    <w:rsid w:val="67A4B91F"/>
    <w:rsid w:val="67A70E0C"/>
    <w:rsid w:val="67CE12CF"/>
    <w:rsid w:val="684A95C9"/>
    <w:rsid w:val="68726465"/>
    <w:rsid w:val="68C625F2"/>
    <w:rsid w:val="68FBC145"/>
    <w:rsid w:val="69BF6536"/>
    <w:rsid w:val="69C3C8A0"/>
    <w:rsid w:val="6A6837F6"/>
    <w:rsid w:val="6A6E453D"/>
    <w:rsid w:val="6A73E033"/>
    <w:rsid w:val="6A966BB6"/>
    <w:rsid w:val="6B9D788A"/>
    <w:rsid w:val="6BE2B735"/>
    <w:rsid w:val="6C528E78"/>
    <w:rsid w:val="6D391556"/>
    <w:rsid w:val="6D6D52DE"/>
    <w:rsid w:val="6EA96459"/>
    <w:rsid w:val="6EC09C3C"/>
    <w:rsid w:val="6EC52725"/>
    <w:rsid w:val="6EF19E85"/>
    <w:rsid w:val="6F5D6A98"/>
    <w:rsid w:val="6F69FA98"/>
    <w:rsid w:val="6F7A1AC6"/>
    <w:rsid w:val="6FB322CC"/>
    <w:rsid w:val="6FE0A23A"/>
    <w:rsid w:val="708FB017"/>
    <w:rsid w:val="709FDDA9"/>
    <w:rsid w:val="70EE7657"/>
    <w:rsid w:val="717CAB35"/>
    <w:rsid w:val="71CAF4F6"/>
    <w:rsid w:val="722EBD76"/>
    <w:rsid w:val="727EE80B"/>
    <w:rsid w:val="72EEE060"/>
    <w:rsid w:val="741D6804"/>
    <w:rsid w:val="7457043E"/>
    <w:rsid w:val="746F2B7F"/>
    <w:rsid w:val="74B36887"/>
    <w:rsid w:val="752C2047"/>
    <w:rsid w:val="7581803E"/>
    <w:rsid w:val="75FBCB55"/>
    <w:rsid w:val="7671020C"/>
    <w:rsid w:val="76AD5AF9"/>
    <w:rsid w:val="77081972"/>
    <w:rsid w:val="770D39DB"/>
    <w:rsid w:val="771D509F"/>
    <w:rsid w:val="77678521"/>
    <w:rsid w:val="7772AB82"/>
    <w:rsid w:val="77A9524D"/>
    <w:rsid w:val="77EF77C4"/>
    <w:rsid w:val="7803F074"/>
    <w:rsid w:val="783CB5E6"/>
    <w:rsid w:val="78515D10"/>
    <w:rsid w:val="7855C037"/>
    <w:rsid w:val="78F865B3"/>
    <w:rsid w:val="79632F00"/>
    <w:rsid w:val="7A1DCEB0"/>
    <w:rsid w:val="7A77B9C8"/>
    <w:rsid w:val="7B104CDD"/>
    <w:rsid w:val="7B1FC811"/>
    <w:rsid w:val="7C06CA63"/>
    <w:rsid w:val="7C178459"/>
    <w:rsid w:val="7CA5FCE5"/>
    <w:rsid w:val="7CDFAB61"/>
    <w:rsid w:val="7D3FF45A"/>
    <w:rsid w:val="7D4A8F80"/>
    <w:rsid w:val="7D849803"/>
    <w:rsid w:val="7DAD499E"/>
    <w:rsid w:val="7DDAD1E5"/>
    <w:rsid w:val="7E169BF3"/>
    <w:rsid w:val="7EE272EE"/>
    <w:rsid w:val="7F364068"/>
    <w:rsid w:val="7F5ED435"/>
    <w:rsid w:val="7F9FCFD8"/>
    <w:rsid w:val="7FA975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E767E"/>
  <w15:docId w15:val="{97B9993F-07DE-CD45-8981-34137CAE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AF527D"/>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AF527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paragraph" w:styleId="ListParagraph">
    <w:name w:val="List Paragraph"/>
    <w:basedOn w:val="Normal"/>
    <w:uiPriority w:val="34"/>
    <w:qFormat/>
    <w:rsid w:val="00683B26"/>
    <w:pPr>
      <w:ind w:left="720"/>
      <w:contextualSpacing/>
    </w:pPr>
  </w:style>
  <w:style w:type="paragraph" w:customStyle="1" w:styleId="Consultationtext">
    <w:name w:val="Consultation text"/>
    <w:basedOn w:val="Normal"/>
    <w:qFormat/>
    <w:rsid w:val="004A3350"/>
    <w:rPr>
      <w:color w:val="FF0000"/>
    </w:rPr>
  </w:style>
  <w:style w:type="character" w:customStyle="1" w:styleId="TableTextChar">
    <w:name w:val="Table Text Char"/>
    <w:basedOn w:val="DefaultParagraphFont"/>
    <w:link w:val="TableText"/>
    <w:uiPriority w:val="13"/>
    <w:rsid w:val="00526B26"/>
    <w:rPr>
      <w:rFonts w:eastAsiaTheme="minorHAnsi" w:cstheme="minorBidi"/>
      <w:sz w:val="18"/>
      <w:szCs w:val="22"/>
      <w:lang w:eastAsia="en-US"/>
    </w:rPr>
  </w:style>
  <w:style w:type="character" w:styleId="PageNumber">
    <w:name w:val="page number"/>
    <w:basedOn w:val="DefaultParagraphFont"/>
    <w:uiPriority w:val="99"/>
    <w:semiHidden/>
    <w:unhideWhenUsed/>
    <w:rsid w:val="00FB13C4"/>
  </w:style>
  <w:style w:type="paragraph" w:customStyle="1" w:styleId="EndNoteBibliography">
    <w:name w:val="EndNote Bibliography"/>
    <w:basedOn w:val="Normal"/>
    <w:link w:val="EndNoteBibliographyChar"/>
    <w:rsid w:val="00A75B2D"/>
    <w:pPr>
      <w:spacing w:line="240" w:lineRule="auto"/>
    </w:pPr>
    <w:rPr>
      <w:noProof/>
      <w:sz w:val="18"/>
      <w:lang w:val="en-US"/>
    </w:rPr>
  </w:style>
  <w:style w:type="character" w:customStyle="1" w:styleId="EndNoteBibliographyChar">
    <w:name w:val="EndNote Bibliography Char"/>
    <w:basedOn w:val="TableTextChar"/>
    <w:link w:val="EndNoteBibliography"/>
    <w:rsid w:val="00A75B2D"/>
    <w:rPr>
      <w:rFonts w:eastAsiaTheme="minorHAnsi" w:cstheme="minorBidi"/>
      <w:noProof/>
      <w:sz w:val="18"/>
      <w:szCs w:val="22"/>
      <w:lang w:val="en-US" w:eastAsia="en-US"/>
    </w:rPr>
  </w:style>
  <w:style w:type="character" w:customStyle="1" w:styleId="apple-converted-space">
    <w:name w:val="apple-converted-space"/>
    <w:basedOn w:val="DefaultParagraphFont"/>
    <w:rsid w:val="00464AC1"/>
  </w:style>
  <w:style w:type="paragraph" w:customStyle="1" w:styleId="TSSC">
    <w:name w:val="TSSC"/>
    <w:basedOn w:val="Normal"/>
    <w:qFormat/>
    <w:rsid w:val="00A73F5C"/>
    <w:pPr>
      <w:numPr>
        <w:numId w:val="13"/>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479">
      <w:bodyDiv w:val="1"/>
      <w:marLeft w:val="0"/>
      <w:marRight w:val="0"/>
      <w:marTop w:val="0"/>
      <w:marBottom w:val="0"/>
      <w:divBdr>
        <w:top w:val="none" w:sz="0" w:space="0" w:color="auto"/>
        <w:left w:val="none" w:sz="0" w:space="0" w:color="auto"/>
        <w:bottom w:val="none" w:sz="0" w:space="0" w:color="auto"/>
        <w:right w:val="none" w:sz="0" w:space="0" w:color="auto"/>
      </w:divBdr>
    </w:div>
    <w:div w:id="19595661">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0400936">
      <w:bodyDiv w:val="1"/>
      <w:marLeft w:val="0"/>
      <w:marRight w:val="0"/>
      <w:marTop w:val="0"/>
      <w:marBottom w:val="0"/>
      <w:divBdr>
        <w:top w:val="none" w:sz="0" w:space="0" w:color="auto"/>
        <w:left w:val="none" w:sz="0" w:space="0" w:color="auto"/>
        <w:bottom w:val="none" w:sz="0" w:space="0" w:color="auto"/>
        <w:right w:val="none" w:sz="0" w:space="0" w:color="auto"/>
      </w:divBdr>
      <w:divsChild>
        <w:div w:id="307902211">
          <w:marLeft w:val="0"/>
          <w:marRight w:val="0"/>
          <w:marTop w:val="0"/>
          <w:marBottom w:val="0"/>
          <w:divBdr>
            <w:top w:val="none" w:sz="0" w:space="0" w:color="auto"/>
            <w:left w:val="none" w:sz="0" w:space="0" w:color="auto"/>
            <w:bottom w:val="none" w:sz="0" w:space="0" w:color="auto"/>
            <w:right w:val="none" w:sz="0" w:space="0" w:color="auto"/>
          </w:divBdr>
          <w:divsChild>
            <w:div w:id="375395780">
              <w:marLeft w:val="0"/>
              <w:marRight w:val="0"/>
              <w:marTop w:val="0"/>
              <w:marBottom w:val="0"/>
              <w:divBdr>
                <w:top w:val="none" w:sz="0" w:space="0" w:color="auto"/>
                <w:left w:val="none" w:sz="0" w:space="0" w:color="auto"/>
                <w:bottom w:val="none" w:sz="0" w:space="0" w:color="auto"/>
                <w:right w:val="none" w:sz="0" w:space="0" w:color="auto"/>
              </w:divBdr>
              <w:divsChild>
                <w:div w:id="348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8501">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4799">
      <w:bodyDiv w:val="1"/>
      <w:marLeft w:val="0"/>
      <w:marRight w:val="0"/>
      <w:marTop w:val="0"/>
      <w:marBottom w:val="0"/>
      <w:divBdr>
        <w:top w:val="none" w:sz="0" w:space="0" w:color="auto"/>
        <w:left w:val="none" w:sz="0" w:space="0" w:color="auto"/>
        <w:bottom w:val="none" w:sz="0" w:space="0" w:color="auto"/>
        <w:right w:val="none" w:sz="0" w:space="0" w:color="auto"/>
      </w:divBdr>
      <w:divsChild>
        <w:div w:id="733090577">
          <w:marLeft w:val="0"/>
          <w:marRight w:val="0"/>
          <w:marTop w:val="0"/>
          <w:marBottom w:val="0"/>
          <w:divBdr>
            <w:top w:val="none" w:sz="0" w:space="0" w:color="auto"/>
            <w:left w:val="none" w:sz="0" w:space="0" w:color="auto"/>
            <w:bottom w:val="none" w:sz="0" w:space="0" w:color="auto"/>
            <w:right w:val="none" w:sz="0" w:space="0" w:color="auto"/>
          </w:divBdr>
          <w:divsChild>
            <w:div w:id="2069760932">
              <w:marLeft w:val="0"/>
              <w:marRight w:val="0"/>
              <w:marTop w:val="0"/>
              <w:marBottom w:val="0"/>
              <w:divBdr>
                <w:top w:val="none" w:sz="0" w:space="0" w:color="auto"/>
                <w:left w:val="none" w:sz="0" w:space="0" w:color="auto"/>
                <w:bottom w:val="none" w:sz="0" w:space="0" w:color="auto"/>
                <w:right w:val="none" w:sz="0" w:space="0" w:color="auto"/>
              </w:divBdr>
              <w:divsChild>
                <w:div w:id="1193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4204">
      <w:bodyDiv w:val="1"/>
      <w:marLeft w:val="0"/>
      <w:marRight w:val="0"/>
      <w:marTop w:val="0"/>
      <w:marBottom w:val="0"/>
      <w:divBdr>
        <w:top w:val="none" w:sz="0" w:space="0" w:color="auto"/>
        <w:left w:val="none" w:sz="0" w:space="0" w:color="auto"/>
        <w:bottom w:val="none" w:sz="0" w:space="0" w:color="auto"/>
        <w:right w:val="none" w:sz="0" w:space="0" w:color="auto"/>
      </w:divBdr>
    </w:div>
    <w:div w:id="108748415">
      <w:bodyDiv w:val="1"/>
      <w:marLeft w:val="0"/>
      <w:marRight w:val="0"/>
      <w:marTop w:val="0"/>
      <w:marBottom w:val="0"/>
      <w:divBdr>
        <w:top w:val="none" w:sz="0" w:space="0" w:color="auto"/>
        <w:left w:val="none" w:sz="0" w:space="0" w:color="auto"/>
        <w:bottom w:val="none" w:sz="0" w:space="0" w:color="auto"/>
        <w:right w:val="none" w:sz="0" w:space="0" w:color="auto"/>
      </w:divBdr>
      <w:divsChild>
        <w:div w:id="1328826843">
          <w:marLeft w:val="0"/>
          <w:marRight w:val="0"/>
          <w:marTop w:val="0"/>
          <w:marBottom w:val="0"/>
          <w:divBdr>
            <w:top w:val="none" w:sz="0" w:space="0" w:color="auto"/>
            <w:left w:val="none" w:sz="0" w:space="0" w:color="auto"/>
            <w:bottom w:val="none" w:sz="0" w:space="0" w:color="auto"/>
            <w:right w:val="none" w:sz="0" w:space="0" w:color="auto"/>
          </w:divBdr>
          <w:divsChild>
            <w:div w:id="859970938">
              <w:marLeft w:val="0"/>
              <w:marRight w:val="0"/>
              <w:marTop w:val="0"/>
              <w:marBottom w:val="0"/>
              <w:divBdr>
                <w:top w:val="none" w:sz="0" w:space="0" w:color="auto"/>
                <w:left w:val="none" w:sz="0" w:space="0" w:color="auto"/>
                <w:bottom w:val="none" w:sz="0" w:space="0" w:color="auto"/>
                <w:right w:val="none" w:sz="0" w:space="0" w:color="auto"/>
              </w:divBdr>
              <w:divsChild>
                <w:div w:id="5370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783">
      <w:bodyDiv w:val="1"/>
      <w:marLeft w:val="0"/>
      <w:marRight w:val="0"/>
      <w:marTop w:val="0"/>
      <w:marBottom w:val="0"/>
      <w:divBdr>
        <w:top w:val="none" w:sz="0" w:space="0" w:color="auto"/>
        <w:left w:val="none" w:sz="0" w:space="0" w:color="auto"/>
        <w:bottom w:val="none" w:sz="0" w:space="0" w:color="auto"/>
        <w:right w:val="none" w:sz="0" w:space="0" w:color="auto"/>
      </w:divBdr>
    </w:div>
    <w:div w:id="135728406">
      <w:bodyDiv w:val="1"/>
      <w:marLeft w:val="0"/>
      <w:marRight w:val="0"/>
      <w:marTop w:val="0"/>
      <w:marBottom w:val="0"/>
      <w:divBdr>
        <w:top w:val="none" w:sz="0" w:space="0" w:color="auto"/>
        <w:left w:val="none" w:sz="0" w:space="0" w:color="auto"/>
        <w:bottom w:val="none" w:sz="0" w:space="0" w:color="auto"/>
        <w:right w:val="none" w:sz="0" w:space="0" w:color="auto"/>
      </w:divBdr>
      <w:divsChild>
        <w:div w:id="1560168643">
          <w:marLeft w:val="0"/>
          <w:marRight w:val="0"/>
          <w:marTop w:val="0"/>
          <w:marBottom w:val="0"/>
          <w:divBdr>
            <w:top w:val="none" w:sz="0" w:space="0" w:color="auto"/>
            <w:left w:val="none" w:sz="0" w:space="0" w:color="auto"/>
            <w:bottom w:val="none" w:sz="0" w:space="0" w:color="auto"/>
            <w:right w:val="none" w:sz="0" w:space="0" w:color="auto"/>
          </w:divBdr>
          <w:divsChild>
            <w:div w:id="1196115408">
              <w:marLeft w:val="0"/>
              <w:marRight w:val="0"/>
              <w:marTop w:val="0"/>
              <w:marBottom w:val="0"/>
              <w:divBdr>
                <w:top w:val="none" w:sz="0" w:space="0" w:color="auto"/>
                <w:left w:val="none" w:sz="0" w:space="0" w:color="auto"/>
                <w:bottom w:val="none" w:sz="0" w:space="0" w:color="auto"/>
                <w:right w:val="none" w:sz="0" w:space="0" w:color="auto"/>
              </w:divBdr>
              <w:divsChild>
                <w:div w:id="941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48287">
      <w:bodyDiv w:val="1"/>
      <w:marLeft w:val="0"/>
      <w:marRight w:val="0"/>
      <w:marTop w:val="0"/>
      <w:marBottom w:val="0"/>
      <w:divBdr>
        <w:top w:val="none" w:sz="0" w:space="0" w:color="auto"/>
        <w:left w:val="none" w:sz="0" w:space="0" w:color="auto"/>
        <w:bottom w:val="none" w:sz="0" w:space="0" w:color="auto"/>
        <w:right w:val="none" w:sz="0" w:space="0" w:color="auto"/>
      </w:divBdr>
    </w:div>
    <w:div w:id="202326015">
      <w:bodyDiv w:val="1"/>
      <w:marLeft w:val="0"/>
      <w:marRight w:val="0"/>
      <w:marTop w:val="0"/>
      <w:marBottom w:val="0"/>
      <w:divBdr>
        <w:top w:val="none" w:sz="0" w:space="0" w:color="auto"/>
        <w:left w:val="none" w:sz="0" w:space="0" w:color="auto"/>
        <w:bottom w:val="none" w:sz="0" w:space="0" w:color="auto"/>
        <w:right w:val="none" w:sz="0" w:space="0" w:color="auto"/>
      </w:divBdr>
      <w:divsChild>
        <w:div w:id="622417589">
          <w:marLeft w:val="0"/>
          <w:marRight w:val="0"/>
          <w:marTop w:val="0"/>
          <w:marBottom w:val="0"/>
          <w:divBdr>
            <w:top w:val="none" w:sz="0" w:space="0" w:color="auto"/>
            <w:left w:val="none" w:sz="0" w:space="0" w:color="auto"/>
            <w:bottom w:val="none" w:sz="0" w:space="0" w:color="auto"/>
            <w:right w:val="none" w:sz="0" w:space="0" w:color="auto"/>
          </w:divBdr>
          <w:divsChild>
            <w:div w:id="1126392493">
              <w:marLeft w:val="0"/>
              <w:marRight w:val="0"/>
              <w:marTop w:val="0"/>
              <w:marBottom w:val="0"/>
              <w:divBdr>
                <w:top w:val="none" w:sz="0" w:space="0" w:color="auto"/>
                <w:left w:val="none" w:sz="0" w:space="0" w:color="auto"/>
                <w:bottom w:val="none" w:sz="0" w:space="0" w:color="auto"/>
                <w:right w:val="none" w:sz="0" w:space="0" w:color="auto"/>
              </w:divBdr>
              <w:divsChild>
                <w:div w:id="17759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19385">
      <w:bodyDiv w:val="1"/>
      <w:marLeft w:val="0"/>
      <w:marRight w:val="0"/>
      <w:marTop w:val="0"/>
      <w:marBottom w:val="0"/>
      <w:divBdr>
        <w:top w:val="none" w:sz="0" w:space="0" w:color="auto"/>
        <w:left w:val="none" w:sz="0" w:space="0" w:color="auto"/>
        <w:bottom w:val="none" w:sz="0" w:space="0" w:color="auto"/>
        <w:right w:val="none" w:sz="0" w:space="0" w:color="auto"/>
      </w:divBdr>
      <w:divsChild>
        <w:div w:id="1301501898">
          <w:marLeft w:val="0"/>
          <w:marRight w:val="0"/>
          <w:marTop w:val="0"/>
          <w:marBottom w:val="0"/>
          <w:divBdr>
            <w:top w:val="none" w:sz="0" w:space="0" w:color="auto"/>
            <w:left w:val="none" w:sz="0" w:space="0" w:color="auto"/>
            <w:bottom w:val="none" w:sz="0" w:space="0" w:color="auto"/>
            <w:right w:val="none" w:sz="0" w:space="0" w:color="auto"/>
          </w:divBdr>
          <w:divsChild>
            <w:div w:id="2079086006">
              <w:marLeft w:val="0"/>
              <w:marRight w:val="0"/>
              <w:marTop w:val="0"/>
              <w:marBottom w:val="0"/>
              <w:divBdr>
                <w:top w:val="none" w:sz="0" w:space="0" w:color="auto"/>
                <w:left w:val="none" w:sz="0" w:space="0" w:color="auto"/>
                <w:bottom w:val="none" w:sz="0" w:space="0" w:color="auto"/>
                <w:right w:val="none" w:sz="0" w:space="0" w:color="auto"/>
              </w:divBdr>
              <w:divsChild>
                <w:div w:id="18427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24340">
      <w:bodyDiv w:val="1"/>
      <w:marLeft w:val="0"/>
      <w:marRight w:val="0"/>
      <w:marTop w:val="0"/>
      <w:marBottom w:val="0"/>
      <w:divBdr>
        <w:top w:val="none" w:sz="0" w:space="0" w:color="auto"/>
        <w:left w:val="none" w:sz="0" w:space="0" w:color="auto"/>
        <w:bottom w:val="none" w:sz="0" w:space="0" w:color="auto"/>
        <w:right w:val="none" w:sz="0" w:space="0" w:color="auto"/>
      </w:divBdr>
    </w:div>
    <w:div w:id="286207414">
      <w:bodyDiv w:val="1"/>
      <w:marLeft w:val="0"/>
      <w:marRight w:val="0"/>
      <w:marTop w:val="0"/>
      <w:marBottom w:val="0"/>
      <w:divBdr>
        <w:top w:val="none" w:sz="0" w:space="0" w:color="auto"/>
        <w:left w:val="none" w:sz="0" w:space="0" w:color="auto"/>
        <w:bottom w:val="none" w:sz="0" w:space="0" w:color="auto"/>
        <w:right w:val="none" w:sz="0" w:space="0" w:color="auto"/>
      </w:divBdr>
      <w:divsChild>
        <w:div w:id="2085636812">
          <w:marLeft w:val="0"/>
          <w:marRight w:val="0"/>
          <w:marTop w:val="0"/>
          <w:marBottom w:val="0"/>
          <w:divBdr>
            <w:top w:val="none" w:sz="0" w:space="0" w:color="auto"/>
            <w:left w:val="none" w:sz="0" w:space="0" w:color="auto"/>
            <w:bottom w:val="none" w:sz="0" w:space="0" w:color="auto"/>
            <w:right w:val="none" w:sz="0" w:space="0" w:color="auto"/>
          </w:divBdr>
          <w:divsChild>
            <w:div w:id="482741198">
              <w:marLeft w:val="0"/>
              <w:marRight w:val="0"/>
              <w:marTop w:val="0"/>
              <w:marBottom w:val="0"/>
              <w:divBdr>
                <w:top w:val="none" w:sz="0" w:space="0" w:color="auto"/>
                <w:left w:val="none" w:sz="0" w:space="0" w:color="auto"/>
                <w:bottom w:val="none" w:sz="0" w:space="0" w:color="auto"/>
                <w:right w:val="none" w:sz="0" w:space="0" w:color="auto"/>
              </w:divBdr>
              <w:divsChild>
                <w:div w:id="17591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761870">
      <w:bodyDiv w:val="1"/>
      <w:marLeft w:val="0"/>
      <w:marRight w:val="0"/>
      <w:marTop w:val="0"/>
      <w:marBottom w:val="0"/>
      <w:divBdr>
        <w:top w:val="none" w:sz="0" w:space="0" w:color="auto"/>
        <w:left w:val="none" w:sz="0" w:space="0" w:color="auto"/>
        <w:bottom w:val="none" w:sz="0" w:space="0" w:color="auto"/>
        <w:right w:val="none" w:sz="0" w:space="0" w:color="auto"/>
      </w:divBdr>
    </w:div>
    <w:div w:id="325985726">
      <w:bodyDiv w:val="1"/>
      <w:marLeft w:val="0"/>
      <w:marRight w:val="0"/>
      <w:marTop w:val="0"/>
      <w:marBottom w:val="0"/>
      <w:divBdr>
        <w:top w:val="none" w:sz="0" w:space="0" w:color="auto"/>
        <w:left w:val="none" w:sz="0" w:space="0" w:color="auto"/>
        <w:bottom w:val="none" w:sz="0" w:space="0" w:color="auto"/>
        <w:right w:val="none" w:sz="0" w:space="0" w:color="auto"/>
      </w:divBdr>
      <w:divsChild>
        <w:div w:id="1841851226">
          <w:marLeft w:val="0"/>
          <w:marRight w:val="0"/>
          <w:marTop w:val="0"/>
          <w:marBottom w:val="0"/>
          <w:divBdr>
            <w:top w:val="none" w:sz="0" w:space="0" w:color="auto"/>
            <w:left w:val="none" w:sz="0" w:space="0" w:color="auto"/>
            <w:bottom w:val="none" w:sz="0" w:space="0" w:color="auto"/>
            <w:right w:val="none" w:sz="0" w:space="0" w:color="auto"/>
          </w:divBdr>
          <w:divsChild>
            <w:div w:id="1229993016">
              <w:marLeft w:val="0"/>
              <w:marRight w:val="0"/>
              <w:marTop w:val="0"/>
              <w:marBottom w:val="0"/>
              <w:divBdr>
                <w:top w:val="none" w:sz="0" w:space="0" w:color="auto"/>
                <w:left w:val="none" w:sz="0" w:space="0" w:color="auto"/>
                <w:bottom w:val="none" w:sz="0" w:space="0" w:color="auto"/>
                <w:right w:val="none" w:sz="0" w:space="0" w:color="auto"/>
              </w:divBdr>
              <w:divsChild>
                <w:div w:id="17180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4445">
      <w:bodyDiv w:val="1"/>
      <w:marLeft w:val="0"/>
      <w:marRight w:val="0"/>
      <w:marTop w:val="0"/>
      <w:marBottom w:val="0"/>
      <w:divBdr>
        <w:top w:val="none" w:sz="0" w:space="0" w:color="auto"/>
        <w:left w:val="none" w:sz="0" w:space="0" w:color="auto"/>
        <w:bottom w:val="none" w:sz="0" w:space="0" w:color="auto"/>
        <w:right w:val="none" w:sz="0" w:space="0" w:color="auto"/>
      </w:divBdr>
      <w:divsChild>
        <w:div w:id="697894786">
          <w:marLeft w:val="0"/>
          <w:marRight w:val="0"/>
          <w:marTop w:val="0"/>
          <w:marBottom w:val="0"/>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781131">
      <w:bodyDiv w:val="1"/>
      <w:marLeft w:val="0"/>
      <w:marRight w:val="0"/>
      <w:marTop w:val="0"/>
      <w:marBottom w:val="0"/>
      <w:divBdr>
        <w:top w:val="none" w:sz="0" w:space="0" w:color="auto"/>
        <w:left w:val="none" w:sz="0" w:space="0" w:color="auto"/>
        <w:bottom w:val="none" w:sz="0" w:space="0" w:color="auto"/>
        <w:right w:val="none" w:sz="0" w:space="0" w:color="auto"/>
      </w:divBdr>
      <w:divsChild>
        <w:div w:id="1054810125">
          <w:marLeft w:val="0"/>
          <w:marRight w:val="0"/>
          <w:marTop w:val="0"/>
          <w:marBottom w:val="0"/>
          <w:divBdr>
            <w:top w:val="none" w:sz="0" w:space="0" w:color="auto"/>
            <w:left w:val="none" w:sz="0" w:space="0" w:color="auto"/>
            <w:bottom w:val="none" w:sz="0" w:space="0" w:color="auto"/>
            <w:right w:val="none" w:sz="0" w:space="0" w:color="auto"/>
          </w:divBdr>
          <w:divsChild>
            <w:div w:id="1179000499">
              <w:marLeft w:val="0"/>
              <w:marRight w:val="0"/>
              <w:marTop w:val="0"/>
              <w:marBottom w:val="0"/>
              <w:divBdr>
                <w:top w:val="none" w:sz="0" w:space="0" w:color="auto"/>
                <w:left w:val="none" w:sz="0" w:space="0" w:color="auto"/>
                <w:bottom w:val="none" w:sz="0" w:space="0" w:color="auto"/>
                <w:right w:val="none" w:sz="0" w:space="0" w:color="auto"/>
              </w:divBdr>
              <w:divsChild>
                <w:div w:id="17943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8020">
      <w:bodyDiv w:val="1"/>
      <w:marLeft w:val="0"/>
      <w:marRight w:val="0"/>
      <w:marTop w:val="0"/>
      <w:marBottom w:val="0"/>
      <w:divBdr>
        <w:top w:val="none" w:sz="0" w:space="0" w:color="auto"/>
        <w:left w:val="none" w:sz="0" w:space="0" w:color="auto"/>
        <w:bottom w:val="none" w:sz="0" w:space="0" w:color="auto"/>
        <w:right w:val="none" w:sz="0" w:space="0" w:color="auto"/>
      </w:divBdr>
      <w:divsChild>
        <w:div w:id="2070374568">
          <w:marLeft w:val="0"/>
          <w:marRight w:val="0"/>
          <w:marTop w:val="0"/>
          <w:marBottom w:val="0"/>
          <w:divBdr>
            <w:top w:val="none" w:sz="0" w:space="0" w:color="auto"/>
            <w:left w:val="none" w:sz="0" w:space="0" w:color="auto"/>
            <w:bottom w:val="none" w:sz="0" w:space="0" w:color="auto"/>
            <w:right w:val="none" w:sz="0" w:space="0" w:color="auto"/>
          </w:divBdr>
          <w:divsChild>
            <w:div w:id="352465129">
              <w:marLeft w:val="0"/>
              <w:marRight w:val="0"/>
              <w:marTop w:val="0"/>
              <w:marBottom w:val="0"/>
              <w:divBdr>
                <w:top w:val="none" w:sz="0" w:space="0" w:color="auto"/>
                <w:left w:val="none" w:sz="0" w:space="0" w:color="auto"/>
                <w:bottom w:val="none" w:sz="0" w:space="0" w:color="auto"/>
                <w:right w:val="none" w:sz="0" w:space="0" w:color="auto"/>
              </w:divBdr>
              <w:divsChild>
                <w:div w:id="1369649456">
                  <w:marLeft w:val="0"/>
                  <w:marRight w:val="0"/>
                  <w:marTop w:val="0"/>
                  <w:marBottom w:val="0"/>
                  <w:divBdr>
                    <w:top w:val="none" w:sz="0" w:space="0" w:color="auto"/>
                    <w:left w:val="none" w:sz="0" w:space="0" w:color="auto"/>
                    <w:bottom w:val="none" w:sz="0" w:space="0" w:color="auto"/>
                    <w:right w:val="none" w:sz="0" w:space="0" w:color="auto"/>
                  </w:divBdr>
                  <w:divsChild>
                    <w:div w:id="3753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859153">
      <w:bodyDiv w:val="1"/>
      <w:marLeft w:val="0"/>
      <w:marRight w:val="0"/>
      <w:marTop w:val="0"/>
      <w:marBottom w:val="0"/>
      <w:divBdr>
        <w:top w:val="none" w:sz="0" w:space="0" w:color="auto"/>
        <w:left w:val="none" w:sz="0" w:space="0" w:color="auto"/>
        <w:bottom w:val="none" w:sz="0" w:space="0" w:color="auto"/>
        <w:right w:val="none" w:sz="0" w:space="0" w:color="auto"/>
      </w:divBdr>
    </w:div>
    <w:div w:id="450707635">
      <w:bodyDiv w:val="1"/>
      <w:marLeft w:val="0"/>
      <w:marRight w:val="0"/>
      <w:marTop w:val="0"/>
      <w:marBottom w:val="0"/>
      <w:divBdr>
        <w:top w:val="none" w:sz="0" w:space="0" w:color="auto"/>
        <w:left w:val="none" w:sz="0" w:space="0" w:color="auto"/>
        <w:bottom w:val="none" w:sz="0" w:space="0" w:color="auto"/>
        <w:right w:val="none" w:sz="0" w:space="0" w:color="auto"/>
      </w:divBdr>
    </w:div>
    <w:div w:id="466047545">
      <w:bodyDiv w:val="1"/>
      <w:marLeft w:val="0"/>
      <w:marRight w:val="0"/>
      <w:marTop w:val="0"/>
      <w:marBottom w:val="0"/>
      <w:divBdr>
        <w:top w:val="none" w:sz="0" w:space="0" w:color="auto"/>
        <w:left w:val="none" w:sz="0" w:space="0" w:color="auto"/>
        <w:bottom w:val="none" w:sz="0" w:space="0" w:color="auto"/>
        <w:right w:val="none" w:sz="0" w:space="0" w:color="auto"/>
      </w:divBdr>
      <w:divsChild>
        <w:div w:id="1549685600">
          <w:marLeft w:val="0"/>
          <w:marRight w:val="0"/>
          <w:marTop w:val="0"/>
          <w:marBottom w:val="0"/>
          <w:divBdr>
            <w:top w:val="none" w:sz="0" w:space="0" w:color="auto"/>
            <w:left w:val="none" w:sz="0" w:space="0" w:color="auto"/>
            <w:bottom w:val="none" w:sz="0" w:space="0" w:color="auto"/>
            <w:right w:val="none" w:sz="0" w:space="0" w:color="auto"/>
          </w:divBdr>
          <w:divsChild>
            <w:div w:id="1747066778">
              <w:marLeft w:val="0"/>
              <w:marRight w:val="0"/>
              <w:marTop w:val="0"/>
              <w:marBottom w:val="0"/>
              <w:divBdr>
                <w:top w:val="none" w:sz="0" w:space="0" w:color="auto"/>
                <w:left w:val="none" w:sz="0" w:space="0" w:color="auto"/>
                <w:bottom w:val="none" w:sz="0" w:space="0" w:color="auto"/>
                <w:right w:val="none" w:sz="0" w:space="0" w:color="auto"/>
              </w:divBdr>
              <w:divsChild>
                <w:div w:id="18508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51301">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99547357">
      <w:bodyDiv w:val="1"/>
      <w:marLeft w:val="0"/>
      <w:marRight w:val="0"/>
      <w:marTop w:val="0"/>
      <w:marBottom w:val="0"/>
      <w:divBdr>
        <w:top w:val="none" w:sz="0" w:space="0" w:color="auto"/>
        <w:left w:val="none" w:sz="0" w:space="0" w:color="auto"/>
        <w:bottom w:val="none" w:sz="0" w:space="0" w:color="auto"/>
        <w:right w:val="none" w:sz="0" w:space="0" w:color="auto"/>
      </w:divBdr>
      <w:divsChild>
        <w:div w:id="569996026">
          <w:marLeft w:val="0"/>
          <w:marRight w:val="0"/>
          <w:marTop w:val="0"/>
          <w:marBottom w:val="0"/>
          <w:divBdr>
            <w:top w:val="none" w:sz="0" w:space="0" w:color="auto"/>
            <w:left w:val="none" w:sz="0" w:space="0" w:color="auto"/>
            <w:bottom w:val="none" w:sz="0" w:space="0" w:color="auto"/>
            <w:right w:val="none" w:sz="0" w:space="0" w:color="auto"/>
          </w:divBdr>
          <w:divsChild>
            <w:div w:id="668214896">
              <w:marLeft w:val="0"/>
              <w:marRight w:val="0"/>
              <w:marTop w:val="0"/>
              <w:marBottom w:val="0"/>
              <w:divBdr>
                <w:top w:val="none" w:sz="0" w:space="0" w:color="auto"/>
                <w:left w:val="none" w:sz="0" w:space="0" w:color="auto"/>
                <w:bottom w:val="none" w:sz="0" w:space="0" w:color="auto"/>
                <w:right w:val="none" w:sz="0" w:space="0" w:color="auto"/>
              </w:divBdr>
              <w:divsChild>
                <w:div w:id="11050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9027753">
      <w:bodyDiv w:val="1"/>
      <w:marLeft w:val="0"/>
      <w:marRight w:val="0"/>
      <w:marTop w:val="0"/>
      <w:marBottom w:val="0"/>
      <w:divBdr>
        <w:top w:val="none" w:sz="0" w:space="0" w:color="auto"/>
        <w:left w:val="none" w:sz="0" w:space="0" w:color="auto"/>
        <w:bottom w:val="none" w:sz="0" w:space="0" w:color="auto"/>
        <w:right w:val="none" w:sz="0" w:space="0" w:color="auto"/>
      </w:divBdr>
    </w:div>
    <w:div w:id="520240796">
      <w:bodyDiv w:val="1"/>
      <w:marLeft w:val="0"/>
      <w:marRight w:val="0"/>
      <w:marTop w:val="0"/>
      <w:marBottom w:val="0"/>
      <w:divBdr>
        <w:top w:val="none" w:sz="0" w:space="0" w:color="auto"/>
        <w:left w:val="none" w:sz="0" w:space="0" w:color="auto"/>
        <w:bottom w:val="none" w:sz="0" w:space="0" w:color="auto"/>
        <w:right w:val="none" w:sz="0" w:space="0" w:color="auto"/>
      </w:divBdr>
      <w:divsChild>
        <w:div w:id="271132946">
          <w:marLeft w:val="0"/>
          <w:marRight w:val="0"/>
          <w:marTop w:val="0"/>
          <w:marBottom w:val="0"/>
          <w:divBdr>
            <w:top w:val="none" w:sz="0" w:space="0" w:color="auto"/>
            <w:left w:val="none" w:sz="0" w:space="0" w:color="auto"/>
            <w:bottom w:val="none" w:sz="0" w:space="0" w:color="auto"/>
            <w:right w:val="none" w:sz="0" w:space="0" w:color="auto"/>
          </w:divBdr>
          <w:divsChild>
            <w:div w:id="1821460722">
              <w:marLeft w:val="0"/>
              <w:marRight w:val="0"/>
              <w:marTop w:val="0"/>
              <w:marBottom w:val="0"/>
              <w:divBdr>
                <w:top w:val="none" w:sz="0" w:space="0" w:color="auto"/>
                <w:left w:val="none" w:sz="0" w:space="0" w:color="auto"/>
                <w:bottom w:val="none" w:sz="0" w:space="0" w:color="auto"/>
                <w:right w:val="none" w:sz="0" w:space="0" w:color="auto"/>
              </w:divBdr>
              <w:divsChild>
                <w:div w:id="2461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2636">
      <w:bodyDiv w:val="1"/>
      <w:marLeft w:val="0"/>
      <w:marRight w:val="0"/>
      <w:marTop w:val="0"/>
      <w:marBottom w:val="0"/>
      <w:divBdr>
        <w:top w:val="none" w:sz="0" w:space="0" w:color="auto"/>
        <w:left w:val="none" w:sz="0" w:space="0" w:color="auto"/>
        <w:bottom w:val="none" w:sz="0" w:space="0" w:color="auto"/>
        <w:right w:val="none" w:sz="0" w:space="0" w:color="auto"/>
      </w:divBdr>
    </w:div>
    <w:div w:id="529029553">
      <w:bodyDiv w:val="1"/>
      <w:marLeft w:val="0"/>
      <w:marRight w:val="0"/>
      <w:marTop w:val="0"/>
      <w:marBottom w:val="0"/>
      <w:divBdr>
        <w:top w:val="none" w:sz="0" w:space="0" w:color="auto"/>
        <w:left w:val="none" w:sz="0" w:space="0" w:color="auto"/>
        <w:bottom w:val="none" w:sz="0" w:space="0" w:color="auto"/>
        <w:right w:val="none" w:sz="0" w:space="0" w:color="auto"/>
      </w:divBdr>
      <w:divsChild>
        <w:div w:id="1209993264">
          <w:marLeft w:val="0"/>
          <w:marRight w:val="0"/>
          <w:marTop w:val="0"/>
          <w:marBottom w:val="0"/>
          <w:divBdr>
            <w:top w:val="none" w:sz="0" w:space="0" w:color="auto"/>
            <w:left w:val="none" w:sz="0" w:space="0" w:color="auto"/>
            <w:bottom w:val="none" w:sz="0" w:space="0" w:color="auto"/>
            <w:right w:val="none" w:sz="0" w:space="0" w:color="auto"/>
          </w:divBdr>
          <w:divsChild>
            <w:div w:id="1434520382">
              <w:marLeft w:val="0"/>
              <w:marRight w:val="0"/>
              <w:marTop w:val="0"/>
              <w:marBottom w:val="0"/>
              <w:divBdr>
                <w:top w:val="none" w:sz="0" w:space="0" w:color="auto"/>
                <w:left w:val="none" w:sz="0" w:space="0" w:color="auto"/>
                <w:bottom w:val="none" w:sz="0" w:space="0" w:color="auto"/>
                <w:right w:val="none" w:sz="0" w:space="0" w:color="auto"/>
              </w:divBdr>
              <w:divsChild>
                <w:div w:id="7988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73985">
      <w:bodyDiv w:val="1"/>
      <w:marLeft w:val="0"/>
      <w:marRight w:val="0"/>
      <w:marTop w:val="0"/>
      <w:marBottom w:val="0"/>
      <w:divBdr>
        <w:top w:val="none" w:sz="0" w:space="0" w:color="auto"/>
        <w:left w:val="none" w:sz="0" w:space="0" w:color="auto"/>
        <w:bottom w:val="none" w:sz="0" w:space="0" w:color="auto"/>
        <w:right w:val="none" w:sz="0" w:space="0" w:color="auto"/>
      </w:divBdr>
    </w:div>
    <w:div w:id="553081620">
      <w:bodyDiv w:val="1"/>
      <w:marLeft w:val="0"/>
      <w:marRight w:val="0"/>
      <w:marTop w:val="0"/>
      <w:marBottom w:val="0"/>
      <w:divBdr>
        <w:top w:val="none" w:sz="0" w:space="0" w:color="auto"/>
        <w:left w:val="none" w:sz="0" w:space="0" w:color="auto"/>
        <w:bottom w:val="none" w:sz="0" w:space="0" w:color="auto"/>
        <w:right w:val="none" w:sz="0" w:space="0" w:color="auto"/>
      </w:divBdr>
    </w:div>
    <w:div w:id="572397471">
      <w:bodyDiv w:val="1"/>
      <w:marLeft w:val="0"/>
      <w:marRight w:val="0"/>
      <w:marTop w:val="0"/>
      <w:marBottom w:val="0"/>
      <w:divBdr>
        <w:top w:val="none" w:sz="0" w:space="0" w:color="auto"/>
        <w:left w:val="none" w:sz="0" w:space="0" w:color="auto"/>
        <w:bottom w:val="none" w:sz="0" w:space="0" w:color="auto"/>
        <w:right w:val="none" w:sz="0" w:space="0" w:color="auto"/>
      </w:divBdr>
    </w:div>
    <w:div w:id="577058330">
      <w:bodyDiv w:val="1"/>
      <w:marLeft w:val="0"/>
      <w:marRight w:val="0"/>
      <w:marTop w:val="0"/>
      <w:marBottom w:val="0"/>
      <w:divBdr>
        <w:top w:val="none" w:sz="0" w:space="0" w:color="auto"/>
        <w:left w:val="none" w:sz="0" w:space="0" w:color="auto"/>
        <w:bottom w:val="none" w:sz="0" w:space="0" w:color="auto"/>
        <w:right w:val="none" w:sz="0" w:space="0" w:color="auto"/>
      </w:divBdr>
      <w:divsChild>
        <w:div w:id="1175265677">
          <w:marLeft w:val="0"/>
          <w:marRight w:val="0"/>
          <w:marTop w:val="0"/>
          <w:marBottom w:val="0"/>
          <w:divBdr>
            <w:top w:val="none" w:sz="0" w:space="0" w:color="auto"/>
            <w:left w:val="none" w:sz="0" w:space="0" w:color="auto"/>
            <w:bottom w:val="none" w:sz="0" w:space="0" w:color="auto"/>
            <w:right w:val="none" w:sz="0" w:space="0" w:color="auto"/>
          </w:divBdr>
          <w:divsChild>
            <w:div w:id="1014920669">
              <w:marLeft w:val="0"/>
              <w:marRight w:val="0"/>
              <w:marTop w:val="0"/>
              <w:marBottom w:val="0"/>
              <w:divBdr>
                <w:top w:val="none" w:sz="0" w:space="0" w:color="auto"/>
                <w:left w:val="none" w:sz="0" w:space="0" w:color="auto"/>
                <w:bottom w:val="none" w:sz="0" w:space="0" w:color="auto"/>
                <w:right w:val="none" w:sz="0" w:space="0" w:color="auto"/>
              </w:divBdr>
              <w:divsChild>
                <w:div w:id="19090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7033">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00656">
      <w:bodyDiv w:val="1"/>
      <w:marLeft w:val="0"/>
      <w:marRight w:val="0"/>
      <w:marTop w:val="0"/>
      <w:marBottom w:val="0"/>
      <w:divBdr>
        <w:top w:val="none" w:sz="0" w:space="0" w:color="auto"/>
        <w:left w:val="none" w:sz="0" w:space="0" w:color="auto"/>
        <w:bottom w:val="none" w:sz="0" w:space="0" w:color="auto"/>
        <w:right w:val="none" w:sz="0" w:space="0" w:color="auto"/>
      </w:divBdr>
      <w:divsChild>
        <w:div w:id="1098720490">
          <w:marLeft w:val="0"/>
          <w:marRight w:val="0"/>
          <w:marTop w:val="0"/>
          <w:marBottom w:val="0"/>
          <w:divBdr>
            <w:top w:val="none" w:sz="0" w:space="0" w:color="auto"/>
            <w:left w:val="none" w:sz="0" w:space="0" w:color="auto"/>
            <w:bottom w:val="none" w:sz="0" w:space="0" w:color="auto"/>
            <w:right w:val="none" w:sz="0" w:space="0" w:color="auto"/>
          </w:divBdr>
          <w:divsChild>
            <w:div w:id="229391326">
              <w:marLeft w:val="0"/>
              <w:marRight w:val="0"/>
              <w:marTop w:val="0"/>
              <w:marBottom w:val="0"/>
              <w:divBdr>
                <w:top w:val="none" w:sz="0" w:space="0" w:color="auto"/>
                <w:left w:val="none" w:sz="0" w:space="0" w:color="auto"/>
                <w:bottom w:val="none" w:sz="0" w:space="0" w:color="auto"/>
                <w:right w:val="none" w:sz="0" w:space="0" w:color="auto"/>
              </w:divBdr>
              <w:divsChild>
                <w:div w:id="1943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19208">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09738">
      <w:bodyDiv w:val="1"/>
      <w:marLeft w:val="0"/>
      <w:marRight w:val="0"/>
      <w:marTop w:val="0"/>
      <w:marBottom w:val="0"/>
      <w:divBdr>
        <w:top w:val="none" w:sz="0" w:space="0" w:color="auto"/>
        <w:left w:val="none" w:sz="0" w:space="0" w:color="auto"/>
        <w:bottom w:val="none" w:sz="0" w:space="0" w:color="auto"/>
        <w:right w:val="none" w:sz="0" w:space="0" w:color="auto"/>
      </w:divBdr>
      <w:divsChild>
        <w:div w:id="1482499739">
          <w:marLeft w:val="0"/>
          <w:marRight w:val="0"/>
          <w:marTop w:val="0"/>
          <w:marBottom w:val="0"/>
          <w:divBdr>
            <w:top w:val="none" w:sz="0" w:space="0" w:color="auto"/>
            <w:left w:val="none" w:sz="0" w:space="0" w:color="auto"/>
            <w:bottom w:val="none" w:sz="0" w:space="0" w:color="auto"/>
            <w:right w:val="none" w:sz="0" w:space="0" w:color="auto"/>
          </w:divBdr>
          <w:divsChild>
            <w:div w:id="1553037439">
              <w:marLeft w:val="0"/>
              <w:marRight w:val="0"/>
              <w:marTop w:val="0"/>
              <w:marBottom w:val="0"/>
              <w:divBdr>
                <w:top w:val="none" w:sz="0" w:space="0" w:color="auto"/>
                <w:left w:val="none" w:sz="0" w:space="0" w:color="auto"/>
                <w:bottom w:val="none" w:sz="0" w:space="0" w:color="auto"/>
                <w:right w:val="none" w:sz="0" w:space="0" w:color="auto"/>
              </w:divBdr>
              <w:divsChild>
                <w:div w:id="150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01170">
      <w:bodyDiv w:val="1"/>
      <w:marLeft w:val="0"/>
      <w:marRight w:val="0"/>
      <w:marTop w:val="0"/>
      <w:marBottom w:val="0"/>
      <w:divBdr>
        <w:top w:val="none" w:sz="0" w:space="0" w:color="auto"/>
        <w:left w:val="none" w:sz="0" w:space="0" w:color="auto"/>
        <w:bottom w:val="none" w:sz="0" w:space="0" w:color="auto"/>
        <w:right w:val="none" w:sz="0" w:space="0" w:color="auto"/>
      </w:divBdr>
      <w:divsChild>
        <w:div w:id="1064449152">
          <w:marLeft w:val="0"/>
          <w:marRight w:val="0"/>
          <w:marTop w:val="0"/>
          <w:marBottom w:val="0"/>
          <w:divBdr>
            <w:top w:val="none" w:sz="0" w:space="0" w:color="auto"/>
            <w:left w:val="none" w:sz="0" w:space="0" w:color="auto"/>
            <w:bottom w:val="none" w:sz="0" w:space="0" w:color="auto"/>
            <w:right w:val="none" w:sz="0" w:space="0" w:color="auto"/>
          </w:divBdr>
        </w:div>
      </w:divsChild>
    </w:div>
    <w:div w:id="715588847">
      <w:bodyDiv w:val="1"/>
      <w:marLeft w:val="0"/>
      <w:marRight w:val="0"/>
      <w:marTop w:val="0"/>
      <w:marBottom w:val="0"/>
      <w:divBdr>
        <w:top w:val="none" w:sz="0" w:space="0" w:color="auto"/>
        <w:left w:val="none" w:sz="0" w:space="0" w:color="auto"/>
        <w:bottom w:val="none" w:sz="0" w:space="0" w:color="auto"/>
        <w:right w:val="none" w:sz="0" w:space="0" w:color="auto"/>
      </w:divBdr>
      <w:divsChild>
        <w:div w:id="186797616">
          <w:marLeft w:val="0"/>
          <w:marRight w:val="0"/>
          <w:marTop w:val="0"/>
          <w:marBottom w:val="0"/>
          <w:divBdr>
            <w:top w:val="none" w:sz="0" w:space="0" w:color="auto"/>
            <w:left w:val="none" w:sz="0" w:space="0" w:color="auto"/>
            <w:bottom w:val="none" w:sz="0" w:space="0" w:color="auto"/>
            <w:right w:val="none" w:sz="0" w:space="0" w:color="auto"/>
          </w:divBdr>
          <w:divsChild>
            <w:div w:id="1111167287">
              <w:marLeft w:val="0"/>
              <w:marRight w:val="0"/>
              <w:marTop w:val="0"/>
              <w:marBottom w:val="0"/>
              <w:divBdr>
                <w:top w:val="none" w:sz="0" w:space="0" w:color="auto"/>
                <w:left w:val="none" w:sz="0" w:space="0" w:color="auto"/>
                <w:bottom w:val="none" w:sz="0" w:space="0" w:color="auto"/>
                <w:right w:val="none" w:sz="0" w:space="0" w:color="auto"/>
              </w:divBdr>
              <w:divsChild>
                <w:div w:id="14194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308659">
      <w:bodyDiv w:val="1"/>
      <w:marLeft w:val="0"/>
      <w:marRight w:val="0"/>
      <w:marTop w:val="0"/>
      <w:marBottom w:val="0"/>
      <w:divBdr>
        <w:top w:val="none" w:sz="0" w:space="0" w:color="auto"/>
        <w:left w:val="none" w:sz="0" w:space="0" w:color="auto"/>
        <w:bottom w:val="none" w:sz="0" w:space="0" w:color="auto"/>
        <w:right w:val="none" w:sz="0" w:space="0" w:color="auto"/>
      </w:divBdr>
      <w:divsChild>
        <w:div w:id="706371185">
          <w:marLeft w:val="0"/>
          <w:marRight w:val="0"/>
          <w:marTop w:val="0"/>
          <w:marBottom w:val="0"/>
          <w:divBdr>
            <w:top w:val="none" w:sz="0" w:space="0" w:color="auto"/>
            <w:left w:val="none" w:sz="0" w:space="0" w:color="auto"/>
            <w:bottom w:val="none" w:sz="0" w:space="0" w:color="auto"/>
            <w:right w:val="none" w:sz="0" w:space="0" w:color="auto"/>
          </w:divBdr>
          <w:divsChild>
            <w:div w:id="1840999286">
              <w:marLeft w:val="0"/>
              <w:marRight w:val="0"/>
              <w:marTop w:val="0"/>
              <w:marBottom w:val="0"/>
              <w:divBdr>
                <w:top w:val="none" w:sz="0" w:space="0" w:color="auto"/>
                <w:left w:val="none" w:sz="0" w:space="0" w:color="auto"/>
                <w:bottom w:val="none" w:sz="0" w:space="0" w:color="auto"/>
                <w:right w:val="none" w:sz="0" w:space="0" w:color="auto"/>
              </w:divBdr>
              <w:divsChild>
                <w:div w:id="21323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1067">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274211">
      <w:bodyDiv w:val="1"/>
      <w:marLeft w:val="0"/>
      <w:marRight w:val="0"/>
      <w:marTop w:val="0"/>
      <w:marBottom w:val="0"/>
      <w:divBdr>
        <w:top w:val="none" w:sz="0" w:space="0" w:color="auto"/>
        <w:left w:val="none" w:sz="0" w:space="0" w:color="auto"/>
        <w:bottom w:val="none" w:sz="0" w:space="0" w:color="auto"/>
        <w:right w:val="none" w:sz="0" w:space="0" w:color="auto"/>
      </w:divBdr>
    </w:div>
    <w:div w:id="770932393">
      <w:bodyDiv w:val="1"/>
      <w:marLeft w:val="0"/>
      <w:marRight w:val="0"/>
      <w:marTop w:val="0"/>
      <w:marBottom w:val="0"/>
      <w:divBdr>
        <w:top w:val="none" w:sz="0" w:space="0" w:color="auto"/>
        <w:left w:val="none" w:sz="0" w:space="0" w:color="auto"/>
        <w:bottom w:val="none" w:sz="0" w:space="0" w:color="auto"/>
        <w:right w:val="none" w:sz="0" w:space="0" w:color="auto"/>
      </w:divBdr>
      <w:divsChild>
        <w:div w:id="1682732615">
          <w:marLeft w:val="0"/>
          <w:marRight w:val="0"/>
          <w:marTop w:val="0"/>
          <w:marBottom w:val="0"/>
          <w:divBdr>
            <w:top w:val="none" w:sz="0" w:space="0" w:color="auto"/>
            <w:left w:val="none" w:sz="0" w:space="0" w:color="auto"/>
            <w:bottom w:val="none" w:sz="0" w:space="0" w:color="auto"/>
            <w:right w:val="none" w:sz="0" w:space="0" w:color="auto"/>
          </w:divBdr>
          <w:divsChild>
            <w:div w:id="75251375">
              <w:marLeft w:val="0"/>
              <w:marRight w:val="0"/>
              <w:marTop w:val="0"/>
              <w:marBottom w:val="0"/>
              <w:divBdr>
                <w:top w:val="none" w:sz="0" w:space="0" w:color="auto"/>
                <w:left w:val="none" w:sz="0" w:space="0" w:color="auto"/>
                <w:bottom w:val="none" w:sz="0" w:space="0" w:color="auto"/>
                <w:right w:val="none" w:sz="0" w:space="0" w:color="auto"/>
              </w:divBdr>
              <w:divsChild>
                <w:div w:id="101534448">
                  <w:marLeft w:val="0"/>
                  <w:marRight w:val="0"/>
                  <w:marTop w:val="0"/>
                  <w:marBottom w:val="0"/>
                  <w:divBdr>
                    <w:top w:val="none" w:sz="0" w:space="0" w:color="auto"/>
                    <w:left w:val="none" w:sz="0" w:space="0" w:color="auto"/>
                    <w:bottom w:val="none" w:sz="0" w:space="0" w:color="auto"/>
                    <w:right w:val="none" w:sz="0" w:space="0" w:color="auto"/>
                  </w:divBdr>
                </w:div>
                <w:div w:id="4182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67985">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7818825">
      <w:bodyDiv w:val="1"/>
      <w:marLeft w:val="0"/>
      <w:marRight w:val="0"/>
      <w:marTop w:val="0"/>
      <w:marBottom w:val="0"/>
      <w:divBdr>
        <w:top w:val="none" w:sz="0" w:space="0" w:color="auto"/>
        <w:left w:val="none" w:sz="0" w:space="0" w:color="auto"/>
        <w:bottom w:val="none" w:sz="0" w:space="0" w:color="auto"/>
        <w:right w:val="none" w:sz="0" w:space="0" w:color="auto"/>
      </w:divBdr>
      <w:divsChild>
        <w:div w:id="1899240124">
          <w:marLeft w:val="0"/>
          <w:marRight w:val="0"/>
          <w:marTop w:val="0"/>
          <w:marBottom w:val="0"/>
          <w:divBdr>
            <w:top w:val="none" w:sz="0" w:space="0" w:color="auto"/>
            <w:left w:val="none" w:sz="0" w:space="0" w:color="auto"/>
            <w:bottom w:val="none" w:sz="0" w:space="0" w:color="auto"/>
            <w:right w:val="none" w:sz="0" w:space="0" w:color="auto"/>
          </w:divBdr>
          <w:divsChild>
            <w:div w:id="2090888366">
              <w:marLeft w:val="0"/>
              <w:marRight w:val="0"/>
              <w:marTop w:val="0"/>
              <w:marBottom w:val="0"/>
              <w:divBdr>
                <w:top w:val="none" w:sz="0" w:space="0" w:color="auto"/>
                <w:left w:val="none" w:sz="0" w:space="0" w:color="auto"/>
                <w:bottom w:val="none" w:sz="0" w:space="0" w:color="auto"/>
                <w:right w:val="none" w:sz="0" w:space="0" w:color="auto"/>
              </w:divBdr>
              <w:divsChild>
                <w:div w:id="8321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10742">
      <w:bodyDiv w:val="1"/>
      <w:marLeft w:val="0"/>
      <w:marRight w:val="0"/>
      <w:marTop w:val="0"/>
      <w:marBottom w:val="0"/>
      <w:divBdr>
        <w:top w:val="none" w:sz="0" w:space="0" w:color="auto"/>
        <w:left w:val="none" w:sz="0" w:space="0" w:color="auto"/>
        <w:bottom w:val="none" w:sz="0" w:space="0" w:color="auto"/>
        <w:right w:val="none" w:sz="0" w:space="0" w:color="auto"/>
      </w:divBdr>
    </w:div>
    <w:div w:id="803157132">
      <w:bodyDiv w:val="1"/>
      <w:marLeft w:val="0"/>
      <w:marRight w:val="0"/>
      <w:marTop w:val="0"/>
      <w:marBottom w:val="0"/>
      <w:divBdr>
        <w:top w:val="none" w:sz="0" w:space="0" w:color="auto"/>
        <w:left w:val="none" w:sz="0" w:space="0" w:color="auto"/>
        <w:bottom w:val="none" w:sz="0" w:space="0" w:color="auto"/>
        <w:right w:val="none" w:sz="0" w:space="0" w:color="auto"/>
      </w:divBdr>
    </w:div>
    <w:div w:id="812066721">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001829">
      <w:bodyDiv w:val="1"/>
      <w:marLeft w:val="0"/>
      <w:marRight w:val="0"/>
      <w:marTop w:val="0"/>
      <w:marBottom w:val="0"/>
      <w:divBdr>
        <w:top w:val="none" w:sz="0" w:space="0" w:color="auto"/>
        <w:left w:val="none" w:sz="0" w:space="0" w:color="auto"/>
        <w:bottom w:val="none" w:sz="0" w:space="0" w:color="auto"/>
        <w:right w:val="none" w:sz="0" w:space="0" w:color="auto"/>
      </w:divBdr>
      <w:divsChild>
        <w:div w:id="637296901">
          <w:marLeft w:val="0"/>
          <w:marRight w:val="0"/>
          <w:marTop w:val="0"/>
          <w:marBottom w:val="0"/>
          <w:divBdr>
            <w:top w:val="none" w:sz="0" w:space="0" w:color="auto"/>
            <w:left w:val="none" w:sz="0" w:space="0" w:color="auto"/>
            <w:bottom w:val="none" w:sz="0" w:space="0" w:color="auto"/>
            <w:right w:val="none" w:sz="0" w:space="0" w:color="auto"/>
          </w:divBdr>
          <w:divsChild>
            <w:div w:id="79715946">
              <w:marLeft w:val="0"/>
              <w:marRight w:val="0"/>
              <w:marTop w:val="0"/>
              <w:marBottom w:val="0"/>
              <w:divBdr>
                <w:top w:val="none" w:sz="0" w:space="0" w:color="auto"/>
                <w:left w:val="none" w:sz="0" w:space="0" w:color="auto"/>
                <w:bottom w:val="none" w:sz="0" w:space="0" w:color="auto"/>
                <w:right w:val="none" w:sz="0" w:space="0" w:color="auto"/>
              </w:divBdr>
              <w:divsChild>
                <w:div w:id="98646070">
                  <w:marLeft w:val="0"/>
                  <w:marRight w:val="0"/>
                  <w:marTop w:val="0"/>
                  <w:marBottom w:val="0"/>
                  <w:divBdr>
                    <w:top w:val="none" w:sz="0" w:space="0" w:color="auto"/>
                    <w:left w:val="none" w:sz="0" w:space="0" w:color="auto"/>
                    <w:bottom w:val="none" w:sz="0" w:space="0" w:color="auto"/>
                    <w:right w:val="none" w:sz="0" w:space="0" w:color="auto"/>
                  </w:divBdr>
                  <w:divsChild>
                    <w:div w:id="16034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06841143">
      <w:bodyDiv w:val="1"/>
      <w:marLeft w:val="0"/>
      <w:marRight w:val="0"/>
      <w:marTop w:val="0"/>
      <w:marBottom w:val="0"/>
      <w:divBdr>
        <w:top w:val="none" w:sz="0" w:space="0" w:color="auto"/>
        <w:left w:val="none" w:sz="0" w:space="0" w:color="auto"/>
        <w:bottom w:val="none" w:sz="0" w:space="0" w:color="auto"/>
        <w:right w:val="none" w:sz="0" w:space="0" w:color="auto"/>
      </w:divBdr>
      <w:divsChild>
        <w:div w:id="176042649">
          <w:marLeft w:val="0"/>
          <w:marRight w:val="0"/>
          <w:marTop w:val="0"/>
          <w:marBottom w:val="0"/>
          <w:divBdr>
            <w:top w:val="none" w:sz="0" w:space="0" w:color="auto"/>
            <w:left w:val="none" w:sz="0" w:space="0" w:color="auto"/>
            <w:bottom w:val="none" w:sz="0" w:space="0" w:color="auto"/>
            <w:right w:val="none" w:sz="0" w:space="0" w:color="auto"/>
          </w:divBdr>
          <w:divsChild>
            <w:div w:id="591351981">
              <w:marLeft w:val="0"/>
              <w:marRight w:val="0"/>
              <w:marTop w:val="0"/>
              <w:marBottom w:val="0"/>
              <w:divBdr>
                <w:top w:val="none" w:sz="0" w:space="0" w:color="auto"/>
                <w:left w:val="none" w:sz="0" w:space="0" w:color="auto"/>
                <w:bottom w:val="none" w:sz="0" w:space="0" w:color="auto"/>
                <w:right w:val="none" w:sz="0" w:space="0" w:color="auto"/>
              </w:divBdr>
              <w:divsChild>
                <w:div w:id="375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6018990">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8849064">
      <w:bodyDiv w:val="1"/>
      <w:marLeft w:val="0"/>
      <w:marRight w:val="0"/>
      <w:marTop w:val="0"/>
      <w:marBottom w:val="0"/>
      <w:divBdr>
        <w:top w:val="none" w:sz="0" w:space="0" w:color="auto"/>
        <w:left w:val="none" w:sz="0" w:space="0" w:color="auto"/>
        <w:bottom w:val="none" w:sz="0" w:space="0" w:color="auto"/>
        <w:right w:val="none" w:sz="0" w:space="0" w:color="auto"/>
      </w:divBdr>
      <w:divsChild>
        <w:div w:id="1273630192">
          <w:marLeft w:val="0"/>
          <w:marRight w:val="0"/>
          <w:marTop w:val="0"/>
          <w:marBottom w:val="0"/>
          <w:divBdr>
            <w:top w:val="none" w:sz="0" w:space="0" w:color="auto"/>
            <w:left w:val="none" w:sz="0" w:space="0" w:color="auto"/>
            <w:bottom w:val="none" w:sz="0" w:space="0" w:color="auto"/>
            <w:right w:val="none" w:sz="0" w:space="0" w:color="auto"/>
          </w:divBdr>
          <w:divsChild>
            <w:div w:id="1677227809">
              <w:marLeft w:val="0"/>
              <w:marRight w:val="0"/>
              <w:marTop w:val="0"/>
              <w:marBottom w:val="0"/>
              <w:divBdr>
                <w:top w:val="none" w:sz="0" w:space="0" w:color="auto"/>
                <w:left w:val="none" w:sz="0" w:space="0" w:color="auto"/>
                <w:bottom w:val="none" w:sz="0" w:space="0" w:color="auto"/>
                <w:right w:val="none" w:sz="0" w:space="0" w:color="auto"/>
              </w:divBdr>
              <w:divsChild>
                <w:div w:id="16898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6450">
      <w:bodyDiv w:val="1"/>
      <w:marLeft w:val="0"/>
      <w:marRight w:val="0"/>
      <w:marTop w:val="0"/>
      <w:marBottom w:val="0"/>
      <w:divBdr>
        <w:top w:val="none" w:sz="0" w:space="0" w:color="auto"/>
        <w:left w:val="none" w:sz="0" w:space="0" w:color="auto"/>
        <w:bottom w:val="none" w:sz="0" w:space="0" w:color="auto"/>
        <w:right w:val="none" w:sz="0" w:space="0" w:color="auto"/>
      </w:divBdr>
      <w:divsChild>
        <w:div w:id="256138658">
          <w:marLeft w:val="0"/>
          <w:marRight w:val="0"/>
          <w:marTop w:val="0"/>
          <w:marBottom w:val="0"/>
          <w:divBdr>
            <w:top w:val="none" w:sz="0" w:space="0" w:color="auto"/>
            <w:left w:val="none" w:sz="0" w:space="0" w:color="auto"/>
            <w:bottom w:val="none" w:sz="0" w:space="0" w:color="auto"/>
            <w:right w:val="none" w:sz="0" w:space="0" w:color="auto"/>
          </w:divBdr>
          <w:divsChild>
            <w:div w:id="1133600715">
              <w:marLeft w:val="0"/>
              <w:marRight w:val="0"/>
              <w:marTop w:val="0"/>
              <w:marBottom w:val="0"/>
              <w:divBdr>
                <w:top w:val="none" w:sz="0" w:space="0" w:color="auto"/>
                <w:left w:val="none" w:sz="0" w:space="0" w:color="auto"/>
                <w:bottom w:val="none" w:sz="0" w:space="0" w:color="auto"/>
                <w:right w:val="none" w:sz="0" w:space="0" w:color="auto"/>
              </w:divBdr>
              <w:divsChild>
                <w:div w:id="8295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87194">
      <w:bodyDiv w:val="1"/>
      <w:marLeft w:val="0"/>
      <w:marRight w:val="0"/>
      <w:marTop w:val="0"/>
      <w:marBottom w:val="0"/>
      <w:divBdr>
        <w:top w:val="none" w:sz="0" w:space="0" w:color="auto"/>
        <w:left w:val="none" w:sz="0" w:space="0" w:color="auto"/>
        <w:bottom w:val="none" w:sz="0" w:space="0" w:color="auto"/>
        <w:right w:val="none" w:sz="0" w:space="0" w:color="auto"/>
      </w:divBdr>
      <w:divsChild>
        <w:div w:id="1535534112">
          <w:marLeft w:val="0"/>
          <w:marRight w:val="0"/>
          <w:marTop w:val="0"/>
          <w:marBottom w:val="0"/>
          <w:divBdr>
            <w:top w:val="none" w:sz="0" w:space="0" w:color="auto"/>
            <w:left w:val="none" w:sz="0" w:space="0" w:color="auto"/>
            <w:bottom w:val="none" w:sz="0" w:space="0" w:color="auto"/>
            <w:right w:val="none" w:sz="0" w:space="0" w:color="auto"/>
          </w:divBdr>
        </w:div>
      </w:divsChild>
    </w:div>
    <w:div w:id="959532417">
      <w:bodyDiv w:val="1"/>
      <w:marLeft w:val="0"/>
      <w:marRight w:val="0"/>
      <w:marTop w:val="0"/>
      <w:marBottom w:val="0"/>
      <w:divBdr>
        <w:top w:val="none" w:sz="0" w:space="0" w:color="auto"/>
        <w:left w:val="none" w:sz="0" w:space="0" w:color="auto"/>
        <w:bottom w:val="none" w:sz="0" w:space="0" w:color="auto"/>
        <w:right w:val="none" w:sz="0" w:space="0" w:color="auto"/>
      </w:divBdr>
    </w:div>
    <w:div w:id="959991232">
      <w:bodyDiv w:val="1"/>
      <w:marLeft w:val="0"/>
      <w:marRight w:val="0"/>
      <w:marTop w:val="0"/>
      <w:marBottom w:val="0"/>
      <w:divBdr>
        <w:top w:val="none" w:sz="0" w:space="0" w:color="auto"/>
        <w:left w:val="none" w:sz="0" w:space="0" w:color="auto"/>
        <w:bottom w:val="none" w:sz="0" w:space="0" w:color="auto"/>
        <w:right w:val="none" w:sz="0" w:space="0" w:color="auto"/>
      </w:divBdr>
      <w:divsChild>
        <w:div w:id="1067344427">
          <w:marLeft w:val="0"/>
          <w:marRight w:val="0"/>
          <w:marTop w:val="0"/>
          <w:marBottom w:val="0"/>
          <w:divBdr>
            <w:top w:val="none" w:sz="0" w:space="0" w:color="auto"/>
            <w:left w:val="none" w:sz="0" w:space="0" w:color="auto"/>
            <w:bottom w:val="none" w:sz="0" w:space="0" w:color="auto"/>
            <w:right w:val="none" w:sz="0" w:space="0" w:color="auto"/>
          </w:divBdr>
          <w:divsChild>
            <w:div w:id="1229608774">
              <w:marLeft w:val="0"/>
              <w:marRight w:val="0"/>
              <w:marTop w:val="0"/>
              <w:marBottom w:val="0"/>
              <w:divBdr>
                <w:top w:val="none" w:sz="0" w:space="0" w:color="auto"/>
                <w:left w:val="none" w:sz="0" w:space="0" w:color="auto"/>
                <w:bottom w:val="none" w:sz="0" w:space="0" w:color="auto"/>
                <w:right w:val="none" w:sz="0" w:space="0" w:color="auto"/>
              </w:divBdr>
              <w:divsChild>
                <w:div w:id="1694914204">
                  <w:marLeft w:val="0"/>
                  <w:marRight w:val="0"/>
                  <w:marTop w:val="0"/>
                  <w:marBottom w:val="0"/>
                  <w:divBdr>
                    <w:top w:val="none" w:sz="0" w:space="0" w:color="auto"/>
                    <w:left w:val="none" w:sz="0" w:space="0" w:color="auto"/>
                    <w:bottom w:val="none" w:sz="0" w:space="0" w:color="auto"/>
                    <w:right w:val="none" w:sz="0" w:space="0" w:color="auto"/>
                  </w:divBdr>
                  <w:divsChild>
                    <w:div w:id="1939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24620">
      <w:bodyDiv w:val="1"/>
      <w:marLeft w:val="0"/>
      <w:marRight w:val="0"/>
      <w:marTop w:val="0"/>
      <w:marBottom w:val="0"/>
      <w:divBdr>
        <w:top w:val="none" w:sz="0" w:space="0" w:color="auto"/>
        <w:left w:val="none" w:sz="0" w:space="0" w:color="auto"/>
        <w:bottom w:val="none" w:sz="0" w:space="0" w:color="auto"/>
        <w:right w:val="none" w:sz="0" w:space="0" w:color="auto"/>
      </w:divBdr>
      <w:divsChild>
        <w:div w:id="79834073">
          <w:marLeft w:val="0"/>
          <w:marRight w:val="0"/>
          <w:marTop w:val="0"/>
          <w:marBottom w:val="0"/>
          <w:divBdr>
            <w:top w:val="none" w:sz="0" w:space="0" w:color="auto"/>
            <w:left w:val="none" w:sz="0" w:space="0" w:color="auto"/>
            <w:bottom w:val="none" w:sz="0" w:space="0" w:color="auto"/>
            <w:right w:val="none" w:sz="0" w:space="0" w:color="auto"/>
          </w:divBdr>
          <w:divsChild>
            <w:div w:id="1210537133">
              <w:marLeft w:val="0"/>
              <w:marRight w:val="0"/>
              <w:marTop w:val="0"/>
              <w:marBottom w:val="0"/>
              <w:divBdr>
                <w:top w:val="none" w:sz="0" w:space="0" w:color="auto"/>
                <w:left w:val="none" w:sz="0" w:space="0" w:color="auto"/>
                <w:bottom w:val="none" w:sz="0" w:space="0" w:color="auto"/>
                <w:right w:val="none" w:sz="0" w:space="0" w:color="auto"/>
              </w:divBdr>
              <w:divsChild>
                <w:div w:id="1231843931">
                  <w:marLeft w:val="0"/>
                  <w:marRight w:val="0"/>
                  <w:marTop w:val="0"/>
                  <w:marBottom w:val="0"/>
                  <w:divBdr>
                    <w:top w:val="none" w:sz="0" w:space="0" w:color="auto"/>
                    <w:left w:val="none" w:sz="0" w:space="0" w:color="auto"/>
                    <w:bottom w:val="none" w:sz="0" w:space="0" w:color="auto"/>
                    <w:right w:val="none" w:sz="0" w:space="0" w:color="auto"/>
                  </w:divBdr>
                  <w:divsChild>
                    <w:div w:id="404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26566">
      <w:bodyDiv w:val="1"/>
      <w:marLeft w:val="0"/>
      <w:marRight w:val="0"/>
      <w:marTop w:val="0"/>
      <w:marBottom w:val="0"/>
      <w:divBdr>
        <w:top w:val="none" w:sz="0" w:space="0" w:color="auto"/>
        <w:left w:val="none" w:sz="0" w:space="0" w:color="auto"/>
        <w:bottom w:val="none" w:sz="0" w:space="0" w:color="auto"/>
        <w:right w:val="none" w:sz="0" w:space="0" w:color="auto"/>
      </w:divBdr>
      <w:divsChild>
        <w:div w:id="271786101">
          <w:marLeft w:val="0"/>
          <w:marRight w:val="0"/>
          <w:marTop w:val="0"/>
          <w:marBottom w:val="0"/>
          <w:divBdr>
            <w:top w:val="none" w:sz="0" w:space="0" w:color="auto"/>
            <w:left w:val="none" w:sz="0" w:space="0" w:color="auto"/>
            <w:bottom w:val="none" w:sz="0" w:space="0" w:color="auto"/>
            <w:right w:val="none" w:sz="0" w:space="0" w:color="auto"/>
          </w:divBdr>
          <w:divsChild>
            <w:div w:id="1964072803">
              <w:marLeft w:val="0"/>
              <w:marRight w:val="0"/>
              <w:marTop w:val="0"/>
              <w:marBottom w:val="0"/>
              <w:divBdr>
                <w:top w:val="none" w:sz="0" w:space="0" w:color="auto"/>
                <w:left w:val="none" w:sz="0" w:space="0" w:color="auto"/>
                <w:bottom w:val="none" w:sz="0" w:space="0" w:color="auto"/>
                <w:right w:val="none" w:sz="0" w:space="0" w:color="auto"/>
              </w:divBdr>
              <w:divsChild>
                <w:div w:id="17194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989003">
      <w:bodyDiv w:val="1"/>
      <w:marLeft w:val="0"/>
      <w:marRight w:val="0"/>
      <w:marTop w:val="0"/>
      <w:marBottom w:val="0"/>
      <w:divBdr>
        <w:top w:val="none" w:sz="0" w:space="0" w:color="auto"/>
        <w:left w:val="none" w:sz="0" w:space="0" w:color="auto"/>
        <w:bottom w:val="none" w:sz="0" w:space="0" w:color="auto"/>
        <w:right w:val="none" w:sz="0" w:space="0" w:color="auto"/>
      </w:divBdr>
      <w:divsChild>
        <w:div w:id="1508445837">
          <w:marLeft w:val="0"/>
          <w:marRight w:val="0"/>
          <w:marTop w:val="0"/>
          <w:marBottom w:val="0"/>
          <w:divBdr>
            <w:top w:val="none" w:sz="0" w:space="0" w:color="auto"/>
            <w:left w:val="none" w:sz="0" w:space="0" w:color="auto"/>
            <w:bottom w:val="none" w:sz="0" w:space="0" w:color="auto"/>
            <w:right w:val="none" w:sz="0" w:space="0" w:color="auto"/>
          </w:divBdr>
        </w:div>
      </w:divsChild>
    </w:div>
    <w:div w:id="1055352231">
      <w:bodyDiv w:val="1"/>
      <w:marLeft w:val="0"/>
      <w:marRight w:val="0"/>
      <w:marTop w:val="0"/>
      <w:marBottom w:val="0"/>
      <w:divBdr>
        <w:top w:val="none" w:sz="0" w:space="0" w:color="auto"/>
        <w:left w:val="none" w:sz="0" w:space="0" w:color="auto"/>
        <w:bottom w:val="none" w:sz="0" w:space="0" w:color="auto"/>
        <w:right w:val="none" w:sz="0" w:space="0" w:color="auto"/>
      </w:divBdr>
    </w:div>
    <w:div w:id="1072505935">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641564">
      <w:bodyDiv w:val="1"/>
      <w:marLeft w:val="0"/>
      <w:marRight w:val="0"/>
      <w:marTop w:val="0"/>
      <w:marBottom w:val="0"/>
      <w:divBdr>
        <w:top w:val="none" w:sz="0" w:space="0" w:color="auto"/>
        <w:left w:val="none" w:sz="0" w:space="0" w:color="auto"/>
        <w:bottom w:val="none" w:sz="0" w:space="0" w:color="auto"/>
        <w:right w:val="none" w:sz="0" w:space="0" w:color="auto"/>
      </w:divBdr>
      <w:divsChild>
        <w:div w:id="1004481190">
          <w:marLeft w:val="0"/>
          <w:marRight w:val="0"/>
          <w:marTop w:val="0"/>
          <w:marBottom w:val="0"/>
          <w:divBdr>
            <w:top w:val="none" w:sz="0" w:space="0" w:color="auto"/>
            <w:left w:val="none" w:sz="0" w:space="0" w:color="auto"/>
            <w:bottom w:val="none" w:sz="0" w:space="0" w:color="auto"/>
            <w:right w:val="none" w:sz="0" w:space="0" w:color="auto"/>
          </w:divBdr>
          <w:divsChild>
            <w:div w:id="1286617961">
              <w:marLeft w:val="0"/>
              <w:marRight w:val="0"/>
              <w:marTop w:val="0"/>
              <w:marBottom w:val="0"/>
              <w:divBdr>
                <w:top w:val="none" w:sz="0" w:space="0" w:color="auto"/>
                <w:left w:val="none" w:sz="0" w:space="0" w:color="auto"/>
                <w:bottom w:val="none" w:sz="0" w:space="0" w:color="auto"/>
                <w:right w:val="none" w:sz="0" w:space="0" w:color="auto"/>
              </w:divBdr>
              <w:divsChild>
                <w:div w:id="2908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17946">
      <w:bodyDiv w:val="1"/>
      <w:marLeft w:val="0"/>
      <w:marRight w:val="0"/>
      <w:marTop w:val="0"/>
      <w:marBottom w:val="0"/>
      <w:divBdr>
        <w:top w:val="none" w:sz="0" w:space="0" w:color="auto"/>
        <w:left w:val="none" w:sz="0" w:space="0" w:color="auto"/>
        <w:bottom w:val="none" w:sz="0" w:space="0" w:color="auto"/>
        <w:right w:val="none" w:sz="0" w:space="0" w:color="auto"/>
      </w:divBdr>
      <w:divsChild>
        <w:div w:id="236936467">
          <w:marLeft w:val="0"/>
          <w:marRight w:val="0"/>
          <w:marTop w:val="0"/>
          <w:marBottom w:val="0"/>
          <w:divBdr>
            <w:top w:val="none" w:sz="0" w:space="0" w:color="auto"/>
            <w:left w:val="none" w:sz="0" w:space="0" w:color="auto"/>
            <w:bottom w:val="none" w:sz="0" w:space="0" w:color="auto"/>
            <w:right w:val="none" w:sz="0" w:space="0" w:color="auto"/>
          </w:divBdr>
        </w:div>
      </w:divsChild>
    </w:div>
    <w:div w:id="1159156105">
      <w:bodyDiv w:val="1"/>
      <w:marLeft w:val="0"/>
      <w:marRight w:val="0"/>
      <w:marTop w:val="0"/>
      <w:marBottom w:val="0"/>
      <w:divBdr>
        <w:top w:val="none" w:sz="0" w:space="0" w:color="auto"/>
        <w:left w:val="none" w:sz="0" w:space="0" w:color="auto"/>
        <w:bottom w:val="none" w:sz="0" w:space="0" w:color="auto"/>
        <w:right w:val="none" w:sz="0" w:space="0" w:color="auto"/>
      </w:divBdr>
    </w:div>
    <w:div w:id="1210456000">
      <w:bodyDiv w:val="1"/>
      <w:marLeft w:val="0"/>
      <w:marRight w:val="0"/>
      <w:marTop w:val="0"/>
      <w:marBottom w:val="0"/>
      <w:divBdr>
        <w:top w:val="none" w:sz="0" w:space="0" w:color="auto"/>
        <w:left w:val="none" w:sz="0" w:space="0" w:color="auto"/>
        <w:bottom w:val="none" w:sz="0" w:space="0" w:color="auto"/>
        <w:right w:val="none" w:sz="0" w:space="0" w:color="auto"/>
      </w:divBdr>
    </w:div>
    <w:div w:id="1221019256">
      <w:bodyDiv w:val="1"/>
      <w:marLeft w:val="0"/>
      <w:marRight w:val="0"/>
      <w:marTop w:val="0"/>
      <w:marBottom w:val="0"/>
      <w:divBdr>
        <w:top w:val="none" w:sz="0" w:space="0" w:color="auto"/>
        <w:left w:val="none" w:sz="0" w:space="0" w:color="auto"/>
        <w:bottom w:val="none" w:sz="0" w:space="0" w:color="auto"/>
        <w:right w:val="none" w:sz="0" w:space="0" w:color="auto"/>
      </w:divBdr>
    </w:div>
    <w:div w:id="1224754066">
      <w:bodyDiv w:val="1"/>
      <w:marLeft w:val="0"/>
      <w:marRight w:val="0"/>
      <w:marTop w:val="0"/>
      <w:marBottom w:val="0"/>
      <w:divBdr>
        <w:top w:val="none" w:sz="0" w:space="0" w:color="auto"/>
        <w:left w:val="none" w:sz="0" w:space="0" w:color="auto"/>
        <w:bottom w:val="none" w:sz="0" w:space="0" w:color="auto"/>
        <w:right w:val="none" w:sz="0" w:space="0" w:color="auto"/>
      </w:divBdr>
      <w:divsChild>
        <w:div w:id="974870246">
          <w:marLeft w:val="0"/>
          <w:marRight w:val="0"/>
          <w:marTop w:val="0"/>
          <w:marBottom w:val="0"/>
          <w:divBdr>
            <w:top w:val="none" w:sz="0" w:space="0" w:color="auto"/>
            <w:left w:val="none" w:sz="0" w:space="0" w:color="auto"/>
            <w:bottom w:val="none" w:sz="0" w:space="0" w:color="auto"/>
            <w:right w:val="none" w:sz="0" w:space="0" w:color="auto"/>
          </w:divBdr>
        </w:div>
      </w:divsChild>
    </w:div>
    <w:div w:id="1248535236">
      <w:bodyDiv w:val="1"/>
      <w:marLeft w:val="0"/>
      <w:marRight w:val="0"/>
      <w:marTop w:val="0"/>
      <w:marBottom w:val="0"/>
      <w:divBdr>
        <w:top w:val="none" w:sz="0" w:space="0" w:color="auto"/>
        <w:left w:val="none" w:sz="0" w:space="0" w:color="auto"/>
        <w:bottom w:val="none" w:sz="0" w:space="0" w:color="auto"/>
        <w:right w:val="none" w:sz="0" w:space="0" w:color="auto"/>
      </w:divBdr>
      <w:divsChild>
        <w:div w:id="625475796">
          <w:marLeft w:val="0"/>
          <w:marRight w:val="0"/>
          <w:marTop w:val="0"/>
          <w:marBottom w:val="0"/>
          <w:divBdr>
            <w:top w:val="none" w:sz="0" w:space="0" w:color="auto"/>
            <w:left w:val="none" w:sz="0" w:space="0" w:color="auto"/>
            <w:bottom w:val="none" w:sz="0" w:space="0" w:color="auto"/>
            <w:right w:val="none" w:sz="0" w:space="0" w:color="auto"/>
          </w:divBdr>
          <w:divsChild>
            <w:div w:id="232131098">
              <w:marLeft w:val="0"/>
              <w:marRight w:val="0"/>
              <w:marTop w:val="0"/>
              <w:marBottom w:val="0"/>
              <w:divBdr>
                <w:top w:val="none" w:sz="0" w:space="0" w:color="auto"/>
                <w:left w:val="none" w:sz="0" w:space="0" w:color="auto"/>
                <w:bottom w:val="none" w:sz="0" w:space="0" w:color="auto"/>
                <w:right w:val="none" w:sz="0" w:space="0" w:color="auto"/>
              </w:divBdr>
              <w:divsChild>
                <w:div w:id="935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29860">
      <w:bodyDiv w:val="1"/>
      <w:marLeft w:val="0"/>
      <w:marRight w:val="0"/>
      <w:marTop w:val="0"/>
      <w:marBottom w:val="0"/>
      <w:divBdr>
        <w:top w:val="none" w:sz="0" w:space="0" w:color="auto"/>
        <w:left w:val="none" w:sz="0" w:space="0" w:color="auto"/>
        <w:bottom w:val="none" w:sz="0" w:space="0" w:color="auto"/>
        <w:right w:val="none" w:sz="0" w:space="0" w:color="auto"/>
      </w:divBdr>
      <w:divsChild>
        <w:div w:id="1431856284">
          <w:marLeft w:val="0"/>
          <w:marRight w:val="0"/>
          <w:marTop w:val="0"/>
          <w:marBottom w:val="0"/>
          <w:divBdr>
            <w:top w:val="none" w:sz="0" w:space="0" w:color="auto"/>
            <w:left w:val="none" w:sz="0" w:space="0" w:color="auto"/>
            <w:bottom w:val="single" w:sz="12" w:space="1" w:color="auto"/>
            <w:right w:val="none" w:sz="0" w:space="0" w:color="auto"/>
          </w:divBdr>
        </w:div>
      </w:divsChild>
    </w:div>
    <w:div w:id="1271551757">
      <w:bodyDiv w:val="1"/>
      <w:marLeft w:val="0"/>
      <w:marRight w:val="0"/>
      <w:marTop w:val="0"/>
      <w:marBottom w:val="0"/>
      <w:divBdr>
        <w:top w:val="none" w:sz="0" w:space="0" w:color="auto"/>
        <w:left w:val="none" w:sz="0" w:space="0" w:color="auto"/>
        <w:bottom w:val="none" w:sz="0" w:space="0" w:color="auto"/>
        <w:right w:val="none" w:sz="0" w:space="0" w:color="auto"/>
      </w:divBdr>
      <w:divsChild>
        <w:div w:id="2067028186">
          <w:marLeft w:val="0"/>
          <w:marRight w:val="0"/>
          <w:marTop w:val="0"/>
          <w:marBottom w:val="0"/>
          <w:divBdr>
            <w:top w:val="none" w:sz="0" w:space="0" w:color="auto"/>
            <w:left w:val="none" w:sz="0" w:space="0" w:color="auto"/>
            <w:bottom w:val="none" w:sz="0" w:space="0" w:color="auto"/>
            <w:right w:val="none" w:sz="0" w:space="0" w:color="auto"/>
          </w:divBdr>
          <w:divsChild>
            <w:div w:id="963660391">
              <w:marLeft w:val="0"/>
              <w:marRight w:val="0"/>
              <w:marTop w:val="0"/>
              <w:marBottom w:val="0"/>
              <w:divBdr>
                <w:top w:val="none" w:sz="0" w:space="0" w:color="auto"/>
                <w:left w:val="none" w:sz="0" w:space="0" w:color="auto"/>
                <w:bottom w:val="none" w:sz="0" w:space="0" w:color="auto"/>
                <w:right w:val="none" w:sz="0" w:space="0" w:color="auto"/>
              </w:divBdr>
              <w:divsChild>
                <w:div w:id="20087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38920031">
      <w:bodyDiv w:val="1"/>
      <w:marLeft w:val="0"/>
      <w:marRight w:val="0"/>
      <w:marTop w:val="0"/>
      <w:marBottom w:val="0"/>
      <w:divBdr>
        <w:top w:val="none" w:sz="0" w:space="0" w:color="auto"/>
        <w:left w:val="none" w:sz="0" w:space="0" w:color="auto"/>
        <w:bottom w:val="none" w:sz="0" w:space="0" w:color="auto"/>
        <w:right w:val="none" w:sz="0" w:space="0" w:color="auto"/>
      </w:divBdr>
    </w:div>
    <w:div w:id="1361858157">
      <w:bodyDiv w:val="1"/>
      <w:marLeft w:val="0"/>
      <w:marRight w:val="0"/>
      <w:marTop w:val="0"/>
      <w:marBottom w:val="0"/>
      <w:divBdr>
        <w:top w:val="none" w:sz="0" w:space="0" w:color="auto"/>
        <w:left w:val="none" w:sz="0" w:space="0" w:color="auto"/>
        <w:bottom w:val="none" w:sz="0" w:space="0" w:color="auto"/>
        <w:right w:val="none" w:sz="0" w:space="0" w:color="auto"/>
      </w:divBdr>
    </w:div>
    <w:div w:id="1370258770">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969460">
      <w:bodyDiv w:val="1"/>
      <w:marLeft w:val="0"/>
      <w:marRight w:val="0"/>
      <w:marTop w:val="0"/>
      <w:marBottom w:val="0"/>
      <w:divBdr>
        <w:top w:val="none" w:sz="0" w:space="0" w:color="auto"/>
        <w:left w:val="none" w:sz="0" w:space="0" w:color="auto"/>
        <w:bottom w:val="none" w:sz="0" w:space="0" w:color="auto"/>
        <w:right w:val="none" w:sz="0" w:space="0" w:color="auto"/>
      </w:divBdr>
    </w:div>
    <w:div w:id="1438450156">
      <w:bodyDiv w:val="1"/>
      <w:marLeft w:val="0"/>
      <w:marRight w:val="0"/>
      <w:marTop w:val="0"/>
      <w:marBottom w:val="0"/>
      <w:divBdr>
        <w:top w:val="none" w:sz="0" w:space="0" w:color="auto"/>
        <w:left w:val="none" w:sz="0" w:space="0" w:color="auto"/>
        <w:bottom w:val="none" w:sz="0" w:space="0" w:color="auto"/>
        <w:right w:val="none" w:sz="0" w:space="0" w:color="auto"/>
      </w:divBdr>
      <w:divsChild>
        <w:div w:id="1990014578">
          <w:marLeft w:val="0"/>
          <w:marRight w:val="0"/>
          <w:marTop w:val="0"/>
          <w:marBottom w:val="0"/>
          <w:divBdr>
            <w:top w:val="none" w:sz="0" w:space="0" w:color="auto"/>
            <w:left w:val="none" w:sz="0" w:space="0" w:color="auto"/>
            <w:bottom w:val="none" w:sz="0" w:space="0" w:color="auto"/>
            <w:right w:val="none" w:sz="0" w:space="0" w:color="auto"/>
          </w:divBdr>
          <w:divsChild>
            <w:div w:id="314648018">
              <w:marLeft w:val="0"/>
              <w:marRight w:val="0"/>
              <w:marTop w:val="0"/>
              <w:marBottom w:val="0"/>
              <w:divBdr>
                <w:top w:val="none" w:sz="0" w:space="0" w:color="auto"/>
                <w:left w:val="none" w:sz="0" w:space="0" w:color="auto"/>
                <w:bottom w:val="none" w:sz="0" w:space="0" w:color="auto"/>
                <w:right w:val="none" w:sz="0" w:space="0" w:color="auto"/>
              </w:divBdr>
              <w:divsChild>
                <w:div w:id="918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82473">
      <w:bodyDiv w:val="1"/>
      <w:marLeft w:val="0"/>
      <w:marRight w:val="0"/>
      <w:marTop w:val="0"/>
      <w:marBottom w:val="0"/>
      <w:divBdr>
        <w:top w:val="none" w:sz="0" w:space="0" w:color="auto"/>
        <w:left w:val="none" w:sz="0" w:space="0" w:color="auto"/>
        <w:bottom w:val="none" w:sz="0" w:space="0" w:color="auto"/>
        <w:right w:val="none" w:sz="0" w:space="0" w:color="auto"/>
      </w:divBdr>
      <w:divsChild>
        <w:div w:id="1356997817">
          <w:marLeft w:val="0"/>
          <w:marRight w:val="0"/>
          <w:marTop w:val="0"/>
          <w:marBottom w:val="0"/>
          <w:divBdr>
            <w:top w:val="none" w:sz="0" w:space="0" w:color="auto"/>
            <w:left w:val="none" w:sz="0" w:space="0" w:color="auto"/>
            <w:bottom w:val="none" w:sz="0" w:space="0" w:color="auto"/>
            <w:right w:val="none" w:sz="0" w:space="0" w:color="auto"/>
          </w:divBdr>
          <w:divsChild>
            <w:div w:id="455149397">
              <w:marLeft w:val="0"/>
              <w:marRight w:val="0"/>
              <w:marTop w:val="0"/>
              <w:marBottom w:val="0"/>
              <w:divBdr>
                <w:top w:val="none" w:sz="0" w:space="0" w:color="auto"/>
                <w:left w:val="none" w:sz="0" w:space="0" w:color="auto"/>
                <w:bottom w:val="none" w:sz="0" w:space="0" w:color="auto"/>
                <w:right w:val="none" w:sz="0" w:space="0" w:color="auto"/>
              </w:divBdr>
              <w:divsChild>
                <w:div w:id="9381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101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64174942">
      <w:bodyDiv w:val="1"/>
      <w:marLeft w:val="0"/>
      <w:marRight w:val="0"/>
      <w:marTop w:val="0"/>
      <w:marBottom w:val="0"/>
      <w:divBdr>
        <w:top w:val="none" w:sz="0" w:space="0" w:color="auto"/>
        <w:left w:val="none" w:sz="0" w:space="0" w:color="auto"/>
        <w:bottom w:val="none" w:sz="0" w:space="0" w:color="auto"/>
        <w:right w:val="none" w:sz="0" w:space="0" w:color="auto"/>
      </w:divBdr>
      <w:divsChild>
        <w:div w:id="1467233346">
          <w:marLeft w:val="0"/>
          <w:marRight w:val="0"/>
          <w:marTop w:val="0"/>
          <w:marBottom w:val="0"/>
          <w:divBdr>
            <w:top w:val="none" w:sz="0" w:space="0" w:color="auto"/>
            <w:left w:val="none" w:sz="0" w:space="0" w:color="auto"/>
            <w:bottom w:val="none" w:sz="0" w:space="0" w:color="auto"/>
            <w:right w:val="none" w:sz="0" w:space="0" w:color="auto"/>
          </w:divBdr>
          <w:divsChild>
            <w:div w:id="930822157">
              <w:marLeft w:val="0"/>
              <w:marRight w:val="0"/>
              <w:marTop w:val="0"/>
              <w:marBottom w:val="0"/>
              <w:divBdr>
                <w:top w:val="none" w:sz="0" w:space="0" w:color="auto"/>
                <w:left w:val="none" w:sz="0" w:space="0" w:color="auto"/>
                <w:bottom w:val="none" w:sz="0" w:space="0" w:color="auto"/>
                <w:right w:val="none" w:sz="0" w:space="0" w:color="auto"/>
              </w:divBdr>
              <w:divsChild>
                <w:div w:id="2438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0808">
      <w:bodyDiv w:val="1"/>
      <w:marLeft w:val="0"/>
      <w:marRight w:val="0"/>
      <w:marTop w:val="0"/>
      <w:marBottom w:val="0"/>
      <w:divBdr>
        <w:top w:val="none" w:sz="0" w:space="0" w:color="auto"/>
        <w:left w:val="none" w:sz="0" w:space="0" w:color="auto"/>
        <w:bottom w:val="none" w:sz="0" w:space="0" w:color="auto"/>
        <w:right w:val="none" w:sz="0" w:space="0" w:color="auto"/>
      </w:divBdr>
      <w:divsChild>
        <w:div w:id="1616936554">
          <w:marLeft w:val="0"/>
          <w:marRight w:val="0"/>
          <w:marTop w:val="0"/>
          <w:marBottom w:val="0"/>
          <w:divBdr>
            <w:top w:val="none" w:sz="0" w:space="0" w:color="auto"/>
            <w:left w:val="none" w:sz="0" w:space="0" w:color="auto"/>
            <w:bottom w:val="none" w:sz="0" w:space="0" w:color="auto"/>
            <w:right w:val="none" w:sz="0" w:space="0" w:color="auto"/>
          </w:divBdr>
          <w:divsChild>
            <w:div w:id="1033916758">
              <w:marLeft w:val="0"/>
              <w:marRight w:val="0"/>
              <w:marTop w:val="0"/>
              <w:marBottom w:val="0"/>
              <w:divBdr>
                <w:top w:val="none" w:sz="0" w:space="0" w:color="auto"/>
                <w:left w:val="none" w:sz="0" w:space="0" w:color="auto"/>
                <w:bottom w:val="none" w:sz="0" w:space="0" w:color="auto"/>
                <w:right w:val="none" w:sz="0" w:space="0" w:color="auto"/>
              </w:divBdr>
              <w:divsChild>
                <w:div w:id="4296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96641">
      <w:bodyDiv w:val="1"/>
      <w:marLeft w:val="0"/>
      <w:marRight w:val="0"/>
      <w:marTop w:val="0"/>
      <w:marBottom w:val="0"/>
      <w:divBdr>
        <w:top w:val="none" w:sz="0" w:space="0" w:color="auto"/>
        <w:left w:val="none" w:sz="0" w:space="0" w:color="auto"/>
        <w:bottom w:val="none" w:sz="0" w:space="0" w:color="auto"/>
        <w:right w:val="none" w:sz="0" w:space="0" w:color="auto"/>
      </w:divBdr>
    </w:div>
    <w:div w:id="1582107464">
      <w:bodyDiv w:val="1"/>
      <w:marLeft w:val="0"/>
      <w:marRight w:val="0"/>
      <w:marTop w:val="0"/>
      <w:marBottom w:val="0"/>
      <w:divBdr>
        <w:top w:val="none" w:sz="0" w:space="0" w:color="auto"/>
        <w:left w:val="none" w:sz="0" w:space="0" w:color="auto"/>
        <w:bottom w:val="none" w:sz="0" w:space="0" w:color="auto"/>
        <w:right w:val="none" w:sz="0" w:space="0" w:color="auto"/>
      </w:divBdr>
      <w:divsChild>
        <w:div w:id="1369529062">
          <w:marLeft w:val="0"/>
          <w:marRight w:val="0"/>
          <w:marTop w:val="0"/>
          <w:marBottom w:val="0"/>
          <w:divBdr>
            <w:top w:val="none" w:sz="0" w:space="0" w:color="auto"/>
            <w:left w:val="none" w:sz="0" w:space="0" w:color="auto"/>
            <w:bottom w:val="none" w:sz="0" w:space="0" w:color="auto"/>
            <w:right w:val="none" w:sz="0" w:space="0" w:color="auto"/>
          </w:divBdr>
          <w:divsChild>
            <w:div w:id="160656837">
              <w:marLeft w:val="0"/>
              <w:marRight w:val="0"/>
              <w:marTop w:val="0"/>
              <w:marBottom w:val="0"/>
              <w:divBdr>
                <w:top w:val="none" w:sz="0" w:space="0" w:color="auto"/>
                <w:left w:val="none" w:sz="0" w:space="0" w:color="auto"/>
                <w:bottom w:val="none" w:sz="0" w:space="0" w:color="auto"/>
                <w:right w:val="none" w:sz="0" w:space="0" w:color="auto"/>
              </w:divBdr>
              <w:divsChild>
                <w:div w:id="21379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58449">
      <w:bodyDiv w:val="1"/>
      <w:marLeft w:val="0"/>
      <w:marRight w:val="0"/>
      <w:marTop w:val="0"/>
      <w:marBottom w:val="0"/>
      <w:divBdr>
        <w:top w:val="none" w:sz="0" w:space="0" w:color="auto"/>
        <w:left w:val="none" w:sz="0" w:space="0" w:color="auto"/>
        <w:bottom w:val="none" w:sz="0" w:space="0" w:color="auto"/>
        <w:right w:val="none" w:sz="0" w:space="0" w:color="auto"/>
      </w:divBdr>
      <w:divsChild>
        <w:div w:id="1168013837">
          <w:marLeft w:val="0"/>
          <w:marRight w:val="0"/>
          <w:marTop w:val="0"/>
          <w:marBottom w:val="0"/>
          <w:divBdr>
            <w:top w:val="none" w:sz="0" w:space="0" w:color="auto"/>
            <w:left w:val="none" w:sz="0" w:space="0" w:color="auto"/>
            <w:bottom w:val="none" w:sz="0" w:space="0" w:color="auto"/>
            <w:right w:val="none" w:sz="0" w:space="0" w:color="auto"/>
          </w:divBdr>
        </w:div>
      </w:divsChild>
    </w:div>
    <w:div w:id="1608854991">
      <w:bodyDiv w:val="1"/>
      <w:marLeft w:val="0"/>
      <w:marRight w:val="0"/>
      <w:marTop w:val="0"/>
      <w:marBottom w:val="0"/>
      <w:divBdr>
        <w:top w:val="none" w:sz="0" w:space="0" w:color="auto"/>
        <w:left w:val="none" w:sz="0" w:space="0" w:color="auto"/>
        <w:bottom w:val="none" w:sz="0" w:space="0" w:color="auto"/>
        <w:right w:val="none" w:sz="0" w:space="0" w:color="auto"/>
      </w:divBdr>
    </w:div>
    <w:div w:id="1610040684">
      <w:bodyDiv w:val="1"/>
      <w:marLeft w:val="0"/>
      <w:marRight w:val="0"/>
      <w:marTop w:val="0"/>
      <w:marBottom w:val="0"/>
      <w:divBdr>
        <w:top w:val="none" w:sz="0" w:space="0" w:color="auto"/>
        <w:left w:val="none" w:sz="0" w:space="0" w:color="auto"/>
        <w:bottom w:val="none" w:sz="0" w:space="0" w:color="auto"/>
        <w:right w:val="none" w:sz="0" w:space="0" w:color="auto"/>
      </w:divBdr>
    </w:div>
    <w:div w:id="1641884019">
      <w:bodyDiv w:val="1"/>
      <w:marLeft w:val="0"/>
      <w:marRight w:val="0"/>
      <w:marTop w:val="0"/>
      <w:marBottom w:val="0"/>
      <w:divBdr>
        <w:top w:val="none" w:sz="0" w:space="0" w:color="auto"/>
        <w:left w:val="none" w:sz="0" w:space="0" w:color="auto"/>
        <w:bottom w:val="none" w:sz="0" w:space="0" w:color="auto"/>
        <w:right w:val="none" w:sz="0" w:space="0" w:color="auto"/>
      </w:divBdr>
      <w:divsChild>
        <w:div w:id="2076971532">
          <w:marLeft w:val="0"/>
          <w:marRight w:val="0"/>
          <w:marTop w:val="0"/>
          <w:marBottom w:val="0"/>
          <w:divBdr>
            <w:top w:val="none" w:sz="0" w:space="0" w:color="auto"/>
            <w:left w:val="none" w:sz="0" w:space="0" w:color="auto"/>
            <w:bottom w:val="none" w:sz="0" w:space="0" w:color="auto"/>
            <w:right w:val="none" w:sz="0" w:space="0" w:color="auto"/>
          </w:divBdr>
        </w:div>
      </w:divsChild>
    </w:div>
    <w:div w:id="1645040420">
      <w:bodyDiv w:val="1"/>
      <w:marLeft w:val="0"/>
      <w:marRight w:val="0"/>
      <w:marTop w:val="0"/>
      <w:marBottom w:val="0"/>
      <w:divBdr>
        <w:top w:val="none" w:sz="0" w:space="0" w:color="auto"/>
        <w:left w:val="none" w:sz="0" w:space="0" w:color="auto"/>
        <w:bottom w:val="none" w:sz="0" w:space="0" w:color="auto"/>
        <w:right w:val="none" w:sz="0" w:space="0" w:color="auto"/>
      </w:divBdr>
    </w:div>
    <w:div w:id="1671324793">
      <w:bodyDiv w:val="1"/>
      <w:marLeft w:val="0"/>
      <w:marRight w:val="0"/>
      <w:marTop w:val="0"/>
      <w:marBottom w:val="0"/>
      <w:divBdr>
        <w:top w:val="none" w:sz="0" w:space="0" w:color="auto"/>
        <w:left w:val="none" w:sz="0" w:space="0" w:color="auto"/>
        <w:bottom w:val="none" w:sz="0" w:space="0" w:color="auto"/>
        <w:right w:val="none" w:sz="0" w:space="0" w:color="auto"/>
      </w:divBdr>
      <w:divsChild>
        <w:div w:id="434983577">
          <w:marLeft w:val="0"/>
          <w:marRight w:val="0"/>
          <w:marTop w:val="0"/>
          <w:marBottom w:val="0"/>
          <w:divBdr>
            <w:top w:val="none" w:sz="0" w:space="0" w:color="auto"/>
            <w:left w:val="none" w:sz="0" w:space="0" w:color="auto"/>
            <w:bottom w:val="none" w:sz="0" w:space="0" w:color="auto"/>
            <w:right w:val="none" w:sz="0" w:space="0" w:color="auto"/>
          </w:divBdr>
          <w:divsChild>
            <w:div w:id="293484770">
              <w:marLeft w:val="0"/>
              <w:marRight w:val="0"/>
              <w:marTop w:val="0"/>
              <w:marBottom w:val="0"/>
              <w:divBdr>
                <w:top w:val="none" w:sz="0" w:space="0" w:color="auto"/>
                <w:left w:val="none" w:sz="0" w:space="0" w:color="auto"/>
                <w:bottom w:val="none" w:sz="0" w:space="0" w:color="auto"/>
                <w:right w:val="none" w:sz="0" w:space="0" w:color="auto"/>
              </w:divBdr>
              <w:divsChild>
                <w:div w:id="1389263310">
                  <w:marLeft w:val="0"/>
                  <w:marRight w:val="0"/>
                  <w:marTop w:val="0"/>
                  <w:marBottom w:val="0"/>
                  <w:divBdr>
                    <w:top w:val="none" w:sz="0" w:space="0" w:color="auto"/>
                    <w:left w:val="none" w:sz="0" w:space="0" w:color="auto"/>
                    <w:bottom w:val="none" w:sz="0" w:space="0" w:color="auto"/>
                    <w:right w:val="none" w:sz="0" w:space="0" w:color="auto"/>
                  </w:divBdr>
                </w:div>
              </w:divsChild>
            </w:div>
            <w:div w:id="821583886">
              <w:marLeft w:val="0"/>
              <w:marRight w:val="0"/>
              <w:marTop w:val="0"/>
              <w:marBottom w:val="0"/>
              <w:divBdr>
                <w:top w:val="none" w:sz="0" w:space="0" w:color="auto"/>
                <w:left w:val="none" w:sz="0" w:space="0" w:color="auto"/>
                <w:bottom w:val="none" w:sz="0" w:space="0" w:color="auto"/>
                <w:right w:val="none" w:sz="0" w:space="0" w:color="auto"/>
              </w:divBdr>
              <w:divsChild>
                <w:div w:id="15016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8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09656">
      <w:bodyDiv w:val="1"/>
      <w:marLeft w:val="0"/>
      <w:marRight w:val="0"/>
      <w:marTop w:val="0"/>
      <w:marBottom w:val="0"/>
      <w:divBdr>
        <w:top w:val="none" w:sz="0" w:space="0" w:color="auto"/>
        <w:left w:val="none" w:sz="0" w:space="0" w:color="auto"/>
        <w:bottom w:val="none" w:sz="0" w:space="0" w:color="auto"/>
        <w:right w:val="none" w:sz="0" w:space="0" w:color="auto"/>
      </w:divBdr>
      <w:divsChild>
        <w:div w:id="1709528990">
          <w:marLeft w:val="0"/>
          <w:marRight w:val="0"/>
          <w:marTop w:val="0"/>
          <w:marBottom w:val="0"/>
          <w:divBdr>
            <w:top w:val="none" w:sz="0" w:space="0" w:color="auto"/>
            <w:left w:val="none" w:sz="0" w:space="0" w:color="auto"/>
            <w:bottom w:val="none" w:sz="0" w:space="0" w:color="auto"/>
            <w:right w:val="none" w:sz="0" w:space="0" w:color="auto"/>
          </w:divBdr>
          <w:divsChild>
            <w:div w:id="811562238">
              <w:marLeft w:val="0"/>
              <w:marRight w:val="0"/>
              <w:marTop w:val="0"/>
              <w:marBottom w:val="0"/>
              <w:divBdr>
                <w:top w:val="none" w:sz="0" w:space="0" w:color="auto"/>
                <w:left w:val="none" w:sz="0" w:space="0" w:color="auto"/>
                <w:bottom w:val="none" w:sz="0" w:space="0" w:color="auto"/>
                <w:right w:val="none" w:sz="0" w:space="0" w:color="auto"/>
              </w:divBdr>
              <w:divsChild>
                <w:div w:id="1033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88365">
      <w:bodyDiv w:val="1"/>
      <w:marLeft w:val="0"/>
      <w:marRight w:val="0"/>
      <w:marTop w:val="0"/>
      <w:marBottom w:val="0"/>
      <w:divBdr>
        <w:top w:val="none" w:sz="0" w:space="0" w:color="auto"/>
        <w:left w:val="none" w:sz="0" w:space="0" w:color="auto"/>
        <w:bottom w:val="none" w:sz="0" w:space="0" w:color="auto"/>
        <w:right w:val="none" w:sz="0" w:space="0" w:color="auto"/>
      </w:divBdr>
      <w:divsChild>
        <w:div w:id="1000498135">
          <w:marLeft w:val="0"/>
          <w:marRight w:val="0"/>
          <w:marTop w:val="0"/>
          <w:marBottom w:val="0"/>
          <w:divBdr>
            <w:top w:val="none" w:sz="0" w:space="0" w:color="auto"/>
            <w:left w:val="none" w:sz="0" w:space="0" w:color="auto"/>
            <w:bottom w:val="none" w:sz="0" w:space="0" w:color="auto"/>
            <w:right w:val="none" w:sz="0" w:space="0" w:color="auto"/>
          </w:divBdr>
          <w:divsChild>
            <w:div w:id="1894804332">
              <w:marLeft w:val="0"/>
              <w:marRight w:val="0"/>
              <w:marTop w:val="0"/>
              <w:marBottom w:val="0"/>
              <w:divBdr>
                <w:top w:val="none" w:sz="0" w:space="0" w:color="auto"/>
                <w:left w:val="none" w:sz="0" w:space="0" w:color="auto"/>
                <w:bottom w:val="none" w:sz="0" w:space="0" w:color="auto"/>
                <w:right w:val="none" w:sz="0" w:space="0" w:color="auto"/>
              </w:divBdr>
              <w:divsChild>
                <w:div w:id="17198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50421">
      <w:bodyDiv w:val="1"/>
      <w:marLeft w:val="0"/>
      <w:marRight w:val="0"/>
      <w:marTop w:val="0"/>
      <w:marBottom w:val="0"/>
      <w:divBdr>
        <w:top w:val="none" w:sz="0" w:space="0" w:color="auto"/>
        <w:left w:val="none" w:sz="0" w:space="0" w:color="auto"/>
        <w:bottom w:val="none" w:sz="0" w:space="0" w:color="auto"/>
        <w:right w:val="none" w:sz="0" w:space="0" w:color="auto"/>
      </w:divBdr>
      <w:divsChild>
        <w:div w:id="1471168182">
          <w:marLeft w:val="0"/>
          <w:marRight w:val="0"/>
          <w:marTop w:val="0"/>
          <w:marBottom w:val="0"/>
          <w:divBdr>
            <w:top w:val="none" w:sz="0" w:space="0" w:color="auto"/>
            <w:left w:val="none" w:sz="0" w:space="0" w:color="auto"/>
            <w:bottom w:val="none" w:sz="0" w:space="0" w:color="auto"/>
            <w:right w:val="none" w:sz="0" w:space="0" w:color="auto"/>
          </w:divBdr>
          <w:divsChild>
            <w:div w:id="16121968">
              <w:marLeft w:val="0"/>
              <w:marRight w:val="0"/>
              <w:marTop w:val="0"/>
              <w:marBottom w:val="0"/>
              <w:divBdr>
                <w:top w:val="none" w:sz="0" w:space="0" w:color="auto"/>
                <w:left w:val="none" w:sz="0" w:space="0" w:color="auto"/>
                <w:bottom w:val="none" w:sz="0" w:space="0" w:color="auto"/>
                <w:right w:val="none" w:sz="0" w:space="0" w:color="auto"/>
              </w:divBdr>
              <w:divsChild>
                <w:div w:id="9680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1858">
      <w:bodyDiv w:val="1"/>
      <w:marLeft w:val="0"/>
      <w:marRight w:val="0"/>
      <w:marTop w:val="0"/>
      <w:marBottom w:val="0"/>
      <w:divBdr>
        <w:top w:val="none" w:sz="0" w:space="0" w:color="auto"/>
        <w:left w:val="none" w:sz="0" w:space="0" w:color="auto"/>
        <w:bottom w:val="none" w:sz="0" w:space="0" w:color="auto"/>
        <w:right w:val="none" w:sz="0" w:space="0" w:color="auto"/>
      </w:divBdr>
      <w:divsChild>
        <w:div w:id="1471094145">
          <w:marLeft w:val="0"/>
          <w:marRight w:val="0"/>
          <w:marTop w:val="0"/>
          <w:marBottom w:val="0"/>
          <w:divBdr>
            <w:top w:val="none" w:sz="0" w:space="0" w:color="auto"/>
            <w:left w:val="none" w:sz="0" w:space="0" w:color="auto"/>
            <w:bottom w:val="none" w:sz="0" w:space="0" w:color="auto"/>
            <w:right w:val="none" w:sz="0" w:space="0" w:color="auto"/>
          </w:divBdr>
          <w:divsChild>
            <w:div w:id="1989242309">
              <w:marLeft w:val="0"/>
              <w:marRight w:val="0"/>
              <w:marTop w:val="0"/>
              <w:marBottom w:val="0"/>
              <w:divBdr>
                <w:top w:val="none" w:sz="0" w:space="0" w:color="auto"/>
                <w:left w:val="none" w:sz="0" w:space="0" w:color="auto"/>
                <w:bottom w:val="none" w:sz="0" w:space="0" w:color="auto"/>
                <w:right w:val="none" w:sz="0" w:space="0" w:color="auto"/>
              </w:divBdr>
              <w:divsChild>
                <w:div w:id="15492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7384">
      <w:bodyDiv w:val="1"/>
      <w:marLeft w:val="0"/>
      <w:marRight w:val="0"/>
      <w:marTop w:val="0"/>
      <w:marBottom w:val="0"/>
      <w:divBdr>
        <w:top w:val="none" w:sz="0" w:space="0" w:color="auto"/>
        <w:left w:val="none" w:sz="0" w:space="0" w:color="auto"/>
        <w:bottom w:val="none" w:sz="0" w:space="0" w:color="auto"/>
        <w:right w:val="none" w:sz="0" w:space="0" w:color="auto"/>
      </w:divBdr>
      <w:divsChild>
        <w:div w:id="1406730463">
          <w:marLeft w:val="0"/>
          <w:marRight w:val="0"/>
          <w:marTop w:val="0"/>
          <w:marBottom w:val="0"/>
          <w:divBdr>
            <w:top w:val="none" w:sz="0" w:space="0" w:color="auto"/>
            <w:left w:val="none" w:sz="0" w:space="0" w:color="auto"/>
            <w:bottom w:val="none" w:sz="0" w:space="0" w:color="auto"/>
            <w:right w:val="none" w:sz="0" w:space="0" w:color="auto"/>
          </w:divBdr>
          <w:divsChild>
            <w:div w:id="1592739587">
              <w:marLeft w:val="0"/>
              <w:marRight w:val="0"/>
              <w:marTop w:val="0"/>
              <w:marBottom w:val="0"/>
              <w:divBdr>
                <w:top w:val="none" w:sz="0" w:space="0" w:color="auto"/>
                <w:left w:val="none" w:sz="0" w:space="0" w:color="auto"/>
                <w:bottom w:val="none" w:sz="0" w:space="0" w:color="auto"/>
                <w:right w:val="none" w:sz="0" w:space="0" w:color="auto"/>
              </w:divBdr>
              <w:divsChild>
                <w:div w:id="1097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9528">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876594">
      <w:bodyDiv w:val="1"/>
      <w:marLeft w:val="0"/>
      <w:marRight w:val="0"/>
      <w:marTop w:val="0"/>
      <w:marBottom w:val="0"/>
      <w:divBdr>
        <w:top w:val="none" w:sz="0" w:space="0" w:color="auto"/>
        <w:left w:val="none" w:sz="0" w:space="0" w:color="auto"/>
        <w:bottom w:val="none" w:sz="0" w:space="0" w:color="auto"/>
        <w:right w:val="none" w:sz="0" w:space="0" w:color="auto"/>
      </w:divBdr>
    </w:div>
    <w:div w:id="1882593232">
      <w:bodyDiv w:val="1"/>
      <w:marLeft w:val="0"/>
      <w:marRight w:val="0"/>
      <w:marTop w:val="0"/>
      <w:marBottom w:val="0"/>
      <w:divBdr>
        <w:top w:val="none" w:sz="0" w:space="0" w:color="auto"/>
        <w:left w:val="none" w:sz="0" w:space="0" w:color="auto"/>
        <w:bottom w:val="none" w:sz="0" w:space="0" w:color="auto"/>
        <w:right w:val="none" w:sz="0" w:space="0" w:color="auto"/>
      </w:divBdr>
      <w:divsChild>
        <w:div w:id="2055038776">
          <w:marLeft w:val="0"/>
          <w:marRight w:val="0"/>
          <w:marTop w:val="0"/>
          <w:marBottom w:val="0"/>
          <w:divBdr>
            <w:top w:val="none" w:sz="0" w:space="0" w:color="auto"/>
            <w:left w:val="none" w:sz="0" w:space="0" w:color="auto"/>
            <w:bottom w:val="none" w:sz="0" w:space="0" w:color="auto"/>
            <w:right w:val="none" w:sz="0" w:space="0" w:color="auto"/>
          </w:divBdr>
          <w:divsChild>
            <w:div w:id="158734484">
              <w:marLeft w:val="0"/>
              <w:marRight w:val="0"/>
              <w:marTop w:val="0"/>
              <w:marBottom w:val="0"/>
              <w:divBdr>
                <w:top w:val="none" w:sz="0" w:space="0" w:color="auto"/>
                <w:left w:val="none" w:sz="0" w:space="0" w:color="auto"/>
                <w:bottom w:val="none" w:sz="0" w:space="0" w:color="auto"/>
                <w:right w:val="none" w:sz="0" w:space="0" w:color="auto"/>
              </w:divBdr>
              <w:divsChild>
                <w:div w:id="20504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4320">
      <w:bodyDiv w:val="1"/>
      <w:marLeft w:val="0"/>
      <w:marRight w:val="0"/>
      <w:marTop w:val="0"/>
      <w:marBottom w:val="0"/>
      <w:divBdr>
        <w:top w:val="none" w:sz="0" w:space="0" w:color="auto"/>
        <w:left w:val="none" w:sz="0" w:space="0" w:color="auto"/>
        <w:bottom w:val="none" w:sz="0" w:space="0" w:color="auto"/>
        <w:right w:val="none" w:sz="0" w:space="0" w:color="auto"/>
      </w:divBdr>
    </w:div>
    <w:div w:id="1913350790">
      <w:bodyDiv w:val="1"/>
      <w:marLeft w:val="0"/>
      <w:marRight w:val="0"/>
      <w:marTop w:val="0"/>
      <w:marBottom w:val="0"/>
      <w:divBdr>
        <w:top w:val="none" w:sz="0" w:space="0" w:color="auto"/>
        <w:left w:val="none" w:sz="0" w:space="0" w:color="auto"/>
        <w:bottom w:val="none" w:sz="0" w:space="0" w:color="auto"/>
        <w:right w:val="none" w:sz="0" w:space="0" w:color="auto"/>
      </w:divBdr>
    </w:div>
    <w:div w:id="1931084811">
      <w:bodyDiv w:val="1"/>
      <w:marLeft w:val="0"/>
      <w:marRight w:val="0"/>
      <w:marTop w:val="0"/>
      <w:marBottom w:val="0"/>
      <w:divBdr>
        <w:top w:val="none" w:sz="0" w:space="0" w:color="auto"/>
        <w:left w:val="none" w:sz="0" w:space="0" w:color="auto"/>
        <w:bottom w:val="none" w:sz="0" w:space="0" w:color="auto"/>
        <w:right w:val="none" w:sz="0" w:space="0" w:color="auto"/>
      </w:divBdr>
      <w:divsChild>
        <w:div w:id="1395395965">
          <w:marLeft w:val="0"/>
          <w:marRight w:val="0"/>
          <w:marTop w:val="0"/>
          <w:marBottom w:val="0"/>
          <w:divBdr>
            <w:top w:val="none" w:sz="0" w:space="0" w:color="auto"/>
            <w:left w:val="none" w:sz="0" w:space="0" w:color="auto"/>
            <w:bottom w:val="none" w:sz="0" w:space="0" w:color="auto"/>
            <w:right w:val="none" w:sz="0" w:space="0" w:color="auto"/>
          </w:divBdr>
          <w:divsChild>
            <w:div w:id="1755737358">
              <w:marLeft w:val="0"/>
              <w:marRight w:val="0"/>
              <w:marTop w:val="0"/>
              <w:marBottom w:val="0"/>
              <w:divBdr>
                <w:top w:val="none" w:sz="0" w:space="0" w:color="auto"/>
                <w:left w:val="none" w:sz="0" w:space="0" w:color="auto"/>
                <w:bottom w:val="none" w:sz="0" w:space="0" w:color="auto"/>
                <w:right w:val="none" w:sz="0" w:space="0" w:color="auto"/>
              </w:divBdr>
              <w:divsChild>
                <w:div w:id="10250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3326">
      <w:bodyDiv w:val="1"/>
      <w:marLeft w:val="0"/>
      <w:marRight w:val="0"/>
      <w:marTop w:val="0"/>
      <w:marBottom w:val="0"/>
      <w:divBdr>
        <w:top w:val="none" w:sz="0" w:space="0" w:color="auto"/>
        <w:left w:val="none" w:sz="0" w:space="0" w:color="auto"/>
        <w:bottom w:val="none" w:sz="0" w:space="0" w:color="auto"/>
        <w:right w:val="none" w:sz="0" w:space="0" w:color="auto"/>
      </w:divBdr>
      <w:divsChild>
        <w:div w:id="1231622478">
          <w:marLeft w:val="0"/>
          <w:marRight w:val="0"/>
          <w:marTop w:val="0"/>
          <w:marBottom w:val="0"/>
          <w:divBdr>
            <w:top w:val="none" w:sz="0" w:space="0" w:color="auto"/>
            <w:left w:val="none" w:sz="0" w:space="0" w:color="auto"/>
            <w:bottom w:val="none" w:sz="0" w:space="0" w:color="auto"/>
            <w:right w:val="none" w:sz="0" w:space="0" w:color="auto"/>
          </w:divBdr>
          <w:divsChild>
            <w:div w:id="2109961186">
              <w:marLeft w:val="0"/>
              <w:marRight w:val="0"/>
              <w:marTop w:val="0"/>
              <w:marBottom w:val="0"/>
              <w:divBdr>
                <w:top w:val="none" w:sz="0" w:space="0" w:color="auto"/>
                <w:left w:val="none" w:sz="0" w:space="0" w:color="auto"/>
                <w:bottom w:val="none" w:sz="0" w:space="0" w:color="auto"/>
                <w:right w:val="none" w:sz="0" w:space="0" w:color="auto"/>
              </w:divBdr>
              <w:divsChild>
                <w:div w:id="9369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30820">
      <w:bodyDiv w:val="1"/>
      <w:marLeft w:val="0"/>
      <w:marRight w:val="0"/>
      <w:marTop w:val="0"/>
      <w:marBottom w:val="0"/>
      <w:divBdr>
        <w:top w:val="none" w:sz="0" w:space="0" w:color="auto"/>
        <w:left w:val="none" w:sz="0" w:space="0" w:color="auto"/>
        <w:bottom w:val="none" w:sz="0" w:space="0" w:color="auto"/>
        <w:right w:val="none" w:sz="0" w:space="0" w:color="auto"/>
      </w:divBdr>
    </w:div>
    <w:div w:id="1976056874">
      <w:bodyDiv w:val="1"/>
      <w:marLeft w:val="0"/>
      <w:marRight w:val="0"/>
      <w:marTop w:val="0"/>
      <w:marBottom w:val="0"/>
      <w:divBdr>
        <w:top w:val="none" w:sz="0" w:space="0" w:color="auto"/>
        <w:left w:val="none" w:sz="0" w:space="0" w:color="auto"/>
        <w:bottom w:val="none" w:sz="0" w:space="0" w:color="auto"/>
        <w:right w:val="none" w:sz="0" w:space="0" w:color="auto"/>
      </w:divBdr>
    </w:div>
    <w:div w:id="2005468821">
      <w:bodyDiv w:val="1"/>
      <w:marLeft w:val="0"/>
      <w:marRight w:val="0"/>
      <w:marTop w:val="0"/>
      <w:marBottom w:val="0"/>
      <w:divBdr>
        <w:top w:val="none" w:sz="0" w:space="0" w:color="auto"/>
        <w:left w:val="none" w:sz="0" w:space="0" w:color="auto"/>
        <w:bottom w:val="none" w:sz="0" w:space="0" w:color="auto"/>
        <w:right w:val="none" w:sz="0" w:space="0" w:color="auto"/>
      </w:divBdr>
    </w:div>
    <w:div w:id="2021152569">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51412983">
      <w:bodyDiv w:val="1"/>
      <w:marLeft w:val="0"/>
      <w:marRight w:val="0"/>
      <w:marTop w:val="0"/>
      <w:marBottom w:val="0"/>
      <w:divBdr>
        <w:top w:val="none" w:sz="0" w:space="0" w:color="auto"/>
        <w:left w:val="none" w:sz="0" w:space="0" w:color="auto"/>
        <w:bottom w:val="none" w:sz="0" w:space="0" w:color="auto"/>
        <w:right w:val="none" w:sz="0" w:space="0" w:color="auto"/>
      </w:divBdr>
      <w:divsChild>
        <w:div w:id="1065185067">
          <w:marLeft w:val="0"/>
          <w:marRight w:val="0"/>
          <w:marTop w:val="0"/>
          <w:marBottom w:val="0"/>
          <w:divBdr>
            <w:top w:val="none" w:sz="0" w:space="0" w:color="auto"/>
            <w:left w:val="none" w:sz="0" w:space="0" w:color="auto"/>
            <w:bottom w:val="none" w:sz="0" w:space="0" w:color="auto"/>
            <w:right w:val="none" w:sz="0" w:space="0" w:color="auto"/>
          </w:divBdr>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8317">
      <w:bodyDiv w:val="1"/>
      <w:marLeft w:val="0"/>
      <w:marRight w:val="0"/>
      <w:marTop w:val="0"/>
      <w:marBottom w:val="0"/>
      <w:divBdr>
        <w:top w:val="none" w:sz="0" w:space="0" w:color="auto"/>
        <w:left w:val="none" w:sz="0" w:space="0" w:color="auto"/>
        <w:bottom w:val="none" w:sz="0" w:space="0" w:color="auto"/>
        <w:right w:val="none" w:sz="0" w:space="0" w:color="auto"/>
      </w:divBdr>
      <w:divsChild>
        <w:div w:id="417675865">
          <w:marLeft w:val="0"/>
          <w:marRight w:val="0"/>
          <w:marTop w:val="0"/>
          <w:marBottom w:val="0"/>
          <w:divBdr>
            <w:top w:val="none" w:sz="0" w:space="0" w:color="auto"/>
            <w:left w:val="none" w:sz="0" w:space="0" w:color="auto"/>
            <w:bottom w:val="none" w:sz="0" w:space="0" w:color="auto"/>
            <w:right w:val="none" w:sz="0" w:space="0" w:color="auto"/>
          </w:divBdr>
          <w:divsChild>
            <w:div w:id="774448571">
              <w:marLeft w:val="0"/>
              <w:marRight w:val="0"/>
              <w:marTop w:val="0"/>
              <w:marBottom w:val="0"/>
              <w:divBdr>
                <w:top w:val="none" w:sz="0" w:space="0" w:color="auto"/>
                <w:left w:val="none" w:sz="0" w:space="0" w:color="auto"/>
                <w:bottom w:val="none" w:sz="0" w:space="0" w:color="auto"/>
                <w:right w:val="none" w:sz="0" w:space="0" w:color="auto"/>
              </w:divBdr>
              <w:divsChild>
                <w:div w:id="2185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4312">
      <w:bodyDiv w:val="1"/>
      <w:marLeft w:val="0"/>
      <w:marRight w:val="0"/>
      <w:marTop w:val="0"/>
      <w:marBottom w:val="0"/>
      <w:divBdr>
        <w:top w:val="none" w:sz="0" w:space="0" w:color="auto"/>
        <w:left w:val="none" w:sz="0" w:space="0" w:color="auto"/>
        <w:bottom w:val="none" w:sz="0" w:space="0" w:color="auto"/>
        <w:right w:val="none" w:sz="0" w:space="0" w:color="auto"/>
      </w:divBdr>
      <w:divsChild>
        <w:div w:id="531764642">
          <w:marLeft w:val="0"/>
          <w:marRight w:val="0"/>
          <w:marTop w:val="0"/>
          <w:marBottom w:val="0"/>
          <w:divBdr>
            <w:top w:val="none" w:sz="0" w:space="0" w:color="auto"/>
            <w:left w:val="none" w:sz="0" w:space="0" w:color="auto"/>
            <w:bottom w:val="none" w:sz="0" w:space="0" w:color="auto"/>
            <w:right w:val="none" w:sz="0" w:space="0" w:color="auto"/>
          </w:divBdr>
          <w:divsChild>
            <w:div w:id="1086343377">
              <w:marLeft w:val="0"/>
              <w:marRight w:val="0"/>
              <w:marTop w:val="0"/>
              <w:marBottom w:val="0"/>
              <w:divBdr>
                <w:top w:val="none" w:sz="0" w:space="0" w:color="auto"/>
                <w:left w:val="none" w:sz="0" w:space="0" w:color="auto"/>
                <w:bottom w:val="none" w:sz="0" w:space="0" w:color="auto"/>
                <w:right w:val="none" w:sz="0" w:space="0" w:color="auto"/>
              </w:divBdr>
              <w:divsChild>
                <w:div w:id="10861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1528">
      <w:bodyDiv w:val="1"/>
      <w:marLeft w:val="0"/>
      <w:marRight w:val="0"/>
      <w:marTop w:val="0"/>
      <w:marBottom w:val="0"/>
      <w:divBdr>
        <w:top w:val="none" w:sz="0" w:space="0" w:color="auto"/>
        <w:left w:val="none" w:sz="0" w:space="0" w:color="auto"/>
        <w:bottom w:val="none" w:sz="0" w:space="0" w:color="auto"/>
        <w:right w:val="none" w:sz="0" w:space="0" w:color="auto"/>
      </w:divBdr>
    </w:div>
    <w:div w:id="214272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we.gov.au/sites/default/files/env/pages/d72dfd1a-f0d8-4699-8d43-5d95bbb02428/files/tssc-guidelines-assessing-species-2021.pdf" TargetMode="External"/><Relationship Id="rId18" Type="http://schemas.openxmlformats.org/officeDocument/2006/relationships/image" Target="media/image1.jpg"/><Relationship Id="rId26" Type="http://schemas.openxmlformats.org/officeDocument/2006/relationships/hyperlink" Target="https://data.sa.gov.au/data/dataset/fire-history" TargetMode="External"/><Relationship Id="rId39" Type="http://schemas.openxmlformats.org/officeDocument/2006/relationships/footer" Target="footer3.xml"/><Relationship Id="rId21" Type="http://schemas.openxmlformats.org/officeDocument/2006/relationships/hyperlink" Target="http://www.environment.gov.au/science/erin/databases-maps/snes" TargetMode="External"/><Relationship Id="rId34" Type="http://schemas.openxmlformats.org/officeDocument/2006/relationships/header" Target="header1.xml"/><Relationship Id="rId42" Type="http://schemas.openxmlformats.org/officeDocument/2006/relationships/hyperlink" Target="http://www.environment.gov.au/biodiversity/threatened/cam" TargetMode="External"/><Relationship Id="rId47" Type="http://schemas.openxmlformats.org/officeDocument/2006/relationships/hyperlink" Target="http://www.environment.gov.au/cgi-bin/sprat/public/publicspecies.pl?taxon_id=91273" TargetMode="External"/><Relationship Id="rId50" Type="http://schemas.openxmlformats.org/officeDocument/2006/relationships/header" Target="header6.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we.gov.au/environment/biodiversity/threatened" TargetMode="External"/><Relationship Id="rId17" Type="http://schemas.openxmlformats.org/officeDocument/2006/relationships/hyperlink" Target="https://www.awe.gov.au/about/commitment/privacy" TargetMode="External"/><Relationship Id="rId25" Type="http://schemas.openxmlformats.org/officeDocument/2006/relationships/hyperlink" Target="https://www.florabank.org.au/guidelines" TargetMode="External"/><Relationship Id="rId33" Type="http://schemas.openxmlformats.org/officeDocument/2006/relationships/hyperlink" Target="http://syzygium.xyz/saplants/Santalaceae/Choretrum/Choretrum_spicatum_ssp._spicatum.html" TargetMode="External"/><Relationship Id="rId38" Type="http://schemas.openxmlformats.org/officeDocument/2006/relationships/header" Target="header3.xml"/><Relationship Id="rId46" Type="http://schemas.openxmlformats.org/officeDocument/2006/relationships/hyperlink" Target="mailto:copyright@awe.gov.au" TargetMode="External"/><Relationship Id="rId2" Type="http://schemas.openxmlformats.org/officeDocument/2006/relationships/customXml" Target="../customXml/item2.xml"/><Relationship Id="rId16" Type="http://schemas.openxmlformats.org/officeDocument/2006/relationships/hyperlink" Target="https://www.awe.gov.au/environment/biodiversity/threatened/cam" TargetMode="External"/><Relationship Id="rId20" Type="http://schemas.openxmlformats.org/officeDocument/2006/relationships/image" Target="media/image2.jpeg"/><Relationship Id="rId29" Type="http://schemas.openxmlformats.org/officeDocument/2006/relationships/hyperlink" Target="http://www.iucnredlist.org/documents/RedListGuidelines.pdf" TargetMode="External"/><Relationship Id="rId41" Type="http://schemas.openxmlformats.org/officeDocument/2006/relationships/hyperlink" Target="https://nc.iucnredlist.org/redlist/content/attachment_files/RedListGuidelines.pdf"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cies.consultation@awe.gov.au" TargetMode="External"/><Relationship Id="rId24" Type="http://schemas.openxmlformats.org/officeDocument/2006/relationships/hyperlink" Target="https://www.environment.gov.au/system/files/resources/b022ba00-ceb9-4d0b-9b9a-54f9700e7ec9/files/tap-feral-pigs-2017.pdf" TargetMode="External"/><Relationship Id="rId32" Type="http://schemas.openxmlformats.org/officeDocument/2006/relationships/hyperlink" Target="http://www.flora.sa.gov.au/ed5" TargetMode="External"/><Relationship Id="rId37" Type="http://schemas.openxmlformats.org/officeDocument/2006/relationships/footer" Target="footer2.xml"/><Relationship Id="rId40" Type="http://schemas.openxmlformats.org/officeDocument/2006/relationships/hyperlink" Target="http://www.environment.gov.au/system/files/pages/d72dfd1a-f0d8-4699-8d43-5d95bbb02428/files/tssc-guidelines-assessing-species-2018.pdf" TargetMode="External"/><Relationship Id="rId45" Type="http://schemas.openxmlformats.org/officeDocument/2006/relationships/hyperlink" Target="https://creativecommons.org/licenses/by/4.0/legalcode"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we.gov.au/environment/biodiversity/threatened/recovery-plans" TargetMode="External"/><Relationship Id="rId23" Type="http://schemas.openxmlformats.org/officeDocument/2006/relationships/hyperlink" Target="https://www.awe.gov.au/environment/biodiversity/threatened/publications/threat-abatement-plan-disease-natural-ecosystems-caused-phytophthora-cinnamomi-2018" TargetMode="External"/><Relationship Id="rId28" Type="http://schemas.openxmlformats.org/officeDocument/2006/relationships/hyperlink" Target="http://www.environment.gov.au/biodiversity/bushfire-recovery/priority-plants" TargetMode="External"/><Relationship Id="rId36" Type="http://schemas.openxmlformats.org/officeDocument/2006/relationships/footer" Target="footer1.xml"/><Relationship Id="rId49"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environment.gov.au/cgi-bin/sprat/public/sprat.pl" TargetMode="External"/><Relationship Id="rId31" Type="http://schemas.openxmlformats.org/officeDocument/2006/relationships/hyperlink" Target="https://landscape.sa.gov.au/ki/plants-and-animals/pest-plants" TargetMode="External"/><Relationship Id="rId44" Type="http://schemas.openxmlformats.org/officeDocument/2006/relationships/image" Target="media/image4.png"/><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environment/biodiversity/threatened/nominations" TargetMode="External"/><Relationship Id="rId22" Type="http://schemas.openxmlformats.org/officeDocument/2006/relationships/hyperlink" Target="https://www.awe.gov.au/environment/biodiversity/threatened/nominations/comment/fire-regimes-that-cause-biodiversity-decline" TargetMode="External"/><Relationship Id="rId27" Type="http://schemas.openxmlformats.org/officeDocument/2006/relationships/hyperlink" Target="https://www.awe.gov.au/environment/biodiversity/threatened/publications/threat-abatement-plan-disease-natural-ecosystems-caused-phytophthora-cinnamomi-2018" TargetMode="External"/><Relationship Id="rId30" Type="http://schemas.openxmlformats.org/officeDocument/2006/relationships/hyperlink" Target="https://landscape.sa.gov.au/ki/land-and-water/Bushfire_recovery/Bushfires_and_weeds" TargetMode="External"/><Relationship Id="rId35" Type="http://schemas.openxmlformats.org/officeDocument/2006/relationships/header" Target="header2.xml"/><Relationship Id="rId43" Type="http://schemas.openxmlformats.org/officeDocument/2006/relationships/header" Target="header4.xml"/><Relationship Id="rId48" Type="http://schemas.openxmlformats.org/officeDocument/2006/relationships/hyperlink" Target="http://agriculture.gov.au/" TargetMode="External"/><Relationship Id="rId8" Type="http://schemas.openxmlformats.org/officeDocument/2006/relationships/webSettings" Target="webSettings.xml"/><Relationship Id="rId51" Type="http://schemas.openxmlformats.org/officeDocument/2006/relationships/header" Target="header7.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354D14E4E4F2458B6E0DE4104B0F27"/>
        <w:category>
          <w:name w:val="General"/>
          <w:gallery w:val="placeholder"/>
        </w:category>
        <w:types>
          <w:type w:val="bbPlcHdr"/>
        </w:types>
        <w:behaviors>
          <w:behavior w:val="content"/>
        </w:behaviors>
        <w:guid w:val="{409FC6C8-3E1E-CC4A-BDB7-9B0247C04FE8}"/>
      </w:docPartPr>
      <w:docPartBody>
        <w:p w:rsidR="0083083B" w:rsidRDefault="00050F66">
          <w:pPr>
            <w:pStyle w:val="8C354D14E4E4F2458B6E0DE4104B0F27"/>
          </w:pPr>
          <w:r w:rsidRPr="0045331C">
            <w:rPr>
              <w:rStyle w:val="PlaceholderText"/>
            </w:rPr>
            <w:t>Choose an item.</w:t>
          </w:r>
        </w:p>
      </w:docPartBody>
    </w:docPart>
    <w:docPart>
      <w:docPartPr>
        <w:name w:val="873828854A8CAF46AF5F4E1492EC75B6"/>
        <w:category>
          <w:name w:val="General"/>
          <w:gallery w:val="placeholder"/>
        </w:category>
        <w:types>
          <w:type w:val="bbPlcHdr"/>
        </w:types>
        <w:behaviors>
          <w:behavior w:val="content"/>
        </w:behaviors>
        <w:guid w:val="{EE75F855-8942-0642-AEC9-BE3E971B50F8}"/>
      </w:docPartPr>
      <w:docPartBody>
        <w:p w:rsidR="0083083B" w:rsidRDefault="00050F66">
          <w:pPr>
            <w:pStyle w:val="873828854A8CAF46AF5F4E1492EC75B6"/>
          </w:pPr>
          <w:r w:rsidRPr="0045331C">
            <w:rPr>
              <w:rStyle w:val="PlaceholderText"/>
            </w:rPr>
            <w:t>Choose an item.</w:t>
          </w:r>
        </w:p>
      </w:docPartBody>
    </w:docPart>
    <w:docPart>
      <w:docPartPr>
        <w:name w:val="1C21EDB92A7BB14D923B00B5A28EA3BB"/>
        <w:category>
          <w:name w:val="General"/>
          <w:gallery w:val="placeholder"/>
        </w:category>
        <w:types>
          <w:type w:val="bbPlcHdr"/>
        </w:types>
        <w:behaviors>
          <w:behavior w:val="content"/>
        </w:behaviors>
        <w:guid w:val="{1145AEC1-79BA-DE43-8AB3-493DA3F7366E}"/>
      </w:docPartPr>
      <w:docPartBody>
        <w:p w:rsidR="0083083B" w:rsidRDefault="00050F66">
          <w:pPr>
            <w:pStyle w:val="1C21EDB92A7BB14D923B00B5A28EA3BB"/>
          </w:pPr>
          <w:r w:rsidRPr="0045331C">
            <w:rPr>
              <w:rStyle w:val="PlaceholderText"/>
            </w:rPr>
            <w:t>Choose an item.</w:t>
          </w:r>
        </w:p>
      </w:docPartBody>
    </w:docPart>
    <w:docPart>
      <w:docPartPr>
        <w:name w:val="74E3AA1EF5299B4B8255020F19D8D5DC"/>
        <w:category>
          <w:name w:val="General"/>
          <w:gallery w:val="placeholder"/>
        </w:category>
        <w:types>
          <w:type w:val="bbPlcHdr"/>
        </w:types>
        <w:behaviors>
          <w:behavior w:val="content"/>
        </w:behaviors>
        <w:guid w:val="{E87CDA42-7370-BB4C-AB8B-68C6B024C53E}"/>
      </w:docPartPr>
      <w:docPartBody>
        <w:p w:rsidR="0083083B" w:rsidRDefault="00050F66">
          <w:pPr>
            <w:pStyle w:val="74E3AA1EF5299B4B8255020F19D8D5DC"/>
          </w:pPr>
          <w:r w:rsidRPr="0045331C">
            <w:rPr>
              <w:rStyle w:val="PlaceholderText"/>
            </w:rPr>
            <w:t>Choose an item.</w:t>
          </w:r>
        </w:p>
      </w:docPartBody>
    </w:docPart>
    <w:docPart>
      <w:docPartPr>
        <w:name w:val="96D586312D96514F86C72855DA7890F9"/>
        <w:category>
          <w:name w:val="General"/>
          <w:gallery w:val="placeholder"/>
        </w:category>
        <w:types>
          <w:type w:val="bbPlcHdr"/>
        </w:types>
        <w:behaviors>
          <w:behavior w:val="content"/>
        </w:behaviors>
        <w:guid w:val="{C3D44356-0835-6448-8085-0D3FEF8704BB}"/>
      </w:docPartPr>
      <w:docPartBody>
        <w:p w:rsidR="0083083B" w:rsidRDefault="00050F66">
          <w:pPr>
            <w:pStyle w:val="96D586312D96514F86C72855DA7890F9"/>
          </w:pPr>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66"/>
    <w:rsid w:val="000456AB"/>
    <w:rsid w:val="00050F66"/>
    <w:rsid w:val="00171E50"/>
    <w:rsid w:val="00174083"/>
    <w:rsid w:val="00200076"/>
    <w:rsid w:val="00267529"/>
    <w:rsid w:val="0028546D"/>
    <w:rsid w:val="002D38F1"/>
    <w:rsid w:val="00303211"/>
    <w:rsid w:val="00346C83"/>
    <w:rsid w:val="004A3B86"/>
    <w:rsid w:val="005534B5"/>
    <w:rsid w:val="00584949"/>
    <w:rsid w:val="005E3C65"/>
    <w:rsid w:val="007405CC"/>
    <w:rsid w:val="00781D8D"/>
    <w:rsid w:val="007B09FE"/>
    <w:rsid w:val="007B314B"/>
    <w:rsid w:val="00805EAC"/>
    <w:rsid w:val="0083083B"/>
    <w:rsid w:val="009A6EF3"/>
    <w:rsid w:val="009C0BF6"/>
    <w:rsid w:val="009C71D0"/>
    <w:rsid w:val="00A44ECC"/>
    <w:rsid w:val="00A75F00"/>
    <w:rsid w:val="00AA3126"/>
    <w:rsid w:val="00AD282C"/>
    <w:rsid w:val="00AD7687"/>
    <w:rsid w:val="00B16939"/>
    <w:rsid w:val="00B264AC"/>
    <w:rsid w:val="00B45DBD"/>
    <w:rsid w:val="00B93283"/>
    <w:rsid w:val="00BC350A"/>
    <w:rsid w:val="00C50493"/>
    <w:rsid w:val="00C51B63"/>
    <w:rsid w:val="00C5696F"/>
    <w:rsid w:val="00C93E62"/>
    <w:rsid w:val="00CD2196"/>
    <w:rsid w:val="00CD6207"/>
    <w:rsid w:val="00D22178"/>
    <w:rsid w:val="00D24CF3"/>
    <w:rsid w:val="00D33420"/>
    <w:rsid w:val="00D36089"/>
    <w:rsid w:val="00D3671A"/>
    <w:rsid w:val="00D81C00"/>
    <w:rsid w:val="00D8612E"/>
    <w:rsid w:val="00DA2732"/>
    <w:rsid w:val="00DA50AA"/>
    <w:rsid w:val="00DC181B"/>
    <w:rsid w:val="00DD6EFE"/>
    <w:rsid w:val="00E147F1"/>
    <w:rsid w:val="00E148E1"/>
    <w:rsid w:val="00E51547"/>
    <w:rsid w:val="00E957E0"/>
    <w:rsid w:val="00F62823"/>
    <w:rsid w:val="00FA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C354D14E4E4F2458B6E0DE4104B0F27">
    <w:name w:val="8C354D14E4E4F2458B6E0DE4104B0F27"/>
  </w:style>
  <w:style w:type="paragraph" w:customStyle="1" w:styleId="873828854A8CAF46AF5F4E1492EC75B6">
    <w:name w:val="873828854A8CAF46AF5F4E1492EC75B6"/>
  </w:style>
  <w:style w:type="paragraph" w:customStyle="1" w:styleId="1C21EDB92A7BB14D923B00B5A28EA3BB">
    <w:name w:val="1C21EDB92A7BB14D923B00B5A28EA3BB"/>
  </w:style>
  <w:style w:type="paragraph" w:customStyle="1" w:styleId="74E3AA1EF5299B4B8255020F19D8D5DC">
    <w:name w:val="74E3AA1EF5299B4B8255020F19D8D5DC"/>
  </w:style>
  <w:style w:type="paragraph" w:customStyle="1" w:styleId="96D586312D96514F86C72855DA7890F9">
    <w:name w:val="96D586312D96514F86C72855DA789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DE25A488-FF57-4D8A-B130-0579E5172118}"/>
</file>

<file path=customXml/itemProps3.xml><?xml version="1.0" encoding="utf-8"?>
<ds:datastoreItem xmlns:ds="http://schemas.openxmlformats.org/officeDocument/2006/customXml" ds:itemID="{9D1CAD33-3B39-4665-A5E6-666D035120E9}">
  <ds:schemaRefs>
    <ds:schemaRef ds:uri="5a7e4a30-0d73-42a5-89d1-2d917289efa4"/>
    <ds:schemaRef ds:uri="http://purl.org/dc/terms/"/>
    <ds:schemaRef ds:uri="e1b10de6-1ace-45fd-bc8a-f3cd924495b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C985812-F7A3-45CD-8611-8A0C31A3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16927</Words>
  <Characters>96489</Characters>
  <Application>Microsoft Office Word</Application>
  <DocSecurity>4</DocSecurity>
  <Lines>804</Lines>
  <Paragraphs>226</Paragraphs>
  <ScaleCrop>false</ScaleCrop>
  <HeadingPairs>
    <vt:vector size="2" baseType="variant">
      <vt:variant>
        <vt:lpstr>Title</vt:lpstr>
      </vt:variant>
      <vt:variant>
        <vt:i4>1</vt:i4>
      </vt:variant>
    </vt:vector>
  </HeadingPairs>
  <TitlesOfParts>
    <vt:vector size="1" baseType="lpstr">
      <vt:lpstr>Consultation document on species listing eligibility and conservation actions - Choretrum spicatum spicatum</vt:lpstr>
    </vt:vector>
  </TitlesOfParts>
  <Company/>
  <LinksUpToDate>false</LinksUpToDate>
  <CharactersWithSpaces>113190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species listing eligibility and conservation actions - Choretrum spicatum spicatum</dc:title>
  <dc:subject/>
  <dc:creator>Department of Agriculture, Water and the Environment</dc:creator>
  <cp:keywords/>
  <dc:description/>
  <cp:lastModifiedBy>Bec Durack</cp:lastModifiedBy>
  <cp:revision>2</cp:revision>
  <cp:lastPrinted>2022-05-15T23:28:00Z</cp:lastPrinted>
  <dcterms:created xsi:type="dcterms:W3CDTF">2022-05-16T04:58:00Z</dcterms:created>
  <dcterms:modified xsi:type="dcterms:W3CDTF">2022-05-16T04:58:00Z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{b1b6182a-1e39-4d06-8362-99e660ac116a}</vt:lpwstr>
  </property>
  <property fmtid="{D5CDD505-2E9C-101B-9397-08002B2CF9AE}" pid="6" name="RecordPoint_ActiveItemUniqueId">
    <vt:lpwstr>{f4712c85-2a49-452f-93e3-ba18ce215da6}</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