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150E" w14:textId="77777777" w:rsidR="00EF5CFB" w:rsidRPr="00FE6C07" w:rsidRDefault="00EF5CFB" w:rsidP="00EF5CFB">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4F4E9AD1" w14:textId="77777777" w:rsidR="00EF5CFB" w:rsidRPr="00FE6C07" w:rsidRDefault="00EF5CFB" w:rsidP="00EF5CFB">
      <w:pPr>
        <w:spacing w:after="0" w:line="240" w:lineRule="auto"/>
        <w:jc w:val="center"/>
        <w:rPr>
          <w:rFonts w:ascii="Arial" w:eastAsia="Times New Roman" w:hAnsi="Arial" w:cs="Arial"/>
          <w:sz w:val="28"/>
          <w:szCs w:val="28"/>
        </w:rPr>
      </w:pPr>
    </w:p>
    <w:p w14:paraId="159630F3" w14:textId="77777777" w:rsidR="00EF5CFB" w:rsidRPr="00FE6C07" w:rsidRDefault="00EF5CFB" w:rsidP="00EF5CFB">
      <w:pPr>
        <w:widowControl w:val="0"/>
        <w:spacing w:after="0" w:line="240" w:lineRule="auto"/>
        <w:jc w:val="center"/>
        <w:rPr>
          <w:rFonts w:ascii="Arial" w:eastAsia="Times New Roman" w:hAnsi="Arial" w:cs="Arial"/>
          <w:b/>
          <w:bCs/>
          <w:snapToGrid w:val="0"/>
          <w:sz w:val="24"/>
          <w:szCs w:val="24"/>
          <w:lang w:val="en-US"/>
        </w:rPr>
      </w:pPr>
      <w:r w:rsidRPr="00482B8B">
        <w:rPr>
          <w:rFonts w:ascii="Arial" w:eastAsia="Times New Roman" w:hAnsi="Arial" w:cs="Arial"/>
          <w:b/>
          <w:bCs/>
          <w:i/>
          <w:iCs/>
          <w:snapToGrid w:val="0"/>
          <w:sz w:val="24"/>
          <w:szCs w:val="24"/>
        </w:rPr>
        <w:t xml:space="preserve">Correa </w:t>
      </w:r>
      <w:proofErr w:type="spellStart"/>
      <w:r w:rsidRPr="00482B8B">
        <w:rPr>
          <w:rFonts w:ascii="Arial" w:eastAsia="Times New Roman" w:hAnsi="Arial" w:cs="Arial"/>
          <w:b/>
          <w:bCs/>
          <w:i/>
          <w:iCs/>
          <w:snapToGrid w:val="0"/>
          <w:sz w:val="24"/>
          <w:szCs w:val="24"/>
        </w:rPr>
        <w:t>lawrenceana</w:t>
      </w:r>
      <w:proofErr w:type="spellEnd"/>
      <w:r w:rsidRPr="00482B8B">
        <w:rPr>
          <w:rFonts w:ascii="Arial" w:eastAsia="Times New Roman" w:hAnsi="Arial" w:cs="Arial"/>
          <w:b/>
          <w:bCs/>
          <w:i/>
          <w:iCs/>
          <w:snapToGrid w:val="0"/>
          <w:sz w:val="24"/>
          <w:szCs w:val="24"/>
        </w:rPr>
        <w:t xml:space="preserve"> var. </w:t>
      </w:r>
      <w:proofErr w:type="spellStart"/>
      <w:r w:rsidRPr="00482B8B">
        <w:rPr>
          <w:rFonts w:ascii="Arial" w:eastAsia="Times New Roman" w:hAnsi="Arial" w:cs="Arial"/>
          <w:b/>
          <w:bCs/>
          <w:i/>
          <w:iCs/>
          <w:snapToGrid w:val="0"/>
          <w:sz w:val="24"/>
          <w:szCs w:val="24"/>
        </w:rPr>
        <w:t>genoensis</w:t>
      </w:r>
      <w:proofErr w:type="spellEnd"/>
      <w:r w:rsidRPr="00482B8B">
        <w:rPr>
          <w:rFonts w:ascii="Arial" w:eastAsia="Times New Roman" w:hAnsi="Arial" w:cs="Arial"/>
          <w:b/>
          <w:bCs/>
          <w:i/>
          <w:iCs/>
          <w:snapToGrid w:val="0"/>
          <w:sz w:val="24"/>
          <w:szCs w:val="24"/>
        </w:rPr>
        <w:t xml:space="preserve"> (Genoa River correa)</w:t>
      </w:r>
      <w:r w:rsidRPr="006D3581">
        <w:t xml:space="preserve"> </w:t>
      </w:r>
    </w:p>
    <w:p w14:paraId="3DE098C5" w14:textId="77777777" w:rsidR="00EF5CFB" w:rsidRPr="00FE6C07" w:rsidRDefault="00EF5CFB" w:rsidP="00EF5CFB">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6C5183C6" w14:textId="77777777" w:rsidR="00EF5CFB" w:rsidRPr="00BC75A0" w:rsidRDefault="00EF5CFB" w:rsidP="00EF5CFB">
      <w:pPr>
        <w:rPr>
          <w:rFonts w:ascii="Arial" w:hAnsi="Arial" w:cs="Arial"/>
        </w:rPr>
      </w:pPr>
      <w:r w:rsidRPr="00BC75A0">
        <w:rPr>
          <w:rFonts w:ascii="Arial" w:hAnsi="Arial" w:cs="Arial"/>
        </w:rPr>
        <w:t>1)</w:t>
      </w:r>
      <w:r w:rsidRPr="00BC75A0">
        <w:rPr>
          <w:rFonts w:ascii="Arial" w:hAnsi="Arial" w:cs="Arial"/>
        </w:rPr>
        <w:tab/>
        <w:t xml:space="preserve">the eligibility of </w:t>
      </w:r>
      <w:r w:rsidRPr="00482B8B">
        <w:rPr>
          <w:rFonts w:ascii="Arial" w:hAnsi="Arial" w:cs="Arial"/>
          <w:i/>
          <w:iCs/>
        </w:rPr>
        <w:t xml:space="preserve">Correa </w:t>
      </w:r>
      <w:proofErr w:type="spellStart"/>
      <w:r w:rsidRPr="00482B8B">
        <w:rPr>
          <w:rFonts w:ascii="Arial" w:hAnsi="Arial" w:cs="Arial"/>
          <w:i/>
          <w:iCs/>
        </w:rPr>
        <w:t>lawrenceana</w:t>
      </w:r>
      <w:proofErr w:type="spellEnd"/>
      <w:r w:rsidRPr="00482B8B">
        <w:rPr>
          <w:rFonts w:ascii="Arial" w:hAnsi="Arial" w:cs="Arial"/>
          <w:i/>
          <w:iCs/>
        </w:rPr>
        <w:t xml:space="preserve"> var. </w:t>
      </w:r>
      <w:proofErr w:type="spellStart"/>
      <w:r w:rsidRPr="00482B8B">
        <w:rPr>
          <w:rFonts w:ascii="Arial" w:hAnsi="Arial" w:cs="Arial"/>
          <w:i/>
          <w:iCs/>
        </w:rPr>
        <w:t>genoensis</w:t>
      </w:r>
      <w:proofErr w:type="spellEnd"/>
      <w:r w:rsidRPr="00482B8B">
        <w:rPr>
          <w:rFonts w:ascii="Arial" w:hAnsi="Arial" w:cs="Arial"/>
        </w:rPr>
        <w:t xml:space="preserve"> (Genoa River correa) </w:t>
      </w:r>
      <w:r w:rsidRPr="00BC75A0">
        <w:rPr>
          <w:rFonts w:ascii="Arial" w:hAnsi="Arial" w:cs="Arial"/>
        </w:rPr>
        <w:t xml:space="preserve">for inclusion on the EPBC Act threatened species list in </w:t>
      </w:r>
      <w:r w:rsidRPr="00E7625B">
        <w:rPr>
          <w:rFonts w:ascii="Arial" w:hAnsi="Arial" w:cs="Arial"/>
        </w:rPr>
        <w:t xml:space="preserve">the </w:t>
      </w:r>
      <w:r>
        <w:rPr>
          <w:rFonts w:ascii="Arial" w:hAnsi="Arial" w:cs="Arial"/>
        </w:rPr>
        <w:t>Endangered category</w:t>
      </w:r>
      <w:r w:rsidRPr="00BC75A0">
        <w:rPr>
          <w:rFonts w:ascii="Arial" w:hAnsi="Arial" w:cs="Arial"/>
        </w:rPr>
        <w:t xml:space="preserve">; and </w:t>
      </w:r>
    </w:p>
    <w:p w14:paraId="0E392457" w14:textId="77777777" w:rsidR="00EF5CFB" w:rsidRPr="00FE6C07" w:rsidRDefault="00EF5CFB" w:rsidP="00EF5CFB">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4133D62D" w14:textId="77777777" w:rsidR="00EF5CFB" w:rsidRDefault="00EF5CFB" w:rsidP="00EF5CFB">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7CAC5B81" w14:textId="77777777" w:rsidR="00EF5CFB" w:rsidRPr="00FE6C07" w:rsidRDefault="00EF5CFB" w:rsidP="00EF5CFB">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7B3F57ED" w14:textId="77777777" w:rsidR="00EF5CFB" w:rsidRPr="00FE6C07" w:rsidRDefault="00EF5CFB" w:rsidP="00EF5CFB">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81D06E0" w14:textId="77777777" w:rsidR="00EF5CFB" w:rsidRPr="00FE6C07" w:rsidRDefault="00EF5CFB" w:rsidP="00EF5CFB">
      <w:pPr>
        <w:spacing w:after="0" w:line="240" w:lineRule="auto"/>
        <w:rPr>
          <w:rFonts w:ascii="Arial" w:eastAsia="Times New Roman" w:hAnsi="Arial" w:cs="Arial"/>
        </w:rPr>
      </w:pPr>
    </w:p>
    <w:p w14:paraId="1C9D88E2" w14:textId="77777777" w:rsidR="00EF5CFB" w:rsidRDefault="00EF5CFB" w:rsidP="00EF5CFB">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sidRPr="00FE6C07">
          <w:rPr>
            <w:rFonts w:ascii="Arial" w:eastAsia="Times New Roman" w:hAnsi="Arial" w:cs="Arial"/>
            <w:color w:val="0000FF"/>
            <w:u w:val="single"/>
          </w:rPr>
          <w:t>species.consultation@environment.gov.au</w:t>
        </w:r>
      </w:hyperlink>
    </w:p>
    <w:p w14:paraId="629900D8" w14:textId="77777777" w:rsidR="00EF5CFB" w:rsidRDefault="00EF5CFB" w:rsidP="00EF5CFB">
      <w:pPr>
        <w:spacing w:after="0" w:line="240" w:lineRule="auto"/>
        <w:rPr>
          <w:rFonts w:ascii="Arial" w:eastAsia="Times New Roman" w:hAnsi="Arial" w:cs="Arial"/>
        </w:rPr>
      </w:pPr>
    </w:p>
    <w:p w14:paraId="22C247E5" w14:textId="77777777" w:rsidR="00EF5CFB" w:rsidRPr="00FE6C07" w:rsidRDefault="00EF5CFB" w:rsidP="00EF5CFB">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124CE579" w14:textId="77777777" w:rsidR="00EF5CFB" w:rsidRPr="00FE6C07" w:rsidRDefault="00EF5CFB" w:rsidP="00EF5CFB">
      <w:pPr>
        <w:spacing w:after="0" w:line="240" w:lineRule="auto"/>
        <w:rPr>
          <w:rFonts w:ascii="Arial" w:eastAsia="Times New Roman" w:hAnsi="Arial" w:cs="Arial"/>
        </w:rPr>
      </w:pPr>
    </w:p>
    <w:p w14:paraId="2B0C1F29" w14:textId="77777777" w:rsidR="00EF5CFB" w:rsidRPr="00FE6C07" w:rsidRDefault="00EF5CFB" w:rsidP="00EF5CFB">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0B143752" w14:textId="77777777" w:rsidR="00EF5CFB" w:rsidRPr="00FE6C07" w:rsidRDefault="00EF5CFB" w:rsidP="00EF5CFB">
      <w:pPr>
        <w:spacing w:after="0" w:line="240" w:lineRule="auto"/>
        <w:rPr>
          <w:rFonts w:ascii="Arial" w:eastAsia="Times New Roman" w:hAnsi="Arial" w:cs="Arial"/>
          <w:color w:val="000000"/>
        </w:rPr>
      </w:pPr>
    </w:p>
    <w:p w14:paraId="219B0CF2" w14:textId="77777777" w:rsidR="00EF5CFB" w:rsidRPr="00466CC3" w:rsidRDefault="00EF5CFB" w:rsidP="00EF5CFB">
      <w:pPr>
        <w:spacing w:after="0" w:line="240" w:lineRule="auto"/>
        <w:ind w:left="426"/>
        <w:rPr>
          <w:rFonts w:ascii="Arial" w:eastAsia="Times New Roman" w:hAnsi="Arial" w:cs="Arial"/>
          <w:color w:val="000000"/>
        </w:rPr>
      </w:pPr>
      <w:r w:rsidRPr="00466CC3">
        <w:rPr>
          <w:rFonts w:ascii="Arial" w:eastAsia="Times New Roman" w:hAnsi="Arial" w:cs="Arial"/>
          <w:color w:val="000000"/>
        </w:rPr>
        <w:t>The Director</w:t>
      </w:r>
    </w:p>
    <w:p w14:paraId="544C76AE" w14:textId="77777777" w:rsidR="00EF5CFB" w:rsidRPr="00466CC3" w:rsidRDefault="00EF5CFB" w:rsidP="00EF5CFB">
      <w:pPr>
        <w:spacing w:after="0" w:line="240" w:lineRule="auto"/>
        <w:ind w:left="426"/>
        <w:rPr>
          <w:rFonts w:ascii="Arial" w:eastAsia="Times New Roman" w:hAnsi="Arial" w:cs="Arial"/>
        </w:rPr>
      </w:pPr>
      <w:r w:rsidRPr="00466CC3">
        <w:rPr>
          <w:rFonts w:ascii="Arial" w:eastAsia="Times New Roman" w:hAnsi="Arial" w:cs="Arial"/>
        </w:rPr>
        <w:t>Bushfire Affected Species Assessments Section</w:t>
      </w:r>
    </w:p>
    <w:p w14:paraId="1471D817" w14:textId="77777777" w:rsidR="00EF5CFB" w:rsidRPr="00FE6C07" w:rsidRDefault="00EF5CFB" w:rsidP="00EF5CFB">
      <w:pPr>
        <w:spacing w:after="0" w:line="240" w:lineRule="auto"/>
        <w:ind w:left="426"/>
        <w:rPr>
          <w:rFonts w:ascii="Arial" w:eastAsia="Times New Roman" w:hAnsi="Arial" w:cs="Arial"/>
          <w:color w:val="000000"/>
        </w:rPr>
      </w:pPr>
      <w:r w:rsidRPr="00466CC3">
        <w:rPr>
          <w:rFonts w:ascii="Arial" w:eastAsia="Times New Roman" w:hAnsi="Arial" w:cs="Arial"/>
        </w:rPr>
        <w:t xml:space="preserve">Department of Agriculture, </w:t>
      </w:r>
      <w:proofErr w:type="gramStart"/>
      <w:r w:rsidRPr="00466CC3">
        <w:rPr>
          <w:rFonts w:ascii="Arial" w:eastAsia="Times New Roman" w:hAnsi="Arial" w:cs="Arial"/>
        </w:rPr>
        <w:t>Water</w:t>
      </w:r>
      <w:proofErr w:type="gramEnd"/>
      <w:r w:rsidRPr="00466CC3">
        <w:rPr>
          <w:rFonts w:ascii="Arial" w:eastAsia="Times New Roman" w:hAnsi="Arial" w:cs="Arial"/>
        </w:rPr>
        <w:t xml:space="preserve"> and the Environment</w:t>
      </w:r>
    </w:p>
    <w:p w14:paraId="6E7BACE4" w14:textId="77777777" w:rsidR="00EF5CFB" w:rsidRDefault="00EF5CFB" w:rsidP="00EF5CFB">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19A48C0F" w14:textId="77777777" w:rsidR="00EF5CFB" w:rsidRPr="00FE6C07" w:rsidRDefault="00EF5CFB" w:rsidP="00EF5CFB">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589DDE36" w14:textId="77777777" w:rsidR="00EF5CFB" w:rsidRPr="00FE6C07" w:rsidRDefault="00EF5CFB" w:rsidP="00EF5CFB">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3B629163" w14:textId="77777777" w:rsidR="00EF5CFB" w:rsidRPr="00FE6C07" w:rsidRDefault="00EF5CFB" w:rsidP="00EF5CFB">
      <w:pPr>
        <w:spacing w:after="0" w:line="240" w:lineRule="auto"/>
        <w:rPr>
          <w:rFonts w:ascii="Arial" w:eastAsia="Times New Roman" w:hAnsi="Arial" w:cs="Arial"/>
          <w:color w:val="000000"/>
        </w:rPr>
      </w:pPr>
    </w:p>
    <w:p w14:paraId="4F705FA7" w14:textId="1F9146E5" w:rsidR="00EF5CFB" w:rsidRPr="00FE6C07" w:rsidRDefault="00EF5CFB" w:rsidP="00EF5CFB">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sidR="008A2FB5">
        <w:rPr>
          <w:rFonts w:ascii="Arial" w:eastAsia="Times New Roman" w:hAnsi="Arial" w:cs="Arial"/>
          <w:b/>
        </w:rPr>
        <w:t>24</w:t>
      </w:r>
      <w:r>
        <w:rPr>
          <w:rFonts w:ascii="Arial" w:eastAsia="Times New Roman" w:hAnsi="Arial" w:cs="Arial"/>
          <w:b/>
        </w:rPr>
        <w:t xml:space="preserve"> </w:t>
      </w:r>
      <w:r w:rsidR="008A2FB5">
        <w:rPr>
          <w:rFonts w:ascii="Arial" w:eastAsia="Times New Roman" w:hAnsi="Arial" w:cs="Arial"/>
          <w:b/>
        </w:rPr>
        <w:t>March</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EF5CFB" w:rsidRPr="00771DB7" w14:paraId="4EFDE354" w14:textId="77777777" w:rsidTr="00BA0EDD">
        <w:tc>
          <w:tcPr>
            <w:tcW w:w="9039" w:type="dxa"/>
            <w:tcBorders>
              <w:top w:val="single" w:sz="4" w:space="0" w:color="auto"/>
              <w:left w:val="single" w:sz="4" w:space="0" w:color="auto"/>
              <w:bottom w:val="single" w:sz="4" w:space="0" w:color="auto"/>
              <w:right w:val="single" w:sz="4" w:space="0" w:color="auto"/>
            </w:tcBorders>
            <w:shd w:val="pct15" w:color="auto" w:fill="auto"/>
          </w:tcPr>
          <w:p w14:paraId="25125798" w14:textId="77777777" w:rsidR="00EF5CFB" w:rsidRPr="00771DB7" w:rsidRDefault="00EF5CFB" w:rsidP="00BA0EDD">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4BB73876" w14:textId="77777777" w:rsidR="00EF5CFB" w:rsidRPr="00771DB7" w:rsidRDefault="00EF5CFB" w:rsidP="00BA0EDD">
            <w:pPr>
              <w:spacing w:after="0" w:line="240" w:lineRule="auto"/>
              <w:rPr>
                <w:rFonts w:ascii="Arial" w:eastAsia="Times New Roman" w:hAnsi="Arial" w:cs="Arial"/>
                <w:b/>
                <w:bCs/>
              </w:rPr>
            </w:pPr>
            <w:r w:rsidRPr="00771DB7">
              <w:rPr>
                <w:rFonts w:ascii="Arial" w:eastAsia="Times New Roman" w:hAnsi="Arial" w:cs="Arial"/>
                <w:b/>
                <w:bCs/>
              </w:rPr>
              <w:t>Page</w:t>
            </w:r>
          </w:p>
        </w:tc>
      </w:tr>
      <w:tr w:rsidR="00EF5CFB" w:rsidRPr="00771DB7" w14:paraId="5D4DFE3B" w14:textId="77777777" w:rsidTr="00BA0EDD">
        <w:tc>
          <w:tcPr>
            <w:tcW w:w="9039" w:type="dxa"/>
            <w:tcBorders>
              <w:top w:val="single" w:sz="4" w:space="0" w:color="auto"/>
              <w:left w:val="single" w:sz="4" w:space="0" w:color="auto"/>
              <w:bottom w:val="single" w:sz="4" w:space="0" w:color="auto"/>
              <w:right w:val="single" w:sz="4" w:space="0" w:color="auto"/>
            </w:tcBorders>
          </w:tcPr>
          <w:p w14:paraId="7D06ECE5" w14:textId="77777777" w:rsidR="00EF5CFB" w:rsidRPr="00771DB7" w:rsidRDefault="00EF5CFB" w:rsidP="00BA0EDD">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0DBB162A" w14:textId="7427C0DA" w:rsidR="00EF5CFB" w:rsidRPr="00DD0C90" w:rsidRDefault="00DC5B39" w:rsidP="00BA0EDD">
            <w:pPr>
              <w:spacing w:after="0" w:line="240" w:lineRule="auto"/>
              <w:jc w:val="center"/>
              <w:rPr>
                <w:rFonts w:ascii="Arial" w:eastAsia="Times New Roman" w:hAnsi="Arial" w:cs="Arial"/>
              </w:rPr>
            </w:pPr>
            <w:r w:rsidRPr="00DD0C90">
              <w:rPr>
                <w:rFonts w:ascii="Arial" w:hAnsi="Arial" w:cs="Arial"/>
              </w:rPr>
              <w:t>2</w:t>
            </w:r>
          </w:p>
        </w:tc>
      </w:tr>
      <w:tr w:rsidR="00EF5CFB" w:rsidRPr="00771DB7" w14:paraId="77104F53" w14:textId="77777777" w:rsidTr="00BA0EDD">
        <w:tc>
          <w:tcPr>
            <w:tcW w:w="9039" w:type="dxa"/>
            <w:tcBorders>
              <w:top w:val="single" w:sz="4" w:space="0" w:color="auto"/>
              <w:left w:val="single" w:sz="4" w:space="0" w:color="auto"/>
              <w:bottom w:val="single" w:sz="4" w:space="0" w:color="auto"/>
              <w:right w:val="single" w:sz="4" w:space="0" w:color="auto"/>
            </w:tcBorders>
          </w:tcPr>
          <w:p w14:paraId="141F0763" w14:textId="77777777" w:rsidR="00EF5CFB" w:rsidRPr="00771DB7" w:rsidRDefault="00EF5CFB" w:rsidP="00BA0EDD">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056B0E4D" w14:textId="0A00285D" w:rsidR="00EF5CFB" w:rsidRPr="00DD0C90" w:rsidRDefault="00DC5B39" w:rsidP="00BA0EDD">
            <w:pPr>
              <w:spacing w:after="0" w:line="240" w:lineRule="auto"/>
              <w:jc w:val="center"/>
              <w:rPr>
                <w:rFonts w:ascii="Arial" w:eastAsia="Times New Roman" w:hAnsi="Arial" w:cs="Arial"/>
              </w:rPr>
            </w:pPr>
            <w:r w:rsidRPr="00DD0C90">
              <w:rPr>
                <w:rFonts w:ascii="Arial" w:hAnsi="Arial" w:cs="Arial"/>
              </w:rPr>
              <w:t>3</w:t>
            </w:r>
          </w:p>
        </w:tc>
      </w:tr>
      <w:tr w:rsidR="00EF5CFB" w:rsidRPr="00771DB7" w14:paraId="61175990" w14:textId="77777777" w:rsidTr="00BA0EDD">
        <w:tc>
          <w:tcPr>
            <w:tcW w:w="9039" w:type="dxa"/>
            <w:tcBorders>
              <w:top w:val="single" w:sz="4" w:space="0" w:color="auto"/>
              <w:left w:val="single" w:sz="4" w:space="0" w:color="auto"/>
              <w:bottom w:val="single" w:sz="4" w:space="0" w:color="auto"/>
              <w:right w:val="single" w:sz="4" w:space="0" w:color="auto"/>
            </w:tcBorders>
          </w:tcPr>
          <w:p w14:paraId="47C01B90" w14:textId="77777777" w:rsidR="00EF5CFB" w:rsidRPr="00771DB7" w:rsidRDefault="00EF5CFB" w:rsidP="00BA0EDD">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2FEE3942" w14:textId="36B4A57D" w:rsidR="00EF5CFB" w:rsidRPr="00DD0C90" w:rsidRDefault="00DC5B39" w:rsidP="00BA0EDD">
            <w:pPr>
              <w:spacing w:after="0" w:line="240" w:lineRule="auto"/>
              <w:jc w:val="center"/>
              <w:rPr>
                <w:rFonts w:ascii="Arial" w:eastAsia="Times New Roman" w:hAnsi="Arial" w:cs="Arial"/>
              </w:rPr>
            </w:pPr>
            <w:r w:rsidRPr="00DD0C90">
              <w:rPr>
                <w:rFonts w:ascii="Arial" w:hAnsi="Arial" w:cs="Arial"/>
              </w:rPr>
              <w:t>3</w:t>
            </w:r>
          </w:p>
        </w:tc>
      </w:tr>
      <w:tr w:rsidR="00EF5CFB" w:rsidRPr="00771DB7" w14:paraId="24232D5A" w14:textId="77777777" w:rsidTr="00BA0EDD">
        <w:tc>
          <w:tcPr>
            <w:tcW w:w="9039" w:type="dxa"/>
            <w:tcBorders>
              <w:top w:val="single" w:sz="4" w:space="0" w:color="auto"/>
              <w:left w:val="single" w:sz="4" w:space="0" w:color="auto"/>
              <w:bottom w:val="single" w:sz="4" w:space="0" w:color="auto"/>
              <w:right w:val="single" w:sz="4" w:space="0" w:color="auto"/>
            </w:tcBorders>
          </w:tcPr>
          <w:p w14:paraId="57D3D92E" w14:textId="77777777" w:rsidR="00EF5CFB" w:rsidRPr="00771DB7" w:rsidRDefault="00EF5CFB" w:rsidP="00BA0EDD">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753F9AD1" w14:textId="41447082" w:rsidR="00EF5CFB" w:rsidRPr="00DD0C90" w:rsidRDefault="00DC5B39" w:rsidP="00BA0EDD">
            <w:pPr>
              <w:spacing w:after="0" w:line="240" w:lineRule="auto"/>
              <w:jc w:val="center"/>
              <w:rPr>
                <w:rFonts w:ascii="Arial" w:eastAsia="Times New Roman" w:hAnsi="Arial" w:cs="Arial"/>
              </w:rPr>
            </w:pPr>
            <w:r w:rsidRPr="00DD0C90">
              <w:rPr>
                <w:rFonts w:ascii="Arial" w:hAnsi="Arial" w:cs="Arial"/>
              </w:rPr>
              <w:t>13</w:t>
            </w:r>
          </w:p>
        </w:tc>
      </w:tr>
      <w:tr w:rsidR="00EF5CFB" w:rsidRPr="00771DB7" w14:paraId="4EF184A5" w14:textId="77777777" w:rsidTr="00BA0EDD">
        <w:tc>
          <w:tcPr>
            <w:tcW w:w="9039" w:type="dxa"/>
            <w:tcBorders>
              <w:top w:val="single" w:sz="4" w:space="0" w:color="auto"/>
              <w:left w:val="single" w:sz="4" w:space="0" w:color="auto"/>
              <w:bottom w:val="single" w:sz="4" w:space="0" w:color="auto"/>
              <w:right w:val="single" w:sz="4" w:space="0" w:color="auto"/>
            </w:tcBorders>
          </w:tcPr>
          <w:p w14:paraId="748F9F0C" w14:textId="77777777" w:rsidR="00EF5CFB" w:rsidRPr="00771DB7" w:rsidRDefault="00EF5CFB" w:rsidP="00BA0EDD">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44D588E5" w14:textId="557CC91A" w:rsidR="00EF5CFB" w:rsidRPr="00DD0C90" w:rsidRDefault="00DD0C90" w:rsidP="00BA0EDD">
            <w:pPr>
              <w:spacing w:after="0" w:line="240" w:lineRule="auto"/>
              <w:jc w:val="center"/>
              <w:rPr>
                <w:rFonts w:ascii="Arial" w:eastAsia="Times New Roman" w:hAnsi="Arial" w:cs="Arial"/>
              </w:rPr>
            </w:pPr>
            <w:r w:rsidRPr="00DD0C90">
              <w:rPr>
                <w:rFonts w:ascii="Arial" w:hAnsi="Arial" w:cs="Arial"/>
              </w:rPr>
              <w:t>21</w:t>
            </w:r>
          </w:p>
        </w:tc>
      </w:tr>
      <w:tr w:rsidR="00EF5CFB" w:rsidRPr="00771DB7" w14:paraId="321F33D4" w14:textId="77777777" w:rsidTr="00BA0EDD">
        <w:tc>
          <w:tcPr>
            <w:tcW w:w="9039" w:type="dxa"/>
            <w:tcBorders>
              <w:top w:val="single" w:sz="4" w:space="0" w:color="auto"/>
              <w:left w:val="single" w:sz="4" w:space="0" w:color="auto"/>
              <w:bottom w:val="single" w:sz="4" w:space="0" w:color="auto"/>
              <w:right w:val="single" w:sz="4" w:space="0" w:color="auto"/>
            </w:tcBorders>
          </w:tcPr>
          <w:p w14:paraId="227A8469" w14:textId="77777777" w:rsidR="00EF5CFB" w:rsidRPr="00771DB7" w:rsidRDefault="00EF5CFB" w:rsidP="00BA0EDD">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51367B26" w14:textId="27BE0988" w:rsidR="00EF5CFB" w:rsidRPr="00DD0C90" w:rsidRDefault="00DD0C90" w:rsidP="00BA0EDD">
            <w:pPr>
              <w:spacing w:after="0" w:line="240" w:lineRule="auto"/>
              <w:jc w:val="center"/>
              <w:rPr>
                <w:rFonts w:ascii="Arial" w:hAnsi="Arial" w:cs="Arial"/>
              </w:rPr>
            </w:pPr>
            <w:r w:rsidRPr="00DD0C90">
              <w:rPr>
                <w:rFonts w:ascii="Arial" w:hAnsi="Arial" w:cs="Arial"/>
              </w:rPr>
              <w:t>23</w:t>
            </w:r>
          </w:p>
        </w:tc>
      </w:tr>
      <w:tr w:rsidR="00EF5CFB" w:rsidRPr="00771DB7" w14:paraId="1C78C686" w14:textId="77777777" w:rsidTr="00BA0EDD">
        <w:tc>
          <w:tcPr>
            <w:tcW w:w="9039" w:type="dxa"/>
            <w:tcBorders>
              <w:top w:val="single" w:sz="4" w:space="0" w:color="auto"/>
              <w:left w:val="single" w:sz="4" w:space="0" w:color="auto"/>
              <w:bottom w:val="single" w:sz="4" w:space="0" w:color="auto"/>
              <w:right w:val="single" w:sz="4" w:space="0" w:color="auto"/>
            </w:tcBorders>
          </w:tcPr>
          <w:p w14:paraId="72140961" w14:textId="77777777" w:rsidR="00EF5CFB" w:rsidRPr="00771DB7" w:rsidRDefault="00EF5CFB" w:rsidP="00BA0EDD">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05B8C561" w14:textId="4C1C578E" w:rsidR="00EF5CFB" w:rsidRPr="00DD0C90" w:rsidRDefault="00DD0C90" w:rsidP="00BA0EDD">
            <w:pPr>
              <w:spacing w:after="0" w:line="240" w:lineRule="auto"/>
              <w:jc w:val="center"/>
              <w:rPr>
                <w:rFonts w:ascii="Arial" w:eastAsia="Times New Roman" w:hAnsi="Arial" w:cs="Arial"/>
              </w:rPr>
            </w:pPr>
            <w:r w:rsidRPr="00DD0C90">
              <w:rPr>
                <w:rFonts w:ascii="Arial" w:hAnsi="Arial" w:cs="Arial"/>
              </w:rPr>
              <w:t>27</w:t>
            </w:r>
          </w:p>
        </w:tc>
      </w:tr>
    </w:tbl>
    <w:p w14:paraId="6064C391" w14:textId="77777777" w:rsidR="00EF5CFB" w:rsidRDefault="00EF5CFB" w:rsidP="00EF5CFB">
      <w:pPr>
        <w:spacing w:line="240" w:lineRule="auto"/>
        <w:rPr>
          <w:rFonts w:ascii="Arial" w:eastAsia="Times New Roman" w:hAnsi="Arial" w:cs="Arial"/>
          <w:b/>
        </w:rPr>
      </w:pPr>
    </w:p>
    <w:p w14:paraId="14AF770F" w14:textId="77777777" w:rsidR="00EF5CFB" w:rsidRDefault="00EF5CFB" w:rsidP="00EF5CFB">
      <w:pPr>
        <w:spacing w:line="240" w:lineRule="auto"/>
        <w:rPr>
          <w:rFonts w:ascii="Arial" w:eastAsia="Times New Roman" w:hAnsi="Arial" w:cs="Arial"/>
          <w:b/>
        </w:rPr>
      </w:pPr>
    </w:p>
    <w:p w14:paraId="2A7724B6" w14:textId="77777777" w:rsidR="00EF5CFB" w:rsidRPr="00FE6C07" w:rsidRDefault="00EF5CFB" w:rsidP="00EF5CFB">
      <w:pPr>
        <w:spacing w:line="240" w:lineRule="auto"/>
        <w:rPr>
          <w:rFonts w:ascii="Arial" w:eastAsia="Times New Roman" w:hAnsi="Arial" w:cs="Arial"/>
          <w:b/>
        </w:rPr>
      </w:pPr>
      <w:bookmarkStart w:id="0" w:name="Background"/>
      <w:r w:rsidRPr="00FE6C07">
        <w:rPr>
          <w:rFonts w:ascii="Arial" w:eastAsia="Times New Roman" w:hAnsi="Arial" w:cs="Arial"/>
          <w:b/>
        </w:rPr>
        <w:t>General background information about listing threatened species</w:t>
      </w:r>
    </w:p>
    <w:bookmarkEnd w:id="0"/>
    <w:p w14:paraId="37C81EAD" w14:textId="77777777" w:rsidR="00EF5CFB" w:rsidRPr="00FE6C07" w:rsidRDefault="00EF5CFB" w:rsidP="00EF5CFB">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134DB468" w14:textId="77777777" w:rsidR="00EF5CFB" w:rsidRPr="00FE6C07" w:rsidRDefault="00A54E7F" w:rsidP="00EF5CFB">
      <w:pPr>
        <w:spacing w:line="240" w:lineRule="auto"/>
        <w:rPr>
          <w:rFonts w:ascii="Arial" w:eastAsia="Times New Roman" w:hAnsi="Arial" w:cs="Arial"/>
        </w:rPr>
      </w:pPr>
      <w:hyperlink r:id="rId14" w:history="1">
        <w:r w:rsidR="00EF5CFB">
          <w:rPr>
            <w:rStyle w:val="Hyperlink"/>
            <w:rFonts w:ascii="Arial" w:eastAsia="Times New Roman" w:hAnsi="Arial" w:cs="Arial"/>
          </w:rPr>
          <w:t>https://www.awe.gov.au/environment/biodiversity/threatened</w:t>
        </w:r>
      </w:hyperlink>
      <w:r w:rsidR="00EF5CFB" w:rsidRPr="00FE6C07">
        <w:rPr>
          <w:rFonts w:ascii="Arial" w:eastAsia="Times New Roman" w:hAnsi="Arial" w:cs="Arial"/>
        </w:rPr>
        <w:t>.</w:t>
      </w:r>
    </w:p>
    <w:p w14:paraId="270EC04A" w14:textId="77777777" w:rsidR="00EF5CFB" w:rsidRPr="00FE6C07" w:rsidRDefault="00EF5CFB" w:rsidP="00EF5CFB">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w:t>
      </w:r>
      <w:proofErr w:type="gramStart"/>
      <w:r w:rsidRPr="00FE6C07">
        <w:rPr>
          <w:rFonts w:ascii="Arial" w:eastAsia="Times New Roman" w:hAnsi="Arial" w:cs="Arial"/>
        </w:rPr>
        <w:t>In order to</w:t>
      </w:r>
      <w:proofErr w:type="gramEnd"/>
      <w:r w:rsidRPr="00FE6C07">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7BF3ADCC" w14:textId="77777777" w:rsidR="00EF5CFB" w:rsidRPr="00FE6C07" w:rsidRDefault="00A54E7F" w:rsidP="00EF5CFB">
      <w:pPr>
        <w:spacing w:after="0" w:line="240" w:lineRule="auto"/>
        <w:rPr>
          <w:rFonts w:ascii="Times New Roman" w:eastAsia="Times New Roman" w:hAnsi="Times New Roman" w:cs="Times New Roman"/>
          <w:color w:val="1F497D"/>
          <w:szCs w:val="24"/>
        </w:rPr>
      </w:pPr>
      <w:hyperlink r:id="rId15" w:history="1">
        <w:r w:rsidR="00EF5CFB">
          <w:rPr>
            <w:rStyle w:val="Hyperlink"/>
            <w:rFonts w:ascii="Arial" w:eastAsia="Times New Roman" w:hAnsi="Arial" w:cs="Arial"/>
            <w:szCs w:val="24"/>
          </w:rPr>
          <w:t>http://www.awe.gov.au/system/files/pages/d72dfd1a-f0d8-4699-8d43-5d95bbb02428/files/tssc-guidelines-assessing-species-2021.pdf</w:t>
        </w:r>
      </w:hyperlink>
      <w:r w:rsidR="00EF5CFB" w:rsidRPr="00FE6C07">
        <w:rPr>
          <w:rFonts w:ascii="Times New Roman" w:eastAsia="Times New Roman" w:hAnsi="Times New Roman" w:cs="Times New Roman"/>
          <w:color w:val="1F497D"/>
          <w:szCs w:val="24"/>
        </w:rPr>
        <w:t>.</w:t>
      </w:r>
    </w:p>
    <w:p w14:paraId="4E5F5FEC" w14:textId="77777777" w:rsidR="00EF5CFB" w:rsidRPr="00FE6C07" w:rsidRDefault="00EF5CFB" w:rsidP="00EF5CFB">
      <w:pPr>
        <w:spacing w:line="240" w:lineRule="auto"/>
        <w:rPr>
          <w:rFonts w:ascii="Arial" w:eastAsia="Times New Roman" w:hAnsi="Arial" w:cs="Arial"/>
        </w:rPr>
      </w:pPr>
    </w:p>
    <w:p w14:paraId="3BEFC178" w14:textId="77777777" w:rsidR="00EF5CFB" w:rsidRPr="00FE6C07" w:rsidRDefault="00EF5CFB" w:rsidP="00EF5CFB">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eastAsia="Times New Roman" w:hAnsi="Arial" w:cs="Arial"/>
          </w:rPr>
          <w:t>https://www.awe.gov.au/environment/biodiversity/threatened/nominations</w:t>
        </w:r>
      </w:hyperlink>
      <w:r w:rsidRPr="00FE6C07">
        <w:rPr>
          <w:rFonts w:ascii="Arial" w:eastAsia="Times New Roman" w:hAnsi="Arial" w:cs="Arial"/>
        </w:rPr>
        <w:t>.</w:t>
      </w:r>
    </w:p>
    <w:p w14:paraId="77DDDF2C" w14:textId="77777777" w:rsidR="00EF5CFB" w:rsidRPr="00FE6C07" w:rsidRDefault="00EF5CFB" w:rsidP="00EF5CFB">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eastAsia="Times New Roman" w:hAnsi="Arial" w:cs="Arial"/>
          </w:rPr>
          <w:t>https://www.awe.gov.au/environment/biodiversity/threatened/recovery-plans</w:t>
        </w:r>
      </w:hyperlink>
      <w:r w:rsidRPr="00FE6C07">
        <w:rPr>
          <w:rFonts w:ascii="Arial" w:eastAsia="Times New Roman" w:hAnsi="Arial" w:cs="Arial"/>
        </w:rPr>
        <w:t>.</w:t>
      </w:r>
    </w:p>
    <w:p w14:paraId="15C79F3C" w14:textId="77777777" w:rsidR="00EF5CFB" w:rsidRPr="00FE6C07" w:rsidRDefault="00EF5CFB" w:rsidP="00EF5CFB">
      <w:pPr>
        <w:spacing w:line="240" w:lineRule="auto"/>
        <w:rPr>
          <w:rFonts w:ascii="Arial" w:eastAsia="Times New Roman" w:hAnsi="Arial" w:cs="Arial"/>
          <w:b/>
        </w:rPr>
      </w:pPr>
      <w:r w:rsidRPr="00FE6C07">
        <w:rPr>
          <w:rFonts w:ascii="Arial" w:eastAsia="Times New Roman" w:hAnsi="Arial" w:cs="Arial"/>
          <w:b/>
        </w:rPr>
        <w:t>Privacy notice</w:t>
      </w:r>
    </w:p>
    <w:p w14:paraId="26348B34" w14:textId="77777777" w:rsidR="00EF5CFB" w:rsidRPr="00FE6C07" w:rsidRDefault="00EF5CFB" w:rsidP="00EF5CFB">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and the Department’s Privacy Policy.</w:t>
      </w:r>
    </w:p>
    <w:p w14:paraId="48CD0B87" w14:textId="77777777" w:rsidR="00EF5CFB" w:rsidRPr="00FE6C07" w:rsidRDefault="00EF5CFB" w:rsidP="00EF5CFB">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7D401860" w14:textId="77777777" w:rsidR="00EF5CFB" w:rsidRPr="00FE6C07" w:rsidRDefault="00EF5CFB" w:rsidP="00EF5CFB">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8"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1EF40F04" w14:textId="77777777" w:rsidR="00EF5CFB" w:rsidRPr="00FE6C07" w:rsidRDefault="00EF5CFB" w:rsidP="00EF5CFB">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13F0D4E9" w14:textId="77777777" w:rsidR="00EF5CFB" w:rsidRPr="00FE6C07" w:rsidRDefault="00EF5CFB" w:rsidP="00EF5CFB">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1924BAED" w14:textId="77777777" w:rsidR="00EF5CFB" w:rsidRPr="00FE6C07" w:rsidRDefault="00EF5CFB" w:rsidP="00EF5CFB">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3123C621" w14:textId="77777777" w:rsidR="00EF5CFB" w:rsidRPr="00FE6C07" w:rsidRDefault="00EF5CFB" w:rsidP="00EF5CFB">
      <w:pPr>
        <w:spacing w:line="240" w:lineRule="auto"/>
        <w:rPr>
          <w:rFonts w:ascii="Arial" w:eastAsia="Times New Roman" w:hAnsi="Arial" w:cs="Arial"/>
        </w:rPr>
      </w:pPr>
      <w:r w:rsidRPr="00FE6C07">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4474A406" w14:textId="77777777" w:rsidR="00EF5CFB" w:rsidRDefault="00EF5CFB" w:rsidP="00EF5CFB">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49C55152" w14:textId="77777777" w:rsidR="00EF5CFB" w:rsidRPr="009F43F9" w:rsidRDefault="00EF5CFB" w:rsidP="00EF5CFB">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t xml:space="preserve">CONSULTATION QUESTIONS FOR </w:t>
      </w:r>
      <w:r w:rsidRPr="00991CD6">
        <w:rPr>
          <w:rFonts w:ascii="Arial" w:hAnsi="Arial" w:cs="Arial"/>
          <w:b/>
          <w:szCs w:val="24"/>
          <w:u w:val="single"/>
        </w:rPr>
        <w:t xml:space="preserve">Correa </w:t>
      </w:r>
      <w:proofErr w:type="spellStart"/>
      <w:r w:rsidRPr="00991CD6">
        <w:rPr>
          <w:rFonts w:ascii="Arial" w:hAnsi="Arial" w:cs="Arial"/>
          <w:b/>
          <w:szCs w:val="24"/>
          <w:u w:val="single"/>
        </w:rPr>
        <w:t>lawrenceana</w:t>
      </w:r>
      <w:proofErr w:type="spellEnd"/>
      <w:r w:rsidRPr="00991CD6">
        <w:rPr>
          <w:rFonts w:ascii="Arial" w:hAnsi="Arial" w:cs="Arial"/>
          <w:b/>
          <w:szCs w:val="24"/>
          <w:u w:val="single"/>
        </w:rPr>
        <w:t xml:space="preserve"> var. </w:t>
      </w:r>
      <w:proofErr w:type="spellStart"/>
      <w:r w:rsidRPr="00991CD6">
        <w:rPr>
          <w:rFonts w:ascii="Arial" w:hAnsi="Arial" w:cs="Arial"/>
          <w:b/>
          <w:szCs w:val="24"/>
          <w:u w:val="single"/>
        </w:rPr>
        <w:t>genoensis</w:t>
      </w:r>
      <w:proofErr w:type="spellEnd"/>
      <w:r w:rsidRPr="00991CD6">
        <w:rPr>
          <w:rFonts w:ascii="Arial" w:hAnsi="Arial" w:cs="Arial"/>
          <w:b/>
          <w:szCs w:val="24"/>
          <w:u w:val="single"/>
        </w:rPr>
        <w:t xml:space="preserve"> </w:t>
      </w:r>
      <w:r>
        <w:rPr>
          <w:rFonts w:ascii="Arial" w:hAnsi="Arial" w:cs="Arial"/>
          <w:b/>
          <w:szCs w:val="24"/>
          <w:u w:val="single"/>
        </w:rPr>
        <w:t xml:space="preserve"> </w:t>
      </w:r>
      <w:proofErr w:type="gramStart"/>
      <w:r>
        <w:rPr>
          <w:rFonts w:ascii="Arial" w:hAnsi="Arial" w:cs="Arial"/>
          <w:b/>
          <w:szCs w:val="24"/>
          <w:u w:val="single"/>
        </w:rPr>
        <w:t xml:space="preserve">   </w:t>
      </w:r>
      <w:r w:rsidRPr="00991CD6">
        <w:rPr>
          <w:rFonts w:ascii="Arial" w:hAnsi="Arial" w:cs="Arial"/>
          <w:b/>
          <w:szCs w:val="24"/>
          <w:u w:val="single"/>
        </w:rPr>
        <w:t>(</w:t>
      </w:r>
      <w:proofErr w:type="gramEnd"/>
      <w:r w:rsidRPr="00991CD6">
        <w:rPr>
          <w:rFonts w:ascii="Arial" w:hAnsi="Arial" w:cs="Arial"/>
          <w:b/>
          <w:szCs w:val="24"/>
          <w:u w:val="single"/>
        </w:rPr>
        <w:t>Genoa River correa)</w:t>
      </w:r>
    </w:p>
    <w:p w14:paraId="31CD9A25" w14:textId="77777777" w:rsidR="00EF5CFB" w:rsidRPr="009F43F9" w:rsidRDefault="00EF5CFB" w:rsidP="00EF5CFB">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379F51BD"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760F8065" w14:textId="77777777" w:rsidR="00EF5CFB" w:rsidRDefault="00EF5CFB" w:rsidP="00EF5CFB">
      <w:pPr>
        <w:pStyle w:val="ListParagraph"/>
        <w:autoSpaceDE w:val="0"/>
        <w:autoSpaceDN w:val="0"/>
        <w:adjustRightInd w:val="0"/>
        <w:ind w:left="360"/>
        <w:rPr>
          <w:rFonts w:ascii="Arial" w:hAnsi="Arial" w:cs="Arial"/>
        </w:rPr>
      </w:pPr>
    </w:p>
    <w:p w14:paraId="4BBDA07F"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44C30114" w14:textId="77777777" w:rsidR="00EF5CFB" w:rsidRDefault="00EF5CFB" w:rsidP="00EF5CFB">
      <w:pPr>
        <w:pStyle w:val="ListParagraph"/>
        <w:autoSpaceDE w:val="0"/>
        <w:autoSpaceDN w:val="0"/>
        <w:adjustRightInd w:val="0"/>
        <w:ind w:left="360"/>
        <w:rPr>
          <w:rFonts w:ascii="Arial" w:hAnsi="Arial" w:cs="Arial"/>
        </w:rPr>
      </w:pPr>
    </w:p>
    <w:p w14:paraId="080D270C"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species/subspecies? If so, in what capacity?</w:t>
      </w:r>
    </w:p>
    <w:p w14:paraId="7B9FB579" w14:textId="77777777" w:rsidR="00EF5CFB" w:rsidRDefault="00EF5CFB" w:rsidP="00EF5CFB">
      <w:pPr>
        <w:autoSpaceDE w:val="0"/>
        <w:autoSpaceDN w:val="0"/>
        <w:adjustRightInd w:val="0"/>
        <w:rPr>
          <w:rFonts w:ascii="Arial" w:hAnsi="Arial" w:cs="Arial"/>
        </w:rPr>
      </w:pPr>
    </w:p>
    <w:p w14:paraId="3901D30D" w14:textId="77777777" w:rsidR="00EF5CFB" w:rsidRDefault="00EF5CFB" w:rsidP="00EF5CFB">
      <w:pPr>
        <w:shd w:val="clear" w:color="auto" w:fill="D9D9D9" w:themeFill="background1" w:themeFillShade="D9"/>
        <w:autoSpaceDE w:val="0"/>
        <w:autoSpaceDN w:val="0"/>
        <w:adjustRightInd w:val="0"/>
        <w:jc w:val="center"/>
        <w:rPr>
          <w:rFonts w:ascii="Arial" w:hAnsi="Arial" w:cs="Arial"/>
          <w:b/>
        </w:rPr>
      </w:pPr>
    </w:p>
    <w:p w14:paraId="160A6960" w14:textId="77777777" w:rsidR="00EF5CFB" w:rsidRDefault="00EF5CFB" w:rsidP="00EF5CFB">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28793E93" w14:textId="77777777" w:rsidR="00EF5CFB" w:rsidRDefault="00EF5CFB" w:rsidP="00EF5CFB">
      <w:pPr>
        <w:shd w:val="clear" w:color="auto" w:fill="D9D9D9" w:themeFill="background1" w:themeFillShade="D9"/>
        <w:autoSpaceDE w:val="0"/>
        <w:autoSpaceDN w:val="0"/>
        <w:adjustRightInd w:val="0"/>
        <w:jc w:val="center"/>
        <w:rPr>
          <w:rFonts w:ascii="Arial" w:hAnsi="Arial" w:cs="Arial"/>
          <w:b/>
        </w:rPr>
      </w:pPr>
    </w:p>
    <w:p w14:paraId="4E6257CE" w14:textId="77777777" w:rsidR="00EF5CFB" w:rsidRDefault="00EF5CFB" w:rsidP="00EF5CFB">
      <w:pPr>
        <w:autoSpaceDE w:val="0"/>
        <w:autoSpaceDN w:val="0"/>
        <w:adjustRightInd w:val="0"/>
        <w:rPr>
          <w:rFonts w:ascii="Arial" w:hAnsi="Arial" w:cs="Arial"/>
        </w:rPr>
      </w:pPr>
    </w:p>
    <w:p w14:paraId="2DCF61D6" w14:textId="77777777" w:rsidR="00EF5CFB" w:rsidRDefault="00EF5CFB" w:rsidP="00EF5CFB">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07E92D15" w14:textId="77777777" w:rsidR="00EF5CFB" w:rsidRDefault="00EF5CFB" w:rsidP="00EF5CFB">
      <w:pPr>
        <w:autoSpaceDE w:val="0"/>
        <w:autoSpaceDN w:val="0"/>
        <w:adjustRightInd w:val="0"/>
        <w:ind w:left="1560" w:hanging="1560"/>
        <w:rPr>
          <w:rFonts w:ascii="Arial" w:hAnsi="Arial" w:cs="Arial"/>
          <w:b/>
        </w:rPr>
      </w:pPr>
    </w:p>
    <w:p w14:paraId="1773260B" w14:textId="77777777" w:rsidR="00EF5CFB" w:rsidRDefault="00EF5CFB" w:rsidP="00EF5CFB">
      <w:pPr>
        <w:autoSpaceDE w:val="0"/>
        <w:autoSpaceDN w:val="0"/>
        <w:adjustRightInd w:val="0"/>
        <w:rPr>
          <w:rFonts w:ascii="Arial" w:hAnsi="Arial" w:cs="Arial"/>
          <w:b/>
          <w:bCs/>
        </w:rPr>
      </w:pPr>
      <w:r>
        <w:rPr>
          <w:rFonts w:ascii="Arial" w:hAnsi="Arial" w:cs="Arial"/>
          <w:b/>
          <w:bCs/>
        </w:rPr>
        <w:t>Biological information</w:t>
      </w:r>
    </w:p>
    <w:p w14:paraId="37873C4E" w14:textId="77777777" w:rsidR="00EF5CFB" w:rsidRDefault="00EF5CFB" w:rsidP="00EF5CFB">
      <w:pPr>
        <w:autoSpaceDE w:val="0"/>
        <w:autoSpaceDN w:val="0"/>
        <w:adjustRightInd w:val="0"/>
        <w:rPr>
          <w:rFonts w:ascii="Arial" w:hAnsi="Arial" w:cs="Arial"/>
          <w:b/>
          <w:bCs/>
        </w:rPr>
      </w:pPr>
    </w:p>
    <w:p w14:paraId="5A213AAD"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lastRenderedPageBreak/>
        <w:t>Can you provide any additional or alternative references, information or estimates on longevity, average life span and generation length?</w:t>
      </w:r>
    </w:p>
    <w:p w14:paraId="47D4DD7B" w14:textId="77777777" w:rsidR="00EF5CFB" w:rsidRDefault="00EF5CFB" w:rsidP="00EF5CFB">
      <w:pPr>
        <w:pStyle w:val="ListParagraph"/>
        <w:autoSpaceDE w:val="0"/>
        <w:autoSpaceDN w:val="0"/>
        <w:adjustRightInd w:val="0"/>
        <w:ind w:left="360"/>
        <w:rPr>
          <w:rFonts w:ascii="Arial" w:hAnsi="Arial" w:cs="Arial"/>
        </w:rPr>
      </w:pPr>
    </w:p>
    <w:p w14:paraId="4C41A155"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0CD71811" w14:textId="77777777" w:rsidR="00EF5CFB" w:rsidRDefault="00EF5CFB" w:rsidP="00EF5CFB">
      <w:pPr>
        <w:autoSpaceDE w:val="0"/>
        <w:autoSpaceDN w:val="0"/>
        <w:adjustRightInd w:val="0"/>
        <w:rPr>
          <w:rFonts w:ascii="Arial" w:hAnsi="Arial" w:cs="Arial"/>
        </w:rPr>
      </w:pPr>
    </w:p>
    <w:p w14:paraId="32C30404" w14:textId="77777777" w:rsidR="00EF5CFB" w:rsidRDefault="00EF5CFB" w:rsidP="00EF5CFB">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7E7DDDFF" w14:textId="77777777" w:rsidR="00EF5CFB" w:rsidRDefault="00EF5CFB" w:rsidP="00EF5CFB">
      <w:pPr>
        <w:autoSpaceDE w:val="0"/>
        <w:autoSpaceDN w:val="0"/>
        <w:adjustRightInd w:val="0"/>
        <w:rPr>
          <w:rFonts w:ascii="Arial" w:hAnsi="Arial" w:cs="Arial"/>
        </w:rPr>
      </w:pPr>
    </w:p>
    <w:p w14:paraId="3DBA89F4" w14:textId="77777777" w:rsidR="00EF5CFB" w:rsidRDefault="00EF5CFB" w:rsidP="00EF5CFB">
      <w:pPr>
        <w:autoSpaceDE w:val="0"/>
        <w:autoSpaceDN w:val="0"/>
        <w:adjustRightInd w:val="0"/>
        <w:rPr>
          <w:rFonts w:ascii="Arial,Bold" w:hAnsi="Arial,Bold" w:cs="Arial,Bold"/>
          <w:b/>
          <w:bCs/>
        </w:rPr>
      </w:pPr>
      <w:r>
        <w:rPr>
          <w:rFonts w:ascii="Arial,Bold" w:hAnsi="Arial,Bold" w:cs="Arial,Bold"/>
          <w:b/>
          <w:bCs/>
        </w:rPr>
        <w:t>Population size</w:t>
      </w:r>
    </w:p>
    <w:p w14:paraId="384B3B78" w14:textId="77777777" w:rsidR="00EF5CFB" w:rsidRDefault="00EF5CFB" w:rsidP="00EF5CFB">
      <w:pPr>
        <w:autoSpaceDE w:val="0"/>
        <w:autoSpaceDN w:val="0"/>
        <w:adjustRightInd w:val="0"/>
        <w:rPr>
          <w:rFonts w:ascii="Arial,Bold" w:hAnsi="Arial,Bold" w:cs="Arial,Bold"/>
          <w:b/>
          <w:bCs/>
        </w:rPr>
      </w:pPr>
    </w:p>
    <w:p w14:paraId="39353EAA"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4AB1D1F4" w14:textId="77777777" w:rsidR="00EF5CFB" w:rsidRDefault="00EF5CFB" w:rsidP="00EF5CFB">
      <w:pPr>
        <w:pStyle w:val="ListParagraph"/>
        <w:autoSpaceDE w:val="0"/>
        <w:autoSpaceDN w:val="0"/>
        <w:adjustRightInd w:val="0"/>
        <w:ind w:left="360"/>
        <w:rPr>
          <w:rFonts w:ascii="Arial" w:hAnsi="Arial" w:cs="Arial"/>
        </w:rPr>
      </w:pPr>
    </w:p>
    <w:p w14:paraId="22D06172"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2F372A28" w14:textId="77777777" w:rsidR="00EF5CFB" w:rsidRDefault="00EF5CFB" w:rsidP="00EF5CFB">
      <w:pPr>
        <w:pStyle w:val="ListParagraph"/>
        <w:autoSpaceDE w:val="0"/>
        <w:autoSpaceDN w:val="0"/>
        <w:adjustRightInd w:val="0"/>
        <w:ind w:left="360"/>
        <w:rPr>
          <w:rFonts w:ascii="Arial" w:hAnsi="Arial" w:cs="Arial"/>
        </w:rPr>
      </w:pPr>
    </w:p>
    <w:p w14:paraId="72590EE7"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5D9DB3F8" w14:textId="77777777" w:rsidR="00EF5CFB" w:rsidRDefault="00EF5CFB" w:rsidP="00EF5CFB">
      <w:pPr>
        <w:pStyle w:val="ListParagraph"/>
        <w:autoSpaceDE w:val="0"/>
        <w:autoSpaceDN w:val="0"/>
        <w:adjustRightInd w:val="0"/>
        <w:ind w:left="360"/>
        <w:rPr>
          <w:rFonts w:ascii="Arial" w:hAnsi="Arial" w:cs="Arial"/>
        </w:rPr>
      </w:pPr>
    </w:p>
    <w:p w14:paraId="060E1B45"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6638E84D" w14:textId="77777777" w:rsidR="00EF5CFB" w:rsidRDefault="00EF5CFB" w:rsidP="00EF5CFB">
      <w:pPr>
        <w:autoSpaceDE w:val="0"/>
        <w:autoSpaceDN w:val="0"/>
        <w:adjustRightInd w:val="0"/>
        <w:ind w:left="1560" w:hanging="1560"/>
        <w:rPr>
          <w:rFonts w:ascii="Arial" w:hAnsi="Arial" w:cs="Arial"/>
          <w:b/>
        </w:rPr>
      </w:pPr>
    </w:p>
    <w:p w14:paraId="3034C1B1"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72F77678" w14:textId="77777777" w:rsidR="00EF5CFB" w:rsidRPr="00E953DB" w:rsidRDefault="00EF5CFB" w:rsidP="00EF5CFB">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w:t>
      </w:r>
      <w:r>
        <w:rPr>
          <w:rFonts w:ascii="Arial" w:hAnsi="Arial" w:cs="Arial"/>
          <w:sz w:val="44"/>
          <w:szCs w:val="44"/>
        </w:rPr>
        <w:t xml:space="preserve"> □ </w:t>
      </w:r>
      <w:r>
        <w:rPr>
          <w:rFonts w:ascii="Arial" w:hAnsi="Arial" w:cs="Arial"/>
        </w:rPr>
        <w:t xml:space="preserve">&gt;1000 </w:t>
      </w:r>
    </w:p>
    <w:p w14:paraId="1A88CB43" w14:textId="77777777" w:rsidR="00EF5CFB" w:rsidRDefault="00EF5CFB" w:rsidP="00EF5CFB">
      <w:pPr>
        <w:pStyle w:val="ListParagraph"/>
        <w:autoSpaceDE w:val="0"/>
        <w:autoSpaceDN w:val="0"/>
        <w:adjustRightInd w:val="0"/>
        <w:ind w:left="360"/>
        <w:rPr>
          <w:rFonts w:ascii="Arial" w:hAnsi="Arial" w:cs="Arial"/>
        </w:rPr>
      </w:pPr>
    </w:p>
    <w:p w14:paraId="0CEA91F3"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1DEDCB21"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46967F23"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6984CDD"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6BC98A62"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2DCEB21C"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6D93B436" w14:textId="77777777" w:rsidR="00EF5CFB" w:rsidRDefault="00EF5CFB" w:rsidP="00EF5CFB">
      <w:pPr>
        <w:autoSpaceDE w:val="0"/>
        <w:autoSpaceDN w:val="0"/>
        <w:adjustRightInd w:val="0"/>
        <w:rPr>
          <w:rFonts w:ascii="Arial" w:hAnsi="Arial" w:cs="Arial"/>
        </w:rPr>
      </w:pPr>
    </w:p>
    <w:p w14:paraId="567565DD" w14:textId="77777777" w:rsidR="00EF5CFB" w:rsidRDefault="00EF5CFB" w:rsidP="00EF5CFB">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70D1BF00" w14:textId="77777777" w:rsidR="00EF5CFB" w:rsidRDefault="00EF5CFB" w:rsidP="00EF5CFB">
      <w:pPr>
        <w:autoSpaceDE w:val="0"/>
        <w:autoSpaceDN w:val="0"/>
        <w:adjustRightInd w:val="0"/>
        <w:ind w:left="1560" w:hanging="1560"/>
        <w:rPr>
          <w:rFonts w:ascii="Arial" w:hAnsi="Arial" w:cs="Arial"/>
          <w:b/>
        </w:rPr>
      </w:pPr>
    </w:p>
    <w:p w14:paraId="39995C89"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4B7FBF39" w14:textId="77777777" w:rsidR="00EF5CFB" w:rsidRDefault="00EF5CFB" w:rsidP="00EF5CFB">
      <w:pPr>
        <w:pStyle w:val="ListParagraph"/>
        <w:autoSpaceDE w:val="0"/>
        <w:autoSpaceDN w:val="0"/>
        <w:adjustRightInd w:val="0"/>
        <w:ind w:left="360"/>
        <w:rPr>
          <w:rFonts w:ascii="Arial" w:hAnsi="Arial" w:cs="Arial"/>
        </w:rPr>
      </w:pPr>
    </w:p>
    <w:p w14:paraId="7ED7C42C" w14:textId="77777777" w:rsidR="00EF5CFB" w:rsidRDefault="00EF5CFB" w:rsidP="00EF5CFB">
      <w:pPr>
        <w:autoSpaceDE w:val="0"/>
        <w:autoSpaceDN w:val="0"/>
        <w:adjustRightInd w:val="0"/>
        <w:rPr>
          <w:rFonts w:ascii="Arial" w:hAnsi="Arial" w:cs="Arial"/>
        </w:rPr>
      </w:pPr>
      <w:r>
        <w:rPr>
          <w:rFonts w:ascii="Arial,Bold" w:hAnsi="Arial,Bold" w:cs="Arial,Bold"/>
          <w:b/>
          <w:bCs/>
        </w:rPr>
        <w:t>Evidence of total population size change</w:t>
      </w:r>
    </w:p>
    <w:p w14:paraId="368DBD5A" w14:textId="77777777" w:rsidR="00EF5CFB" w:rsidRDefault="00EF5CFB" w:rsidP="00EF5CFB">
      <w:pPr>
        <w:autoSpaceDE w:val="0"/>
        <w:autoSpaceDN w:val="0"/>
        <w:adjustRightInd w:val="0"/>
        <w:rPr>
          <w:rFonts w:ascii="Arial,Bold" w:hAnsi="Arial,Bold" w:cs="Arial,Bold"/>
          <w:b/>
          <w:bCs/>
        </w:rPr>
      </w:pPr>
    </w:p>
    <w:p w14:paraId="76A5F8CA" w14:textId="77777777" w:rsidR="00EF5CFB" w:rsidRPr="00C861D6" w:rsidRDefault="00EF5CFB" w:rsidP="00AD738E">
      <w:pPr>
        <w:pStyle w:val="ListParagraph"/>
        <w:numPr>
          <w:ilvl w:val="0"/>
          <w:numId w:val="12"/>
        </w:numPr>
        <w:autoSpaceDE w:val="0"/>
        <w:autoSpaceDN w:val="0"/>
        <w:adjustRightInd w:val="0"/>
        <w:spacing w:after="0" w:line="240" w:lineRule="auto"/>
        <w:rPr>
          <w:rFonts w:ascii="Arial,Italic" w:hAnsi="Arial,Italic" w:cs="Arial,Italic"/>
          <w:i/>
          <w:iCs/>
        </w:rPr>
      </w:pPr>
      <w:r w:rsidRPr="00C861D6">
        <w:rPr>
          <w:rFonts w:ascii="Arial" w:hAnsi="Arial" w:cs="Arial"/>
        </w:rPr>
        <w:t xml:space="preserve">Are you able to provide an estimate of the total population size during the early 1800s </w:t>
      </w:r>
      <w:r w:rsidRPr="00C861D6">
        <w:rPr>
          <w:rFonts w:ascii="Arial,Italic" w:hAnsi="Arial,Italic" w:cs="Arial,Italic"/>
          <w:i/>
          <w:iCs/>
        </w:rPr>
        <w:t>(at or soon after the start of the most recent three generation</w:t>
      </w:r>
      <w:r>
        <w:rPr>
          <w:rFonts w:ascii="Arial,Italic" w:hAnsi="Arial,Italic" w:cs="Arial,Italic"/>
          <w:i/>
          <w:iCs/>
        </w:rPr>
        <w:t>s</w:t>
      </w:r>
      <w:r w:rsidRPr="00C861D6">
        <w:rPr>
          <w:rFonts w:ascii="Arial,Italic" w:hAnsi="Arial,Italic" w:cs="Arial,Italic"/>
          <w:i/>
          <w:iCs/>
        </w:rPr>
        <w:t>)</w:t>
      </w:r>
      <w:r w:rsidRPr="00C861D6">
        <w:rPr>
          <w:rFonts w:ascii="Arial" w:hAnsi="Arial" w:cs="Arial"/>
        </w:rPr>
        <w:t>? Please provide justification for your response.</w:t>
      </w:r>
    </w:p>
    <w:p w14:paraId="58464814" w14:textId="77777777" w:rsidR="00EF5CFB" w:rsidRDefault="00EF5CFB" w:rsidP="00EF5CFB">
      <w:pPr>
        <w:pStyle w:val="ListParagraph"/>
        <w:autoSpaceDE w:val="0"/>
        <w:autoSpaceDN w:val="0"/>
        <w:adjustRightInd w:val="0"/>
        <w:ind w:left="360"/>
        <w:rPr>
          <w:rFonts w:ascii="Arial,Italic" w:hAnsi="Arial,Italic" w:cs="Arial,Italic"/>
          <w:i/>
          <w:iCs/>
        </w:rPr>
      </w:pPr>
    </w:p>
    <w:p w14:paraId="1B481A48"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38250F07" w14:textId="77777777" w:rsidR="00EF5CFB" w:rsidRDefault="00EF5CFB" w:rsidP="00EF5CFB">
      <w:pPr>
        <w:pStyle w:val="ListParagraph"/>
        <w:autoSpaceDE w:val="0"/>
        <w:autoSpaceDN w:val="0"/>
        <w:adjustRightInd w:val="0"/>
        <w:ind w:left="360"/>
        <w:rPr>
          <w:rFonts w:ascii="Arial" w:hAnsi="Arial" w:cs="Arial"/>
        </w:rPr>
      </w:pPr>
    </w:p>
    <w:p w14:paraId="00BE5557"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20DC9D42"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 </w:t>
      </w:r>
      <w:r>
        <w:rPr>
          <w:rFonts w:ascii="Arial" w:hAnsi="Arial" w:cs="Arial"/>
          <w:sz w:val="44"/>
          <w:szCs w:val="44"/>
        </w:rPr>
        <w:t>□</w:t>
      </w:r>
      <w:r>
        <w:rPr>
          <w:rFonts w:ascii="Arial" w:hAnsi="Arial" w:cs="Arial"/>
        </w:rPr>
        <w:t xml:space="preserve"> &gt;1000 </w:t>
      </w:r>
      <w:r>
        <w:rPr>
          <w:rFonts w:ascii="Arial" w:hAnsi="Arial" w:cs="Arial"/>
          <w:sz w:val="44"/>
          <w:szCs w:val="44"/>
        </w:rPr>
        <w:t>□</w:t>
      </w:r>
      <w:r w:rsidRPr="000E4C29">
        <w:rPr>
          <w:rFonts w:ascii="Arial" w:hAnsi="Arial" w:cs="Arial"/>
        </w:rPr>
        <w:t xml:space="preserve"> &gt;10</w:t>
      </w:r>
      <w:r>
        <w:rPr>
          <w:rFonts w:ascii="Arial" w:hAnsi="Arial" w:cs="Arial"/>
        </w:rPr>
        <w:t xml:space="preserve"> 0</w:t>
      </w:r>
      <w:r w:rsidRPr="000E4C29">
        <w:rPr>
          <w:rFonts w:ascii="Arial" w:hAnsi="Arial" w:cs="Arial"/>
        </w:rPr>
        <w:t>00</w:t>
      </w:r>
    </w:p>
    <w:p w14:paraId="4A89BEB9" w14:textId="77777777" w:rsidR="00EF5CFB" w:rsidRDefault="00EF5CFB" w:rsidP="00EF5CFB">
      <w:pPr>
        <w:pStyle w:val="ListParagraph"/>
        <w:autoSpaceDE w:val="0"/>
        <w:autoSpaceDN w:val="0"/>
        <w:adjustRightInd w:val="0"/>
        <w:ind w:left="360"/>
        <w:rPr>
          <w:rFonts w:ascii="Arial" w:hAnsi="Arial" w:cs="Arial"/>
        </w:rPr>
      </w:pPr>
    </w:p>
    <w:p w14:paraId="2166AB12"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7ABD83E3"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3799E10"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BB1BCBA"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6CA22181"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22EC4E79"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5E8B2E21" w14:textId="77777777" w:rsidR="00EF5CFB" w:rsidRDefault="00EF5CFB" w:rsidP="00EF5CFB">
      <w:pPr>
        <w:autoSpaceDE w:val="0"/>
        <w:autoSpaceDN w:val="0"/>
        <w:adjustRightInd w:val="0"/>
        <w:rPr>
          <w:rFonts w:ascii="Arial,Italic" w:hAnsi="Arial,Italic" w:cs="Arial,Italic"/>
          <w:i/>
          <w:iCs/>
        </w:rPr>
      </w:pPr>
    </w:p>
    <w:p w14:paraId="1C758E58" w14:textId="77777777" w:rsidR="00EF5CFB" w:rsidRPr="00C861D6" w:rsidRDefault="00EF5CFB" w:rsidP="00AD738E">
      <w:pPr>
        <w:pStyle w:val="ListParagraph"/>
        <w:numPr>
          <w:ilvl w:val="0"/>
          <w:numId w:val="12"/>
        </w:numPr>
        <w:autoSpaceDE w:val="0"/>
        <w:autoSpaceDN w:val="0"/>
        <w:adjustRightInd w:val="0"/>
        <w:spacing w:after="0" w:line="240" w:lineRule="auto"/>
        <w:rPr>
          <w:rFonts w:ascii="Arial" w:hAnsi="Arial" w:cs="Arial"/>
        </w:rPr>
      </w:pPr>
      <w:r w:rsidRPr="00C861D6">
        <w:rPr>
          <w:rFonts w:ascii="Arial" w:hAnsi="Arial" w:cs="Arial"/>
        </w:rPr>
        <w:t>Are you able to comment on the extent of decline in the species/subspecies’ total population size over the last approximately 210 years (</w:t>
      </w:r>
      <w:proofErr w:type="gramStart"/>
      <w:r w:rsidRPr="00C861D6">
        <w:rPr>
          <w:rFonts w:ascii="Arial" w:hAnsi="Arial" w:cs="Arial"/>
        </w:rPr>
        <w:t>i.e.</w:t>
      </w:r>
      <w:proofErr w:type="gramEnd"/>
      <w:r w:rsidRPr="00C861D6">
        <w:rPr>
          <w:rFonts w:ascii="Arial" w:hAnsi="Arial" w:cs="Arial"/>
        </w:rPr>
        <w:t xml:space="preserve"> </w:t>
      </w:r>
      <w:bookmarkStart w:id="2" w:name="_Hlk88478505"/>
      <w:r w:rsidRPr="00C861D6">
        <w:rPr>
          <w:rFonts w:ascii="Arial" w:hAnsi="Arial" w:cs="Arial"/>
        </w:rPr>
        <w:t>three generations</w:t>
      </w:r>
      <w:bookmarkEnd w:id="2"/>
      <w:r w:rsidRPr="00C861D6">
        <w:rPr>
          <w:rFonts w:ascii="Arial" w:hAnsi="Arial" w:cs="Arial"/>
        </w:rPr>
        <w:t>)? Please provide justification for your response.</w:t>
      </w:r>
    </w:p>
    <w:p w14:paraId="64E27E17" w14:textId="77777777" w:rsidR="00EF5CFB" w:rsidRPr="00C77247" w:rsidRDefault="00EF5CFB" w:rsidP="00EF5CFB">
      <w:pPr>
        <w:autoSpaceDE w:val="0"/>
        <w:autoSpaceDN w:val="0"/>
        <w:adjustRightInd w:val="0"/>
        <w:rPr>
          <w:rFonts w:ascii="Arial" w:hAnsi="Arial" w:cs="Arial"/>
        </w:rPr>
      </w:pPr>
    </w:p>
    <w:p w14:paraId="600C1411" w14:textId="77777777" w:rsidR="00EF5CFB" w:rsidRDefault="00EF5CFB" w:rsidP="00EF5CFB">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A6AB69A" w14:textId="77777777" w:rsidR="00EF5CFB" w:rsidRDefault="00EF5CFB" w:rsidP="00EF5CFB">
      <w:pPr>
        <w:autoSpaceDE w:val="0"/>
        <w:autoSpaceDN w:val="0"/>
        <w:adjustRightInd w:val="0"/>
        <w:ind w:left="360"/>
        <w:rPr>
          <w:rFonts w:ascii="Arial" w:hAnsi="Arial" w:cs="Arial"/>
        </w:rPr>
      </w:pPr>
    </w:p>
    <w:p w14:paraId="7AEC1765" w14:textId="77777777" w:rsidR="00EF5CFB" w:rsidRDefault="00EF5CFB" w:rsidP="00EF5CFB">
      <w:pPr>
        <w:autoSpaceDE w:val="0"/>
        <w:autoSpaceDN w:val="0"/>
        <w:adjustRightInd w:val="0"/>
        <w:ind w:left="360"/>
        <w:rPr>
          <w:rFonts w:ascii="Arial" w:hAnsi="Arial" w:cs="Arial"/>
        </w:rPr>
      </w:pPr>
      <w:r>
        <w:rPr>
          <w:rFonts w:ascii="Arial" w:hAnsi="Arial" w:cs="Arial"/>
        </w:rPr>
        <w:t>Decline estimated to be in the range of:</w:t>
      </w:r>
    </w:p>
    <w:p w14:paraId="4E4A7BA5"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1A764FD2" w14:textId="77777777" w:rsidR="00EF5CFB" w:rsidRDefault="00EF5CFB" w:rsidP="00EF5CFB">
      <w:pPr>
        <w:autoSpaceDE w:val="0"/>
        <w:autoSpaceDN w:val="0"/>
        <w:adjustRightInd w:val="0"/>
        <w:ind w:left="360"/>
        <w:rPr>
          <w:rFonts w:ascii="Arial" w:hAnsi="Arial" w:cs="Arial"/>
        </w:rPr>
      </w:pPr>
    </w:p>
    <w:p w14:paraId="47E0EDD3" w14:textId="77777777" w:rsidR="00EF5CFB" w:rsidRDefault="00EF5CFB" w:rsidP="00EF5CFB">
      <w:pPr>
        <w:autoSpaceDE w:val="0"/>
        <w:autoSpaceDN w:val="0"/>
        <w:adjustRightInd w:val="0"/>
        <w:ind w:left="360"/>
        <w:rPr>
          <w:rFonts w:ascii="Arial" w:hAnsi="Arial" w:cs="Arial"/>
        </w:rPr>
      </w:pPr>
      <w:r>
        <w:rPr>
          <w:rFonts w:ascii="Arial" w:hAnsi="Arial" w:cs="Arial"/>
        </w:rPr>
        <w:t>Level of your confidence in this estimated decline:</w:t>
      </w:r>
    </w:p>
    <w:p w14:paraId="1B109CE2"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675F4CC9"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E11AE2F"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175421E2"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11A4A8A8"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74E6E86E" w14:textId="77777777" w:rsidR="00EF5CFB" w:rsidRDefault="00EF5CFB" w:rsidP="00EF5CFB">
      <w:pPr>
        <w:autoSpaceDE w:val="0"/>
        <w:autoSpaceDN w:val="0"/>
        <w:adjustRightInd w:val="0"/>
        <w:rPr>
          <w:rFonts w:ascii="Arial" w:hAnsi="Arial" w:cs="Arial"/>
        </w:rPr>
      </w:pPr>
    </w:p>
    <w:p w14:paraId="596FB507"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2D80AB21" w14:textId="77777777" w:rsidR="00EF5CFB" w:rsidRDefault="00EF5CFB" w:rsidP="00EF5CFB">
      <w:pPr>
        <w:autoSpaceDE w:val="0"/>
        <w:autoSpaceDN w:val="0"/>
        <w:adjustRightInd w:val="0"/>
        <w:rPr>
          <w:rFonts w:ascii="Arial" w:hAnsi="Arial" w:cs="Arial"/>
        </w:rPr>
      </w:pPr>
    </w:p>
    <w:p w14:paraId="3C31E5CF" w14:textId="77777777" w:rsidR="00EF5CFB" w:rsidRDefault="00EF5CFB" w:rsidP="00EF5CFB">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614A015A" w14:textId="77777777" w:rsidR="00EF5CFB" w:rsidRDefault="00EF5CFB" w:rsidP="00EF5CFB">
      <w:pPr>
        <w:autoSpaceDE w:val="0"/>
        <w:autoSpaceDN w:val="0"/>
        <w:adjustRightInd w:val="0"/>
        <w:ind w:left="1560" w:hanging="1560"/>
        <w:rPr>
          <w:rFonts w:ascii="Arial" w:hAnsi="Arial" w:cs="Arial"/>
          <w:b/>
        </w:rPr>
      </w:pPr>
    </w:p>
    <w:p w14:paraId="6F22BAA6" w14:textId="77777777" w:rsidR="00EF5CFB" w:rsidRDefault="00EF5CFB" w:rsidP="00EF5CFB">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225F7428" w14:textId="77777777" w:rsidR="00EF5CFB" w:rsidRDefault="00EF5CFB" w:rsidP="00EF5CFB">
      <w:pPr>
        <w:autoSpaceDE w:val="0"/>
        <w:autoSpaceDN w:val="0"/>
        <w:adjustRightInd w:val="0"/>
        <w:rPr>
          <w:rFonts w:ascii="Arial,Bold" w:hAnsi="Arial,Bold" w:cs="Arial,Bold"/>
          <w:b/>
          <w:bCs/>
        </w:rPr>
      </w:pPr>
    </w:p>
    <w:p w14:paraId="42F7F421"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species/subspecies? If not, please provide justification for your response.</w:t>
      </w:r>
    </w:p>
    <w:p w14:paraId="3D5D6869" w14:textId="77777777" w:rsidR="00EF5CFB" w:rsidRDefault="00EF5CFB" w:rsidP="00EF5CFB">
      <w:pPr>
        <w:pStyle w:val="ListParagraph"/>
        <w:autoSpaceDE w:val="0"/>
        <w:autoSpaceDN w:val="0"/>
        <w:adjustRightInd w:val="0"/>
        <w:ind w:left="360"/>
        <w:rPr>
          <w:rFonts w:ascii="Arial" w:hAnsi="Arial" w:cs="Arial"/>
        </w:rPr>
      </w:pPr>
    </w:p>
    <w:p w14:paraId="437B567E"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6DB1EB26" w14:textId="77777777" w:rsidR="00EF5CFB" w:rsidRDefault="00EF5CFB" w:rsidP="00EF5CFB">
      <w:pPr>
        <w:pStyle w:val="ListParagraph"/>
        <w:autoSpaceDE w:val="0"/>
        <w:autoSpaceDN w:val="0"/>
        <w:adjustRightInd w:val="0"/>
        <w:ind w:left="360"/>
        <w:rPr>
          <w:rFonts w:ascii="Arial" w:hAnsi="Arial" w:cs="Arial"/>
        </w:rPr>
      </w:pPr>
    </w:p>
    <w:p w14:paraId="5D9706AA"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05E79D53" w14:textId="77777777" w:rsidR="00EF5CFB" w:rsidRDefault="00EF5CFB" w:rsidP="00EF5CFB">
      <w:pPr>
        <w:pStyle w:val="ListParagraph"/>
        <w:autoSpaceDE w:val="0"/>
        <w:autoSpaceDN w:val="0"/>
        <w:adjustRightInd w:val="0"/>
        <w:ind w:left="360"/>
        <w:rPr>
          <w:rFonts w:ascii="Arial" w:hAnsi="Arial" w:cs="Arial"/>
        </w:rPr>
      </w:pPr>
    </w:p>
    <w:p w14:paraId="218B2C68"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73334E8C" w14:textId="77777777" w:rsidR="00EF5CFB" w:rsidRDefault="00EF5CFB" w:rsidP="00EF5CFB">
      <w:pPr>
        <w:pStyle w:val="ListParagraph"/>
        <w:autoSpaceDE w:val="0"/>
        <w:autoSpaceDN w:val="0"/>
        <w:adjustRightInd w:val="0"/>
        <w:ind w:left="360"/>
        <w:rPr>
          <w:rFonts w:ascii="Arial" w:hAnsi="Arial" w:cs="Arial"/>
        </w:rPr>
      </w:pPr>
    </w:p>
    <w:p w14:paraId="1259369D"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lastRenderedPageBreak/>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0390F24A" w14:textId="77777777" w:rsidR="00EF5CFB" w:rsidRDefault="00EF5CFB" w:rsidP="00EF5CFB">
      <w:pPr>
        <w:pStyle w:val="ListParagraph"/>
        <w:autoSpaceDE w:val="0"/>
        <w:autoSpaceDN w:val="0"/>
        <w:adjustRightInd w:val="0"/>
        <w:ind w:left="360"/>
        <w:rPr>
          <w:rFonts w:ascii="Arial" w:hAnsi="Arial" w:cs="Arial"/>
        </w:rPr>
      </w:pPr>
    </w:p>
    <w:p w14:paraId="6AABBEC5"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9C28D1E" w14:textId="77777777" w:rsidR="00EF5CFB" w:rsidRDefault="00EF5CFB" w:rsidP="00EF5CFB">
      <w:pPr>
        <w:autoSpaceDE w:val="0"/>
        <w:autoSpaceDN w:val="0"/>
        <w:adjustRightInd w:val="0"/>
        <w:rPr>
          <w:rFonts w:ascii="Arial" w:hAnsi="Arial" w:cs="Arial"/>
        </w:rPr>
      </w:pPr>
    </w:p>
    <w:p w14:paraId="17AC93EA" w14:textId="77777777" w:rsidR="00EF5CFB" w:rsidRDefault="00EF5CFB" w:rsidP="00EF5CFB">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52B32D95"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3EE88219" w14:textId="77777777" w:rsidR="00EF5CFB" w:rsidRDefault="00EF5CFB" w:rsidP="00EF5CFB">
      <w:pPr>
        <w:autoSpaceDE w:val="0"/>
        <w:autoSpaceDN w:val="0"/>
        <w:adjustRightInd w:val="0"/>
        <w:rPr>
          <w:rFonts w:ascii="Arial" w:hAnsi="Arial" w:cs="Arial"/>
        </w:rPr>
      </w:pPr>
    </w:p>
    <w:p w14:paraId="78D3D22B" w14:textId="77777777" w:rsidR="00EF5CFB" w:rsidRDefault="00EF5CFB" w:rsidP="00EF5CFB">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7132BAB2"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42314144"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6A19841"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305AEB8D"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2B0B5677"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6D00EFB1" w14:textId="77777777" w:rsidR="00EF5CFB" w:rsidRDefault="00EF5CFB" w:rsidP="00EF5CFB">
      <w:pPr>
        <w:autoSpaceDE w:val="0"/>
        <w:autoSpaceDN w:val="0"/>
        <w:adjustRightInd w:val="0"/>
        <w:rPr>
          <w:rFonts w:ascii="Arial" w:hAnsi="Arial" w:cs="Arial"/>
        </w:rPr>
      </w:pPr>
    </w:p>
    <w:p w14:paraId="57F838AF" w14:textId="77777777" w:rsidR="00EF5CFB" w:rsidRDefault="00EF5CFB" w:rsidP="00EF5CFB">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68A37441" w14:textId="77777777" w:rsidR="00EF5CFB" w:rsidRDefault="00EF5CFB" w:rsidP="00EF5CFB">
      <w:pPr>
        <w:autoSpaceDE w:val="0"/>
        <w:autoSpaceDN w:val="0"/>
        <w:adjustRightInd w:val="0"/>
        <w:rPr>
          <w:rFonts w:ascii="Arial" w:hAnsi="Arial" w:cs="Arial"/>
        </w:rPr>
      </w:pPr>
    </w:p>
    <w:p w14:paraId="61AFC3EB" w14:textId="77777777" w:rsidR="00EF5CFB" w:rsidRDefault="00EF5CFB" w:rsidP="00EF5CFB">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2EFBF433"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12D41C9A" w14:textId="77777777" w:rsidR="00EF5CFB" w:rsidRDefault="00EF5CFB" w:rsidP="00EF5CFB">
      <w:pPr>
        <w:autoSpaceDE w:val="0"/>
        <w:autoSpaceDN w:val="0"/>
        <w:adjustRightInd w:val="0"/>
        <w:ind w:left="360"/>
        <w:rPr>
          <w:rFonts w:ascii="Arial" w:hAnsi="Arial" w:cs="Arial"/>
        </w:rPr>
      </w:pPr>
    </w:p>
    <w:p w14:paraId="6E59EBC7" w14:textId="77777777" w:rsidR="00EF5CFB" w:rsidRDefault="00EF5CFB" w:rsidP="00EF5CFB">
      <w:pPr>
        <w:autoSpaceDE w:val="0"/>
        <w:autoSpaceDN w:val="0"/>
        <w:adjustRightInd w:val="0"/>
        <w:ind w:left="360"/>
        <w:rPr>
          <w:rFonts w:ascii="Arial" w:hAnsi="Arial" w:cs="Arial"/>
        </w:rPr>
      </w:pPr>
      <w:r>
        <w:rPr>
          <w:rFonts w:ascii="Arial" w:hAnsi="Arial" w:cs="Arial"/>
        </w:rPr>
        <w:t>Level of your confidence in this estimated extent of occurrence:</w:t>
      </w:r>
    </w:p>
    <w:p w14:paraId="0AB7151A"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2CB137D3"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31–50% - more than a guess, some level of supporting evidence</w:t>
      </w:r>
    </w:p>
    <w:p w14:paraId="25B76807"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081EAE3C"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C0EF789" w14:textId="77777777" w:rsidR="00EF5CFB" w:rsidRDefault="00EF5CFB" w:rsidP="00EF5CF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053AFE0B" w14:textId="77777777" w:rsidR="00EF5CFB" w:rsidRDefault="00EF5CFB" w:rsidP="00EF5CFB">
      <w:pPr>
        <w:autoSpaceDE w:val="0"/>
        <w:autoSpaceDN w:val="0"/>
        <w:adjustRightInd w:val="0"/>
        <w:ind w:left="1920" w:hanging="1560"/>
        <w:rPr>
          <w:rFonts w:ascii="Arial" w:hAnsi="Arial" w:cs="Arial"/>
          <w:b/>
        </w:rPr>
      </w:pPr>
    </w:p>
    <w:p w14:paraId="4330931C" w14:textId="77777777" w:rsidR="00EF5CFB" w:rsidRDefault="00EF5CFB" w:rsidP="00EF5CFB">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39886BF8" w14:textId="77777777" w:rsidR="00EF5CFB" w:rsidRDefault="00EF5CFB" w:rsidP="00EF5CFB">
      <w:pPr>
        <w:autoSpaceDE w:val="0"/>
        <w:autoSpaceDN w:val="0"/>
        <w:adjustRightInd w:val="0"/>
        <w:rPr>
          <w:rFonts w:ascii="Arial" w:hAnsi="Arial" w:cs="Arial"/>
          <w:b/>
        </w:rPr>
      </w:pPr>
    </w:p>
    <w:p w14:paraId="41A2D7EB" w14:textId="77777777" w:rsidR="00EF5CFB" w:rsidRDefault="00EF5CFB" w:rsidP="00EF5CFB">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1F422F82" w14:textId="77777777" w:rsidR="00EF5CFB" w:rsidRDefault="00EF5CFB" w:rsidP="00EF5CFB">
      <w:pPr>
        <w:autoSpaceDE w:val="0"/>
        <w:autoSpaceDN w:val="0"/>
        <w:adjustRightInd w:val="0"/>
        <w:rPr>
          <w:rFonts w:ascii="Arial" w:hAnsi="Arial" w:cs="Arial"/>
        </w:rPr>
      </w:pPr>
    </w:p>
    <w:p w14:paraId="49255F99"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39D15476" w14:textId="77777777" w:rsidR="00EF5CFB" w:rsidRDefault="00EF5CFB" w:rsidP="00EF5CFB">
      <w:pPr>
        <w:pStyle w:val="ListParagraph"/>
        <w:autoSpaceDE w:val="0"/>
        <w:autoSpaceDN w:val="0"/>
        <w:adjustRightInd w:val="0"/>
        <w:ind w:left="360"/>
        <w:rPr>
          <w:rFonts w:ascii="Arial" w:hAnsi="Arial" w:cs="Arial"/>
        </w:rPr>
      </w:pPr>
    </w:p>
    <w:p w14:paraId="2EA21194"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1A892506" w14:textId="77777777" w:rsidR="00EF5CFB" w:rsidRDefault="00EF5CFB" w:rsidP="00EF5CFB">
      <w:pPr>
        <w:pStyle w:val="ListParagraph"/>
        <w:autoSpaceDE w:val="0"/>
        <w:autoSpaceDN w:val="0"/>
        <w:adjustRightInd w:val="0"/>
        <w:ind w:left="360"/>
        <w:rPr>
          <w:rFonts w:ascii="Arial" w:hAnsi="Arial" w:cs="Arial"/>
        </w:rPr>
      </w:pPr>
    </w:p>
    <w:p w14:paraId="1A5E0AE2" w14:textId="77777777" w:rsidR="00EF5CFB" w:rsidRDefault="00EF5CFB" w:rsidP="00EF5CFB">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4D44051" w14:textId="77777777" w:rsidR="00EF5CFB" w:rsidRDefault="00EF5CFB" w:rsidP="00EF5CFB">
      <w:pPr>
        <w:autoSpaceDE w:val="0"/>
        <w:autoSpaceDN w:val="0"/>
        <w:adjustRightInd w:val="0"/>
        <w:rPr>
          <w:rFonts w:ascii="Arial,Bold" w:hAnsi="Arial,Bold" w:cs="Arial,Bold"/>
          <w:b/>
          <w:bCs/>
        </w:rPr>
      </w:pPr>
    </w:p>
    <w:p w14:paraId="7DB43073" w14:textId="77777777" w:rsidR="00EF5CFB" w:rsidRDefault="00EF5CFB" w:rsidP="00EF5CFB">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04B3A17E"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7A472008" w14:textId="77777777" w:rsidR="00EF5CFB" w:rsidRDefault="00EF5CFB" w:rsidP="00EF5CFB">
      <w:pPr>
        <w:autoSpaceDE w:val="0"/>
        <w:autoSpaceDN w:val="0"/>
        <w:adjustRightInd w:val="0"/>
        <w:ind w:firstLine="360"/>
        <w:rPr>
          <w:rFonts w:ascii="Arial" w:hAnsi="Arial" w:cs="Arial"/>
        </w:rPr>
      </w:pPr>
    </w:p>
    <w:p w14:paraId="15A4DB21" w14:textId="77777777" w:rsidR="00EF5CFB" w:rsidRDefault="00EF5CFB" w:rsidP="00EF5CFB">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70773D27"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2971FBE7"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4D994C7"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A2D512F"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95–100% - high level of certainty, data indicates a decline within this range</w:t>
      </w:r>
    </w:p>
    <w:p w14:paraId="37906F70"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3B0FDCCD" w14:textId="77777777" w:rsidR="00EF5CFB" w:rsidRDefault="00EF5CFB" w:rsidP="00EF5CFB">
      <w:pPr>
        <w:autoSpaceDE w:val="0"/>
        <w:autoSpaceDN w:val="0"/>
        <w:adjustRightInd w:val="0"/>
        <w:ind w:firstLine="360"/>
        <w:rPr>
          <w:rFonts w:ascii="Arial" w:hAnsi="Arial" w:cs="Arial"/>
        </w:rPr>
      </w:pPr>
    </w:p>
    <w:p w14:paraId="6A967864" w14:textId="77777777" w:rsidR="00EF5CFB" w:rsidRDefault="00EF5CFB" w:rsidP="00EF5CFB">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9957EF4" w14:textId="77777777" w:rsidR="00EF5CFB" w:rsidRDefault="00EF5CFB" w:rsidP="00EF5CFB">
      <w:pPr>
        <w:autoSpaceDE w:val="0"/>
        <w:autoSpaceDN w:val="0"/>
        <w:adjustRightInd w:val="0"/>
        <w:rPr>
          <w:rFonts w:ascii="Arial,Bold" w:hAnsi="Arial,Bold" w:cs="Arial,Bold"/>
          <w:b/>
          <w:bCs/>
        </w:rPr>
      </w:pPr>
    </w:p>
    <w:p w14:paraId="67341C52" w14:textId="77777777" w:rsidR="00EF5CFB" w:rsidRDefault="00EF5CFB" w:rsidP="00EF5CFB">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552F7325"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186127DD" w14:textId="77777777" w:rsidR="00EF5CFB" w:rsidRDefault="00EF5CFB" w:rsidP="00EF5CFB">
      <w:pPr>
        <w:autoSpaceDE w:val="0"/>
        <w:autoSpaceDN w:val="0"/>
        <w:adjustRightInd w:val="0"/>
        <w:ind w:firstLine="360"/>
        <w:rPr>
          <w:rFonts w:ascii="Arial" w:hAnsi="Arial" w:cs="Arial"/>
        </w:rPr>
      </w:pPr>
    </w:p>
    <w:p w14:paraId="6242FF75" w14:textId="77777777" w:rsidR="00EF5CFB" w:rsidRDefault="00EF5CFB" w:rsidP="00EF5CFB">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3F4F11DB"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576CDD0B"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668CAB6"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D35682D" w14:textId="77777777" w:rsidR="00EF5CFB" w:rsidRDefault="00EF5CFB" w:rsidP="00EF5CF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04EA922B" w14:textId="77777777" w:rsidR="00EF5CFB" w:rsidRDefault="00EF5CFB" w:rsidP="00EF5CFB">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35F62D00" w14:textId="77777777" w:rsidR="00EF5CFB" w:rsidRDefault="00EF5CFB" w:rsidP="00EF5CFB">
      <w:pPr>
        <w:autoSpaceDE w:val="0"/>
        <w:autoSpaceDN w:val="0"/>
        <w:adjustRightInd w:val="0"/>
        <w:rPr>
          <w:rFonts w:ascii="Arial" w:hAnsi="Arial" w:cs="Arial"/>
        </w:rPr>
      </w:pPr>
    </w:p>
    <w:p w14:paraId="40292760" w14:textId="77777777" w:rsidR="00EF5CFB" w:rsidRDefault="00EF5CFB" w:rsidP="00EF5CFB">
      <w:pPr>
        <w:shd w:val="clear" w:color="auto" w:fill="D9D9D9" w:themeFill="background1" w:themeFillShade="D9"/>
        <w:autoSpaceDE w:val="0"/>
        <w:autoSpaceDN w:val="0"/>
        <w:adjustRightInd w:val="0"/>
        <w:jc w:val="center"/>
        <w:rPr>
          <w:rFonts w:ascii="Arial" w:hAnsi="Arial" w:cs="Arial"/>
          <w:b/>
        </w:rPr>
      </w:pPr>
    </w:p>
    <w:p w14:paraId="05D86791" w14:textId="77777777" w:rsidR="00EF5CFB" w:rsidRPr="009F43F9" w:rsidRDefault="00EF5CFB" w:rsidP="00EF5CFB">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5A09E969" w14:textId="77777777" w:rsidR="00EF5CFB" w:rsidRDefault="00EF5CFB" w:rsidP="00EF5CFB">
      <w:pPr>
        <w:shd w:val="clear" w:color="auto" w:fill="D9D9D9" w:themeFill="background1" w:themeFillShade="D9"/>
        <w:autoSpaceDE w:val="0"/>
        <w:autoSpaceDN w:val="0"/>
        <w:adjustRightInd w:val="0"/>
        <w:jc w:val="center"/>
        <w:rPr>
          <w:rFonts w:ascii="Arial" w:hAnsi="Arial" w:cs="Arial"/>
          <w:b/>
        </w:rPr>
      </w:pPr>
    </w:p>
    <w:p w14:paraId="494C42C7" w14:textId="77777777" w:rsidR="00EF5CFB" w:rsidRDefault="00EF5CFB" w:rsidP="00EF5CFB">
      <w:pPr>
        <w:autoSpaceDE w:val="0"/>
        <w:autoSpaceDN w:val="0"/>
        <w:adjustRightInd w:val="0"/>
        <w:rPr>
          <w:rFonts w:ascii="Arial" w:hAnsi="Arial" w:cs="Arial"/>
        </w:rPr>
      </w:pPr>
    </w:p>
    <w:p w14:paraId="0DAA99C6" w14:textId="77777777" w:rsidR="00EF5CFB" w:rsidRDefault="00EF5CFB" w:rsidP="00EF5CFB">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64D9ED5C" w14:textId="77777777" w:rsidR="00EF5CFB" w:rsidRDefault="00EF5CFB" w:rsidP="00EF5CFB">
      <w:pPr>
        <w:autoSpaceDE w:val="0"/>
        <w:autoSpaceDN w:val="0"/>
        <w:adjustRightInd w:val="0"/>
        <w:ind w:left="1560" w:hanging="1560"/>
        <w:rPr>
          <w:rFonts w:ascii="Arial,Bold" w:hAnsi="Arial,Bold" w:cs="Arial,Bold"/>
          <w:b/>
          <w:bCs/>
        </w:rPr>
      </w:pPr>
    </w:p>
    <w:p w14:paraId="1773D79D"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lastRenderedPageBreak/>
        <w:t>Do you consider that all major threats have been identified and described adequately?</w:t>
      </w:r>
    </w:p>
    <w:p w14:paraId="522358CF" w14:textId="77777777" w:rsidR="00EF5CFB" w:rsidRDefault="00EF5CFB" w:rsidP="00EF5CFB">
      <w:pPr>
        <w:pStyle w:val="ListParagraph"/>
        <w:autoSpaceDE w:val="0"/>
        <w:autoSpaceDN w:val="0"/>
        <w:adjustRightInd w:val="0"/>
        <w:ind w:left="360"/>
        <w:rPr>
          <w:rFonts w:ascii="Arial" w:hAnsi="Arial" w:cs="Arial"/>
        </w:rPr>
      </w:pPr>
    </w:p>
    <w:p w14:paraId="3112CE93"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398B9AEB" w14:textId="77777777" w:rsidR="00EF5CFB" w:rsidRDefault="00EF5CFB" w:rsidP="00EF5CFB">
      <w:pPr>
        <w:pStyle w:val="ListParagraph"/>
        <w:autoSpaceDE w:val="0"/>
        <w:autoSpaceDN w:val="0"/>
        <w:adjustRightInd w:val="0"/>
        <w:ind w:left="360"/>
        <w:rPr>
          <w:rFonts w:ascii="Arial" w:hAnsi="Arial" w:cs="Arial"/>
        </w:rPr>
      </w:pPr>
    </w:p>
    <w:p w14:paraId="3BC30815"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4419D7E2" w14:textId="77777777" w:rsidR="00EF5CFB" w:rsidRDefault="00EF5CFB" w:rsidP="00EF5CFB">
      <w:pPr>
        <w:pStyle w:val="ListParagraph"/>
        <w:autoSpaceDE w:val="0"/>
        <w:autoSpaceDN w:val="0"/>
        <w:adjustRightInd w:val="0"/>
        <w:ind w:left="360"/>
        <w:rPr>
          <w:rFonts w:ascii="Arial" w:hAnsi="Arial" w:cs="Arial"/>
        </w:rPr>
      </w:pPr>
    </w:p>
    <w:p w14:paraId="2E7BD32B"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5F60D8D5" w14:textId="77777777" w:rsidR="00EF5CFB" w:rsidRDefault="00EF5CFB" w:rsidP="00EF5CFB">
      <w:pPr>
        <w:pStyle w:val="ListParagraph"/>
        <w:autoSpaceDE w:val="0"/>
        <w:autoSpaceDN w:val="0"/>
        <w:adjustRightInd w:val="0"/>
        <w:ind w:left="360"/>
        <w:rPr>
          <w:rFonts w:ascii="Arial" w:hAnsi="Arial" w:cs="Arial"/>
        </w:rPr>
      </w:pPr>
    </w:p>
    <w:p w14:paraId="216B56C5"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2DEC92EB" w14:textId="77777777" w:rsidR="00EF5CFB" w:rsidRDefault="00EF5CFB" w:rsidP="00EF5CFB">
      <w:pPr>
        <w:autoSpaceDE w:val="0"/>
        <w:autoSpaceDN w:val="0"/>
        <w:adjustRightInd w:val="0"/>
        <w:ind w:left="1560" w:hanging="1560"/>
        <w:rPr>
          <w:rFonts w:ascii="Arial,Bold" w:hAnsi="Arial,Bold" w:cs="Arial,Bold"/>
          <w:b/>
          <w:bCs/>
        </w:rPr>
      </w:pPr>
    </w:p>
    <w:p w14:paraId="67CD028E" w14:textId="77777777" w:rsidR="00EF5CFB" w:rsidRDefault="00EF5CFB" w:rsidP="00EF5CFB">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3EE802D6" w14:textId="77777777" w:rsidR="00EF5CFB" w:rsidRDefault="00EF5CFB" w:rsidP="00EF5CFB">
      <w:pPr>
        <w:autoSpaceDE w:val="0"/>
        <w:autoSpaceDN w:val="0"/>
        <w:adjustRightInd w:val="0"/>
        <w:ind w:left="1560" w:hanging="1560"/>
        <w:rPr>
          <w:rFonts w:ascii="Arial,Bold" w:hAnsi="Arial,Bold" w:cs="Arial,Bold"/>
          <w:b/>
          <w:bCs/>
        </w:rPr>
      </w:pPr>
    </w:p>
    <w:p w14:paraId="65C1B23E"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species/subspecies? To what extent have they been effective?</w:t>
      </w:r>
    </w:p>
    <w:p w14:paraId="52DFE0F2" w14:textId="77777777" w:rsidR="00EF5CFB" w:rsidRDefault="00EF5CFB" w:rsidP="00EF5CFB">
      <w:pPr>
        <w:pStyle w:val="ListParagraph"/>
        <w:autoSpaceDE w:val="0"/>
        <w:autoSpaceDN w:val="0"/>
        <w:adjustRightInd w:val="0"/>
        <w:ind w:left="360"/>
        <w:rPr>
          <w:rFonts w:ascii="Arial" w:hAnsi="Arial" w:cs="Arial"/>
        </w:rPr>
      </w:pPr>
    </w:p>
    <w:p w14:paraId="71C57762"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3F81D1C7" w14:textId="77777777" w:rsidR="00EF5CFB" w:rsidRDefault="00EF5CFB" w:rsidP="00EF5CFB">
      <w:pPr>
        <w:pStyle w:val="ListParagraph"/>
        <w:autoSpaceDE w:val="0"/>
        <w:autoSpaceDN w:val="0"/>
        <w:adjustRightInd w:val="0"/>
        <w:ind w:left="360"/>
        <w:rPr>
          <w:rFonts w:ascii="Arial" w:hAnsi="Arial" w:cs="Arial"/>
        </w:rPr>
      </w:pPr>
    </w:p>
    <w:p w14:paraId="72599DC6"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species/subspecies?</w:t>
      </w:r>
    </w:p>
    <w:p w14:paraId="7306B701" w14:textId="77777777" w:rsidR="00EF5CFB" w:rsidRDefault="00EF5CFB" w:rsidP="00EF5CFB">
      <w:pPr>
        <w:autoSpaceDE w:val="0"/>
        <w:autoSpaceDN w:val="0"/>
        <w:adjustRightInd w:val="0"/>
        <w:rPr>
          <w:rFonts w:ascii="Arial" w:hAnsi="Arial" w:cs="Arial"/>
        </w:rPr>
      </w:pPr>
    </w:p>
    <w:p w14:paraId="63A787CA" w14:textId="77777777" w:rsidR="00EF5CFB" w:rsidRDefault="00EF5CFB" w:rsidP="00EF5CFB">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2D1135EA" w14:textId="77777777" w:rsidR="00EF5CFB" w:rsidRDefault="00EF5CFB" w:rsidP="00EF5CFB">
      <w:pPr>
        <w:keepNext/>
        <w:autoSpaceDE w:val="0"/>
        <w:autoSpaceDN w:val="0"/>
        <w:adjustRightInd w:val="0"/>
        <w:ind w:left="1560" w:hanging="1560"/>
        <w:rPr>
          <w:rFonts w:ascii="Arial" w:hAnsi="Arial" w:cs="Arial"/>
          <w:b/>
        </w:rPr>
      </w:pPr>
    </w:p>
    <w:p w14:paraId="084E0A35"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34EA4F92" w14:textId="77777777" w:rsidR="00EF5CFB" w:rsidRDefault="00EF5CFB" w:rsidP="00EF5CFB">
      <w:pPr>
        <w:pStyle w:val="ListParagraph"/>
        <w:autoSpaceDE w:val="0"/>
        <w:autoSpaceDN w:val="0"/>
        <w:adjustRightInd w:val="0"/>
        <w:ind w:left="360"/>
        <w:rPr>
          <w:rFonts w:ascii="Arial" w:hAnsi="Arial" w:cs="Arial"/>
          <w:color w:val="000000"/>
        </w:rPr>
      </w:pPr>
    </w:p>
    <w:p w14:paraId="1BFB7659"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18F7F3CD" w14:textId="77777777" w:rsidR="00EF5CFB" w:rsidRDefault="00EF5CFB" w:rsidP="00EF5CFB">
      <w:pPr>
        <w:pStyle w:val="ListParagraph"/>
        <w:autoSpaceDE w:val="0"/>
        <w:autoSpaceDN w:val="0"/>
        <w:adjustRightInd w:val="0"/>
        <w:ind w:left="360"/>
        <w:rPr>
          <w:rFonts w:ascii="Arial" w:hAnsi="Arial" w:cs="Arial"/>
          <w:color w:val="000000"/>
        </w:rPr>
      </w:pPr>
    </w:p>
    <w:p w14:paraId="7B50AD2D"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species/subspecies?</w:t>
      </w:r>
    </w:p>
    <w:p w14:paraId="61108FE8" w14:textId="77777777" w:rsidR="00EF5CFB" w:rsidRDefault="00EF5CFB" w:rsidP="00EF5CFB">
      <w:pPr>
        <w:pStyle w:val="ListParagraph"/>
        <w:autoSpaceDE w:val="0"/>
        <w:autoSpaceDN w:val="0"/>
        <w:adjustRightInd w:val="0"/>
        <w:ind w:left="360"/>
        <w:rPr>
          <w:rFonts w:ascii="Arial" w:hAnsi="Arial" w:cs="Arial"/>
          <w:color w:val="000000"/>
        </w:rPr>
      </w:pPr>
    </w:p>
    <w:p w14:paraId="536D9B29"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2EE6529B" w14:textId="77777777" w:rsidR="00EF5CFB" w:rsidRDefault="00EF5CFB" w:rsidP="00EF5CFB">
      <w:pPr>
        <w:pStyle w:val="ListParagraph"/>
        <w:autoSpaceDE w:val="0"/>
        <w:autoSpaceDN w:val="0"/>
        <w:adjustRightInd w:val="0"/>
        <w:ind w:left="360"/>
        <w:rPr>
          <w:rFonts w:ascii="Arial" w:hAnsi="Arial" w:cs="Arial"/>
          <w:color w:val="000000"/>
        </w:rPr>
      </w:pPr>
    </w:p>
    <w:p w14:paraId="54FBCE90"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species/subspecies?</w:t>
      </w:r>
    </w:p>
    <w:p w14:paraId="5B304460" w14:textId="77777777" w:rsidR="00EF5CFB" w:rsidRDefault="00EF5CFB" w:rsidP="00EF5CFB">
      <w:pPr>
        <w:pStyle w:val="ListParagraph"/>
        <w:autoSpaceDE w:val="0"/>
        <w:autoSpaceDN w:val="0"/>
        <w:adjustRightInd w:val="0"/>
        <w:ind w:left="360"/>
        <w:rPr>
          <w:rFonts w:ascii="Arial" w:hAnsi="Arial" w:cs="Arial"/>
          <w:color w:val="000000"/>
        </w:rPr>
      </w:pPr>
    </w:p>
    <w:p w14:paraId="65BBFD73" w14:textId="77777777" w:rsidR="00EF5CFB" w:rsidRDefault="00EF5CFB" w:rsidP="00AD738E">
      <w:pPr>
        <w:pStyle w:val="ListParagraph"/>
        <w:numPr>
          <w:ilvl w:val="1"/>
          <w:numId w:val="12"/>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77F7182A" w14:textId="77777777" w:rsidR="00EF5CFB" w:rsidRDefault="00EF5CFB" w:rsidP="00EF5CFB">
      <w:pPr>
        <w:pStyle w:val="ListParagraph"/>
        <w:autoSpaceDE w:val="0"/>
        <w:autoSpaceDN w:val="0"/>
        <w:adjustRightInd w:val="0"/>
        <w:ind w:left="1080"/>
        <w:rPr>
          <w:rFonts w:ascii="Arial" w:hAnsi="Arial" w:cs="Arial"/>
          <w:color w:val="000000"/>
        </w:rPr>
      </w:pPr>
    </w:p>
    <w:p w14:paraId="5D66F8F8" w14:textId="77777777" w:rsidR="00EF5CFB" w:rsidRDefault="00EF5CFB" w:rsidP="00AD738E">
      <w:pPr>
        <w:pStyle w:val="ListParagraph"/>
        <w:numPr>
          <w:ilvl w:val="1"/>
          <w:numId w:val="12"/>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526A29B8" w14:textId="77777777" w:rsidR="00EF5CFB" w:rsidRDefault="00EF5CFB" w:rsidP="00EF5CFB">
      <w:pPr>
        <w:autoSpaceDE w:val="0"/>
        <w:autoSpaceDN w:val="0"/>
        <w:adjustRightInd w:val="0"/>
      </w:pPr>
    </w:p>
    <w:p w14:paraId="4DCF59B3" w14:textId="77777777" w:rsidR="00EF5CFB" w:rsidRDefault="00EF5CFB" w:rsidP="00EF5CFB">
      <w:pPr>
        <w:shd w:val="clear" w:color="auto" w:fill="D9D9D9" w:themeFill="background1" w:themeFillShade="D9"/>
        <w:autoSpaceDE w:val="0"/>
        <w:autoSpaceDN w:val="0"/>
        <w:adjustRightInd w:val="0"/>
        <w:jc w:val="center"/>
        <w:rPr>
          <w:rFonts w:ascii="Arial" w:hAnsi="Arial" w:cs="Arial"/>
          <w:b/>
        </w:rPr>
      </w:pPr>
    </w:p>
    <w:p w14:paraId="26B10A69" w14:textId="77777777" w:rsidR="00EF5CFB" w:rsidRPr="009F43F9" w:rsidRDefault="00EF5CFB" w:rsidP="00EF5CFB">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70E92493" w14:textId="77777777" w:rsidR="00EF5CFB" w:rsidRDefault="00EF5CFB" w:rsidP="00EF5CFB">
      <w:pPr>
        <w:shd w:val="clear" w:color="auto" w:fill="D9D9D9" w:themeFill="background1" w:themeFillShade="D9"/>
        <w:autoSpaceDE w:val="0"/>
        <w:autoSpaceDN w:val="0"/>
        <w:adjustRightInd w:val="0"/>
        <w:jc w:val="center"/>
        <w:rPr>
          <w:rFonts w:ascii="Arial" w:hAnsi="Arial" w:cs="Arial"/>
          <w:b/>
        </w:rPr>
      </w:pPr>
    </w:p>
    <w:p w14:paraId="3B2D11B7" w14:textId="77777777" w:rsidR="00EF5CFB" w:rsidRDefault="00EF5CFB" w:rsidP="00EF5CFB">
      <w:pPr>
        <w:autoSpaceDE w:val="0"/>
        <w:autoSpaceDN w:val="0"/>
        <w:adjustRightInd w:val="0"/>
        <w:rPr>
          <w:rFonts w:ascii="Arial" w:hAnsi="Arial" w:cs="Arial"/>
        </w:rPr>
      </w:pPr>
    </w:p>
    <w:p w14:paraId="4B0D6C20" w14:textId="77777777" w:rsidR="00EF5CFB" w:rsidRDefault="00EF5CFB" w:rsidP="00AD738E">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species/subspecies?</w:t>
      </w:r>
    </w:p>
    <w:p w14:paraId="5CF9EEE0" w14:textId="77777777" w:rsidR="00EF5CFB" w:rsidRPr="00EF53FF" w:rsidRDefault="00EF5CFB" w:rsidP="00EF5CFB"/>
    <w:p w14:paraId="7B4DECC0" w14:textId="77777777" w:rsidR="00EF5CFB" w:rsidRPr="009779CB" w:rsidRDefault="00EF5CFB" w:rsidP="00EF5CFB"/>
    <w:p w14:paraId="3934AF8A" w14:textId="77777777" w:rsidR="008B409B" w:rsidRDefault="008B409B" w:rsidP="009D41D2">
      <w:pPr>
        <w:pStyle w:val="DisseminationLimitingMarker"/>
      </w:pPr>
    </w:p>
    <w:p w14:paraId="21C70302" w14:textId="77777777" w:rsidR="00EF5CFB" w:rsidRDefault="00EF5CFB">
      <w:pPr>
        <w:spacing w:after="0" w:line="240" w:lineRule="auto"/>
        <w:rPr>
          <w:rFonts w:ascii="Calibri" w:hAnsi="Calibri"/>
          <w:b/>
          <w:sz w:val="36"/>
          <w:szCs w:val="36"/>
        </w:rPr>
      </w:pPr>
      <w:r>
        <w:br w:type="page"/>
      </w:r>
    </w:p>
    <w:p w14:paraId="17529C2F" w14:textId="11CA87C3" w:rsidR="009D41D2" w:rsidRDefault="00460C44" w:rsidP="009D41D2">
      <w:pPr>
        <w:pStyle w:val="DisseminationLimitingMarker"/>
        <w:rPr>
          <w:rStyle w:val="Emphasis"/>
          <w:i w:val="0"/>
          <w:iCs w:val="0"/>
        </w:rPr>
      </w:pPr>
      <w:r>
        <w:lastRenderedPageBreak/>
        <w:t xml:space="preserve">Conservation </w:t>
      </w:r>
      <w:r w:rsidR="002319AB">
        <w:t>A</w:t>
      </w:r>
      <w:r>
        <w:t>dvic</w:t>
      </w:r>
      <w:r w:rsidR="007C5B94">
        <w:t>e</w:t>
      </w:r>
      <w:r>
        <w:t xml:space="preserve"> for </w:t>
      </w:r>
      <w:r w:rsidR="00B16806">
        <w:br/>
      </w:r>
      <w:r w:rsidR="00E870E4" w:rsidRPr="00E870E4">
        <w:rPr>
          <w:rStyle w:val="Emphasis"/>
        </w:rPr>
        <w:t xml:space="preserve">Correa </w:t>
      </w:r>
      <w:proofErr w:type="spellStart"/>
      <w:r w:rsidR="00E870E4" w:rsidRPr="00E870E4">
        <w:rPr>
          <w:rStyle w:val="Emphasis"/>
        </w:rPr>
        <w:t>lawrenceana</w:t>
      </w:r>
      <w:proofErr w:type="spellEnd"/>
      <w:r w:rsidR="00E870E4" w:rsidRPr="00E870E4">
        <w:rPr>
          <w:rStyle w:val="Emphasis"/>
        </w:rPr>
        <w:t xml:space="preserve"> </w:t>
      </w:r>
      <w:r w:rsidR="00E870E4" w:rsidRPr="00142BED">
        <w:rPr>
          <w:rStyle w:val="Emphasis"/>
          <w:i w:val="0"/>
          <w:iCs w:val="0"/>
        </w:rPr>
        <w:t>var.</w:t>
      </w:r>
      <w:r w:rsidR="00E870E4" w:rsidRPr="00E870E4">
        <w:rPr>
          <w:rStyle w:val="Emphasis"/>
        </w:rPr>
        <w:t xml:space="preserve"> </w:t>
      </w:r>
      <w:proofErr w:type="spellStart"/>
      <w:r w:rsidR="00E870E4" w:rsidRPr="00E870E4">
        <w:rPr>
          <w:rStyle w:val="Emphasis"/>
        </w:rPr>
        <w:t>genoensis</w:t>
      </w:r>
      <w:proofErr w:type="spellEnd"/>
      <w:r w:rsidR="00E870E4" w:rsidRPr="00E870E4">
        <w:rPr>
          <w:rStyle w:val="Emphasis"/>
        </w:rPr>
        <w:t xml:space="preserve"> </w:t>
      </w:r>
      <w:r w:rsidR="00E870E4" w:rsidRPr="00E870E4">
        <w:rPr>
          <w:rStyle w:val="Emphasis"/>
          <w:i w:val="0"/>
          <w:iCs w:val="0"/>
        </w:rPr>
        <w:t>(Genoa River correa)</w:t>
      </w:r>
    </w:p>
    <w:p w14:paraId="0863034D" w14:textId="08791298" w:rsidR="00385EE6" w:rsidRPr="00385EE6" w:rsidRDefault="00E870E4" w:rsidP="00A92988">
      <w:pPr>
        <w:pStyle w:val="Instructiontext"/>
      </w:pPr>
      <w:r>
        <w:rPr>
          <w:noProof/>
          <w:lang w:eastAsia="en-AU"/>
        </w:rPr>
        <mc:AlternateContent>
          <mc:Choice Requires="wps">
            <w:drawing>
              <wp:anchor distT="45720" distB="180340" distL="114300" distR="114300" simplePos="0" relativeHeight="251658241" behindDoc="0" locked="0" layoutInCell="1" allowOverlap="1" wp14:anchorId="08A4106F" wp14:editId="306C2A43">
                <wp:simplePos x="0" y="0"/>
                <wp:positionH relativeFrom="column">
                  <wp:align>center</wp:align>
                </wp:positionH>
                <wp:positionV relativeFrom="paragraph">
                  <wp:posOffset>236220</wp:posOffset>
                </wp:positionV>
                <wp:extent cx="5011200" cy="2552400"/>
                <wp:effectExtent l="0" t="0" r="18415" b="1968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200" cy="2552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8A6B8C1" w14:textId="77777777" w:rsidR="00265918" w:rsidRDefault="00265918" w:rsidP="00E870E4">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the species</w:t>
                            </w:r>
                            <w:r w:rsidRPr="00B038DF">
                              <w:rPr>
                                <w:rStyle w:val="Emphasis"/>
                                <w:i w:val="0"/>
                                <w:iCs w:val="0"/>
                                <w:color w:val="FF0000"/>
                              </w:rPr>
                              <w:t xml:space="preserve"> listing eligibility and conservation actions</w:t>
                            </w:r>
                          </w:p>
                          <w:p w14:paraId="0F0AB7F5" w14:textId="77777777" w:rsidR="00265918" w:rsidRDefault="00265918" w:rsidP="00E870E4">
                            <w:pPr>
                              <w:pStyle w:val="Consultationtext"/>
                            </w:pPr>
                            <w:r w:rsidRPr="004A3350">
                              <w:t xml:space="preserve">The purpose of this consultation document is to elicit additional information to better understand the </w:t>
                            </w:r>
                            <w:r>
                              <w:t>eligibility</w:t>
                            </w:r>
                            <w:r w:rsidRPr="004A3350">
                              <w:t xml:space="preserve"> of the </w:t>
                            </w:r>
                            <w:r>
                              <w:t>species</w:t>
                            </w:r>
                            <w:r w:rsidRPr="004A3350">
                              <w:t xml:space="preserve"> </w:t>
                            </w:r>
                            <w:r>
                              <w:t xml:space="preserve">for listing </w:t>
                            </w:r>
                            <w:r w:rsidRPr="004A3350">
                              <w:t>and inform conservation actions</w:t>
                            </w:r>
                            <w:r>
                              <w:t xml:space="preserve">, </w:t>
                            </w:r>
                            <w:r w:rsidRPr="004A3350">
                              <w:t xml:space="preserve">further </w:t>
                            </w:r>
                            <w:proofErr w:type="gramStart"/>
                            <w:r w:rsidRPr="004A3350">
                              <w:t>planning</w:t>
                            </w:r>
                            <w:proofErr w:type="gramEnd"/>
                            <w:r>
                              <w:t xml:space="preserve"> and the potential need for a Recovery Plan</w:t>
                            </w:r>
                            <w:r w:rsidRPr="004A3350">
                              <w:t>.</w:t>
                            </w:r>
                          </w:p>
                          <w:p w14:paraId="293FDE70" w14:textId="77777777" w:rsidR="00265918" w:rsidRDefault="00265918" w:rsidP="00E870E4">
                            <w:pPr>
                              <w:pStyle w:val="Consultationtext"/>
                            </w:pPr>
                            <w:r w:rsidRPr="004A3350">
                              <w:t xml:space="preserve">The draft assessment below should therefore be considered </w:t>
                            </w:r>
                            <w:r w:rsidRPr="00B038DF">
                              <w:rPr>
                                <w:b/>
                                <w:bCs/>
                              </w:rPr>
                              <w:t>tentative</w:t>
                            </w:r>
                            <w:r w:rsidRPr="004A3350">
                              <w:t xml:space="preserve"> at this stage, as it may change as a result of responses to this consultation process.</w:t>
                            </w:r>
                          </w:p>
                          <w:p w14:paraId="12453D84" w14:textId="77777777" w:rsidR="00265918" w:rsidRPr="00C877B7" w:rsidRDefault="00265918" w:rsidP="00E870E4">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4106F" id="_x0000_t202" coordsize="21600,21600" o:spt="202" path="m,l,21600r21600,l21600,xe">
                <v:stroke joinstyle="miter"/>
                <v:path gradientshapeok="t" o:connecttype="rect"/>
              </v:shapetype>
              <v:shape id="Text Box 2" o:spid="_x0000_s1026" type="#_x0000_t202" style="position:absolute;margin-left:0;margin-top:18.6pt;width:394.6pt;height:201pt;z-index:251658241;visibility:visible;mso-wrap-style:square;mso-width-percent:0;mso-height-percent:0;mso-wrap-distance-left:9pt;mso-wrap-distance-top:3.6pt;mso-wrap-distance-right:9pt;mso-wrap-distance-bottom:14.2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" fillcolor="white [3201]" strokecolor="black [3200]" strokeweight="2pt">
                <v:textbox>
                  <w:txbxContent>
                    <w:p w14:paraId="58A6B8C1" w14:textId="77777777" w:rsidR="00265918" w:rsidRDefault="00265918" w:rsidP="00E870E4">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the species</w:t>
                      </w:r>
                      <w:r w:rsidRPr="00B038DF">
                        <w:rPr>
                          <w:rStyle w:val="Emphasis"/>
                          <w:i w:val="0"/>
                          <w:iCs w:val="0"/>
                          <w:color w:val="FF0000"/>
                        </w:rPr>
                        <w:t xml:space="preserve"> listing eligibility and conservation actions</w:t>
                      </w:r>
                    </w:p>
                    <w:p w14:paraId="0F0AB7F5" w14:textId="77777777" w:rsidR="00265918" w:rsidRDefault="00265918" w:rsidP="00E870E4">
                      <w:pPr>
                        <w:pStyle w:val="Consultationtext"/>
                      </w:pPr>
                      <w:r w:rsidRPr="004A3350">
                        <w:t xml:space="preserve">The purpose of this consultation document is to elicit additional information to better understand the </w:t>
                      </w:r>
                      <w:r>
                        <w:t>eligibility</w:t>
                      </w:r>
                      <w:r w:rsidRPr="004A3350">
                        <w:t xml:space="preserve"> of the </w:t>
                      </w:r>
                      <w:r>
                        <w:t>species</w:t>
                      </w:r>
                      <w:r w:rsidRPr="004A3350">
                        <w:t xml:space="preserve"> </w:t>
                      </w:r>
                      <w:r>
                        <w:t xml:space="preserve">for listing </w:t>
                      </w:r>
                      <w:r w:rsidRPr="004A3350">
                        <w:t>and inform conservation actions</w:t>
                      </w:r>
                      <w:r>
                        <w:t xml:space="preserve">, </w:t>
                      </w:r>
                      <w:r w:rsidRPr="004A3350">
                        <w:t xml:space="preserve">further </w:t>
                      </w:r>
                      <w:proofErr w:type="gramStart"/>
                      <w:r w:rsidRPr="004A3350">
                        <w:t>planning</w:t>
                      </w:r>
                      <w:proofErr w:type="gramEnd"/>
                      <w:r>
                        <w:t xml:space="preserve"> and the potential need for a Recovery Plan</w:t>
                      </w:r>
                      <w:r w:rsidRPr="004A3350">
                        <w:t>.</w:t>
                      </w:r>
                    </w:p>
                    <w:p w14:paraId="293FDE70" w14:textId="77777777" w:rsidR="00265918" w:rsidRDefault="00265918" w:rsidP="00E870E4">
                      <w:pPr>
                        <w:pStyle w:val="Consultationtext"/>
                      </w:pPr>
                      <w:r w:rsidRPr="004A3350">
                        <w:t xml:space="preserve">The draft assessment below should therefore be considered </w:t>
                      </w:r>
                      <w:r w:rsidRPr="00B038DF">
                        <w:rPr>
                          <w:b/>
                          <w:bCs/>
                        </w:rPr>
                        <w:t>tentative</w:t>
                      </w:r>
                      <w:r w:rsidRPr="004A3350">
                        <w:t xml:space="preserve"> at this stage, as it may change as a result of responses to this consultation process.</w:t>
                      </w:r>
                    </w:p>
                    <w:p w14:paraId="12453D84" w14:textId="77777777" w:rsidR="00265918" w:rsidRPr="00C877B7" w:rsidRDefault="00265918" w:rsidP="00E870E4">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v:textbox>
                <w10:wrap type="topAndBottom"/>
              </v:shape>
            </w:pict>
          </mc:Fallback>
        </mc:AlternateContent>
      </w:r>
      <w:r w:rsidR="005F23CA">
        <w:t xml:space="preserve"> </w:t>
      </w:r>
    </w:p>
    <w:p w14:paraId="35A278EF" w14:textId="3BB1412F" w:rsidR="00E94422" w:rsidRDefault="00A92988" w:rsidP="00E870E4">
      <w:r>
        <w:rPr>
          <w:noProof/>
        </w:rPr>
        <w:drawing>
          <wp:anchor distT="0" distB="0" distL="114300" distR="114300" simplePos="0" relativeHeight="251658242" behindDoc="0" locked="0" layoutInCell="1" allowOverlap="0" wp14:anchorId="69E465D9" wp14:editId="0D85D00D">
            <wp:simplePos x="0" y="0"/>
            <wp:positionH relativeFrom="column">
              <wp:posOffset>966470</wp:posOffset>
            </wp:positionH>
            <wp:positionV relativeFrom="paragraph">
              <wp:posOffset>3178810</wp:posOffset>
            </wp:positionV>
            <wp:extent cx="3667125" cy="3849370"/>
            <wp:effectExtent l="0" t="0" r="9525" b="0"/>
            <wp:wrapTopAndBottom/>
            <wp:docPr id="3" name="Picture 3" descr="A picture containing outdoor, plant, green,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plant, green, tree&#10;&#10;Description automatically generated"/>
                    <pic:cNvPicPr/>
                  </pic:nvPicPr>
                  <pic:blipFill rotWithShape="1">
                    <a:blip r:embed="rId20">
                      <a:extLst>
                        <a:ext uri="{28A0092B-C50C-407E-A947-70E740481C1C}">
                          <a14:useLocalDpi xmlns:a14="http://schemas.microsoft.com/office/drawing/2010/main" val="0"/>
                        </a:ext>
                      </a:extLst>
                    </a:blip>
                    <a:srcRect t="13373" b="7866"/>
                    <a:stretch/>
                  </pic:blipFill>
                  <pic:spPr bwMode="auto">
                    <a:xfrm>
                      <a:off x="0" y="0"/>
                      <a:ext cx="3667125" cy="3849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70E4" w:rsidRPr="0016081E">
        <w:t xml:space="preserve">This document combines the </w:t>
      </w:r>
      <w:r w:rsidR="00E870E4" w:rsidRPr="009D41D2">
        <w:t xml:space="preserve">approved conservation </w:t>
      </w:r>
      <w:r w:rsidR="00E870E4" w:rsidRPr="00565F5A">
        <w:t>advice</w:t>
      </w:r>
      <w:r w:rsidR="00E870E4" w:rsidRPr="0016081E">
        <w:t xml:space="preserve"> and listing assessment for the </w:t>
      </w:r>
      <w:r w:rsidR="00E870E4">
        <w:t>species</w:t>
      </w:r>
      <w:r w:rsidR="00E870E4" w:rsidRPr="0016081E">
        <w:t xml:space="preserve">. </w:t>
      </w:r>
      <w:r w:rsidR="00E870E4" w:rsidRPr="009D41D2">
        <w:t>It provides a foundation for conservation action</w:t>
      </w:r>
      <w:r w:rsidR="00E870E4">
        <w:t>s</w:t>
      </w:r>
      <w:r w:rsidR="00E870E4" w:rsidRPr="009D41D2">
        <w:t xml:space="preserve"> and further planning.</w:t>
      </w:r>
    </w:p>
    <w:p w14:paraId="27DB87B7" w14:textId="1D96C286" w:rsidR="00E870E4" w:rsidRDefault="00E870E4" w:rsidP="00E94422">
      <w:pPr>
        <w:spacing w:after="0"/>
      </w:pPr>
    </w:p>
    <w:p w14:paraId="35824B95" w14:textId="3BE333F3" w:rsidR="006137FD" w:rsidRDefault="00E870E4" w:rsidP="00E94422">
      <w:pPr>
        <w:pStyle w:val="FigureTableNoteSource"/>
        <w:spacing w:before="0" w:after="120"/>
        <w:jc w:val="center"/>
      </w:pPr>
      <w:bookmarkStart w:id="3" w:name="_Hlk46319602"/>
      <w:r w:rsidRPr="00E870E4">
        <w:t xml:space="preserve"> </w:t>
      </w:r>
      <w:r w:rsidRPr="00E870E4">
        <w:rPr>
          <w:rStyle w:val="Emphasis"/>
        </w:rPr>
        <w:t xml:space="preserve">Correa </w:t>
      </w:r>
      <w:proofErr w:type="spellStart"/>
      <w:r w:rsidRPr="00E870E4">
        <w:rPr>
          <w:rStyle w:val="Emphasis"/>
        </w:rPr>
        <w:t>lawrenceana</w:t>
      </w:r>
      <w:proofErr w:type="spellEnd"/>
      <w:r w:rsidRPr="00E870E4">
        <w:rPr>
          <w:rStyle w:val="Emphasis"/>
        </w:rPr>
        <w:t xml:space="preserve"> var. </w:t>
      </w:r>
      <w:proofErr w:type="spellStart"/>
      <w:r w:rsidRPr="00E870E4">
        <w:rPr>
          <w:rStyle w:val="Emphasis"/>
        </w:rPr>
        <w:t>genoensis</w:t>
      </w:r>
      <w:proofErr w:type="spellEnd"/>
      <w:r w:rsidRPr="00E870E4">
        <w:rPr>
          <w:rStyle w:val="Emphasis"/>
        </w:rPr>
        <w:t xml:space="preserve"> </w:t>
      </w:r>
      <w:r w:rsidRPr="00E870E4">
        <w:t xml:space="preserve">© Copyright, </w:t>
      </w:r>
      <w:r w:rsidR="00E94422">
        <w:t>Dave Albrecht</w:t>
      </w:r>
    </w:p>
    <w:bookmarkEnd w:id="3"/>
    <w:p w14:paraId="6C84335F" w14:textId="219D95A3" w:rsidR="006D3581" w:rsidRPr="00AC3A2A" w:rsidRDefault="006D3581" w:rsidP="006D3581">
      <w:pPr>
        <w:pStyle w:val="Heading2"/>
        <w:ind w:left="720" w:hanging="720"/>
      </w:pPr>
      <w:r>
        <w:lastRenderedPageBreak/>
        <w:t>Conservation status</w:t>
      </w:r>
    </w:p>
    <w:p w14:paraId="5E84AE00" w14:textId="57CCD679" w:rsidR="00B26E26" w:rsidRPr="00B26E26" w:rsidRDefault="00B52836" w:rsidP="00B52836">
      <w:pPr>
        <w:rPr>
          <w:rFonts w:eastAsia="Calibri" w:cs="Times New Roman"/>
        </w:rPr>
      </w:pPr>
      <w:r>
        <w:rPr>
          <w:rStyle w:val="Emphasis"/>
        </w:rPr>
        <w:t xml:space="preserve">Correa </w:t>
      </w:r>
      <w:proofErr w:type="spellStart"/>
      <w:r>
        <w:rPr>
          <w:rStyle w:val="Emphasis"/>
        </w:rPr>
        <w:t>lawrenceana</w:t>
      </w:r>
      <w:proofErr w:type="spellEnd"/>
      <w:r>
        <w:rPr>
          <w:rStyle w:val="Emphasis"/>
          <w:i w:val="0"/>
          <w:iCs w:val="0"/>
        </w:rPr>
        <w:t xml:space="preserve"> var. </w:t>
      </w:r>
      <w:proofErr w:type="spellStart"/>
      <w:r>
        <w:rPr>
          <w:rStyle w:val="Emphasis"/>
        </w:rPr>
        <w:t>genoensis</w:t>
      </w:r>
      <w:proofErr w:type="spellEnd"/>
      <w:r w:rsidRPr="0042480E">
        <w:t xml:space="preserve"> (</w:t>
      </w:r>
      <w:r>
        <w:t>Genoa River correa</w:t>
      </w:r>
      <w:r w:rsidRPr="0042480E">
        <w:t>)</w:t>
      </w:r>
      <w:r w:rsidRPr="006D3581">
        <w:t xml:space="preserve"> is</w:t>
      </w:r>
      <w:r w:rsidR="00B26E26" w:rsidRPr="00B26E26">
        <w:rPr>
          <w:rFonts w:eastAsia="Calibri" w:cs="Times New Roman"/>
        </w:rPr>
        <w:t xml:space="preserve"> proposed to remain in the </w:t>
      </w:r>
      <w:sdt>
        <w:sdtPr>
          <w:rPr>
            <w:rFonts w:eastAsia="Calibri" w:cs="Times New Roman"/>
          </w:rPr>
          <w:id w:val="-738409964"/>
          <w:placeholder>
            <w:docPart w:val="3519022E420F4DF59419F4172D1E2DF6"/>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B26E26" w:rsidRPr="00B26E26">
            <w:rPr>
              <w:rFonts w:eastAsia="Calibri" w:cs="Times New Roman"/>
            </w:rPr>
            <w:t>Endangered</w:t>
          </w:r>
        </w:sdtContent>
      </w:sdt>
      <w:r w:rsidR="00B26E26" w:rsidRPr="00B26E26">
        <w:rPr>
          <w:rFonts w:eastAsia="Calibri" w:cs="Times New Roman"/>
        </w:rPr>
        <w:t xml:space="preserve">  category of the threatened species list under the </w:t>
      </w:r>
      <w:r w:rsidR="00B26E26" w:rsidRPr="00B26E26">
        <w:rPr>
          <w:rFonts w:eastAsia="Calibri" w:cs="Times New Roman"/>
          <w:i/>
          <w:iCs/>
        </w:rPr>
        <w:t>Environment Protection and Biodiversity Conservation Act 199</w:t>
      </w:r>
      <w:r w:rsidR="00B26E26">
        <w:rPr>
          <w:rFonts w:eastAsia="Calibri" w:cs="Times New Roman"/>
          <w:i/>
          <w:iCs/>
        </w:rPr>
        <w:t xml:space="preserve">9 </w:t>
      </w:r>
      <w:r w:rsidR="00B26E26" w:rsidRPr="00B26E26">
        <w:rPr>
          <w:rFonts w:eastAsia="Calibri" w:cs="Times New Roman"/>
        </w:rPr>
        <w:t>(EPBC Act).</w:t>
      </w:r>
    </w:p>
    <w:p w14:paraId="566FD11A" w14:textId="766A13C0" w:rsidR="00B52836" w:rsidRDefault="00B52836" w:rsidP="00B52836">
      <w:r>
        <w:t>The taxon was eligible for listing under the EPBC Act as on 16 July 2000 it was listed as Vulnerable under Schedule 1 of the preceding Act, the Endangered Species Protection Act 1992 (</w:t>
      </w:r>
      <w:proofErr w:type="spellStart"/>
      <w:r>
        <w:t>Cwth</w:t>
      </w:r>
      <w:proofErr w:type="spellEnd"/>
      <w:r>
        <w:t>).</w:t>
      </w:r>
    </w:p>
    <w:p w14:paraId="1AB5A6BE" w14:textId="27490595" w:rsidR="00B52836" w:rsidRDefault="00B52836" w:rsidP="00B52836">
      <w:r>
        <w:rPr>
          <w:rStyle w:val="Emphasis"/>
        </w:rPr>
        <w:t xml:space="preserve">Correa </w:t>
      </w:r>
      <w:proofErr w:type="spellStart"/>
      <w:r>
        <w:rPr>
          <w:rStyle w:val="Emphasis"/>
        </w:rPr>
        <w:t>lawrenceana</w:t>
      </w:r>
      <w:proofErr w:type="spellEnd"/>
      <w:r>
        <w:rPr>
          <w:rStyle w:val="Emphasis"/>
          <w:i w:val="0"/>
          <w:iCs w:val="0"/>
        </w:rPr>
        <w:t xml:space="preserve"> var. </w:t>
      </w:r>
      <w:proofErr w:type="spellStart"/>
      <w:r>
        <w:rPr>
          <w:rStyle w:val="Emphasis"/>
        </w:rPr>
        <w:t>genoensis</w:t>
      </w:r>
      <w:proofErr w:type="spellEnd"/>
      <w:r w:rsidRPr="0042480E">
        <w:t xml:space="preserve"> </w:t>
      </w:r>
      <w:r>
        <w:t>was assessed by the Threatened Species Scientific Committee to be eligible for listing as Endangered under Criteria 2 and 3. The Committee’s assessment is at Attachment A. The Committee</w:t>
      </w:r>
      <w:r w:rsidR="00B26E26">
        <w:t>’s</w:t>
      </w:r>
      <w:r>
        <w:t xml:space="preserve"> assessment of the taxon’s eligibility against each of the listing criteria is: </w:t>
      </w:r>
    </w:p>
    <w:p w14:paraId="5F58B327" w14:textId="0E7DC571" w:rsidR="004D2790" w:rsidRDefault="004D2790" w:rsidP="004D2790">
      <w:pPr>
        <w:pStyle w:val="ListBullet"/>
      </w:pPr>
      <w:r>
        <w:t xml:space="preserve">Criterion 1: </w:t>
      </w:r>
      <w:sdt>
        <w:sdtPr>
          <w:id w:val="77107183"/>
          <w:placeholder>
            <w:docPart w:val="F4B7BDA1EDFC4B4086A9B1DFC0FD768A"/>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B26E26">
            <w:t>Insufficient data</w:t>
          </w:r>
        </w:sdtContent>
      </w:sdt>
    </w:p>
    <w:p w14:paraId="68DDD866" w14:textId="388E80D1" w:rsidR="004D2790" w:rsidRPr="00B26E26" w:rsidRDefault="004D2790" w:rsidP="004D2790">
      <w:pPr>
        <w:pStyle w:val="ListBullet"/>
      </w:pPr>
      <w:r w:rsidRPr="00B26E26">
        <w:t xml:space="preserve">Criterion 2: </w:t>
      </w:r>
      <w:r w:rsidR="00B26E26" w:rsidRPr="00B26E26">
        <w:t>B1ab(</w:t>
      </w:r>
      <w:proofErr w:type="spellStart"/>
      <w:proofErr w:type="gramStart"/>
      <w:r w:rsidR="00B26E26" w:rsidRPr="00B26E26">
        <w:t>i,ii</w:t>
      </w:r>
      <w:proofErr w:type="spellEnd"/>
      <w:proofErr w:type="gramEnd"/>
      <w:r w:rsidR="00B26E26" w:rsidRPr="00B26E26">
        <w:t>)+2ab(</w:t>
      </w:r>
      <w:proofErr w:type="spellStart"/>
      <w:r w:rsidR="00B26E26" w:rsidRPr="00B26E26">
        <w:t>i,ii</w:t>
      </w:r>
      <w:proofErr w:type="spellEnd"/>
      <w:r w:rsidR="005C4878" w:rsidRPr="00B26E26">
        <w:t>)</w:t>
      </w:r>
      <w:r w:rsidR="00D17C18" w:rsidRPr="00B26E26">
        <w:t>:</w:t>
      </w:r>
      <w:r w:rsidR="00A85421" w:rsidRPr="00B26E26">
        <w:t xml:space="preserve"> </w:t>
      </w:r>
      <w:sdt>
        <w:sdtPr>
          <w:id w:val="-1042367401"/>
          <w:placeholder>
            <w:docPart w:val="D217EAE77AE049DFAAB7FB06C2A55358"/>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B26E26">
            <w:t>Endangered</w:t>
          </w:r>
        </w:sdtContent>
      </w:sdt>
    </w:p>
    <w:p w14:paraId="21C3BD37" w14:textId="08188449" w:rsidR="004D2790" w:rsidRPr="00B26E26" w:rsidRDefault="004D2790" w:rsidP="004D2790">
      <w:pPr>
        <w:pStyle w:val="ListBullet"/>
      </w:pPr>
      <w:r>
        <w:t xml:space="preserve">Criterion 3: </w:t>
      </w:r>
      <w:r w:rsidR="00B26E26" w:rsidRPr="00B26E26">
        <w:t>C2a(</w:t>
      </w:r>
      <w:proofErr w:type="spellStart"/>
      <w:r w:rsidR="00B26E26" w:rsidRPr="00B26E26">
        <w:t>i</w:t>
      </w:r>
      <w:proofErr w:type="spellEnd"/>
      <w:r w:rsidR="00903833" w:rsidRPr="00B26E26">
        <w:t>)</w:t>
      </w:r>
      <w:r w:rsidR="00D17C18" w:rsidRPr="00B26E26">
        <w:t>:</w:t>
      </w:r>
      <w:r w:rsidR="008B00FB" w:rsidRPr="00B26E26">
        <w:t xml:space="preserve"> </w:t>
      </w:r>
      <w:sdt>
        <w:sdtPr>
          <w:id w:val="-151294044"/>
          <w:placeholder>
            <w:docPart w:val="77BBBD97678C4C10950B924FB291B6F0"/>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B26E26">
            <w:t>Endangered</w:t>
          </w:r>
        </w:sdtContent>
      </w:sdt>
    </w:p>
    <w:p w14:paraId="6D3E99A1" w14:textId="325720D6" w:rsidR="002E32CA" w:rsidRPr="00B26E26" w:rsidRDefault="004D2790" w:rsidP="004D2790">
      <w:pPr>
        <w:pStyle w:val="ListBullet"/>
      </w:pPr>
      <w:r w:rsidRPr="00B26E26">
        <w:t>Criterion 4: D</w:t>
      </w:r>
      <w:r w:rsidR="00D17C18" w:rsidRPr="00B26E26">
        <w:t>:</w:t>
      </w:r>
      <w:r w:rsidRPr="00B26E26">
        <w:t xml:space="preserve"> </w:t>
      </w:r>
      <w:sdt>
        <w:sdtPr>
          <w:id w:val="-2084978900"/>
          <w:placeholder>
            <w:docPart w:val="703D0D386FB448329095062685DA01B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142BED">
            <w:t>Vulnerable</w:t>
          </w:r>
        </w:sdtContent>
      </w:sdt>
    </w:p>
    <w:p w14:paraId="1D48A704" w14:textId="71D65088" w:rsidR="005306BA" w:rsidRDefault="004D2790" w:rsidP="003A06CA">
      <w:pPr>
        <w:pStyle w:val="ListBullet"/>
      </w:pPr>
      <w:r>
        <w:t xml:space="preserve">Criterion 5: </w:t>
      </w:r>
      <w:sdt>
        <w:sdtPr>
          <w:id w:val="1205373663"/>
          <w:placeholder>
            <w:docPart w:val="AA3F430C24A344B7B131049C4B98C880"/>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142BED">
            <w:t>Insufficient data</w:t>
          </w:r>
        </w:sdtContent>
      </w:sdt>
    </w:p>
    <w:p w14:paraId="073C1588" w14:textId="3738C19D" w:rsidR="00C116F9" w:rsidRDefault="211BAE2D" w:rsidP="005306BA">
      <w:r w:rsidRPr="00142BED">
        <w:t xml:space="preserve">The main factors that make the species eligible for listing in the </w:t>
      </w:r>
      <w:sdt>
        <w:sdtPr>
          <w:id w:val="-775248640"/>
          <w:placeholder>
            <w:docPart w:val="7163FDDE01344F30BE6491AA91745DAD"/>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EndPr/>
        <w:sdtContent>
          <w:r w:rsidR="713049EE" w:rsidRPr="00142BED">
            <w:t>Endangered</w:t>
          </w:r>
        </w:sdtContent>
      </w:sdt>
      <w:r w:rsidR="0E63A58D" w:rsidRPr="00142BED">
        <w:t xml:space="preserve"> </w:t>
      </w:r>
      <w:r w:rsidRPr="00142BED">
        <w:t xml:space="preserve">category </w:t>
      </w:r>
      <w:proofErr w:type="gramStart"/>
      <w:r w:rsidRPr="00142BED">
        <w:t>are</w:t>
      </w:r>
      <w:proofErr w:type="gramEnd"/>
      <w:r w:rsidR="713049EE" w:rsidRPr="00142BED">
        <w:t xml:space="preserve"> a restricted distribution in both extent of occurrence (EOO) and area of occupancy (AOO), a severe reduction in EOO over the past three generations, and a low number of mature individuals.</w:t>
      </w:r>
    </w:p>
    <w:p w14:paraId="112C4F8E"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1" w:history="1">
        <w:r w:rsidR="00624A10" w:rsidRPr="00624A10">
          <w:rPr>
            <w:rStyle w:val="Hyperlink"/>
          </w:rPr>
          <w:t>Species Profile and Threat Database</w:t>
        </w:r>
      </w:hyperlink>
      <w:r w:rsidR="00624A10">
        <w:t>.</w:t>
      </w:r>
    </w:p>
    <w:p w14:paraId="6BF4C357" w14:textId="3CBD584D" w:rsidR="006D3581" w:rsidRDefault="006D3581" w:rsidP="006D3581">
      <w:pPr>
        <w:pStyle w:val="Heading2"/>
        <w:ind w:left="720" w:hanging="720"/>
      </w:pPr>
      <w:r>
        <w:t>Species information</w:t>
      </w:r>
    </w:p>
    <w:p w14:paraId="27F6C8C2" w14:textId="77777777" w:rsidR="006D3581" w:rsidRDefault="006D3581" w:rsidP="00476948">
      <w:pPr>
        <w:pStyle w:val="Heading3"/>
      </w:pPr>
      <w:r>
        <w:t>Taxonomy</w:t>
      </w:r>
    </w:p>
    <w:p w14:paraId="1D93231A" w14:textId="2C3D5703" w:rsidR="00142BED" w:rsidRPr="00142BED" w:rsidRDefault="00142BED" w:rsidP="00142BED">
      <w:pPr>
        <w:rPr>
          <w:lang w:eastAsia="ja-JP"/>
        </w:rPr>
      </w:pPr>
      <w:bookmarkStart w:id="4" w:name="_Hlk46319676"/>
      <w:r w:rsidRPr="00142BED">
        <w:rPr>
          <w:lang w:eastAsia="ja-JP"/>
        </w:rPr>
        <w:t xml:space="preserve">Conventionally accepted as </w:t>
      </w:r>
      <w:r w:rsidRPr="00142BED">
        <w:rPr>
          <w:rStyle w:val="Emphasis"/>
          <w:lang w:eastAsia="ja-JP"/>
        </w:rPr>
        <w:t xml:space="preserve">Correa </w:t>
      </w:r>
      <w:proofErr w:type="spellStart"/>
      <w:r w:rsidRPr="00142BED">
        <w:rPr>
          <w:rStyle w:val="Emphasis"/>
          <w:lang w:eastAsia="ja-JP"/>
        </w:rPr>
        <w:t>lawrenceana</w:t>
      </w:r>
      <w:proofErr w:type="spellEnd"/>
      <w:r w:rsidRPr="00142BED">
        <w:rPr>
          <w:lang w:eastAsia="ja-JP"/>
        </w:rPr>
        <w:t xml:space="preserve"> var. </w:t>
      </w:r>
      <w:proofErr w:type="spellStart"/>
      <w:r w:rsidRPr="00142BED">
        <w:rPr>
          <w:rStyle w:val="Emphasis"/>
          <w:lang w:eastAsia="ja-JP"/>
        </w:rPr>
        <w:t>genoensis</w:t>
      </w:r>
      <w:proofErr w:type="spellEnd"/>
      <w:r w:rsidRPr="00142BED">
        <w:rPr>
          <w:lang w:eastAsia="ja-JP"/>
        </w:rPr>
        <w:t xml:space="preserve"> </w:t>
      </w:r>
      <w:r>
        <w:rPr>
          <w:lang w:eastAsia="ja-JP"/>
        </w:rPr>
        <w:t>Wilson</w:t>
      </w:r>
      <w:r w:rsidRPr="00142BED">
        <w:rPr>
          <w:lang w:eastAsia="ja-JP"/>
        </w:rPr>
        <w:t xml:space="preserve"> (1961)</w:t>
      </w:r>
      <w:r>
        <w:rPr>
          <w:lang w:eastAsia="ja-JP"/>
        </w:rPr>
        <w:t xml:space="preserve">, Family: </w:t>
      </w:r>
      <w:proofErr w:type="spellStart"/>
      <w:r w:rsidRPr="00142BED">
        <w:rPr>
          <w:rStyle w:val="Emphasis"/>
          <w:lang w:eastAsia="ja-JP"/>
        </w:rPr>
        <w:t>Rutaceae</w:t>
      </w:r>
      <w:proofErr w:type="spellEnd"/>
      <w:r w:rsidRPr="00142BED">
        <w:rPr>
          <w:lang w:eastAsia="ja-JP"/>
        </w:rPr>
        <w:t>.</w:t>
      </w:r>
    </w:p>
    <w:p w14:paraId="361A9A56" w14:textId="77777777" w:rsidR="008064B3" w:rsidRPr="008064B3" w:rsidRDefault="008064B3" w:rsidP="008064B3">
      <w:pPr>
        <w:pStyle w:val="Heading3"/>
      </w:pPr>
      <w:bookmarkStart w:id="5" w:name="_Ref445985062"/>
      <w:bookmarkStart w:id="6" w:name="_Toc409769199"/>
      <w:bookmarkStart w:id="7" w:name="_Toc454439316"/>
      <w:bookmarkEnd w:id="4"/>
      <w:r w:rsidRPr="008064B3">
        <w:t>Description</w:t>
      </w:r>
    </w:p>
    <w:p w14:paraId="62EE3C75" w14:textId="4A92F961" w:rsidR="00142BED" w:rsidRDefault="00142BED" w:rsidP="00142BED">
      <w:r>
        <w:t xml:space="preserve">The Genoa River correa is an erect to spreading shrub growing to 2 m tall. It has ovate leaves that grow to 70 x 40 mm, the margins smooth, the upper surface dark green, </w:t>
      </w:r>
      <w:proofErr w:type="gramStart"/>
      <w:r>
        <w:t>glossy</w:t>
      </w:r>
      <w:proofErr w:type="gramEnd"/>
      <w:r>
        <w:t xml:space="preserve"> and hairless, while the lower surface is pale grey-green and densely covered with stellate hairs. The solitary, yellow-green flowers that may redden slightly with age, are about 25 mm long, drooping, tubular, hairy outside and have four curved, triangular lobes at the end of the tube. The calyx is hemispherical, to 5 mm long, </w:t>
      </w:r>
      <w:proofErr w:type="gramStart"/>
      <w:r>
        <w:t>more or less hairless</w:t>
      </w:r>
      <w:proofErr w:type="gramEnd"/>
      <w:r>
        <w:t xml:space="preserve"> and has four teeth. The stamens protrude from the flower (Walsh &amp; </w:t>
      </w:r>
      <w:proofErr w:type="spellStart"/>
      <w:r>
        <w:t>Entwisle</w:t>
      </w:r>
      <w:proofErr w:type="spellEnd"/>
      <w:r>
        <w:t xml:space="preserve"> 1999; OEH 2020). </w:t>
      </w:r>
    </w:p>
    <w:p w14:paraId="1F4E087C" w14:textId="68924CE9" w:rsidR="00142BED" w:rsidRPr="00142BED" w:rsidRDefault="00142BED" w:rsidP="00142BED">
      <w:r>
        <w:t xml:space="preserve">The Genoa River correa differs from the </w:t>
      </w:r>
      <w:proofErr w:type="gramStart"/>
      <w:r>
        <w:t>type</w:t>
      </w:r>
      <w:proofErr w:type="gramEnd"/>
      <w:r>
        <w:t xml:space="preserve"> variety of </w:t>
      </w:r>
      <w:r w:rsidRPr="00455D65">
        <w:rPr>
          <w:rStyle w:val="Emphasis"/>
        </w:rPr>
        <w:t xml:space="preserve">C. </w:t>
      </w:r>
      <w:proofErr w:type="spellStart"/>
      <w:r w:rsidRPr="00455D65">
        <w:rPr>
          <w:rStyle w:val="Emphasis"/>
        </w:rPr>
        <w:t>lawrenceana</w:t>
      </w:r>
      <w:proofErr w:type="spellEnd"/>
      <w:r>
        <w:t xml:space="preserve"> in its prominently gland-dotted, green and hairless calyx with long lobes, each of which tapers to a point (Wilson 1961; Walsh &amp; </w:t>
      </w:r>
      <w:proofErr w:type="spellStart"/>
      <w:r>
        <w:t>Entwisle</w:t>
      </w:r>
      <w:proofErr w:type="spellEnd"/>
      <w:r>
        <w:t xml:space="preserve"> 1999).</w:t>
      </w:r>
    </w:p>
    <w:p w14:paraId="4ABEC248" w14:textId="77777777" w:rsidR="008064B3" w:rsidRPr="008064B3" w:rsidRDefault="008064B3" w:rsidP="008064B3">
      <w:pPr>
        <w:pStyle w:val="Heading3"/>
      </w:pPr>
      <w:r w:rsidRPr="008064B3">
        <w:lastRenderedPageBreak/>
        <w:t>Distribution</w:t>
      </w:r>
    </w:p>
    <w:p w14:paraId="77259597" w14:textId="487798E0" w:rsidR="00142BED" w:rsidRDefault="00142BED" w:rsidP="00142BED">
      <w:r>
        <w:t xml:space="preserve">The Genoa River correa is primarily known from a few very small subpopulations along the Genoa River in far eastern Victoria, and one larger subpopulation along Redstone Creek in south-eastern New South Wales (NSW) (Carter &amp; Walsh 2010; OEH 2020) (Map 1). A subpopulation once occurred on the lower </w:t>
      </w:r>
      <w:proofErr w:type="spellStart"/>
      <w:r>
        <w:t>Wallagaraugh</w:t>
      </w:r>
      <w:proofErr w:type="spellEnd"/>
      <w:r>
        <w:t xml:space="preserve"> River around Lake Mallacoota in Victoria</w:t>
      </w:r>
      <w:r w:rsidR="00455D65">
        <w:t xml:space="preserve"> (in what is now </w:t>
      </w:r>
      <w:proofErr w:type="spellStart"/>
      <w:r w:rsidR="00455D65" w:rsidRPr="00455D65">
        <w:t>Croajingolong</w:t>
      </w:r>
      <w:proofErr w:type="spellEnd"/>
      <w:r w:rsidR="00455D65" w:rsidRPr="00455D65">
        <w:t xml:space="preserve"> National Park</w:t>
      </w:r>
      <w:r w:rsidR="00455D65">
        <w:t>)</w:t>
      </w:r>
      <w:r>
        <w:t xml:space="preserve">, but no individuals have been recorded in this area since 1966 despite numerous targeted surveys (Carter &amp; Walsh 2010). </w:t>
      </w:r>
      <w:r w:rsidR="00FC1584">
        <w:t>All known subpopulations are on public land managed for nature conservation (Carter &amp; Walsh 2010).</w:t>
      </w:r>
    </w:p>
    <w:p w14:paraId="77E8B9BD" w14:textId="7B38F37F" w:rsidR="00142BED" w:rsidRDefault="713049EE" w:rsidP="00142BED">
      <w:r>
        <w:t>The total population size in Victoria has been estimated at between 100 and 170 mature individuals, distributed across</w:t>
      </w:r>
      <w:r w:rsidR="430DAAFE">
        <w:t xml:space="preserve"> </w:t>
      </w:r>
      <w:proofErr w:type="gramStart"/>
      <w:r w:rsidR="430DAAFE">
        <w:t>a number of</w:t>
      </w:r>
      <w:proofErr w:type="gramEnd"/>
      <w:r>
        <w:t xml:space="preserve"> sites along the Genoa River (DELWP 2021). </w:t>
      </w:r>
      <w:r w:rsidR="57E47D3E">
        <w:t>Two of these</w:t>
      </w:r>
      <w:r w:rsidR="430DAAFE">
        <w:t xml:space="preserve"> sites are within </w:t>
      </w:r>
      <w:proofErr w:type="spellStart"/>
      <w:r w:rsidR="430DAAFE">
        <w:t>Coopracambra</w:t>
      </w:r>
      <w:proofErr w:type="spellEnd"/>
      <w:r w:rsidR="430DAAFE">
        <w:t xml:space="preserve"> National Park</w:t>
      </w:r>
      <w:r w:rsidR="57E47D3E">
        <w:t xml:space="preserve"> and </w:t>
      </w:r>
      <w:r w:rsidR="430DAAFE">
        <w:t xml:space="preserve">one or more </w:t>
      </w:r>
      <w:r w:rsidR="57E47D3E">
        <w:t xml:space="preserve">others </w:t>
      </w:r>
      <w:r w:rsidR="430DAAFE">
        <w:t xml:space="preserve">are </w:t>
      </w:r>
      <w:r w:rsidR="57E47D3E">
        <w:t>in</w:t>
      </w:r>
      <w:r w:rsidR="430DAAFE">
        <w:t xml:space="preserve"> reserves near </w:t>
      </w:r>
      <w:proofErr w:type="spellStart"/>
      <w:r w:rsidR="430DAAFE">
        <w:t>Wangarabell</w:t>
      </w:r>
      <w:proofErr w:type="spellEnd"/>
      <w:r w:rsidR="57E47D3E">
        <w:t xml:space="preserve">. </w:t>
      </w:r>
      <w:r>
        <w:t xml:space="preserve">However, individuals tend to be scattered along the river, which is difficult to search. Thus, it is both difficult to delineate distinct sites/subpopulations and </w:t>
      </w:r>
      <w:r w:rsidR="2958A019">
        <w:t>possible</w:t>
      </w:r>
      <w:r>
        <w:t xml:space="preserve"> that there are undiscovered subpopulations along the Genoa River (</w:t>
      </w:r>
      <w:r w:rsidR="68ED3D3D">
        <w:t>A Tolsma 2021. pers comm 26 October</w:t>
      </w:r>
      <w:r>
        <w:t>).</w:t>
      </w:r>
      <w:r w:rsidR="430DAAFE">
        <w:t xml:space="preserve"> </w:t>
      </w:r>
    </w:p>
    <w:p w14:paraId="362A797A" w14:textId="2D5FC4F6" w:rsidR="00142BED" w:rsidRDefault="713049EE" w:rsidP="00142BED">
      <w:r>
        <w:t>The largest subpopulation of the tax</w:t>
      </w:r>
      <w:r w:rsidR="5E21BB26">
        <w:t>on</w:t>
      </w:r>
      <w:r>
        <w:t xml:space="preserve"> is at Redstone Creek </w:t>
      </w:r>
      <w:r w:rsidR="57E47D3E">
        <w:t xml:space="preserve">within </w:t>
      </w:r>
      <w:proofErr w:type="gramStart"/>
      <w:r w:rsidR="57E47D3E">
        <w:t>South East</w:t>
      </w:r>
      <w:proofErr w:type="gramEnd"/>
      <w:r w:rsidR="57E47D3E">
        <w:t xml:space="preserve"> Forest National Park </w:t>
      </w:r>
      <w:r>
        <w:t xml:space="preserve">in NSW and is estimated to contain around 200 individuals (NSWSC 2002). In 2017, an additional subpopulation was rediscovered on the </w:t>
      </w:r>
      <w:proofErr w:type="spellStart"/>
      <w:r>
        <w:t>Nalbaugh</w:t>
      </w:r>
      <w:proofErr w:type="spellEnd"/>
      <w:r>
        <w:t xml:space="preserve"> Plateau </w:t>
      </w:r>
      <w:r w:rsidR="57E47D3E">
        <w:t xml:space="preserve">(also within </w:t>
      </w:r>
      <w:proofErr w:type="gramStart"/>
      <w:r w:rsidR="57E47D3E">
        <w:t>South East</w:t>
      </w:r>
      <w:proofErr w:type="gramEnd"/>
      <w:r w:rsidR="57E47D3E">
        <w:t xml:space="preserve"> Forest National Park)</w:t>
      </w:r>
      <w:r>
        <w:t>, over 150 years after it was first described there by Baron von Mueller (Connery 2017). This subpopulation likely contributes little to the total population size, as according to Dr. Keith McDougall, ‘there was not very much of it there’ (Connery 2017).</w:t>
      </w:r>
    </w:p>
    <w:p w14:paraId="24CEABA6" w14:textId="0BCDF552" w:rsidR="00E362EF" w:rsidRDefault="007C5B94" w:rsidP="008064B3">
      <w:pPr>
        <w:pStyle w:val="Caption"/>
      </w:pPr>
      <w:r>
        <w:t xml:space="preserve">Map </w:t>
      </w:r>
      <w:r>
        <w:rPr>
          <w:noProof/>
        </w:rPr>
        <w:fldChar w:fldCharType="begin"/>
      </w:r>
      <w:r>
        <w:rPr>
          <w:noProof/>
        </w:rPr>
        <w:instrText xml:space="preserve"> SEQ Map \* ARABIC </w:instrText>
      </w:r>
      <w:r>
        <w:rPr>
          <w:noProof/>
        </w:rPr>
        <w:fldChar w:fldCharType="separate"/>
      </w:r>
      <w:r w:rsidR="00223DA2">
        <w:rPr>
          <w:noProof/>
        </w:rPr>
        <w:t>1</w:t>
      </w:r>
      <w:r>
        <w:rPr>
          <w:noProof/>
        </w:rPr>
        <w:fldChar w:fldCharType="end"/>
      </w:r>
      <w:bookmarkEnd w:id="5"/>
      <w:r>
        <w:t xml:space="preserve"> </w:t>
      </w:r>
      <w:bookmarkEnd w:id="6"/>
      <w:bookmarkEnd w:id="7"/>
      <w:r w:rsidR="008064B3">
        <w:t xml:space="preserve">Modelled distribution </w:t>
      </w:r>
      <w:r w:rsidR="004C7F78">
        <w:t xml:space="preserve">of </w:t>
      </w:r>
      <w:r w:rsidR="00142BED" w:rsidRPr="00142BED">
        <w:t>Genoa River correa</w:t>
      </w:r>
    </w:p>
    <w:p w14:paraId="279BBAE0" w14:textId="0FA9AB55" w:rsidR="00E362EF" w:rsidRDefault="00142BED">
      <w:pPr>
        <w:pStyle w:val="Picture"/>
      </w:pPr>
      <w:r>
        <w:drawing>
          <wp:inline distT="0" distB="0" distL="0" distR="0" wp14:anchorId="7B1EA156" wp14:editId="044DF7D6">
            <wp:extent cx="5759450" cy="4067810"/>
            <wp:effectExtent l="0" t="0" r="0" b="889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59450" cy="4067810"/>
                    </a:xfrm>
                    <a:prstGeom prst="rect">
                      <a:avLst/>
                    </a:prstGeom>
                  </pic:spPr>
                </pic:pic>
              </a:graphicData>
            </a:graphic>
          </wp:inline>
        </w:drawing>
      </w:r>
    </w:p>
    <w:p w14:paraId="1C5CE65D" w14:textId="356187F2" w:rsidR="00E362EF" w:rsidRDefault="007C5B94">
      <w:pPr>
        <w:pStyle w:val="FigureTableNoteSource"/>
      </w:pPr>
      <w:r w:rsidRPr="002A3B07">
        <w:rPr>
          <w:b/>
          <w:bCs/>
        </w:rPr>
        <w:lastRenderedPageBreak/>
        <w:t>Source:</w:t>
      </w:r>
      <w:r>
        <w:t xml:space="preserve"> </w:t>
      </w:r>
      <w:r w:rsidR="00A12094">
        <w:t xml:space="preserve">Base map </w:t>
      </w:r>
      <w:r w:rsidR="008064B3">
        <w:t xml:space="preserve">Geoscience Australia; </w:t>
      </w:r>
      <w:r w:rsidR="00A12094">
        <w:t xml:space="preserve">species distribution data </w:t>
      </w:r>
      <w:hyperlink r:id="rId23" w:history="1">
        <w:r w:rsidR="008064B3" w:rsidRPr="008064B3">
          <w:rPr>
            <w:rStyle w:val="Hyperlink"/>
          </w:rPr>
          <w:t>Species of National Environmental Significance</w:t>
        </w:r>
      </w:hyperlink>
      <w:r w:rsidR="008064B3">
        <w:t xml:space="preserve"> database.</w:t>
      </w:r>
    </w:p>
    <w:p w14:paraId="22853FFC" w14:textId="77777777" w:rsidR="006137FD" w:rsidRDefault="002A3B07" w:rsidP="002A3B07">
      <w:pPr>
        <w:pStyle w:val="FigureTableNoteSource"/>
      </w:pPr>
      <w:r w:rsidRPr="002A3B07">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as a consequence of, anything containing herein.</w:t>
      </w:r>
    </w:p>
    <w:p w14:paraId="79A928E6" w14:textId="52F1B04E" w:rsidR="0024487C" w:rsidRPr="0024487C" w:rsidRDefault="002A3B07" w:rsidP="002A3B07">
      <w:pPr>
        <w:pStyle w:val="FigureTableNoteSource"/>
      </w:pPr>
      <w:r w:rsidRPr="002A3B07">
        <w:rPr>
          <w:b/>
          <w:bCs/>
        </w:rPr>
        <w:t>Species distribution mapping:</w:t>
      </w:r>
      <w:r>
        <w:t xml:space="preserve"> The species distribution mapping categories are indicative only and aim to capture (a) the habitat or geographic feature that represents to recent observed locations of the species (known to occur) or habitat occurring in close proximity to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32FE4019" w14:textId="77777777" w:rsidR="00C304AA" w:rsidRDefault="00C304AA" w:rsidP="00C304AA">
      <w:pPr>
        <w:pStyle w:val="Heading3"/>
        <w:ind w:left="964" w:hanging="964"/>
      </w:pPr>
      <w:r>
        <w:t>Cultural and community significance</w:t>
      </w:r>
    </w:p>
    <w:p w14:paraId="364EC5FF" w14:textId="7F08F235" w:rsidR="005F7FB7" w:rsidRDefault="005F7FB7" w:rsidP="005F7FB7">
      <w:r w:rsidRPr="005F7FB7">
        <w:t>This statement of significance is not intended to be comprehensive, applicable to, or speak for, all Indigenous Australians and it is acknowledged that Indigenous groups and individuals are the custodians of this knowledge</w:t>
      </w:r>
      <w:r>
        <w:t>.</w:t>
      </w:r>
    </w:p>
    <w:p w14:paraId="1540C56E" w14:textId="50DB8294" w:rsidR="00493027" w:rsidRPr="005F7FB7" w:rsidRDefault="00493027" w:rsidP="005F7FB7">
      <w:r>
        <w:t xml:space="preserve">In NSW, the Genoa River correa occurs </w:t>
      </w:r>
      <w:r w:rsidR="001D1A82">
        <w:t>on land of</w:t>
      </w:r>
      <w:r>
        <w:t xml:space="preserve"> the Eden Aboriginal Land Council (New South Wales Aboriginal Land Council </w:t>
      </w:r>
      <w:proofErr w:type="spellStart"/>
      <w:r w:rsidR="001D1A82">
        <w:t>n.d</w:t>
      </w:r>
      <w:proofErr w:type="spellEnd"/>
      <w:r>
        <w:t>).</w:t>
      </w:r>
      <w:r w:rsidR="00033E80">
        <w:t xml:space="preserve"> In the areas where the taxon occurs in Victoria, Traditional Owners have not bee</w:t>
      </w:r>
      <w:r w:rsidR="533D3500">
        <w:t>n</w:t>
      </w:r>
      <w:r w:rsidR="00033E80">
        <w:t xml:space="preserve"> formally recognised</w:t>
      </w:r>
      <w:r w:rsidR="0088114E">
        <w:t xml:space="preserve"> (</w:t>
      </w:r>
      <w:bookmarkStart w:id="8" w:name="_Hlk88178183"/>
      <w:r w:rsidR="0088114E">
        <w:t xml:space="preserve">First Peoples – State Relations </w:t>
      </w:r>
      <w:bookmarkEnd w:id="8"/>
      <w:proofErr w:type="spellStart"/>
      <w:r w:rsidR="0088114E">
        <w:t>n.d</w:t>
      </w:r>
      <w:proofErr w:type="spellEnd"/>
      <w:r w:rsidR="0088114E">
        <w:t>)</w:t>
      </w:r>
      <w:r w:rsidR="00033E80">
        <w:t>. Most, if not all, of the land where the Genoa River correa can be found on both sides of the NSW-Victoria border traditionally belongs to the Bidwell/</w:t>
      </w:r>
      <w:proofErr w:type="spellStart"/>
      <w:r w:rsidR="00033E80">
        <w:t>Bidhawal</w:t>
      </w:r>
      <w:proofErr w:type="spellEnd"/>
      <w:r w:rsidR="00033E80">
        <w:t xml:space="preserve"> people</w:t>
      </w:r>
      <w:r w:rsidR="001D1A82">
        <w:t xml:space="preserve"> (</w:t>
      </w:r>
      <w:r w:rsidR="00F67A1B">
        <w:t xml:space="preserve">AIATSIS </w:t>
      </w:r>
      <w:proofErr w:type="spellStart"/>
      <w:r w:rsidR="001D1A82">
        <w:t>n.d</w:t>
      </w:r>
      <w:proofErr w:type="spellEnd"/>
      <w:r w:rsidR="001D1A82">
        <w:t>)</w:t>
      </w:r>
      <w:r w:rsidR="00033E80">
        <w:t xml:space="preserve">. </w:t>
      </w:r>
      <w:r w:rsidR="0088114E">
        <w:t>However, the cultural significance of the Genoa River correa is unknown.</w:t>
      </w:r>
    </w:p>
    <w:p w14:paraId="36DF920F" w14:textId="77777777" w:rsidR="00C304AA" w:rsidRDefault="00C304AA" w:rsidP="00C304AA">
      <w:pPr>
        <w:pStyle w:val="Heading3"/>
        <w:ind w:left="964" w:hanging="964"/>
      </w:pPr>
      <w:r>
        <w:t>Relevant biology and ecology</w:t>
      </w:r>
    </w:p>
    <w:p w14:paraId="30F268E4" w14:textId="18B20E29" w:rsidR="00402054" w:rsidRDefault="00402054" w:rsidP="00103A46">
      <w:pPr>
        <w:pStyle w:val="Heading4"/>
      </w:pPr>
      <w:r>
        <w:t>Habitat</w:t>
      </w:r>
    </w:p>
    <w:p w14:paraId="669B9349" w14:textId="3A18EAE8" w:rsidR="00103A46" w:rsidRDefault="008734EC" w:rsidP="00103A46">
      <w:r>
        <w:t xml:space="preserve">The Genoa River correa </w:t>
      </w:r>
      <w:r w:rsidR="00DD4442">
        <w:t xml:space="preserve">generally </w:t>
      </w:r>
      <w:r>
        <w:t>occurs at an altitudinal range of 60–380 m above sea level, along the upper flood level of the Genoa River (Victoria) and Redstone Creek (NSW).</w:t>
      </w:r>
      <w:r w:rsidR="00DD4442">
        <w:t xml:space="preserve"> The </w:t>
      </w:r>
      <w:proofErr w:type="spellStart"/>
      <w:r w:rsidR="00DD4442">
        <w:t>Nalbaugh</w:t>
      </w:r>
      <w:proofErr w:type="spellEnd"/>
      <w:r w:rsidR="00DD4442">
        <w:t xml:space="preserve"> plateau site subpopulation occurs at an altitudinal range of more than 1000 m above sea level on granitoid substrate with sandy loams.</w:t>
      </w:r>
    </w:p>
    <w:p w14:paraId="05D2C4C2" w14:textId="04231B4F" w:rsidR="00F67A1B" w:rsidRDefault="00F67A1B">
      <w:r>
        <w:t xml:space="preserve">In Victoria the Genoa River correa occurs in riparian forest or riparian scrub, and ecotonal vegetation between these two community types. Associated species may include </w:t>
      </w:r>
      <w:r w:rsidRPr="3F7C7CE7">
        <w:rPr>
          <w:rStyle w:val="Emphasis"/>
        </w:rPr>
        <w:t>Acacia floribunda</w:t>
      </w:r>
      <w:r>
        <w:t xml:space="preserve"> (white sally wattle), </w:t>
      </w:r>
      <w:r w:rsidRPr="3F7C7CE7">
        <w:rPr>
          <w:rStyle w:val="Emphasis"/>
        </w:rPr>
        <w:t xml:space="preserve">Acacia </w:t>
      </w:r>
      <w:proofErr w:type="spellStart"/>
      <w:r w:rsidRPr="3F7C7CE7">
        <w:rPr>
          <w:rStyle w:val="Emphasis"/>
        </w:rPr>
        <w:t>mearnsii</w:t>
      </w:r>
      <w:proofErr w:type="spellEnd"/>
      <w:r>
        <w:t xml:space="preserve"> (black wattle), </w:t>
      </w:r>
      <w:proofErr w:type="spellStart"/>
      <w:r w:rsidRPr="3F7C7CE7">
        <w:rPr>
          <w:rStyle w:val="Emphasis"/>
        </w:rPr>
        <w:t>Dodonaea</w:t>
      </w:r>
      <w:proofErr w:type="spellEnd"/>
      <w:r w:rsidRPr="3F7C7CE7">
        <w:rPr>
          <w:rStyle w:val="Emphasis"/>
        </w:rPr>
        <w:t xml:space="preserve"> </w:t>
      </w:r>
      <w:proofErr w:type="spellStart"/>
      <w:r w:rsidRPr="3F7C7CE7">
        <w:rPr>
          <w:rStyle w:val="Emphasis"/>
        </w:rPr>
        <w:t>viscosa</w:t>
      </w:r>
      <w:proofErr w:type="spellEnd"/>
      <w:r>
        <w:t xml:space="preserve"> (sticky hop bush), </w:t>
      </w:r>
      <w:r w:rsidRPr="3F7C7CE7">
        <w:rPr>
          <w:rStyle w:val="Emphasis"/>
        </w:rPr>
        <w:t xml:space="preserve">Leptospermum </w:t>
      </w:r>
      <w:proofErr w:type="spellStart"/>
      <w:r w:rsidRPr="3F7C7CE7">
        <w:rPr>
          <w:rStyle w:val="Emphasis"/>
        </w:rPr>
        <w:t>brevipes</w:t>
      </w:r>
      <w:proofErr w:type="spellEnd"/>
      <w:r>
        <w:t xml:space="preserve"> (slender tea-tree), </w:t>
      </w:r>
      <w:proofErr w:type="spellStart"/>
      <w:r w:rsidRPr="3F7C7CE7">
        <w:rPr>
          <w:rStyle w:val="Emphasis"/>
        </w:rPr>
        <w:t>Lomandra</w:t>
      </w:r>
      <w:proofErr w:type="spellEnd"/>
      <w:r w:rsidRPr="3F7C7CE7">
        <w:rPr>
          <w:rStyle w:val="Emphasis"/>
        </w:rPr>
        <w:t xml:space="preserve"> longifolia</w:t>
      </w:r>
      <w:r>
        <w:t xml:space="preserve"> (spiny-head mat-rush), </w:t>
      </w:r>
      <w:r w:rsidRPr="3F7C7CE7">
        <w:rPr>
          <w:rStyle w:val="Emphasis"/>
        </w:rPr>
        <w:t>Pomaderris aspera</w:t>
      </w:r>
      <w:r>
        <w:t xml:space="preserve"> (hazel </w:t>
      </w:r>
      <w:proofErr w:type="spellStart"/>
      <w:r>
        <w:t>pomaderris</w:t>
      </w:r>
      <w:proofErr w:type="spellEnd"/>
      <w:r>
        <w:t xml:space="preserve">), </w:t>
      </w:r>
      <w:proofErr w:type="spellStart"/>
      <w:r w:rsidRPr="3F7C7CE7">
        <w:rPr>
          <w:rStyle w:val="Emphasis"/>
        </w:rPr>
        <w:t>Tristaniopsis</w:t>
      </w:r>
      <w:proofErr w:type="spellEnd"/>
      <w:r w:rsidRPr="3F7C7CE7">
        <w:rPr>
          <w:rStyle w:val="Emphasis"/>
        </w:rPr>
        <w:t xml:space="preserve"> </w:t>
      </w:r>
      <w:proofErr w:type="spellStart"/>
      <w:r w:rsidRPr="3F7C7CE7">
        <w:rPr>
          <w:rStyle w:val="Emphasis"/>
        </w:rPr>
        <w:t>laurina</w:t>
      </w:r>
      <w:proofErr w:type="spellEnd"/>
      <w:r>
        <w:t xml:space="preserve"> (water gum) and </w:t>
      </w:r>
      <w:r w:rsidRPr="3F7C7CE7">
        <w:rPr>
          <w:rStyle w:val="Emphasis"/>
        </w:rPr>
        <w:t xml:space="preserve">Westringia </w:t>
      </w:r>
      <w:proofErr w:type="spellStart"/>
      <w:r w:rsidRPr="3F7C7CE7">
        <w:rPr>
          <w:rStyle w:val="Emphasis"/>
        </w:rPr>
        <w:t>eremicola</w:t>
      </w:r>
      <w:proofErr w:type="spellEnd"/>
      <w:r>
        <w:t xml:space="preserve"> (slender westringia) (Walsh &amp; </w:t>
      </w:r>
      <w:proofErr w:type="spellStart"/>
      <w:r>
        <w:t>Entwisle</w:t>
      </w:r>
      <w:proofErr w:type="spellEnd"/>
      <w:r>
        <w:t xml:space="preserve"> 1999; Carter &amp; Walsh 2010; OEH 2020).</w:t>
      </w:r>
    </w:p>
    <w:p w14:paraId="38A4B3CA" w14:textId="7E796922" w:rsidR="00DD4442" w:rsidRDefault="00DD4442" w:rsidP="00DD4442">
      <w:r>
        <w:t xml:space="preserve">At the Redstone Creek site, the Genoa River correa occurs in riparian forest on a narrow alluvial terrace in sandy soil derived from sandstone. Associated species at that site include </w:t>
      </w:r>
      <w:r w:rsidRPr="79535279">
        <w:rPr>
          <w:rStyle w:val="Emphasis"/>
        </w:rPr>
        <w:t xml:space="preserve">Eucalyptus </w:t>
      </w:r>
      <w:proofErr w:type="spellStart"/>
      <w:r w:rsidRPr="79535279">
        <w:rPr>
          <w:rStyle w:val="Emphasis"/>
        </w:rPr>
        <w:t>elata</w:t>
      </w:r>
      <w:proofErr w:type="spellEnd"/>
      <w:r>
        <w:t xml:space="preserve"> (river peppermint), </w:t>
      </w:r>
      <w:r w:rsidRPr="79535279">
        <w:rPr>
          <w:rStyle w:val="Emphasis"/>
        </w:rPr>
        <w:t xml:space="preserve">E. </w:t>
      </w:r>
      <w:proofErr w:type="spellStart"/>
      <w:r w:rsidRPr="79535279">
        <w:rPr>
          <w:rStyle w:val="Emphasis"/>
        </w:rPr>
        <w:t>obliqua</w:t>
      </w:r>
      <w:proofErr w:type="spellEnd"/>
      <w:r>
        <w:t xml:space="preserve"> (messmate), </w:t>
      </w:r>
      <w:r w:rsidRPr="79535279">
        <w:rPr>
          <w:rStyle w:val="Emphasis"/>
        </w:rPr>
        <w:t>E. radiata</w:t>
      </w:r>
      <w:r>
        <w:t xml:space="preserve"> (narrow-leaved peppermint), </w:t>
      </w:r>
      <w:r w:rsidRPr="79535279">
        <w:rPr>
          <w:rStyle w:val="Emphasis"/>
        </w:rPr>
        <w:t xml:space="preserve">E.  </w:t>
      </w:r>
      <w:proofErr w:type="spellStart"/>
      <w:r w:rsidRPr="79535279">
        <w:rPr>
          <w:rStyle w:val="Emphasis"/>
        </w:rPr>
        <w:t>cypellocarpa</w:t>
      </w:r>
      <w:proofErr w:type="spellEnd"/>
      <w:r>
        <w:t xml:space="preserve"> (monkey gum), </w:t>
      </w:r>
      <w:r w:rsidRPr="79535279">
        <w:rPr>
          <w:rStyle w:val="Emphasis"/>
        </w:rPr>
        <w:t>P</w:t>
      </w:r>
      <w:r w:rsidR="00CC0D03">
        <w:rPr>
          <w:rStyle w:val="Emphasis"/>
        </w:rPr>
        <w:t xml:space="preserve">. </w:t>
      </w:r>
      <w:r w:rsidRPr="79535279">
        <w:rPr>
          <w:rStyle w:val="Emphasis"/>
        </w:rPr>
        <w:t>aspera</w:t>
      </w:r>
      <w:r>
        <w:t xml:space="preserve"> (hazel </w:t>
      </w:r>
      <w:proofErr w:type="spellStart"/>
      <w:r>
        <w:t>pomaderris</w:t>
      </w:r>
      <w:proofErr w:type="spellEnd"/>
      <w:r>
        <w:t xml:space="preserve">) and </w:t>
      </w:r>
      <w:proofErr w:type="spellStart"/>
      <w:r w:rsidRPr="79535279">
        <w:rPr>
          <w:rStyle w:val="Emphasis"/>
        </w:rPr>
        <w:t>Bedfordia</w:t>
      </w:r>
      <w:proofErr w:type="spellEnd"/>
      <w:r w:rsidRPr="79535279">
        <w:rPr>
          <w:rStyle w:val="Emphasis"/>
        </w:rPr>
        <w:t xml:space="preserve"> </w:t>
      </w:r>
      <w:proofErr w:type="spellStart"/>
      <w:r w:rsidRPr="79535279">
        <w:rPr>
          <w:rStyle w:val="Emphasis"/>
        </w:rPr>
        <w:t>arborescens</w:t>
      </w:r>
      <w:proofErr w:type="spellEnd"/>
      <w:r>
        <w:t xml:space="preserve"> (blanket leaf).</w:t>
      </w:r>
    </w:p>
    <w:p w14:paraId="1CF5AA10" w14:textId="796E5552" w:rsidR="00402054" w:rsidRDefault="00402054" w:rsidP="00103A46">
      <w:pPr>
        <w:pStyle w:val="Heading4"/>
      </w:pPr>
      <w:r>
        <w:t>Reproductive Ecology</w:t>
      </w:r>
    </w:p>
    <w:p w14:paraId="18CC2A05" w14:textId="6155D4E6" w:rsidR="00103A46" w:rsidRPr="00103A46" w:rsidRDefault="00F67A1B" w:rsidP="00103A46">
      <w:r>
        <w:t xml:space="preserve">There have been no specific ecological studies of Genoa River correa. Flowers appear primarily in spring. It is likely that birds or bees pollinate the tubular flowers of this taxon, as was observed for Correa species in Tasmania (Auld 2001; </w:t>
      </w:r>
      <w:proofErr w:type="spellStart"/>
      <w:r>
        <w:t>Hingston</w:t>
      </w:r>
      <w:proofErr w:type="spellEnd"/>
      <w:r>
        <w:t xml:space="preserve"> &amp; McQuillan 2000</w:t>
      </w:r>
      <w:r w:rsidR="00714B0E">
        <w:t>; Ford et al., 1979</w:t>
      </w:r>
      <w:r>
        <w:t>).</w:t>
      </w:r>
    </w:p>
    <w:p w14:paraId="7F4BF1FC" w14:textId="71AF9E39" w:rsidR="00EF1524" w:rsidRDefault="00F67A1B" w:rsidP="00103A46">
      <w:pPr>
        <w:pStyle w:val="Heading4"/>
      </w:pPr>
      <w:r w:rsidRPr="00F67A1B">
        <w:lastRenderedPageBreak/>
        <w:t>Fire ecology</w:t>
      </w:r>
    </w:p>
    <w:p w14:paraId="1B4B606A" w14:textId="63E88055" w:rsidR="00F67A1B" w:rsidRDefault="008734EC" w:rsidP="00F67A1B">
      <w:r>
        <w:t xml:space="preserve">The </w:t>
      </w:r>
      <w:r w:rsidR="6E010160">
        <w:t xml:space="preserve">Genoa River correa </w:t>
      </w:r>
      <w:r w:rsidR="5B8DED5F">
        <w:t>appears to be</w:t>
      </w:r>
      <w:r w:rsidR="0EE884F8">
        <w:t xml:space="preserve"> an obligate </w:t>
      </w:r>
      <w:proofErr w:type="spellStart"/>
      <w:r w:rsidR="0EE884F8">
        <w:t>seeder</w:t>
      </w:r>
      <w:proofErr w:type="spellEnd"/>
      <w:r w:rsidR="5E21BB26">
        <w:t xml:space="preserve"> (</w:t>
      </w:r>
      <w:r w:rsidR="68ED3D3D">
        <w:t xml:space="preserve">A </w:t>
      </w:r>
      <w:proofErr w:type="spellStart"/>
      <w:r w:rsidR="68ED3D3D">
        <w:t>Tolsma</w:t>
      </w:r>
      <w:proofErr w:type="spellEnd"/>
      <w:r w:rsidR="68ED3D3D">
        <w:t xml:space="preserve"> 2021. pers comm 26 October</w:t>
      </w:r>
      <w:r w:rsidR="5E21BB26">
        <w:t>)</w:t>
      </w:r>
      <w:r w:rsidR="0EE884F8">
        <w:t xml:space="preserve">, </w:t>
      </w:r>
      <w:r w:rsidR="00066472">
        <w:t xml:space="preserve">has been </w:t>
      </w:r>
      <w:r w:rsidR="0EE884F8">
        <w:t>described as “sensitive to fire”</w:t>
      </w:r>
      <w:r w:rsidR="357C716B">
        <w:t xml:space="preserve"> </w:t>
      </w:r>
      <w:r w:rsidR="00066472">
        <w:t>(</w:t>
      </w:r>
      <w:r w:rsidR="0EE884F8">
        <w:t>DELWP</w:t>
      </w:r>
      <w:r w:rsidR="003F2B96">
        <w:t xml:space="preserve"> </w:t>
      </w:r>
      <w:r w:rsidR="0EE884F8">
        <w:t>2021)</w:t>
      </w:r>
      <w:r w:rsidR="00066472">
        <w:t>,</w:t>
      </w:r>
      <w:r w:rsidR="6508BDF6">
        <w:t xml:space="preserve"> and</w:t>
      </w:r>
      <w:r w:rsidR="00066472">
        <w:t xml:space="preserve"> is</w:t>
      </w:r>
      <w:r w:rsidR="6508BDF6">
        <w:t xml:space="preserve"> likely to have a physiologically dormant, persistent soil seedbank, as do species of Bo</w:t>
      </w:r>
      <w:r w:rsidR="0CADCC34">
        <w:t>r</w:t>
      </w:r>
      <w:r w:rsidR="6508BDF6">
        <w:t>oni</w:t>
      </w:r>
      <w:r w:rsidR="025ECA2D">
        <w:t>a</w:t>
      </w:r>
      <w:r w:rsidR="00066472">
        <w:t xml:space="preserve"> which are</w:t>
      </w:r>
      <w:r w:rsidR="025ECA2D">
        <w:t xml:space="preserve"> also in the family </w:t>
      </w:r>
      <w:proofErr w:type="spellStart"/>
      <w:r w:rsidR="025ECA2D">
        <w:t>Rutaceae</w:t>
      </w:r>
      <w:proofErr w:type="spellEnd"/>
      <w:r w:rsidR="025ECA2D">
        <w:t xml:space="preserve"> (Mackenzie et al. 2016; 2021)</w:t>
      </w:r>
      <w:r w:rsidR="0EE884F8">
        <w:t>.</w:t>
      </w:r>
    </w:p>
    <w:p w14:paraId="2F9EE93F" w14:textId="215D3B91" w:rsidR="00F67A1B" w:rsidRPr="00103A46" w:rsidRDefault="00F67A1B" w:rsidP="00103A46">
      <w:r>
        <w:t>The 2019–20 bushfires overlapped with 96 percent of the modelled range of the Genoa River correa (Gallagher 2020) and killed most, if not all, mature individuals (</w:t>
      </w:r>
      <w:r w:rsidR="00D14672">
        <w:t>D. McCreery 2021. pers comm 5 October</w:t>
      </w:r>
      <w:r>
        <w:t xml:space="preserve">; </w:t>
      </w:r>
      <w:r w:rsidR="00D14672">
        <w:t>A Tolsma 2021. pers comm 26 October</w:t>
      </w:r>
      <w:r>
        <w:t>). While surveys largely failed to detect any seedlings within the first 12 months after the fires, healthy seedlings have been found at all four subpopulations that have been surveyed more than 12 months after the fires (with two subpopulations still unsurveyed) (</w:t>
      </w:r>
      <w:r w:rsidR="00D14672">
        <w:t>D. McCreery 2021. pers comm 5 October</w:t>
      </w:r>
      <w:r>
        <w:t xml:space="preserve">; </w:t>
      </w:r>
      <w:r w:rsidR="00D14672">
        <w:t>A Tolsma 2021. pers comm 26 October</w:t>
      </w:r>
      <w:r>
        <w:t>).</w:t>
      </w:r>
      <w:r w:rsidR="00A901FA">
        <w:t xml:space="preserve"> Seedling survival rates following fire are unknown.</w:t>
      </w:r>
    </w:p>
    <w:p w14:paraId="5C87E65F" w14:textId="77777777" w:rsidR="00C304AA" w:rsidRDefault="00C304AA" w:rsidP="00C304AA">
      <w:pPr>
        <w:pStyle w:val="Heading3"/>
        <w:ind w:left="964" w:hanging="964"/>
      </w:pPr>
      <w:r>
        <w:t>Habitat critical to the survival</w:t>
      </w:r>
    </w:p>
    <w:p w14:paraId="16AB6CDD" w14:textId="15BFAE59" w:rsidR="000646F9" w:rsidRDefault="000646F9" w:rsidP="00C304AA">
      <w:r w:rsidRPr="000646F9">
        <w:t>The habitat critical to the survival of the Genoa River correa includes the area of occupancy of extant subpopulations; areas of similar habitat surrounding these subpopulations that provide potential habitat for natural range extension and are necessary to provide habitat for pollinators; and additional occurrences of similar habitat in the known distribution of the taxon that may contain the taxon or be suitable sites for future translocations.</w:t>
      </w:r>
    </w:p>
    <w:p w14:paraId="1EC01FDB" w14:textId="77777777" w:rsidR="00C304AA" w:rsidRDefault="008A18B0" w:rsidP="00C304AA">
      <w:r w:rsidRPr="008A18B0">
        <w:t xml:space="preserve">No </w:t>
      </w:r>
      <w:r w:rsidR="00C304AA" w:rsidRPr="008A18B0">
        <w:t>Critical Habitat as defined under section 207A of the EPBC Act has been identified or included in the Register of Critical Habitat.</w:t>
      </w:r>
    </w:p>
    <w:p w14:paraId="4B92DA2B" w14:textId="7D7F9458" w:rsidR="00B54C08" w:rsidRDefault="00C304AA" w:rsidP="00476948">
      <w:pPr>
        <w:pStyle w:val="Heading3"/>
        <w:rPr>
          <w:rFonts w:eastAsiaTheme="minorHAnsi"/>
        </w:rPr>
      </w:pPr>
      <w:r w:rsidRPr="00476948">
        <w:rPr>
          <w:rFonts w:eastAsiaTheme="minorHAnsi"/>
        </w:rPr>
        <w:t>Important populations</w:t>
      </w:r>
    </w:p>
    <w:p w14:paraId="65A2F204" w14:textId="16918B7E" w:rsidR="00B84563" w:rsidRDefault="00BE362B" w:rsidP="00BE362B">
      <w:bookmarkStart w:id="9" w:name="_Hlk80436924"/>
      <w:r w:rsidRPr="000646F9">
        <w:t>In this section, the word ‘population’ is used to refer to a subpopulation, in keeping with the terminology used in the EPBC Act and state/territory environmental legislation.</w:t>
      </w:r>
    </w:p>
    <w:p w14:paraId="68A10B7B" w14:textId="2E41BC23" w:rsidR="000646F9" w:rsidRPr="00BE362B" w:rsidRDefault="000646F9" w:rsidP="00BE362B">
      <w:r w:rsidRPr="000646F9">
        <w:t>All populations are important for the conservation of the taxon, due to its restricted geographic range and the presence of ongoing threats.</w:t>
      </w:r>
    </w:p>
    <w:bookmarkEnd w:id="9"/>
    <w:p w14:paraId="65E0FCD8" w14:textId="77777777" w:rsidR="00C304AA" w:rsidRDefault="00C304AA" w:rsidP="001E5131">
      <w:pPr>
        <w:pStyle w:val="Heading3"/>
        <w:ind w:left="964" w:hanging="964"/>
      </w:pPr>
      <w:r>
        <w:t>Threats</w:t>
      </w:r>
    </w:p>
    <w:p w14:paraId="68ECCCAD" w14:textId="457CFB37" w:rsidR="000646F9" w:rsidRDefault="000646F9" w:rsidP="00473DF9">
      <w:r w:rsidRPr="000646F9">
        <w:t xml:space="preserve">Key threats to </w:t>
      </w:r>
      <w:r>
        <w:t>the Genoa River correa</w:t>
      </w:r>
      <w:r w:rsidRPr="000646F9">
        <w:t xml:space="preserve"> are </w:t>
      </w:r>
      <w:r w:rsidR="00185096">
        <w:t xml:space="preserve">inappropriate fire regimes, storms and flood events, </w:t>
      </w:r>
      <w:r w:rsidR="000323E0">
        <w:t>increased frequency and severity of drought,</w:t>
      </w:r>
      <w:r w:rsidRPr="000646F9">
        <w:t xml:space="preserve"> competition from invasive weeds, and human disturbance, many of which are likely to be primarily driven or exacerbated by climate change.</w:t>
      </w:r>
    </w:p>
    <w:p w14:paraId="2D5C7B07" w14:textId="5ED1A636" w:rsidR="006137FD" w:rsidRDefault="00957A21" w:rsidP="009502E2">
      <w:pPr>
        <w:pStyle w:val="Caption"/>
      </w:pPr>
      <w:bookmarkStart w:id="10" w:name="_Ref40886856"/>
      <w:r>
        <w:t xml:space="preserve">Table </w:t>
      </w:r>
      <w:r w:rsidR="003A06CA">
        <w:rPr>
          <w:noProof/>
        </w:rPr>
        <w:fldChar w:fldCharType="begin"/>
      </w:r>
      <w:r w:rsidR="003A06CA">
        <w:rPr>
          <w:noProof/>
        </w:rPr>
        <w:instrText xml:space="preserve"> SEQ Table \* ARABIC </w:instrText>
      </w:r>
      <w:r w:rsidR="003A06CA">
        <w:rPr>
          <w:noProof/>
        </w:rPr>
        <w:fldChar w:fldCharType="separate"/>
      </w:r>
      <w:r w:rsidR="00223DA2">
        <w:rPr>
          <w:noProof/>
        </w:rPr>
        <w:t>1</w:t>
      </w:r>
      <w:r w:rsidR="003A06CA">
        <w:rPr>
          <w:noProof/>
        </w:rPr>
        <w:fldChar w:fldCharType="end"/>
      </w:r>
      <w:bookmarkEnd w:id="10"/>
      <w:r>
        <w:t xml:space="preserve"> Threats</w:t>
      </w:r>
    </w:p>
    <w:p w14:paraId="0CA45CA9" w14:textId="770C4914" w:rsidR="00D759FF" w:rsidRPr="00D759FF" w:rsidRDefault="003A4214" w:rsidP="00FE23C9">
      <w:r>
        <w:t xml:space="preserve">Threats in Table 1 are noted in approximate order of </w:t>
      </w:r>
      <w:r w:rsidR="009137FE">
        <w:t xml:space="preserve">highest to lowest </w:t>
      </w:r>
      <w:r w:rsidR="00C3331E">
        <w:t>impact, based on available evidence.</w:t>
      </w:r>
    </w:p>
    <w:tbl>
      <w:tblPr>
        <w:tblStyle w:val="TableGrid"/>
        <w:tblW w:w="9060" w:type="dxa"/>
        <w:tblLook w:val="04A0" w:firstRow="1" w:lastRow="0" w:firstColumn="1" w:lastColumn="0" w:noHBand="0" w:noVBand="1"/>
      </w:tblPr>
      <w:tblGrid>
        <w:gridCol w:w="2303"/>
        <w:gridCol w:w="3801"/>
        <w:gridCol w:w="2956"/>
      </w:tblGrid>
      <w:tr w:rsidR="00AA0A06" w14:paraId="11BA21C3" w14:textId="77777777" w:rsidTr="00C70010">
        <w:trPr>
          <w:cantSplit/>
          <w:tblHeader/>
        </w:trPr>
        <w:tc>
          <w:tcPr>
            <w:tcW w:w="2303" w:type="dxa"/>
          </w:tcPr>
          <w:p w14:paraId="07F42E81" w14:textId="77777777" w:rsidR="00957A21" w:rsidRDefault="00957A21" w:rsidP="00D945A0">
            <w:pPr>
              <w:pStyle w:val="TableHeading"/>
            </w:pPr>
            <w:r>
              <w:lastRenderedPageBreak/>
              <w:t xml:space="preserve">Threat </w:t>
            </w:r>
          </w:p>
        </w:tc>
        <w:tc>
          <w:tcPr>
            <w:tcW w:w="3801" w:type="dxa"/>
          </w:tcPr>
          <w:p w14:paraId="3DA8BA85" w14:textId="77777777" w:rsidR="00957A21" w:rsidRDefault="00935CDF" w:rsidP="00D945A0">
            <w:pPr>
              <w:pStyle w:val="TableHeading"/>
            </w:pPr>
            <w:r>
              <w:t>S</w:t>
            </w:r>
            <w:r w:rsidR="00957A21">
              <w:t xml:space="preserve">tatus </w:t>
            </w:r>
            <w:r w:rsidR="00957A21" w:rsidRPr="006E5CC3">
              <w:rPr>
                <w:rStyle w:val="Strong"/>
                <w:vertAlign w:val="superscript"/>
              </w:rPr>
              <w:t>a</w:t>
            </w:r>
          </w:p>
        </w:tc>
        <w:tc>
          <w:tcPr>
            <w:tcW w:w="2956" w:type="dxa"/>
          </w:tcPr>
          <w:p w14:paraId="0D0847E0" w14:textId="77777777" w:rsidR="00957A21" w:rsidRDefault="00957A21" w:rsidP="00D945A0">
            <w:pPr>
              <w:pStyle w:val="TableHeading"/>
            </w:pPr>
            <w:r>
              <w:t xml:space="preserve">Evidence </w:t>
            </w:r>
          </w:p>
        </w:tc>
      </w:tr>
      <w:tr w:rsidR="000646F9" w:rsidRPr="008A24A1" w14:paraId="2801CCE8" w14:textId="77777777" w:rsidTr="00C70010">
        <w:trPr>
          <w:cantSplit/>
        </w:trPr>
        <w:tc>
          <w:tcPr>
            <w:tcW w:w="9060" w:type="dxa"/>
            <w:gridSpan w:val="3"/>
          </w:tcPr>
          <w:p w14:paraId="2CADF0F6" w14:textId="2803B3F7" w:rsidR="000646F9" w:rsidRPr="008A24A1" w:rsidRDefault="000646F9" w:rsidP="000646F9">
            <w:pPr>
              <w:pStyle w:val="TableText"/>
              <w:keepNext/>
              <w:rPr>
                <w:highlight w:val="lightGray"/>
              </w:rPr>
            </w:pPr>
            <w:r>
              <w:t>Fire</w:t>
            </w:r>
          </w:p>
        </w:tc>
      </w:tr>
      <w:tr w:rsidR="009E3277" w14:paraId="7A082592" w14:textId="77777777" w:rsidTr="00C70010">
        <w:trPr>
          <w:cantSplit/>
        </w:trPr>
        <w:tc>
          <w:tcPr>
            <w:tcW w:w="2303" w:type="dxa"/>
          </w:tcPr>
          <w:p w14:paraId="681EBB51" w14:textId="0C8ED533" w:rsidR="009E3277" w:rsidRPr="008A24A1" w:rsidRDefault="549D2A3E" w:rsidP="009E3277">
            <w:pPr>
              <w:pStyle w:val="TableText"/>
            </w:pPr>
            <w:r>
              <w:t>Inappropriate fire regimes</w:t>
            </w:r>
            <w:r w:rsidR="00BA3523">
              <w:t xml:space="preserve"> </w:t>
            </w:r>
          </w:p>
        </w:tc>
        <w:tc>
          <w:tcPr>
            <w:tcW w:w="3801" w:type="dxa"/>
          </w:tcPr>
          <w:p w14:paraId="004CADFA" w14:textId="77777777" w:rsidR="009E3277" w:rsidRPr="00F36C36" w:rsidRDefault="009E3277" w:rsidP="009E3277">
            <w:pPr>
              <w:pStyle w:val="TableBullet1"/>
              <w:keepNext/>
            </w:pPr>
            <w:r>
              <w:t>Timing</w:t>
            </w:r>
            <w:r w:rsidRPr="00F36C36">
              <w:t xml:space="preserve">: </w:t>
            </w:r>
            <w:r w:rsidRPr="00CA65AC">
              <w:t>current</w:t>
            </w:r>
          </w:p>
          <w:p w14:paraId="18BB0133" w14:textId="77777777" w:rsidR="009E3277" w:rsidRPr="00F36C36" w:rsidRDefault="009E3277" w:rsidP="009E3277">
            <w:pPr>
              <w:pStyle w:val="TableBullet1"/>
              <w:keepNext/>
            </w:pPr>
            <w:r w:rsidRPr="00F36C36">
              <w:t xml:space="preserve">Confidence: </w:t>
            </w:r>
            <w:r>
              <w:t>observed</w:t>
            </w:r>
          </w:p>
          <w:p w14:paraId="5929CFE7" w14:textId="77777777" w:rsidR="009E3277" w:rsidRPr="007B673C" w:rsidRDefault="009E3277" w:rsidP="009E3277">
            <w:pPr>
              <w:pStyle w:val="TableBullet1"/>
              <w:keepNext/>
            </w:pPr>
            <w:r w:rsidRPr="007B673C">
              <w:t xml:space="preserve">Likelihood: </w:t>
            </w:r>
            <w:r>
              <w:t>likely</w:t>
            </w:r>
          </w:p>
          <w:p w14:paraId="3419B8FA" w14:textId="77777777" w:rsidR="009E3277" w:rsidRPr="00F36C36" w:rsidRDefault="009E3277" w:rsidP="009E3277">
            <w:pPr>
              <w:pStyle w:val="TableBullet1"/>
              <w:keepNext/>
            </w:pPr>
            <w:r w:rsidRPr="00F36C36">
              <w:t xml:space="preserve">Consequence: </w:t>
            </w:r>
            <w:r>
              <w:t>catastrophic</w:t>
            </w:r>
          </w:p>
          <w:p w14:paraId="59DA15A0" w14:textId="77777777" w:rsidR="009E3277" w:rsidRDefault="009E3277" w:rsidP="009E3277">
            <w:pPr>
              <w:pStyle w:val="TableBullet1"/>
              <w:keepNext/>
            </w:pPr>
            <w:r w:rsidRPr="00F36C36">
              <w:t xml:space="preserve">Trend: </w:t>
            </w:r>
            <w:r w:rsidRPr="00CA65AC">
              <w:t>increasing</w:t>
            </w:r>
          </w:p>
          <w:p w14:paraId="68BFB7F2" w14:textId="1E7C8DEB" w:rsidR="009E3277" w:rsidRDefault="009E3277" w:rsidP="009E3277">
            <w:pPr>
              <w:pStyle w:val="TableBullet1"/>
              <w:keepNext/>
            </w:pPr>
            <w:r>
              <w:t xml:space="preserve">Extent: </w:t>
            </w:r>
            <w:r w:rsidRPr="00CA65AC">
              <w:t>across the entire range</w:t>
            </w:r>
          </w:p>
        </w:tc>
        <w:tc>
          <w:tcPr>
            <w:tcW w:w="2956" w:type="dxa"/>
          </w:tcPr>
          <w:p w14:paraId="3FBCDEBD" w14:textId="0D245A50" w:rsidR="00BA3523" w:rsidRDefault="00BA3523" w:rsidP="009E3277">
            <w:pPr>
              <w:pStyle w:val="TableText"/>
            </w:pPr>
            <w:r>
              <w:t>Inappropriate fire regimes</w:t>
            </w:r>
            <w:r w:rsidR="00066472">
              <w:t xml:space="preserve"> </w:t>
            </w:r>
            <w:r>
              <w:t xml:space="preserve">are likely to be a key threat to the Genoa River correa, although it is unclear what fire regimes may be inappropriate. </w:t>
            </w:r>
          </w:p>
          <w:p w14:paraId="7F79AE66" w14:textId="0ACAC313" w:rsidR="00662FAA" w:rsidRDefault="00662FAA" w:rsidP="00662FAA">
            <w:pPr>
              <w:pStyle w:val="TableText"/>
            </w:pPr>
            <w:r>
              <w:t xml:space="preserve">Following the </w:t>
            </w:r>
            <w:r w:rsidR="00EE7AA7">
              <w:t xml:space="preserve">severe </w:t>
            </w:r>
            <w:r>
              <w:t>2019-20 bushfires, the Genoa River correa was identified as a high priority taxon requiring urgent investigation (</w:t>
            </w:r>
            <w:r w:rsidR="00EE7AA7">
              <w:t xml:space="preserve">DAWE </w:t>
            </w:r>
            <w:r>
              <w:t xml:space="preserve">2020). </w:t>
            </w:r>
            <w:r w:rsidR="00EE7AA7">
              <w:t xml:space="preserve">While adult plants were killed, </w:t>
            </w:r>
            <w:r>
              <w:t>healthy seedlings have been observed more than 12 months after the fires (see Fire Ecology section)</w:t>
            </w:r>
            <w:r w:rsidR="00EE7AA7">
              <w:t>. However</w:t>
            </w:r>
            <w:r>
              <w:t>, seedling survival rates and the ultimate impact of the fires on the population remains unknown</w:t>
            </w:r>
            <w:r w:rsidR="00EE7AA7">
              <w:t>, and i</w:t>
            </w:r>
            <w:r>
              <w:t xml:space="preserve">ncreased herbivory on post-fire growth may reduce seedling recruitment. </w:t>
            </w:r>
          </w:p>
          <w:p w14:paraId="2BFFDE55" w14:textId="2C1E374B" w:rsidR="00066472" w:rsidRDefault="00EE7AA7" w:rsidP="00066472">
            <w:pPr>
              <w:pStyle w:val="TableText"/>
            </w:pPr>
            <w:r>
              <w:t>H</w:t>
            </w:r>
            <w:r w:rsidR="00066472">
              <w:t xml:space="preserve">igh fire frequency </w:t>
            </w:r>
            <w:r w:rsidR="00662FAA">
              <w:t xml:space="preserve">is likely to be a threat to the species, by </w:t>
            </w:r>
            <w:r w:rsidR="00066472">
              <w:t>impact</w:t>
            </w:r>
            <w:r w:rsidR="00662FAA">
              <w:t>ing</w:t>
            </w:r>
            <w:r w:rsidR="00066472">
              <w:t xml:space="preserve"> the ability of Genoa River correa to re-establish its soil seed bank and reduc</w:t>
            </w:r>
            <w:r w:rsidR="00662FAA">
              <w:t>ing</w:t>
            </w:r>
            <w:r w:rsidR="00066472">
              <w:t xml:space="preserve"> habitat quality for seedling establishment (DAWE 2021).</w:t>
            </w:r>
          </w:p>
          <w:p w14:paraId="1A639998" w14:textId="64AA4EFF" w:rsidR="009E3277" w:rsidRPr="006E5CC3" w:rsidRDefault="009E3277" w:rsidP="009E3277">
            <w:pPr>
              <w:pStyle w:val="TableText"/>
            </w:pPr>
            <w:r>
              <w:t xml:space="preserve">Climate change projections show that southern Australia is likely to experience increased intensity and frequencies of fire </w:t>
            </w:r>
            <w:r>
              <w:rPr>
                <w:noProof/>
              </w:rPr>
              <w:t>(</w:t>
            </w:r>
            <w:r w:rsidRPr="00EC406E">
              <w:t xml:space="preserve">CSIRO </w:t>
            </w:r>
            <w:r>
              <w:t xml:space="preserve">&amp; </w:t>
            </w:r>
            <w:r w:rsidRPr="00EC406E">
              <w:t xml:space="preserve">Bureau of Meteorology </w:t>
            </w:r>
            <w:r>
              <w:rPr>
                <w:noProof/>
              </w:rPr>
              <w:t xml:space="preserve">2015), with events </w:t>
            </w:r>
            <w:r>
              <w:t xml:space="preserve">such as the 2019–20 bushfires </w:t>
            </w:r>
            <w:r w:rsidRPr="00E7558C">
              <w:t xml:space="preserve">likely to </w:t>
            </w:r>
            <w:r>
              <w:t>reocc</w:t>
            </w:r>
            <w:r w:rsidRPr="00E7558C">
              <w:t xml:space="preserve">ur </w:t>
            </w:r>
            <w:proofErr w:type="gramStart"/>
            <w:r w:rsidRPr="00E7558C">
              <w:t>as a result of</w:t>
            </w:r>
            <w:proofErr w:type="gramEnd"/>
            <w:r w:rsidRPr="00E7558C">
              <w:t xml:space="preserve"> climate change.</w:t>
            </w:r>
            <w:r w:rsidR="008D567F">
              <w:t xml:space="preserve"> If subpopulations of the Genoa River correa are</w:t>
            </w:r>
            <w:r w:rsidR="00AC572C">
              <w:t xml:space="preserve"> subjected to another fire before seedling</w:t>
            </w:r>
            <w:r w:rsidR="00AF3AAF">
              <w:t>s</w:t>
            </w:r>
            <w:r w:rsidR="00AC572C">
              <w:t xml:space="preserve"> reach maturity and replenish the soil seedbank, then local or even range-wide extinction could result.</w:t>
            </w:r>
          </w:p>
        </w:tc>
      </w:tr>
      <w:tr w:rsidR="009E3277" w:rsidRPr="00572838" w14:paraId="0ADBD5B3" w14:textId="77777777" w:rsidTr="00C70010">
        <w:trPr>
          <w:cantSplit/>
        </w:trPr>
        <w:tc>
          <w:tcPr>
            <w:tcW w:w="9060" w:type="dxa"/>
            <w:gridSpan w:val="3"/>
          </w:tcPr>
          <w:p w14:paraId="373517B9" w14:textId="77777777" w:rsidR="009E3277" w:rsidRPr="00572838" w:rsidRDefault="009E3277" w:rsidP="00781ECA">
            <w:pPr>
              <w:pStyle w:val="TableText"/>
              <w:keepNext/>
              <w:rPr>
                <w:highlight w:val="lightGray"/>
              </w:rPr>
            </w:pPr>
            <w:r>
              <w:lastRenderedPageBreak/>
              <w:t>Climate change and severe weather</w:t>
            </w:r>
          </w:p>
        </w:tc>
      </w:tr>
      <w:tr w:rsidR="0001671F" w14:paraId="5B782879" w14:textId="77777777" w:rsidTr="00C70010">
        <w:trPr>
          <w:cantSplit/>
        </w:trPr>
        <w:tc>
          <w:tcPr>
            <w:tcW w:w="2303" w:type="dxa"/>
          </w:tcPr>
          <w:p w14:paraId="3DD16299" w14:textId="0ACEABAC" w:rsidR="0001671F" w:rsidRPr="008A24A1" w:rsidRDefault="00185096" w:rsidP="0001671F">
            <w:pPr>
              <w:pStyle w:val="TableText"/>
            </w:pPr>
            <w:r>
              <w:t>Storms and flooding</w:t>
            </w:r>
            <w:r w:rsidR="003A1A5D">
              <w:t xml:space="preserve"> </w:t>
            </w:r>
          </w:p>
        </w:tc>
        <w:tc>
          <w:tcPr>
            <w:tcW w:w="3801" w:type="dxa"/>
          </w:tcPr>
          <w:p w14:paraId="2D32D52F" w14:textId="77777777" w:rsidR="0001671F" w:rsidRPr="00EA0E9D" w:rsidRDefault="0001671F" w:rsidP="0001671F">
            <w:pPr>
              <w:pStyle w:val="TableBullet1"/>
              <w:keepNext/>
            </w:pPr>
            <w:r>
              <w:t>Timing: future</w:t>
            </w:r>
          </w:p>
          <w:p w14:paraId="1229374E" w14:textId="77777777" w:rsidR="0001671F" w:rsidRPr="00EA0E9D" w:rsidRDefault="0001671F" w:rsidP="0001671F">
            <w:pPr>
              <w:pStyle w:val="TableBullet1"/>
              <w:keepNext/>
            </w:pPr>
            <w:r w:rsidRPr="00EA0E9D">
              <w:t xml:space="preserve">Confidence: </w:t>
            </w:r>
            <w:r>
              <w:t>projected</w:t>
            </w:r>
          </w:p>
          <w:p w14:paraId="523B6CE6" w14:textId="77777777" w:rsidR="0001671F" w:rsidRPr="007B673C" w:rsidRDefault="0001671F" w:rsidP="0001671F">
            <w:pPr>
              <w:pStyle w:val="TableBullet1"/>
            </w:pPr>
            <w:r w:rsidRPr="007B673C">
              <w:t xml:space="preserve">Likelihood: </w:t>
            </w:r>
            <w:r>
              <w:t>possible</w:t>
            </w:r>
          </w:p>
          <w:p w14:paraId="4CCD8AEC" w14:textId="77777777" w:rsidR="0001671F" w:rsidRPr="00EA0E9D" w:rsidRDefault="0001671F" w:rsidP="0001671F">
            <w:pPr>
              <w:pStyle w:val="TableBullet1"/>
              <w:keepNext/>
            </w:pPr>
            <w:r w:rsidRPr="00EA0E9D">
              <w:t xml:space="preserve">Consequence: </w:t>
            </w:r>
            <w:r>
              <w:t>major</w:t>
            </w:r>
          </w:p>
          <w:p w14:paraId="045751A3" w14:textId="77777777" w:rsidR="0001671F" w:rsidRDefault="0001671F" w:rsidP="0001671F">
            <w:pPr>
              <w:pStyle w:val="TableBullet1"/>
              <w:keepNext/>
            </w:pPr>
            <w:r>
              <w:t>Trend: increasing</w:t>
            </w:r>
          </w:p>
          <w:p w14:paraId="24C04FBD" w14:textId="24E37BC9" w:rsidR="0001671F" w:rsidRDefault="0001671F" w:rsidP="0001671F">
            <w:pPr>
              <w:pStyle w:val="TableBullet1"/>
              <w:keepNext/>
            </w:pPr>
            <w:r>
              <w:t>Extent: across the entire range</w:t>
            </w:r>
          </w:p>
        </w:tc>
        <w:tc>
          <w:tcPr>
            <w:tcW w:w="2956" w:type="dxa"/>
          </w:tcPr>
          <w:p w14:paraId="6B24362D" w14:textId="6A57C20F" w:rsidR="009F05C3" w:rsidRDefault="007A1CE9" w:rsidP="007A1CE9">
            <w:pPr>
              <w:pStyle w:val="TableText"/>
            </w:pPr>
            <w:r w:rsidRPr="00BD2E33">
              <w:t xml:space="preserve">The CSIRO &amp; Bureau of Meteorology (2015) predict that the eastern coast of Australia will be exposed to increased average temperatures and increased frequency of droughts due to climate change. </w:t>
            </w:r>
          </w:p>
          <w:p w14:paraId="1C0EF167" w14:textId="77777777" w:rsidR="002A2AB7" w:rsidRDefault="222259B1" w:rsidP="002A2AB7">
            <w:pPr>
              <w:pStyle w:val="TableText"/>
            </w:pPr>
            <w:r>
              <w:t xml:space="preserve">The Genoa River correa occurs in the riparian zone, and severe flooding or modification to hydrological processes may damage plants </w:t>
            </w:r>
            <w:r w:rsidR="28A37F74">
              <w:t xml:space="preserve">and their habitat </w:t>
            </w:r>
            <w:r>
              <w:t xml:space="preserve">(Carter &amp; Walsh 2010). </w:t>
            </w:r>
          </w:p>
          <w:p w14:paraId="00BFDC6E" w14:textId="19592E5D" w:rsidR="0001671F" w:rsidRPr="008A24A1" w:rsidRDefault="002A2AB7" w:rsidP="0001671F">
            <w:pPr>
              <w:pStyle w:val="TableText"/>
            </w:pPr>
            <w:r>
              <w:t>Climatic modelling suggests that increased frequency and duration of flood events is likely to occur as a result of climate change (</w:t>
            </w:r>
            <w:proofErr w:type="spellStart"/>
            <w:r>
              <w:t>Panagoulia</w:t>
            </w:r>
            <w:proofErr w:type="spellEnd"/>
            <w:r>
              <w:t xml:space="preserve"> &amp; </w:t>
            </w:r>
            <w:proofErr w:type="spellStart"/>
            <w:r>
              <w:t>Dimou</w:t>
            </w:r>
            <w:proofErr w:type="spellEnd"/>
            <w:r>
              <w:t xml:space="preserve"> 1997). </w:t>
            </w:r>
            <w:r w:rsidR="67E52F42">
              <w:t>F</w:t>
            </w:r>
            <w:r w:rsidR="222259B1">
              <w:t>lash flooding events</w:t>
            </w:r>
            <w:r w:rsidR="7EBD3080">
              <w:t xml:space="preserve"> </w:t>
            </w:r>
            <w:r w:rsidR="222259B1">
              <w:t>can result in massive transformation of riparian habitats</w:t>
            </w:r>
            <w:r>
              <w:t>,</w:t>
            </w:r>
            <w:r w:rsidR="375D6245">
              <w:t xml:space="preserve"> rendering them unsuitable for persistence or re-establishment of some plant species</w:t>
            </w:r>
            <w:r w:rsidR="222259B1">
              <w:t>. For example, in February 2007 a flash flood on the Wellington River near Licola in Victoria resulted in the complete scouring and loss of the riparian environment down to bedrock. A flash flood in the Grampians in January 2011 similarly resulted in the removal of all riparian vegetation and scouring down to bedrock over many kilometres. Such an event on the Genoa River could potentially eliminate multiple subpopulations of the Genoa River correa (DELWP 2021).</w:t>
            </w:r>
          </w:p>
        </w:tc>
      </w:tr>
      <w:tr w:rsidR="00EE386A" w14:paraId="71FF6FFE" w14:textId="77777777" w:rsidTr="00C70010">
        <w:trPr>
          <w:cantSplit/>
        </w:trPr>
        <w:tc>
          <w:tcPr>
            <w:tcW w:w="2303" w:type="dxa"/>
          </w:tcPr>
          <w:p w14:paraId="798A05AF" w14:textId="6C677AB9" w:rsidR="00EE386A" w:rsidRDefault="00DF7DCA" w:rsidP="00EE386A">
            <w:pPr>
              <w:pStyle w:val="TableText"/>
            </w:pPr>
            <w:r>
              <w:lastRenderedPageBreak/>
              <w:t>Increased frequency and severity of drought</w:t>
            </w:r>
          </w:p>
          <w:p w14:paraId="575158A9" w14:textId="77777777" w:rsidR="00EE386A" w:rsidRDefault="00EE386A" w:rsidP="00EE386A">
            <w:pPr>
              <w:pStyle w:val="TableText"/>
            </w:pPr>
          </w:p>
          <w:p w14:paraId="15D1BCF8" w14:textId="3F08FFFD" w:rsidR="00EE386A" w:rsidDel="003A1A5D" w:rsidRDefault="00EE386A" w:rsidP="00EE386A">
            <w:pPr>
              <w:pStyle w:val="TableText"/>
            </w:pPr>
          </w:p>
        </w:tc>
        <w:tc>
          <w:tcPr>
            <w:tcW w:w="3801" w:type="dxa"/>
          </w:tcPr>
          <w:p w14:paraId="5BA7EAC0" w14:textId="7D55D7F5" w:rsidR="00EE386A" w:rsidRPr="00AB6792" w:rsidRDefault="00EE386A" w:rsidP="00EE386A">
            <w:pPr>
              <w:pStyle w:val="TableBullet1"/>
              <w:keepNext/>
            </w:pPr>
            <w:r w:rsidRPr="00AB6792">
              <w:t xml:space="preserve">Timing: </w:t>
            </w:r>
            <w:r w:rsidR="00AB6792" w:rsidRPr="00AB6792">
              <w:t>current/</w:t>
            </w:r>
            <w:r w:rsidRPr="00AB6792">
              <w:t>future</w:t>
            </w:r>
          </w:p>
          <w:p w14:paraId="53E59C1E" w14:textId="298DCEDB" w:rsidR="00EE386A" w:rsidRPr="00AB6792" w:rsidRDefault="00EE386A" w:rsidP="00EE386A">
            <w:pPr>
              <w:pStyle w:val="TableBullet1"/>
              <w:keepNext/>
            </w:pPr>
            <w:r w:rsidRPr="00AB6792">
              <w:t xml:space="preserve">Confidence: </w:t>
            </w:r>
            <w:r w:rsidR="00AB6792" w:rsidRPr="00AB6792">
              <w:t>suspected</w:t>
            </w:r>
          </w:p>
          <w:p w14:paraId="2AA318F8" w14:textId="77777777" w:rsidR="00EE386A" w:rsidRPr="00AB6792" w:rsidRDefault="00EE386A" w:rsidP="00EE386A">
            <w:pPr>
              <w:pStyle w:val="TableBullet1"/>
            </w:pPr>
            <w:r w:rsidRPr="00AB6792">
              <w:t>Likelihood: possible</w:t>
            </w:r>
          </w:p>
          <w:p w14:paraId="4E01B56A" w14:textId="6A693BC5" w:rsidR="00EE386A" w:rsidRPr="00AB6792" w:rsidRDefault="00EE386A" w:rsidP="00EE386A">
            <w:pPr>
              <w:pStyle w:val="TableBullet1"/>
              <w:keepNext/>
            </w:pPr>
            <w:r w:rsidRPr="00AB6792">
              <w:t xml:space="preserve">Consequence: </w:t>
            </w:r>
            <w:r w:rsidR="00AB6792" w:rsidRPr="00AB6792">
              <w:t>moderate</w:t>
            </w:r>
          </w:p>
          <w:p w14:paraId="32997CC0" w14:textId="77777777" w:rsidR="00EE386A" w:rsidRPr="00AB6792" w:rsidRDefault="00EE386A" w:rsidP="00EE386A">
            <w:pPr>
              <w:pStyle w:val="TableBullet1"/>
              <w:keepNext/>
            </w:pPr>
            <w:r w:rsidRPr="00AB6792">
              <w:t>Trend: increasing</w:t>
            </w:r>
          </w:p>
          <w:p w14:paraId="2A4B34E3" w14:textId="4553920A" w:rsidR="00EE386A" w:rsidRPr="00AB6792" w:rsidRDefault="00EE386A" w:rsidP="00EE386A">
            <w:pPr>
              <w:pStyle w:val="TableBullet1"/>
              <w:keepNext/>
            </w:pPr>
            <w:r w:rsidRPr="00AB6792">
              <w:t>Extent: across the entire range</w:t>
            </w:r>
          </w:p>
        </w:tc>
        <w:tc>
          <w:tcPr>
            <w:tcW w:w="2956" w:type="dxa"/>
          </w:tcPr>
          <w:p w14:paraId="56DB76AB" w14:textId="2A8D1348" w:rsidR="00EE386A" w:rsidRPr="00AB6792" w:rsidRDefault="00EE386A" w:rsidP="00EE386A">
            <w:pPr>
              <w:pStyle w:val="TableText"/>
            </w:pPr>
            <w:r w:rsidRPr="00AB6792">
              <w:t xml:space="preserve">The CSIRO predicts an increased frequency of droughts due to climate change </w:t>
            </w:r>
            <w:r w:rsidR="00C70010" w:rsidRPr="00AB6792">
              <w:t>(CSIRO &amp; Bureau of Meteorology 2015)</w:t>
            </w:r>
            <w:r w:rsidRPr="00AB6792">
              <w:t>. These climatic changes have been evidenced by the severe drought conditions in eastern Australia from early 2017 to late 2019 (BOM 2021).</w:t>
            </w:r>
            <w:r w:rsidR="00944D48" w:rsidRPr="00AB6792">
              <w:t xml:space="preserve"> Changes in climate are likely to cause forest decline, with drought stress leading to plant mortality, particularly if bushfire has preceded drought (</w:t>
            </w:r>
            <w:proofErr w:type="spellStart"/>
            <w:r w:rsidR="00944D48" w:rsidRPr="00AB6792">
              <w:t>Choat</w:t>
            </w:r>
            <w:proofErr w:type="spellEnd"/>
            <w:r w:rsidR="00944D48" w:rsidRPr="00AB6792">
              <w:t xml:space="preserve"> et al. 2012).</w:t>
            </w:r>
          </w:p>
          <w:p w14:paraId="2238A42F" w14:textId="47A66123" w:rsidR="00C943A4" w:rsidRPr="00AB6792" w:rsidRDefault="00C943A4" w:rsidP="00EE386A">
            <w:pPr>
              <w:pStyle w:val="TableText"/>
            </w:pPr>
            <w:r w:rsidRPr="00AB6792">
              <w:t xml:space="preserve">As the Genoa River correa occurs within the riparian zone, it is expected that soil moisture is important for the species’ survival. It is likely that reductions in precipitation and drought events will impact subpopulations growing alongside creeks. Further, droughts are also likely to interact with the </w:t>
            </w:r>
            <w:r w:rsidR="00C70010" w:rsidRPr="00AB6792">
              <w:t xml:space="preserve">threat of fire, increasing the severity and frequency of fire events (CSIRO &amp; Bureau of Meteorology 2015). </w:t>
            </w:r>
          </w:p>
        </w:tc>
      </w:tr>
      <w:tr w:rsidR="00C70010" w:rsidRPr="00B15E28" w14:paraId="3FE54600" w14:textId="32165DA1" w:rsidTr="00C70010">
        <w:trPr>
          <w:cantSplit/>
        </w:trPr>
        <w:tc>
          <w:tcPr>
            <w:tcW w:w="9060" w:type="dxa"/>
            <w:gridSpan w:val="3"/>
          </w:tcPr>
          <w:p w14:paraId="3B36C9B7" w14:textId="77777777" w:rsidR="00C70010" w:rsidRPr="00B15E28" w:rsidRDefault="00C70010" w:rsidP="00EE386A">
            <w:pPr>
              <w:pStyle w:val="Normalsmall"/>
              <w:keepNext/>
              <w:spacing w:line="240" w:lineRule="auto"/>
            </w:pPr>
            <w:r>
              <w:t>Exotic invasive species</w:t>
            </w:r>
          </w:p>
        </w:tc>
      </w:tr>
      <w:tr w:rsidR="00EE386A" w14:paraId="2ACF0EEB" w14:textId="77777777" w:rsidTr="00C70010">
        <w:trPr>
          <w:cantSplit/>
        </w:trPr>
        <w:tc>
          <w:tcPr>
            <w:tcW w:w="2303" w:type="dxa"/>
          </w:tcPr>
          <w:p w14:paraId="0EF96A1B" w14:textId="1F5E0117" w:rsidR="00EE386A" w:rsidRPr="008A24A1" w:rsidRDefault="00EE386A" w:rsidP="00EE386A">
            <w:pPr>
              <w:pStyle w:val="TableText"/>
            </w:pPr>
            <w:r>
              <w:t>Competition with invasive weeds</w:t>
            </w:r>
          </w:p>
        </w:tc>
        <w:tc>
          <w:tcPr>
            <w:tcW w:w="3801" w:type="dxa"/>
          </w:tcPr>
          <w:p w14:paraId="745C932A" w14:textId="77777777" w:rsidR="00EE386A" w:rsidRPr="00EA0E9D" w:rsidRDefault="00EE386A" w:rsidP="00EE386A">
            <w:pPr>
              <w:pStyle w:val="TableBullet1"/>
              <w:keepNext/>
            </w:pPr>
            <w:r>
              <w:t xml:space="preserve">Timing: </w:t>
            </w:r>
            <w:r w:rsidRPr="00EA0E9D">
              <w:t>current</w:t>
            </w:r>
          </w:p>
          <w:p w14:paraId="1E869ADC" w14:textId="77777777" w:rsidR="00EE386A" w:rsidRDefault="00EE386A" w:rsidP="00EE386A">
            <w:pPr>
              <w:pStyle w:val="TableBullet1"/>
              <w:keepNext/>
            </w:pPr>
            <w:r w:rsidRPr="00EA0E9D">
              <w:t xml:space="preserve">Confidence: </w:t>
            </w:r>
            <w:r>
              <w:t>observed</w:t>
            </w:r>
          </w:p>
          <w:p w14:paraId="2CEFB347" w14:textId="77777777" w:rsidR="00EE386A" w:rsidRPr="007B673C" w:rsidRDefault="00EE386A" w:rsidP="00EE386A">
            <w:pPr>
              <w:pStyle w:val="TableBullet1"/>
            </w:pPr>
            <w:r w:rsidRPr="007B673C">
              <w:t>Likelihood: almost certain</w:t>
            </w:r>
          </w:p>
          <w:p w14:paraId="02BD7DF8" w14:textId="77777777" w:rsidR="00EE386A" w:rsidRPr="00EA0E9D" w:rsidRDefault="00EE386A" w:rsidP="00EE386A">
            <w:pPr>
              <w:pStyle w:val="TableBullet1"/>
              <w:keepNext/>
            </w:pPr>
            <w:r w:rsidRPr="00EA0E9D">
              <w:t xml:space="preserve">Consequence: </w:t>
            </w:r>
            <w:r>
              <w:t>moderate</w:t>
            </w:r>
          </w:p>
          <w:p w14:paraId="3A963809" w14:textId="77777777" w:rsidR="00EE386A" w:rsidRDefault="00EE386A" w:rsidP="00EE386A">
            <w:pPr>
              <w:pStyle w:val="TableBullet1"/>
              <w:keepNext/>
            </w:pPr>
            <w:r>
              <w:t>Trend: unknown</w:t>
            </w:r>
          </w:p>
          <w:p w14:paraId="11684D20" w14:textId="2FF079CE" w:rsidR="00EE386A" w:rsidRDefault="00EE386A" w:rsidP="00EE386A">
            <w:pPr>
              <w:pStyle w:val="TableBullet1"/>
              <w:keepNext/>
            </w:pPr>
            <w:r>
              <w:t>Extent: across the entire range</w:t>
            </w:r>
          </w:p>
        </w:tc>
        <w:tc>
          <w:tcPr>
            <w:tcW w:w="2956" w:type="dxa"/>
          </w:tcPr>
          <w:p w14:paraId="69638AC1" w14:textId="21977C4B" w:rsidR="00EE386A" w:rsidRPr="008A24A1" w:rsidRDefault="00EE386A" w:rsidP="00EE386A">
            <w:pPr>
              <w:pStyle w:val="TableText"/>
            </w:pPr>
            <w:r>
              <w:t xml:space="preserve">Weed invasions of natural ecosystems are among the greatest environmental threats now facing temperate Australia (ANBG </w:t>
            </w:r>
            <w:proofErr w:type="spellStart"/>
            <w:r>
              <w:t>n.d</w:t>
            </w:r>
            <w:proofErr w:type="spellEnd"/>
            <w:r>
              <w:t>). Invasive weeds, such as blackberry (</w:t>
            </w:r>
            <w:r w:rsidRPr="79535279">
              <w:rPr>
                <w:i/>
                <w:iCs/>
              </w:rPr>
              <w:t xml:space="preserve">Rubus </w:t>
            </w:r>
            <w:proofErr w:type="spellStart"/>
            <w:r w:rsidRPr="79535279">
              <w:rPr>
                <w:i/>
                <w:iCs/>
              </w:rPr>
              <w:t>fruiticosus</w:t>
            </w:r>
            <w:proofErr w:type="spellEnd"/>
            <w:r>
              <w:t>)</w:t>
            </w:r>
            <w:r w:rsidRPr="79535279">
              <w:rPr>
                <w:i/>
                <w:iCs/>
              </w:rPr>
              <w:t xml:space="preserve">, </w:t>
            </w:r>
            <w:r>
              <w:t xml:space="preserve">have the capacity to alter ecosystems and therefore habitat suitability for native species, as well as directly outcompete native plants (Carter &amp; Walsh 2010). </w:t>
            </w:r>
          </w:p>
        </w:tc>
      </w:tr>
      <w:tr w:rsidR="00EE386A" w:rsidRPr="00E76D58" w14:paraId="2DB81BE6" w14:textId="77777777" w:rsidTr="00C70010">
        <w:trPr>
          <w:cantSplit/>
        </w:trPr>
        <w:tc>
          <w:tcPr>
            <w:tcW w:w="9060" w:type="dxa"/>
            <w:gridSpan w:val="3"/>
          </w:tcPr>
          <w:p w14:paraId="4C532B7C" w14:textId="77777777" w:rsidR="00EE386A" w:rsidRPr="00E76D58" w:rsidRDefault="00EE386A" w:rsidP="00EE386A">
            <w:pPr>
              <w:pStyle w:val="Normalsmall"/>
              <w:keepNext/>
              <w:spacing w:line="240" w:lineRule="auto"/>
            </w:pPr>
            <w:r>
              <w:t xml:space="preserve">Habitat loss, </w:t>
            </w:r>
            <w:proofErr w:type="gramStart"/>
            <w:r>
              <w:t>disturbance</w:t>
            </w:r>
            <w:proofErr w:type="gramEnd"/>
            <w:r>
              <w:t xml:space="preserve"> and modifications</w:t>
            </w:r>
          </w:p>
        </w:tc>
      </w:tr>
      <w:tr w:rsidR="00EE386A" w14:paraId="04A88E9C" w14:textId="77777777" w:rsidTr="00C70010">
        <w:trPr>
          <w:cantSplit/>
        </w:trPr>
        <w:tc>
          <w:tcPr>
            <w:tcW w:w="2303" w:type="dxa"/>
          </w:tcPr>
          <w:p w14:paraId="7338E46C" w14:textId="04B4239D" w:rsidR="00EE386A" w:rsidRPr="008A24A1" w:rsidRDefault="00EE386A" w:rsidP="00EE386A">
            <w:pPr>
              <w:pStyle w:val="TableText"/>
            </w:pPr>
            <w:r>
              <w:t>Land clearing or other disturbance</w:t>
            </w:r>
          </w:p>
        </w:tc>
        <w:tc>
          <w:tcPr>
            <w:tcW w:w="3801" w:type="dxa"/>
          </w:tcPr>
          <w:p w14:paraId="0DC6E1EE" w14:textId="77777777" w:rsidR="00EE386A" w:rsidRPr="00EA0E9D" w:rsidRDefault="00EE386A" w:rsidP="00EE386A">
            <w:pPr>
              <w:pStyle w:val="TableBullet1"/>
              <w:keepNext/>
            </w:pPr>
            <w:r>
              <w:t xml:space="preserve">Timing: </w:t>
            </w:r>
            <w:r w:rsidRPr="00EA0E9D">
              <w:t>current</w:t>
            </w:r>
          </w:p>
          <w:p w14:paraId="21D61B2A" w14:textId="77777777" w:rsidR="00EE386A" w:rsidRPr="00EA0E9D" w:rsidRDefault="00EE386A" w:rsidP="00EE386A">
            <w:pPr>
              <w:pStyle w:val="TableBullet1"/>
              <w:keepNext/>
            </w:pPr>
            <w:r w:rsidRPr="00EA0E9D">
              <w:t xml:space="preserve">Confidence: </w:t>
            </w:r>
            <w:r>
              <w:t>known</w:t>
            </w:r>
          </w:p>
          <w:p w14:paraId="2DDCDA79" w14:textId="77777777" w:rsidR="00EE386A" w:rsidRPr="007B673C" w:rsidRDefault="00EE386A" w:rsidP="00EE386A">
            <w:pPr>
              <w:pStyle w:val="TableBullet1"/>
            </w:pPr>
            <w:r w:rsidRPr="007B673C">
              <w:t>Likelihood: possible</w:t>
            </w:r>
          </w:p>
          <w:p w14:paraId="0CB620FD" w14:textId="77777777" w:rsidR="00EE386A" w:rsidRPr="00EA0E9D" w:rsidRDefault="00EE386A" w:rsidP="00EE386A">
            <w:pPr>
              <w:pStyle w:val="TableBullet1"/>
              <w:keepNext/>
            </w:pPr>
            <w:r w:rsidRPr="00EA0E9D">
              <w:t xml:space="preserve">Consequence: </w:t>
            </w:r>
            <w:r>
              <w:t>moderate</w:t>
            </w:r>
          </w:p>
          <w:p w14:paraId="421C32E5" w14:textId="77777777" w:rsidR="00EE386A" w:rsidRDefault="00EE386A" w:rsidP="00EE386A">
            <w:pPr>
              <w:pStyle w:val="TableBullet1"/>
              <w:keepNext/>
            </w:pPr>
            <w:r>
              <w:t>Trend: unknown</w:t>
            </w:r>
          </w:p>
          <w:p w14:paraId="689FE8C3" w14:textId="4ED962BE" w:rsidR="00EE386A" w:rsidRDefault="00EE386A" w:rsidP="00EE386A">
            <w:pPr>
              <w:pStyle w:val="TableBullet1"/>
              <w:keepNext/>
            </w:pPr>
            <w:r>
              <w:t>Extent: across the entire range</w:t>
            </w:r>
          </w:p>
        </w:tc>
        <w:tc>
          <w:tcPr>
            <w:tcW w:w="2956" w:type="dxa"/>
          </w:tcPr>
          <w:p w14:paraId="04ADEDEA" w14:textId="096DAA8E" w:rsidR="00EE386A" w:rsidRDefault="00EE386A" w:rsidP="00EE386A">
            <w:pPr>
              <w:pStyle w:val="TableText"/>
            </w:pPr>
            <w:r>
              <w:t>The current distribution of the Genoa River correa is fragmented due to historical land clearing and there has been extensive clearing of habitat surrounding reserves where the taxon currently persists (Carter &amp; Walsh 2010). Land clearing may continue to be a threat to undiscovered subpopulations of Genoa River correa on private land.</w:t>
            </w:r>
          </w:p>
          <w:p w14:paraId="59B15F79" w14:textId="10D21BE6" w:rsidR="00EE386A" w:rsidRPr="008A24A1" w:rsidRDefault="00EE386A" w:rsidP="00EE386A">
            <w:pPr>
              <w:pStyle w:val="TableText"/>
            </w:pPr>
            <w:r>
              <w:t>While subpopulations in NSW are in protected areas and quite remote and inaccessible, subpopulations in Victoria may be vulnerable to disturbance by road or track works (DSE 2008).</w:t>
            </w:r>
          </w:p>
        </w:tc>
      </w:tr>
    </w:tbl>
    <w:p w14:paraId="3A9225E1" w14:textId="7644F8AE" w:rsidR="00C72F10" w:rsidRPr="009A615F" w:rsidRDefault="009F4586" w:rsidP="00FB52AC">
      <w:pPr>
        <w:pStyle w:val="FigureTableNoteSource"/>
      </w:pPr>
      <w:proofErr w:type="spellStart"/>
      <w:r w:rsidRPr="009F4586">
        <w:rPr>
          <w:vertAlign w:val="superscript"/>
        </w:rPr>
        <w:t>a</w:t>
      </w:r>
      <w:r w:rsidR="0007233A">
        <w:t>Timing</w:t>
      </w:r>
      <w:proofErr w:type="spellEnd"/>
      <w:r w:rsidR="006E5CC3" w:rsidRPr="009A615F">
        <w:t>—identif</w:t>
      </w:r>
      <w:r w:rsidR="00C4221F">
        <w:t>ies</w:t>
      </w:r>
      <w:r w:rsidR="006E5CC3" w:rsidRPr="009A615F">
        <w:t xml:space="preserve"> the temporal nature of the threat</w:t>
      </w:r>
    </w:p>
    <w:p w14:paraId="13C40C79" w14:textId="4F051F6D" w:rsidR="00C72F10" w:rsidRPr="009A615F" w:rsidRDefault="006E5CC3" w:rsidP="00FB52AC">
      <w:pPr>
        <w:pStyle w:val="FigureTableNoteSource"/>
      </w:pPr>
      <w:r w:rsidRPr="009A615F">
        <w:t>Confidence—identif</w:t>
      </w:r>
      <w:r w:rsidR="00C4221F">
        <w:t>ies</w:t>
      </w:r>
      <w:r w:rsidRPr="009A615F">
        <w:t xml:space="preserve"> the </w:t>
      </w:r>
      <w:r w:rsidR="0061241B">
        <w:t>nature of the evidence about</w:t>
      </w:r>
      <w:r w:rsidRPr="009A615F">
        <w:t xml:space="preserve"> th</w:t>
      </w:r>
      <w:r w:rsidR="00F92E66" w:rsidRPr="009A615F">
        <w:t>e impact of the</w:t>
      </w:r>
      <w:r w:rsidRPr="009A615F">
        <w:t xml:space="preserve"> threat</w:t>
      </w:r>
      <w:r w:rsidR="00F92E66" w:rsidRPr="009A615F">
        <w:t xml:space="preserve"> on the species</w:t>
      </w:r>
    </w:p>
    <w:p w14:paraId="2DB7671A" w14:textId="61D2FD1C" w:rsidR="0061241B" w:rsidRDefault="0061241B" w:rsidP="00FB52AC">
      <w:pPr>
        <w:pStyle w:val="FigureTableNoteSource"/>
      </w:pPr>
      <w:r>
        <w:t>Likelihood</w:t>
      </w:r>
      <w:r w:rsidRPr="009A615F">
        <w:t>—identif</w:t>
      </w:r>
      <w:r>
        <w:t>ies</w:t>
      </w:r>
      <w:r w:rsidRPr="009A615F">
        <w:t xml:space="preserve"> the</w:t>
      </w:r>
      <w:r>
        <w:t xml:space="preserve"> likelihood of the threat impacting on the whole population or extent of the species</w:t>
      </w:r>
    </w:p>
    <w:p w14:paraId="631F285D" w14:textId="129367F3" w:rsidR="00C72F10" w:rsidRPr="009A615F" w:rsidRDefault="006E5CC3" w:rsidP="00FB52AC">
      <w:pPr>
        <w:pStyle w:val="FigureTableNoteSource"/>
      </w:pPr>
      <w:r w:rsidRPr="009A615F">
        <w:lastRenderedPageBreak/>
        <w:t>Consequence—identif</w:t>
      </w:r>
      <w:r w:rsidR="00C4221F">
        <w:t>ies</w:t>
      </w:r>
      <w:r w:rsidRPr="009A615F">
        <w:t xml:space="preserve"> the severity of th</w:t>
      </w:r>
      <w:r w:rsidR="00F92E66" w:rsidRPr="009A615F">
        <w:t>e</w:t>
      </w:r>
      <w:r w:rsidRPr="009A615F">
        <w:t xml:space="preserve"> threat</w:t>
      </w:r>
    </w:p>
    <w:p w14:paraId="3D5C70A5" w14:textId="3C079677" w:rsidR="00C72F10" w:rsidRPr="009A615F" w:rsidRDefault="006E5CC3" w:rsidP="00FB52AC">
      <w:pPr>
        <w:pStyle w:val="FigureTableNoteSource"/>
      </w:pPr>
      <w:r w:rsidRPr="009A615F">
        <w:t>Trend—identif</w:t>
      </w:r>
      <w:r w:rsidR="00C4221F">
        <w:t>ies</w:t>
      </w:r>
      <w:r w:rsidRPr="009A615F">
        <w:t xml:space="preserve"> the extent to which it will continue to operate on the species</w:t>
      </w:r>
    </w:p>
    <w:p w14:paraId="2F576EB1" w14:textId="46EFFC3D" w:rsidR="006E3429" w:rsidRPr="006E3429" w:rsidRDefault="006E5CC3" w:rsidP="006E3429">
      <w:pPr>
        <w:pStyle w:val="FigureTableNoteSource"/>
      </w:pPr>
      <w:r w:rsidRPr="009A615F">
        <w:t>Extent—identif</w:t>
      </w:r>
      <w:r w:rsidR="00C4221F">
        <w:t>ies</w:t>
      </w:r>
      <w:r w:rsidRPr="009A615F">
        <w:t xml:space="preserve"> its spatial conte</w:t>
      </w:r>
      <w:r w:rsidR="00C4221F">
        <w:t>x</w:t>
      </w:r>
      <w:r w:rsidRPr="009A615F">
        <w:t>t</w:t>
      </w:r>
      <w:r w:rsidR="00F92E66" w:rsidRPr="009A615F">
        <w:t xml:space="preserve"> in terms of the range of the species</w:t>
      </w:r>
    </w:p>
    <w:p w14:paraId="566B71B1" w14:textId="77777777" w:rsidR="0091345E" w:rsidRDefault="0091345E" w:rsidP="006E3429">
      <w:pPr>
        <w:pStyle w:val="FigureTableNoteSource"/>
        <w:rPr>
          <w:b/>
          <w:bCs/>
        </w:rPr>
      </w:pPr>
    </w:p>
    <w:p w14:paraId="2FA55366" w14:textId="2BC8EE51" w:rsidR="006E3429" w:rsidRDefault="006E3429" w:rsidP="006E3429">
      <w:pPr>
        <w:pStyle w:val="FigureTableNoteSource"/>
        <w:rPr>
          <w:rFonts w:cs="Calibri"/>
          <w:b/>
          <w:bCs/>
          <w:szCs w:val="18"/>
        </w:rPr>
      </w:pPr>
      <w:r>
        <w:rPr>
          <w:b/>
          <w:bCs/>
        </w:rPr>
        <w:t>Categories for likelihood are defined as follows:</w:t>
      </w:r>
    </w:p>
    <w:p w14:paraId="747D3A75" w14:textId="77777777" w:rsidR="006E3429" w:rsidRDefault="006E3429" w:rsidP="006E3429">
      <w:pPr>
        <w:pStyle w:val="FigureTableNoteSource"/>
      </w:pPr>
      <w:r>
        <w:t>Almost certain – expected to occur every year</w:t>
      </w:r>
    </w:p>
    <w:p w14:paraId="03388282" w14:textId="77777777" w:rsidR="006E3429" w:rsidRDefault="006E3429" w:rsidP="006E3429">
      <w:pPr>
        <w:pStyle w:val="FigureTableNoteSource"/>
      </w:pPr>
      <w:r>
        <w:t>Likely – expected to occur at least once every five years</w:t>
      </w:r>
    </w:p>
    <w:p w14:paraId="29F36D33" w14:textId="77777777" w:rsidR="006E3429" w:rsidRDefault="006E3429" w:rsidP="006E3429">
      <w:pPr>
        <w:pStyle w:val="FigureTableNoteSource"/>
      </w:pPr>
      <w:r>
        <w:t>Possible – might occur at some time</w:t>
      </w:r>
    </w:p>
    <w:p w14:paraId="7AB10B4D" w14:textId="77777777" w:rsidR="006E3429" w:rsidRDefault="006E3429" w:rsidP="006E3429">
      <w:pPr>
        <w:pStyle w:val="FigureTableNoteSource"/>
      </w:pPr>
      <w:r>
        <w:t>Unlikely –known to have occurred only a few times</w:t>
      </w:r>
    </w:p>
    <w:p w14:paraId="750B8EA4" w14:textId="77777777" w:rsidR="006E3429" w:rsidRDefault="006E3429" w:rsidP="006E3429">
      <w:pPr>
        <w:pStyle w:val="FigureTableNoteSource"/>
      </w:pPr>
      <w:r>
        <w:t>Unknown – currently unknown how often the threat will occur</w:t>
      </w:r>
    </w:p>
    <w:p w14:paraId="576C2B94" w14:textId="77777777" w:rsidR="006E3429" w:rsidRDefault="006E3429" w:rsidP="006E3429">
      <w:pPr>
        <w:pStyle w:val="FigureTableNoteSource"/>
        <w:rPr>
          <w:b/>
          <w:bCs/>
        </w:rPr>
      </w:pPr>
      <w:r>
        <w:rPr>
          <w:b/>
          <w:bCs/>
        </w:rPr>
        <w:t xml:space="preserve">Categories for consequences are defined as follows: </w:t>
      </w:r>
    </w:p>
    <w:p w14:paraId="6BD0AC4C" w14:textId="77777777" w:rsidR="006E3429" w:rsidRDefault="006E3429" w:rsidP="006E3429">
      <w:pPr>
        <w:pStyle w:val="FigureTableNoteSource"/>
      </w:pPr>
      <w:r>
        <w:t>Not significant – no long-term effect on individuals or populations</w:t>
      </w:r>
    </w:p>
    <w:p w14:paraId="3F6ED027" w14:textId="77777777" w:rsidR="006E3429" w:rsidRDefault="006E3429" w:rsidP="006E3429">
      <w:pPr>
        <w:pStyle w:val="FigureTableNoteSource"/>
      </w:pPr>
      <w:r>
        <w:t>Minor – individuals are adversely affected but no effect at population level</w:t>
      </w:r>
    </w:p>
    <w:p w14:paraId="19343B6A" w14:textId="77777777" w:rsidR="006E3429" w:rsidRDefault="006E3429" w:rsidP="006E3429">
      <w:pPr>
        <w:pStyle w:val="FigureTableNoteSource"/>
      </w:pPr>
      <w:r>
        <w:t>Moderate – population recovery stable or declining</w:t>
      </w:r>
    </w:p>
    <w:p w14:paraId="03D823C8" w14:textId="77777777" w:rsidR="006E3429" w:rsidRDefault="006E3429" w:rsidP="006E3429">
      <w:pPr>
        <w:pStyle w:val="FigureTableNoteSource"/>
        <w:spacing w:before="0"/>
      </w:pPr>
      <w:r>
        <w:t>Major – population decline is ongoing</w:t>
      </w:r>
    </w:p>
    <w:p w14:paraId="37A77E4E" w14:textId="3FC45F25" w:rsidR="006E3429" w:rsidRPr="006E3429" w:rsidRDefault="006E3429" w:rsidP="006E3429">
      <w:pPr>
        <w:pStyle w:val="FigureTableNoteSource"/>
        <w:spacing w:before="0"/>
      </w:pPr>
      <w:r>
        <w:t>Catastrophic – population trajectory close to extinction</w:t>
      </w:r>
    </w:p>
    <w:p w14:paraId="450987AC" w14:textId="3FB72168" w:rsidR="00E707AE" w:rsidRDefault="00BD7983">
      <w:bookmarkStart w:id="11" w:name="_Toc430782162"/>
      <w:bookmarkStart w:id="12" w:name="_Toc511376531"/>
      <w:r w:rsidRPr="00C80669">
        <w:t xml:space="preserve">Each threat has been described </w:t>
      </w:r>
      <w:r w:rsidR="000E630E" w:rsidRPr="00C80669">
        <w:t xml:space="preserve">in Table 1 </w:t>
      </w:r>
      <w:r w:rsidRPr="00C80669">
        <w:t xml:space="preserve">in terms of the extent that it is operating on the species. </w:t>
      </w:r>
      <w:r w:rsidR="00F92E66" w:rsidRPr="00C80669">
        <w:t>The</w:t>
      </w:r>
      <w:r w:rsidRPr="00C80669">
        <w:t xml:space="preserve"> risk matrix (</w:t>
      </w:r>
      <w:r w:rsidR="00C64C7F" w:rsidRPr="00C80669">
        <w:fldChar w:fldCharType="begin"/>
      </w:r>
      <w:r w:rsidR="00C64C7F" w:rsidRPr="00C80669">
        <w:instrText xml:space="preserve"> REF _Ref43127879 \h </w:instrText>
      </w:r>
      <w:r w:rsidR="00C80669">
        <w:instrText xml:space="preserve"> \* MERGEFORMAT </w:instrText>
      </w:r>
      <w:r w:rsidR="00C64C7F" w:rsidRPr="00C80669">
        <w:fldChar w:fldCharType="separate"/>
      </w:r>
      <w:r w:rsidR="00223DA2">
        <w:t xml:space="preserve">Table </w:t>
      </w:r>
      <w:r w:rsidR="00223DA2">
        <w:rPr>
          <w:noProof/>
        </w:rPr>
        <w:t>2</w:t>
      </w:r>
      <w:r w:rsidR="00C64C7F" w:rsidRPr="00C80669">
        <w:fldChar w:fldCharType="end"/>
      </w:r>
      <w:r w:rsidRPr="00C80669">
        <w:t xml:space="preserve">) provides a visual </w:t>
      </w:r>
      <w:r w:rsidR="00F92E66" w:rsidRPr="00C80669">
        <w:t>depiction of</w:t>
      </w:r>
      <w:r w:rsidRPr="00C80669">
        <w:t xml:space="preserve"> the level of risk being imposed by a threat and supports the prioritisation of subsequent management and conservation actions. In </w:t>
      </w:r>
      <w:r w:rsidR="00F92E66" w:rsidRPr="00C80669">
        <w:t xml:space="preserve">preparing </w:t>
      </w:r>
      <w:r w:rsidRPr="00C80669">
        <w:t>a risk matrix</w:t>
      </w:r>
      <w:r w:rsidR="00F92E66" w:rsidRPr="00C80669">
        <w:t>,</w:t>
      </w:r>
      <w:r w:rsidRPr="00C80669">
        <w:t xml:space="preserve"> several factors have been taken into consideration, they </w:t>
      </w:r>
      <w:proofErr w:type="gramStart"/>
      <w:r w:rsidRPr="00C80669">
        <w:t>are:</w:t>
      </w:r>
      <w:proofErr w:type="gramEnd"/>
      <w:r w:rsidRPr="00C80669">
        <w:t xml:space="preserve"> the life stage they affect; the duration of the impact; </w:t>
      </w:r>
      <w:r w:rsidR="00D246E7" w:rsidRPr="00C80669">
        <w:t xml:space="preserve">the spatial extent, </w:t>
      </w:r>
      <w:r w:rsidRPr="00C80669">
        <w:t>and the efficacy of current management regimes, assuming that management will continu</w:t>
      </w:r>
      <w:r w:rsidR="00774EAA" w:rsidRPr="00C80669">
        <w:t>e to be applied appropriately.</w:t>
      </w:r>
      <w:r w:rsidRPr="00C80669">
        <w:t xml:space="preserve"> The risk matrix</w:t>
      </w:r>
      <w:r w:rsidR="001B077B" w:rsidRPr="00C80669">
        <w:t xml:space="preserve"> </w:t>
      </w:r>
      <w:r w:rsidRPr="00C80669">
        <w:t>and ranking of threats has been developed in consultation</w:t>
      </w:r>
      <w:r w:rsidR="008D2DCF" w:rsidRPr="00C80669">
        <w:t xml:space="preserve"> </w:t>
      </w:r>
      <w:r w:rsidRPr="00C80669">
        <w:t>with expert</w:t>
      </w:r>
      <w:r w:rsidR="008D2DCF" w:rsidRPr="00C80669">
        <w:t>s</w:t>
      </w:r>
      <w:r w:rsidRPr="00C80669">
        <w:t xml:space="preserve"> </w:t>
      </w:r>
      <w:r w:rsidR="00B038DF" w:rsidRPr="00C80669">
        <w:t xml:space="preserve">and </w:t>
      </w:r>
      <w:r w:rsidRPr="00C80669">
        <w:t>using available literature.</w:t>
      </w:r>
    </w:p>
    <w:p w14:paraId="27E53966" w14:textId="5C02E82A" w:rsidR="001A3C77" w:rsidRPr="001A3C77" w:rsidRDefault="00774EAA" w:rsidP="00C80669">
      <w:pPr>
        <w:pStyle w:val="Caption"/>
        <w:keepLines/>
      </w:pPr>
      <w:bookmarkStart w:id="13" w:name="_Ref43127879"/>
      <w:r>
        <w:t xml:space="preserve">Table </w:t>
      </w:r>
      <w:r w:rsidR="00ED07EC">
        <w:rPr>
          <w:noProof/>
        </w:rPr>
        <w:fldChar w:fldCharType="begin"/>
      </w:r>
      <w:r w:rsidR="00ED07EC">
        <w:rPr>
          <w:noProof/>
        </w:rPr>
        <w:instrText xml:space="preserve"> SEQ Table \* ARABIC </w:instrText>
      </w:r>
      <w:r w:rsidR="00ED07EC">
        <w:rPr>
          <w:noProof/>
        </w:rPr>
        <w:fldChar w:fldCharType="separate"/>
      </w:r>
      <w:r w:rsidR="00223DA2">
        <w:rPr>
          <w:noProof/>
        </w:rPr>
        <w:t>2</w:t>
      </w:r>
      <w:r w:rsidR="00ED07EC">
        <w:rPr>
          <w:noProof/>
        </w:rPr>
        <w:fldChar w:fldCharType="end"/>
      </w:r>
      <w:bookmarkEnd w:id="13"/>
      <w:r>
        <w:t xml:space="preserve"> </w:t>
      </w:r>
      <w:r w:rsidR="00322655">
        <w:t>R</w:t>
      </w:r>
      <w:r>
        <w:t xml:space="preserve">isk </w:t>
      </w:r>
      <w:r w:rsidR="00322655">
        <w:t>M</w:t>
      </w:r>
      <w:r>
        <w:t>atrix</w:t>
      </w:r>
    </w:p>
    <w:tbl>
      <w:tblPr>
        <w:tblStyle w:val="TableGrid"/>
        <w:tblW w:w="8824" w:type="dxa"/>
        <w:tblCellMar>
          <w:top w:w="85" w:type="dxa"/>
          <w:bottom w:w="85" w:type="dxa"/>
        </w:tblCellMar>
        <w:tblLook w:val="04A0" w:firstRow="1" w:lastRow="0" w:firstColumn="1" w:lastColumn="0" w:noHBand="0" w:noVBand="1"/>
      </w:tblPr>
      <w:tblGrid>
        <w:gridCol w:w="1479"/>
        <w:gridCol w:w="1460"/>
        <w:gridCol w:w="1518"/>
        <w:gridCol w:w="1360"/>
        <w:gridCol w:w="1476"/>
        <w:gridCol w:w="1531"/>
      </w:tblGrid>
      <w:tr w:rsidR="00A0427D" w14:paraId="10D4BA5B" w14:textId="77777777" w:rsidTr="79535279">
        <w:trPr>
          <w:tblHeader/>
        </w:trPr>
        <w:tc>
          <w:tcPr>
            <w:tcW w:w="1479" w:type="dxa"/>
            <w:vMerge w:val="restart"/>
          </w:tcPr>
          <w:p w14:paraId="1FD7C0D1" w14:textId="6D4746ED" w:rsidR="00A0427D" w:rsidRDefault="00A0427D" w:rsidP="001C2426">
            <w:pPr>
              <w:pStyle w:val="TableHeading"/>
              <w:spacing w:before="0" w:after="0"/>
            </w:pPr>
            <w:r>
              <w:t>Likelihood</w:t>
            </w:r>
          </w:p>
        </w:tc>
        <w:tc>
          <w:tcPr>
            <w:tcW w:w="7345" w:type="dxa"/>
            <w:gridSpan w:val="5"/>
          </w:tcPr>
          <w:p w14:paraId="330CE5B2" w14:textId="77777777" w:rsidR="00A0427D" w:rsidRDefault="00A0427D" w:rsidP="001C2426">
            <w:pPr>
              <w:pStyle w:val="TableHeading"/>
              <w:spacing w:before="0" w:after="0"/>
            </w:pPr>
            <w:r>
              <w:t>Consequences</w:t>
            </w:r>
          </w:p>
        </w:tc>
      </w:tr>
      <w:tr w:rsidR="00A0427D" w14:paraId="6DD7B510" w14:textId="77777777" w:rsidTr="79535279">
        <w:trPr>
          <w:tblHeader/>
        </w:trPr>
        <w:tc>
          <w:tcPr>
            <w:tcW w:w="1479" w:type="dxa"/>
            <w:vMerge/>
          </w:tcPr>
          <w:p w14:paraId="4BFDDC9F" w14:textId="77777777" w:rsidR="00A0427D" w:rsidRDefault="00A0427D" w:rsidP="001C2426">
            <w:pPr>
              <w:pStyle w:val="TableHeading"/>
              <w:spacing w:before="0" w:after="0"/>
            </w:pPr>
          </w:p>
        </w:tc>
        <w:tc>
          <w:tcPr>
            <w:tcW w:w="1460" w:type="dxa"/>
          </w:tcPr>
          <w:p w14:paraId="65059601" w14:textId="77777777" w:rsidR="00A0427D" w:rsidRDefault="00A0427D" w:rsidP="001C2426">
            <w:pPr>
              <w:pStyle w:val="TableHeading"/>
              <w:spacing w:before="0" w:after="0"/>
            </w:pPr>
            <w:r>
              <w:t>Not significant</w:t>
            </w:r>
          </w:p>
        </w:tc>
        <w:tc>
          <w:tcPr>
            <w:tcW w:w="1518" w:type="dxa"/>
          </w:tcPr>
          <w:p w14:paraId="225880D4" w14:textId="77777777" w:rsidR="00A0427D" w:rsidRDefault="00A0427D" w:rsidP="001C2426">
            <w:pPr>
              <w:pStyle w:val="TableHeading"/>
              <w:spacing w:before="0" w:after="0"/>
            </w:pPr>
            <w:r>
              <w:t>Minor</w:t>
            </w:r>
          </w:p>
        </w:tc>
        <w:tc>
          <w:tcPr>
            <w:tcW w:w="1360" w:type="dxa"/>
          </w:tcPr>
          <w:p w14:paraId="3852FE09" w14:textId="77777777" w:rsidR="00A0427D" w:rsidRDefault="00A0427D" w:rsidP="001C2426">
            <w:pPr>
              <w:pStyle w:val="TableHeading"/>
              <w:spacing w:before="0" w:after="0"/>
            </w:pPr>
            <w:r>
              <w:t>Moderate</w:t>
            </w:r>
          </w:p>
        </w:tc>
        <w:tc>
          <w:tcPr>
            <w:tcW w:w="1476" w:type="dxa"/>
          </w:tcPr>
          <w:p w14:paraId="62E881E0" w14:textId="77777777" w:rsidR="00A0427D" w:rsidRDefault="00A0427D" w:rsidP="001C2426">
            <w:pPr>
              <w:pStyle w:val="TableHeading"/>
              <w:spacing w:before="0" w:after="0"/>
            </w:pPr>
            <w:r>
              <w:t>Major</w:t>
            </w:r>
          </w:p>
        </w:tc>
        <w:tc>
          <w:tcPr>
            <w:tcW w:w="1530" w:type="dxa"/>
          </w:tcPr>
          <w:p w14:paraId="0CCB49B7" w14:textId="77777777" w:rsidR="00A0427D" w:rsidRDefault="00A0427D" w:rsidP="001C2426">
            <w:pPr>
              <w:pStyle w:val="TableHeading"/>
              <w:spacing w:before="0" w:after="0"/>
            </w:pPr>
            <w:r>
              <w:t>Catastrophic</w:t>
            </w:r>
          </w:p>
        </w:tc>
      </w:tr>
      <w:tr w:rsidR="00A0427D" w14:paraId="7298CDE0" w14:textId="77777777" w:rsidTr="79535279">
        <w:trPr>
          <w:tblHeader/>
        </w:trPr>
        <w:tc>
          <w:tcPr>
            <w:tcW w:w="1479" w:type="dxa"/>
          </w:tcPr>
          <w:p w14:paraId="074A20E0" w14:textId="77777777" w:rsidR="00A0427D" w:rsidRPr="00774EAA" w:rsidRDefault="00A0427D" w:rsidP="001C2426">
            <w:pPr>
              <w:pStyle w:val="TableText"/>
              <w:keepNext/>
              <w:spacing w:before="0" w:after="0"/>
              <w:rPr>
                <w:rStyle w:val="Strong"/>
                <w:sz w:val="22"/>
              </w:rPr>
            </w:pPr>
            <w:r w:rsidRPr="00774EAA">
              <w:rPr>
                <w:rStyle w:val="Strong"/>
              </w:rPr>
              <w:t>Almost certain</w:t>
            </w:r>
          </w:p>
        </w:tc>
        <w:tc>
          <w:tcPr>
            <w:tcW w:w="1460" w:type="dxa"/>
            <w:shd w:val="clear" w:color="auto" w:fill="C2D69B" w:themeFill="accent3" w:themeFillTint="99"/>
          </w:tcPr>
          <w:p w14:paraId="41DBE0CE" w14:textId="11399FDB" w:rsidR="00A0427D" w:rsidRDefault="00A0427D" w:rsidP="001C2426">
            <w:pPr>
              <w:pStyle w:val="TableText"/>
              <w:keepNext/>
              <w:spacing w:before="0" w:after="0"/>
            </w:pPr>
          </w:p>
        </w:tc>
        <w:tc>
          <w:tcPr>
            <w:tcW w:w="1518" w:type="dxa"/>
            <w:shd w:val="clear" w:color="auto" w:fill="8DB3E2" w:themeFill="text2" w:themeFillTint="66"/>
          </w:tcPr>
          <w:p w14:paraId="2B4C17DA" w14:textId="60C58D7B" w:rsidR="00A0427D" w:rsidRDefault="00A0427D" w:rsidP="001C2426">
            <w:pPr>
              <w:pStyle w:val="TableText"/>
              <w:keepNext/>
              <w:spacing w:before="0" w:after="0"/>
            </w:pPr>
          </w:p>
        </w:tc>
        <w:tc>
          <w:tcPr>
            <w:tcW w:w="1360" w:type="dxa"/>
            <w:shd w:val="clear" w:color="auto" w:fill="D99594" w:themeFill="accent2" w:themeFillTint="99"/>
          </w:tcPr>
          <w:p w14:paraId="213BD7F2" w14:textId="22D1E878" w:rsidR="00A0427D" w:rsidRPr="00C80669" w:rsidRDefault="00C80669" w:rsidP="001C2426">
            <w:pPr>
              <w:pStyle w:val="TableText"/>
              <w:keepNext/>
              <w:spacing w:before="0" w:after="0"/>
              <w:rPr>
                <w:b/>
                <w:bCs/>
              </w:rPr>
            </w:pPr>
            <w:r w:rsidRPr="00C80669">
              <w:rPr>
                <w:b/>
                <w:bCs/>
              </w:rPr>
              <w:t>Competition with invasive weeds</w:t>
            </w:r>
          </w:p>
        </w:tc>
        <w:tc>
          <w:tcPr>
            <w:tcW w:w="1476" w:type="dxa"/>
            <w:shd w:val="clear" w:color="auto" w:fill="D99594" w:themeFill="accent2" w:themeFillTint="99"/>
          </w:tcPr>
          <w:p w14:paraId="0FD818E9" w14:textId="09141607" w:rsidR="00A0427D" w:rsidRPr="00C80669" w:rsidRDefault="00A0427D" w:rsidP="001C2426">
            <w:pPr>
              <w:pStyle w:val="TableText"/>
              <w:keepNext/>
              <w:spacing w:before="0" w:after="0"/>
              <w:rPr>
                <w:b/>
                <w:bCs/>
              </w:rPr>
            </w:pPr>
          </w:p>
        </w:tc>
        <w:tc>
          <w:tcPr>
            <w:tcW w:w="1530" w:type="dxa"/>
            <w:shd w:val="clear" w:color="auto" w:fill="D99594" w:themeFill="accent2" w:themeFillTint="99"/>
          </w:tcPr>
          <w:p w14:paraId="70406CBF" w14:textId="3B3FE200" w:rsidR="00A0427D" w:rsidRDefault="00A0427D" w:rsidP="001C2426">
            <w:pPr>
              <w:pStyle w:val="TableText"/>
              <w:keepNext/>
              <w:spacing w:before="0" w:after="0"/>
            </w:pPr>
          </w:p>
        </w:tc>
      </w:tr>
      <w:tr w:rsidR="00A0427D" w14:paraId="0D904725" w14:textId="77777777" w:rsidTr="79535279">
        <w:trPr>
          <w:tblHeader/>
        </w:trPr>
        <w:tc>
          <w:tcPr>
            <w:tcW w:w="1479" w:type="dxa"/>
          </w:tcPr>
          <w:p w14:paraId="6B1EF931" w14:textId="77777777" w:rsidR="00A0427D" w:rsidRPr="00774EAA" w:rsidRDefault="00A0427D" w:rsidP="001C2426">
            <w:pPr>
              <w:pStyle w:val="TableText"/>
              <w:keepNext/>
              <w:spacing w:before="0" w:after="0"/>
              <w:rPr>
                <w:rStyle w:val="Strong"/>
                <w:sz w:val="22"/>
              </w:rPr>
            </w:pPr>
            <w:r w:rsidRPr="00774EAA">
              <w:rPr>
                <w:rStyle w:val="Strong"/>
              </w:rPr>
              <w:t>Likely</w:t>
            </w:r>
          </w:p>
        </w:tc>
        <w:tc>
          <w:tcPr>
            <w:tcW w:w="1460" w:type="dxa"/>
            <w:shd w:val="clear" w:color="auto" w:fill="C2D69B" w:themeFill="accent3" w:themeFillTint="99"/>
          </w:tcPr>
          <w:p w14:paraId="1E4ABF85" w14:textId="6AB65080" w:rsidR="00A0427D" w:rsidRDefault="00A0427D" w:rsidP="001C2426">
            <w:pPr>
              <w:pStyle w:val="TableText"/>
              <w:keepNext/>
              <w:spacing w:before="0" w:after="0"/>
            </w:pPr>
          </w:p>
        </w:tc>
        <w:tc>
          <w:tcPr>
            <w:tcW w:w="1518" w:type="dxa"/>
            <w:shd w:val="clear" w:color="auto" w:fill="8DB3E2" w:themeFill="text2" w:themeFillTint="66"/>
          </w:tcPr>
          <w:p w14:paraId="34A20864" w14:textId="15D19D8C" w:rsidR="00A0427D" w:rsidRDefault="00A0427D" w:rsidP="001C2426">
            <w:pPr>
              <w:pStyle w:val="TableText"/>
              <w:keepNext/>
              <w:spacing w:before="0" w:after="0"/>
            </w:pPr>
          </w:p>
        </w:tc>
        <w:tc>
          <w:tcPr>
            <w:tcW w:w="1360" w:type="dxa"/>
            <w:shd w:val="clear" w:color="auto" w:fill="FFC000"/>
          </w:tcPr>
          <w:p w14:paraId="4728AB36" w14:textId="6E369B3F" w:rsidR="00A0427D" w:rsidRDefault="00A0427D" w:rsidP="001C2426">
            <w:pPr>
              <w:pStyle w:val="TableText"/>
              <w:keepNext/>
              <w:spacing w:before="0" w:after="0"/>
            </w:pPr>
          </w:p>
        </w:tc>
        <w:tc>
          <w:tcPr>
            <w:tcW w:w="1476" w:type="dxa"/>
            <w:shd w:val="clear" w:color="auto" w:fill="D99594" w:themeFill="accent2" w:themeFillTint="99"/>
          </w:tcPr>
          <w:p w14:paraId="7E3D0A02" w14:textId="40160321" w:rsidR="00A0427D" w:rsidRDefault="00A0427D" w:rsidP="001C2426">
            <w:pPr>
              <w:pStyle w:val="TableText"/>
              <w:keepNext/>
              <w:spacing w:before="0" w:after="0"/>
            </w:pPr>
          </w:p>
        </w:tc>
        <w:tc>
          <w:tcPr>
            <w:tcW w:w="1530" w:type="dxa"/>
            <w:shd w:val="clear" w:color="auto" w:fill="D99594" w:themeFill="accent2" w:themeFillTint="99"/>
          </w:tcPr>
          <w:p w14:paraId="06B5F54D" w14:textId="5C27AA2B" w:rsidR="00A0427D" w:rsidRPr="00C80669" w:rsidRDefault="6F8B6F09" w:rsidP="001C2426">
            <w:pPr>
              <w:pStyle w:val="TableText"/>
              <w:keepNext/>
              <w:spacing w:before="0" w:after="0"/>
              <w:rPr>
                <w:b/>
                <w:bCs/>
              </w:rPr>
            </w:pPr>
            <w:proofErr w:type="gramStart"/>
            <w:r w:rsidRPr="79535279">
              <w:rPr>
                <w:b/>
                <w:bCs/>
              </w:rPr>
              <w:t xml:space="preserve">Inappropriate </w:t>
            </w:r>
            <w:r w:rsidR="1445C9BC" w:rsidRPr="79535279">
              <w:rPr>
                <w:b/>
                <w:bCs/>
              </w:rPr>
              <w:t xml:space="preserve"> fire</w:t>
            </w:r>
            <w:proofErr w:type="gramEnd"/>
            <w:r w:rsidR="1445C9BC" w:rsidRPr="79535279">
              <w:rPr>
                <w:b/>
                <w:bCs/>
              </w:rPr>
              <w:t xml:space="preserve"> </w:t>
            </w:r>
            <w:r w:rsidR="519CBBE4" w:rsidRPr="79535279">
              <w:rPr>
                <w:b/>
                <w:bCs/>
              </w:rPr>
              <w:t>regimes</w:t>
            </w:r>
          </w:p>
        </w:tc>
      </w:tr>
      <w:tr w:rsidR="00A0427D" w14:paraId="1FEC7635" w14:textId="77777777" w:rsidTr="79535279">
        <w:trPr>
          <w:tblHeader/>
        </w:trPr>
        <w:tc>
          <w:tcPr>
            <w:tcW w:w="1479" w:type="dxa"/>
          </w:tcPr>
          <w:p w14:paraId="73060472" w14:textId="77777777" w:rsidR="00A0427D" w:rsidRPr="00774EAA" w:rsidRDefault="00A0427D" w:rsidP="001C2426">
            <w:pPr>
              <w:pStyle w:val="TableText"/>
              <w:keepNext/>
              <w:spacing w:before="0" w:after="0"/>
              <w:rPr>
                <w:rStyle w:val="Strong"/>
                <w:sz w:val="22"/>
              </w:rPr>
            </w:pPr>
            <w:r w:rsidRPr="00774EAA">
              <w:rPr>
                <w:rStyle w:val="Strong"/>
              </w:rPr>
              <w:t>Possible</w:t>
            </w:r>
          </w:p>
        </w:tc>
        <w:tc>
          <w:tcPr>
            <w:tcW w:w="1460" w:type="dxa"/>
            <w:shd w:val="clear" w:color="auto" w:fill="C2D69B" w:themeFill="accent3" w:themeFillTint="99"/>
          </w:tcPr>
          <w:p w14:paraId="48E5777C" w14:textId="6F3B2453" w:rsidR="00A0427D" w:rsidRDefault="00A0427D" w:rsidP="001C2426">
            <w:pPr>
              <w:pStyle w:val="TableText"/>
              <w:keepNext/>
              <w:spacing w:before="0" w:after="0"/>
            </w:pPr>
          </w:p>
        </w:tc>
        <w:tc>
          <w:tcPr>
            <w:tcW w:w="1518" w:type="dxa"/>
            <w:shd w:val="clear" w:color="auto" w:fill="8DB3E2" w:themeFill="text2" w:themeFillTint="66"/>
          </w:tcPr>
          <w:p w14:paraId="0CFC0643" w14:textId="5A426EE0" w:rsidR="00A0427D" w:rsidRPr="00663987" w:rsidRDefault="00A0427D" w:rsidP="001C2426">
            <w:pPr>
              <w:pStyle w:val="TableText"/>
              <w:keepNext/>
              <w:spacing w:before="0" w:after="0"/>
              <w:rPr>
                <w:b/>
                <w:bCs/>
              </w:rPr>
            </w:pPr>
          </w:p>
        </w:tc>
        <w:tc>
          <w:tcPr>
            <w:tcW w:w="1360" w:type="dxa"/>
            <w:shd w:val="clear" w:color="auto" w:fill="FFC000"/>
          </w:tcPr>
          <w:p w14:paraId="07F18378" w14:textId="40596C5C" w:rsidR="00A0427D" w:rsidRDefault="00C80669" w:rsidP="001C2426">
            <w:pPr>
              <w:pStyle w:val="TableText"/>
              <w:keepNext/>
              <w:spacing w:before="0" w:after="0"/>
              <w:rPr>
                <w:b/>
                <w:bCs/>
              </w:rPr>
            </w:pPr>
            <w:r w:rsidRPr="00C80669">
              <w:rPr>
                <w:b/>
                <w:bCs/>
              </w:rPr>
              <w:t>Land clearing or other disturbance</w:t>
            </w:r>
          </w:p>
          <w:p w14:paraId="419EEDC2" w14:textId="77777777" w:rsidR="00DF7DCA" w:rsidRDefault="00DF7DCA" w:rsidP="001C2426">
            <w:pPr>
              <w:pStyle w:val="TableText"/>
              <w:keepNext/>
              <w:spacing w:before="0" w:after="0"/>
              <w:rPr>
                <w:b/>
                <w:bCs/>
              </w:rPr>
            </w:pPr>
          </w:p>
          <w:p w14:paraId="3B88F482" w14:textId="2A134561" w:rsidR="00DF7DCA" w:rsidRPr="00C80669" w:rsidRDefault="00DF7DCA" w:rsidP="001C2426">
            <w:pPr>
              <w:pStyle w:val="TableText"/>
              <w:keepNext/>
              <w:spacing w:before="0" w:after="0"/>
              <w:rPr>
                <w:b/>
                <w:bCs/>
              </w:rPr>
            </w:pPr>
            <w:r>
              <w:rPr>
                <w:b/>
                <w:bCs/>
              </w:rPr>
              <w:t xml:space="preserve">Increased frequency and </w:t>
            </w:r>
            <w:proofErr w:type="spellStart"/>
            <w:r>
              <w:rPr>
                <w:b/>
                <w:bCs/>
              </w:rPr>
              <w:t>seviety</w:t>
            </w:r>
            <w:proofErr w:type="spellEnd"/>
            <w:r>
              <w:rPr>
                <w:b/>
                <w:bCs/>
              </w:rPr>
              <w:t xml:space="preserve"> of drought</w:t>
            </w:r>
          </w:p>
        </w:tc>
        <w:tc>
          <w:tcPr>
            <w:tcW w:w="1476" w:type="dxa"/>
            <w:shd w:val="clear" w:color="auto" w:fill="D99594" w:themeFill="accent2" w:themeFillTint="99"/>
          </w:tcPr>
          <w:p w14:paraId="1018F399" w14:textId="5B5BCFE4" w:rsidR="00A0427D" w:rsidRPr="00C80669" w:rsidRDefault="00C80669" w:rsidP="00C80669">
            <w:pPr>
              <w:pStyle w:val="TableText"/>
              <w:keepNext/>
              <w:spacing w:before="120" w:after="0"/>
              <w:rPr>
                <w:b/>
                <w:bCs/>
              </w:rPr>
            </w:pPr>
            <w:r w:rsidRPr="00C80669">
              <w:rPr>
                <w:b/>
                <w:bCs/>
              </w:rPr>
              <w:t>Storms and flooding</w:t>
            </w:r>
          </w:p>
        </w:tc>
        <w:tc>
          <w:tcPr>
            <w:tcW w:w="1530" w:type="dxa"/>
            <w:shd w:val="clear" w:color="auto" w:fill="D99594" w:themeFill="accent2" w:themeFillTint="99"/>
          </w:tcPr>
          <w:p w14:paraId="2845FC4A" w14:textId="21E8699C" w:rsidR="00A0427D" w:rsidRDefault="00A0427D" w:rsidP="001C2426">
            <w:pPr>
              <w:pStyle w:val="TableText"/>
              <w:keepNext/>
              <w:spacing w:before="0" w:after="0"/>
            </w:pPr>
          </w:p>
        </w:tc>
      </w:tr>
      <w:tr w:rsidR="00A0427D" w14:paraId="6DFFBB45" w14:textId="77777777" w:rsidTr="79535279">
        <w:trPr>
          <w:tblHeader/>
        </w:trPr>
        <w:tc>
          <w:tcPr>
            <w:tcW w:w="1479" w:type="dxa"/>
          </w:tcPr>
          <w:p w14:paraId="4D7F8221" w14:textId="77777777" w:rsidR="00A0427D" w:rsidRPr="00774EAA" w:rsidRDefault="00A0427D" w:rsidP="001C2426">
            <w:pPr>
              <w:pStyle w:val="TableText"/>
              <w:keepNext/>
              <w:spacing w:before="0" w:after="0"/>
              <w:rPr>
                <w:rStyle w:val="Strong"/>
                <w:sz w:val="22"/>
              </w:rPr>
            </w:pPr>
            <w:r w:rsidRPr="00774EAA">
              <w:rPr>
                <w:rStyle w:val="Strong"/>
              </w:rPr>
              <w:t>Unlikely</w:t>
            </w:r>
          </w:p>
        </w:tc>
        <w:tc>
          <w:tcPr>
            <w:tcW w:w="1460" w:type="dxa"/>
            <w:shd w:val="clear" w:color="auto" w:fill="C2D69B" w:themeFill="accent3" w:themeFillTint="99"/>
          </w:tcPr>
          <w:p w14:paraId="2FB012A4" w14:textId="4AED7E96" w:rsidR="00A0427D" w:rsidRDefault="00A0427D" w:rsidP="001C2426">
            <w:pPr>
              <w:pStyle w:val="TableText"/>
              <w:keepNext/>
              <w:spacing w:before="0" w:after="0"/>
            </w:pPr>
          </w:p>
        </w:tc>
        <w:tc>
          <w:tcPr>
            <w:tcW w:w="1518" w:type="dxa"/>
            <w:shd w:val="clear" w:color="auto" w:fill="C2D69B" w:themeFill="accent3" w:themeFillTint="99"/>
          </w:tcPr>
          <w:p w14:paraId="10C7F193" w14:textId="2595D2FC" w:rsidR="00A0427D" w:rsidRDefault="00A0427D" w:rsidP="001C2426">
            <w:pPr>
              <w:pStyle w:val="TableText"/>
              <w:keepNext/>
              <w:spacing w:before="0" w:after="0"/>
            </w:pPr>
          </w:p>
        </w:tc>
        <w:tc>
          <w:tcPr>
            <w:tcW w:w="1360" w:type="dxa"/>
            <w:shd w:val="clear" w:color="auto" w:fill="8DB3E2" w:themeFill="text2" w:themeFillTint="66"/>
          </w:tcPr>
          <w:p w14:paraId="618B5FA1" w14:textId="46011C08" w:rsidR="00A0427D" w:rsidRDefault="00A0427D" w:rsidP="001C2426">
            <w:pPr>
              <w:pStyle w:val="TableText"/>
              <w:keepNext/>
              <w:spacing w:before="0" w:after="0"/>
            </w:pPr>
          </w:p>
        </w:tc>
        <w:tc>
          <w:tcPr>
            <w:tcW w:w="1476" w:type="dxa"/>
            <w:shd w:val="clear" w:color="auto" w:fill="FFC000"/>
          </w:tcPr>
          <w:p w14:paraId="3AE08B6A" w14:textId="61114A09" w:rsidR="00A0427D" w:rsidRDefault="00A0427D" w:rsidP="001C2426">
            <w:pPr>
              <w:pStyle w:val="TableText"/>
              <w:keepNext/>
              <w:spacing w:before="0" w:after="0"/>
            </w:pPr>
          </w:p>
        </w:tc>
        <w:tc>
          <w:tcPr>
            <w:tcW w:w="1530" w:type="dxa"/>
            <w:shd w:val="clear" w:color="auto" w:fill="D99594" w:themeFill="accent2" w:themeFillTint="99"/>
          </w:tcPr>
          <w:p w14:paraId="535138E0" w14:textId="6C2850AC" w:rsidR="00A0427D" w:rsidRDefault="00A0427D" w:rsidP="001C2426">
            <w:pPr>
              <w:pStyle w:val="TableText"/>
              <w:keepNext/>
              <w:spacing w:before="0" w:after="0"/>
            </w:pPr>
          </w:p>
        </w:tc>
      </w:tr>
      <w:tr w:rsidR="00A0427D" w14:paraId="232B9012" w14:textId="77777777" w:rsidTr="79535279">
        <w:trPr>
          <w:tblHeader/>
        </w:trPr>
        <w:tc>
          <w:tcPr>
            <w:tcW w:w="1479" w:type="dxa"/>
          </w:tcPr>
          <w:p w14:paraId="06C0345D" w14:textId="77777777" w:rsidR="00A0427D" w:rsidRPr="00774EAA" w:rsidRDefault="00A0427D" w:rsidP="001C2426">
            <w:pPr>
              <w:pStyle w:val="TableText"/>
              <w:keepNext/>
              <w:spacing w:before="0" w:after="0"/>
              <w:rPr>
                <w:rStyle w:val="Strong"/>
                <w:sz w:val="22"/>
              </w:rPr>
            </w:pPr>
            <w:r w:rsidRPr="00774EAA">
              <w:rPr>
                <w:rStyle w:val="Strong"/>
              </w:rPr>
              <w:t>Unknown</w:t>
            </w:r>
          </w:p>
        </w:tc>
        <w:tc>
          <w:tcPr>
            <w:tcW w:w="1460" w:type="dxa"/>
            <w:shd w:val="clear" w:color="auto" w:fill="C2D69B" w:themeFill="accent3" w:themeFillTint="99"/>
          </w:tcPr>
          <w:p w14:paraId="16A595A6" w14:textId="141E12D7" w:rsidR="00A0427D" w:rsidRDefault="00A0427D" w:rsidP="001C2426">
            <w:pPr>
              <w:pStyle w:val="TableText"/>
              <w:keepNext/>
              <w:spacing w:before="0" w:after="0"/>
            </w:pPr>
          </w:p>
        </w:tc>
        <w:tc>
          <w:tcPr>
            <w:tcW w:w="1518" w:type="dxa"/>
            <w:shd w:val="clear" w:color="auto" w:fill="C2D69B" w:themeFill="accent3" w:themeFillTint="99"/>
          </w:tcPr>
          <w:p w14:paraId="696ACE2E" w14:textId="7FCBE030" w:rsidR="00A0427D" w:rsidRDefault="00A0427D" w:rsidP="001C2426">
            <w:pPr>
              <w:pStyle w:val="TableText"/>
              <w:keepNext/>
              <w:spacing w:before="0" w:after="0"/>
            </w:pPr>
          </w:p>
        </w:tc>
        <w:tc>
          <w:tcPr>
            <w:tcW w:w="1360" w:type="dxa"/>
            <w:shd w:val="clear" w:color="auto" w:fill="8DB3E2" w:themeFill="text2" w:themeFillTint="66"/>
          </w:tcPr>
          <w:p w14:paraId="4174A27D" w14:textId="339D28C9" w:rsidR="00A0427D" w:rsidRDefault="00A0427D" w:rsidP="001C2426">
            <w:pPr>
              <w:pStyle w:val="TableText"/>
              <w:keepNext/>
              <w:spacing w:before="0" w:after="0"/>
            </w:pPr>
          </w:p>
        </w:tc>
        <w:tc>
          <w:tcPr>
            <w:tcW w:w="1476" w:type="dxa"/>
            <w:shd w:val="clear" w:color="auto" w:fill="FFC000"/>
          </w:tcPr>
          <w:p w14:paraId="328A5ED7" w14:textId="6F5216C1" w:rsidR="00A0427D" w:rsidRDefault="00A0427D" w:rsidP="001C2426">
            <w:pPr>
              <w:pStyle w:val="TableText"/>
              <w:keepNext/>
              <w:spacing w:before="0" w:after="0"/>
            </w:pPr>
          </w:p>
        </w:tc>
        <w:tc>
          <w:tcPr>
            <w:tcW w:w="1530" w:type="dxa"/>
            <w:shd w:val="clear" w:color="auto" w:fill="D99594" w:themeFill="accent2" w:themeFillTint="99"/>
          </w:tcPr>
          <w:p w14:paraId="01653840" w14:textId="61ABCFDE" w:rsidR="00A0427D" w:rsidRDefault="00A0427D" w:rsidP="001C2426">
            <w:pPr>
              <w:pStyle w:val="TableText"/>
              <w:keepNext/>
              <w:spacing w:before="0" w:after="0"/>
            </w:pPr>
          </w:p>
        </w:tc>
      </w:tr>
    </w:tbl>
    <w:p w14:paraId="3C8868D7" w14:textId="3E7A75DE" w:rsidR="00C22752" w:rsidRDefault="00C22752" w:rsidP="005C125F">
      <w:pPr>
        <w:pStyle w:val="FootnoteText"/>
        <w:keepNext/>
      </w:pPr>
      <w:r>
        <w:t>Risk Matrix legend</w:t>
      </w:r>
      <w:r w:rsidR="00D246E7">
        <w:t>/Risk rating</w:t>
      </w:r>
      <w:r>
        <w:t xml:space="preserve">: </w:t>
      </w:r>
    </w:p>
    <w:tbl>
      <w:tblPr>
        <w:tblStyle w:val="TableGrid"/>
        <w:tblW w:w="0" w:type="auto"/>
        <w:tblLook w:val="04A0" w:firstRow="1" w:lastRow="0" w:firstColumn="1" w:lastColumn="0" w:noHBand="0" w:noVBand="1"/>
      </w:tblPr>
      <w:tblGrid>
        <w:gridCol w:w="1907"/>
        <w:gridCol w:w="2395"/>
        <w:gridCol w:w="2104"/>
        <w:gridCol w:w="2445"/>
      </w:tblGrid>
      <w:tr w:rsidR="00C22752" w14:paraId="11FE8B82" w14:textId="77777777" w:rsidTr="007F07A7">
        <w:trPr>
          <w:trHeight w:val="198"/>
        </w:trPr>
        <w:tc>
          <w:tcPr>
            <w:tcW w:w="1907" w:type="dxa"/>
            <w:shd w:val="clear" w:color="auto" w:fill="C2D69B" w:themeFill="accent3" w:themeFillTint="99"/>
          </w:tcPr>
          <w:p w14:paraId="7255BB6D" w14:textId="71993659" w:rsidR="00C22752" w:rsidRDefault="00C22752" w:rsidP="005C125F">
            <w:pPr>
              <w:pStyle w:val="TableText"/>
              <w:keepNext/>
              <w:jc w:val="center"/>
            </w:pPr>
            <w:r>
              <w:t>Low Risk</w:t>
            </w:r>
          </w:p>
        </w:tc>
        <w:tc>
          <w:tcPr>
            <w:tcW w:w="2395" w:type="dxa"/>
            <w:shd w:val="clear" w:color="auto" w:fill="8DB3E2" w:themeFill="text2" w:themeFillTint="66"/>
          </w:tcPr>
          <w:p w14:paraId="5E042F5E" w14:textId="760AC4B4" w:rsidR="00C22752" w:rsidRDefault="00C22752" w:rsidP="005C125F">
            <w:pPr>
              <w:pStyle w:val="FootnoteText"/>
              <w:keepNext/>
              <w:jc w:val="center"/>
            </w:pPr>
            <w:r>
              <w:t>Moderate Risk</w:t>
            </w:r>
          </w:p>
        </w:tc>
        <w:tc>
          <w:tcPr>
            <w:tcW w:w="2104" w:type="dxa"/>
            <w:shd w:val="clear" w:color="auto" w:fill="FFC000"/>
          </w:tcPr>
          <w:p w14:paraId="619A2334" w14:textId="4C69FBFA" w:rsidR="00C22752" w:rsidRDefault="00C22752" w:rsidP="005C125F">
            <w:pPr>
              <w:pStyle w:val="FootnoteText"/>
              <w:keepNext/>
              <w:jc w:val="center"/>
            </w:pPr>
            <w:r>
              <w:t>High Risk</w:t>
            </w:r>
          </w:p>
        </w:tc>
        <w:tc>
          <w:tcPr>
            <w:tcW w:w="2445" w:type="dxa"/>
            <w:shd w:val="clear" w:color="auto" w:fill="D99594" w:themeFill="accent2" w:themeFillTint="99"/>
          </w:tcPr>
          <w:p w14:paraId="71457DF8" w14:textId="1DC8D114" w:rsidR="00C22752" w:rsidRDefault="00C22752" w:rsidP="005C125F">
            <w:pPr>
              <w:pStyle w:val="FootnoteText"/>
              <w:keepNext/>
              <w:jc w:val="center"/>
            </w:pPr>
            <w:r>
              <w:t>Very High Risk</w:t>
            </w:r>
          </w:p>
        </w:tc>
      </w:tr>
    </w:tbl>
    <w:p w14:paraId="40F5F2DB" w14:textId="03D68270" w:rsidR="002B6A3F" w:rsidRDefault="002B6A3F" w:rsidP="00C80669">
      <w:pPr>
        <w:spacing w:before="120"/>
      </w:pPr>
      <w:r w:rsidRPr="00C80669">
        <w:t>Priority actions have then been developed to manage the threat</w:t>
      </w:r>
      <w:r w:rsidR="00C4221F" w:rsidRPr="00C80669">
        <w:t>s,</w:t>
      </w:r>
      <w:r w:rsidRPr="00C80669">
        <w:t xml:space="preserve"> particularly where the risk was deemed to be ‘very high’</w:t>
      </w:r>
      <w:r w:rsidR="00E93125" w:rsidRPr="00C80669">
        <w:t xml:space="preserve"> (red shading)</w:t>
      </w:r>
      <w:r w:rsidRPr="00C80669">
        <w:t xml:space="preserve"> or ‘high’</w:t>
      </w:r>
      <w:r w:rsidR="00E93125" w:rsidRPr="00C80669">
        <w:t xml:space="preserve"> (</w:t>
      </w:r>
      <w:r w:rsidR="00C4221F" w:rsidRPr="00C80669">
        <w:t>orange</w:t>
      </w:r>
      <w:r w:rsidR="00E93125" w:rsidRPr="00C80669">
        <w:t xml:space="preserve"> shading)</w:t>
      </w:r>
      <w:r w:rsidRPr="00C80669">
        <w:t xml:space="preserve">. For those threats with an unknown or low risk </w:t>
      </w:r>
      <w:r w:rsidR="000F6D5A" w:rsidRPr="00C80669">
        <w:t>(</w:t>
      </w:r>
      <w:r w:rsidR="00FB52AC" w:rsidRPr="00C80669">
        <w:t>blue</w:t>
      </w:r>
      <w:r w:rsidR="000F6D5A" w:rsidRPr="00C80669">
        <w:t xml:space="preserve"> and </w:t>
      </w:r>
      <w:r w:rsidR="00FB52AC" w:rsidRPr="00C80669">
        <w:t>green</w:t>
      </w:r>
      <w:r w:rsidR="000F6D5A" w:rsidRPr="00C80669">
        <w:t xml:space="preserve"> shading</w:t>
      </w:r>
      <w:r w:rsidR="00FB52AC" w:rsidRPr="00C80669">
        <w:t xml:space="preserve"> respectively</w:t>
      </w:r>
      <w:r w:rsidR="000F6D5A" w:rsidRPr="00C80669">
        <w:t xml:space="preserve">) </w:t>
      </w:r>
      <w:r w:rsidRPr="00C80669">
        <w:t xml:space="preserve">research </w:t>
      </w:r>
      <w:r w:rsidR="00BF2F61" w:rsidRPr="00C80669">
        <w:t xml:space="preserve">and </w:t>
      </w:r>
      <w:r w:rsidR="00C4221F" w:rsidRPr="00C80669">
        <w:t>monitor</w:t>
      </w:r>
      <w:r w:rsidR="00BF2F61" w:rsidRPr="00C80669">
        <w:t>ing</w:t>
      </w:r>
      <w:r w:rsidR="00C4221F" w:rsidRPr="00C80669">
        <w:t xml:space="preserve"> </w:t>
      </w:r>
      <w:r w:rsidR="00BF2F61" w:rsidRPr="00C80669">
        <w:t xml:space="preserve">actions have been developed to understand and </w:t>
      </w:r>
      <w:r w:rsidR="001B06CC" w:rsidRPr="00C80669">
        <w:t>evaluate</w:t>
      </w:r>
      <w:r w:rsidR="00BF2F61" w:rsidRPr="00C80669">
        <w:t xml:space="preserve"> the impact of the threats</w:t>
      </w:r>
      <w:r w:rsidR="001B06CC" w:rsidRPr="00C80669">
        <w:t>, where appropriate</w:t>
      </w:r>
      <w:r w:rsidRPr="00C80669">
        <w:t>.</w:t>
      </w:r>
    </w:p>
    <w:p w14:paraId="3672921A" w14:textId="77777777" w:rsidR="002B6A3F" w:rsidRDefault="002B6A3F" w:rsidP="002B6A3F">
      <w:pPr>
        <w:pStyle w:val="Heading2"/>
        <w:ind w:left="720" w:hanging="720"/>
      </w:pPr>
      <w:bookmarkStart w:id="14" w:name="_Hlk80441560"/>
      <w:r>
        <w:lastRenderedPageBreak/>
        <w:t xml:space="preserve">Conservation and recovery </w:t>
      </w:r>
      <w:r w:rsidRPr="002B6A3F">
        <w:t>actions</w:t>
      </w:r>
    </w:p>
    <w:bookmarkEnd w:id="14"/>
    <w:p w14:paraId="645BC16A" w14:textId="77777777" w:rsidR="002B6A3F" w:rsidRDefault="002B6A3F" w:rsidP="002B6A3F">
      <w:pPr>
        <w:pStyle w:val="Heading3"/>
        <w:ind w:left="964" w:hanging="964"/>
      </w:pPr>
      <w:r>
        <w:t xml:space="preserve">Primary conservation </w:t>
      </w:r>
      <w:r w:rsidR="003A6771">
        <w:t>objective</w:t>
      </w:r>
    </w:p>
    <w:p w14:paraId="20EB0898" w14:textId="2D1C6A07" w:rsidR="00C80669" w:rsidRPr="00C80669" w:rsidRDefault="1445C9BC" w:rsidP="79535279">
      <w:r>
        <w:t>By 2030, the population of the Genoa River correa</w:t>
      </w:r>
      <w:r w:rsidR="004A4391">
        <w:t xml:space="preserve"> </w:t>
      </w:r>
      <w:r>
        <w:t xml:space="preserve">will be </w:t>
      </w:r>
      <w:r w:rsidR="0B204293">
        <w:t xml:space="preserve">secured </w:t>
      </w:r>
      <w:r w:rsidR="39CF8C75">
        <w:t xml:space="preserve">and </w:t>
      </w:r>
      <w:r>
        <w:t xml:space="preserve">sustained </w:t>
      </w:r>
      <w:r w:rsidR="1F19CCC8">
        <w:t xml:space="preserve">within the range of natural variability </w:t>
      </w:r>
      <w:r>
        <w:t xml:space="preserve">in </w:t>
      </w:r>
      <w:r w:rsidR="133E8B33">
        <w:t xml:space="preserve">suitable </w:t>
      </w:r>
      <w:r>
        <w:t xml:space="preserve">habitats </w:t>
      </w:r>
      <w:r w:rsidR="058DFF29">
        <w:t xml:space="preserve">and </w:t>
      </w:r>
      <w:r w:rsidR="038BB5D9">
        <w:t xml:space="preserve">across </w:t>
      </w:r>
      <w:r w:rsidR="058DFF29">
        <w:t xml:space="preserve">all subpopulations </w:t>
      </w:r>
      <w:r w:rsidR="471773EA">
        <w:t>by managing</w:t>
      </w:r>
      <w:r>
        <w:t xml:space="preserve"> key threats effectively.</w:t>
      </w:r>
    </w:p>
    <w:p w14:paraId="54D3788F" w14:textId="77777777" w:rsidR="002B6A3F" w:rsidRDefault="002B6A3F" w:rsidP="008A51E7">
      <w:pPr>
        <w:pStyle w:val="Heading3"/>
        <w:ind w:left="964" w:hanging="964"/>
      </w:pPr>
      <w:r>
        <w:t>Conservation and management priorities</w:t>
      </w:r>
    </w:p>
    <w:p w14:paraId="5136FE1F" w14:textId="760E3C61" w:rsidR="002B6A3F" w:rsidRDefault="00015A50" w:rsidP="00A60CB6">
      <w:pPr>
        <w:pStyle w:val="Heading4"/>
        <w:ind w:left="964" w:hanging="964"/>
      </w:pPr>
      <w:r>
        <w:t>Fire impacts</w:t>
      </w:r>
    </w:p>
    <w:p w14:paraId="1D76EC3E" w14:textId="77777777" w:rsidR="007544BF" w:rsidRDefault="007544BF" w:rsidP="007544BF">
      <w:pPr>
        <w:pStyle w:val="ListBullet"/>
      </w:pPr>
      <w:r>
        <w:t>Provide maps of known occurrences to local and state Rural Fire Services and seek inclusion of mitigation measures in bushfire risk management plan/s, risk register and/or operation maps. Conduct training for personnel undertaking fire management and hazard reduction burns, to enable them to identify the Genoa River correa and its habitat.</w:t>
      </w:r>
    </w:p>
    <w:p w14:paraId="7651BBA5" w14:textId="77777777" w:rsidR="007544BF" w:rsidRDefault="007544BF" w:rsidP="007544BF">
      <w:pPr>
        <w:pStyle w:val="ListBullet"/>
      </w:pPr>
      <w:r>
        <w:t xml:space="preserve">Advise the appropriate Bush Fire Management Committee on appropriate fire regimes for the taxon, including the need to avoid too frequent fires. </w:t>
      </w:r>
    </w:p>
    <w:p w14:paraId="3898A0D4" w14:textId="77777777" w:rsidR="007544BF" w:rsidRDefault="007544BF" w:rsidP="007544BF">
      <w:pPr>
        <w:pStyle w:val="ListBullet"/>
      </w:pPr>
      <w:r>
        <w:t>Develop and implement a fire management strategy that optimises the survival of Genoa River correa during planned burns and bushfires, including:</w:t>
      </w:r>
    </w:p>
    <w:p w14:paraId="525EB078" w14:textId="77777777" w:rsidR="007544BF" w:rsidRDefault="007544BF" w:rsidP="007544BF">
      <w:pPr>
        <w:pStyle w:val="ListBullet2"/>
      </w:pPr>
      <w:r>
        <w:t xml:space="preserve">Fires must be managed to ensure that prevailing fire regimes do not disrupt the life cycle of the taxon, that they support rather than degrade the habitat, and that they do not promote invasion of weeds. </w:t>
      </w:r>
    </w:p>
    <w:p w14:paraId="15A4C210" w14:textId="77777777" w:rsidR="007544BF" w:rsidRDefault="007544BF" w:rsidP="007544BF">
      <w:pPr>
        <w:pStyle w:val="ListBullet2"/>
      </w:pPr>
      <w:r>
        <w:t xml:space="preserve">Physical damage to the habitat and individual plants must be avoided during and after fire operations. </w:t>
      </w:r>
    </w:p>
    <w:p w14:paraId="6CB5AAD0" w14:textId="77777777" w:rsidR="007544BF" w:rsidRDefault="007544BF" w:rsidP="007544BF">
      <w:pPr>
        <w:pStyle w:val="ListBullet2"/>
      </w:pPr>
      <w:r>
        <w:t>Avoid the use of fire retardants and firefighting foams during fire operations.</w:t>
      </w:r>
    </w:p>
    <w:p w14:paraId="5C0F0050" w14:textId="1DC98E1D" w:rsidR="002B6A3F" w:rsidRDefault="00015A50" w:rsidP="00A60CB6">
      <w:pPr>
        <w:pStyle w:val="Heading4"/>
        <w:ind w:left="964" w:hanging="964"/>
      </w:pPr>
      <w:r>
        <w:t xml:space="preserve">Climate change and severe weather </w:t>
      </w:r>
      <w:r w:rsidR="006A5F1F">
        <w:t>impacts</w:t>
      </w:r>
    </w:p>
    <w:p w14:paraId="18831A41" w14:textId="77777777" w:rsidR="007544BF" w:rsidRDefault="007544BF" w:rsidP="007544BF">
      <w:pPr>
        <w:pStyle w:val="ListBullet"/>
      </w:pPr>
      <w:r w:rsidRPr="00F12B18">
        <w:t xml:space="preserve">Identify and protect habitat likely to remain or become suitable habitat </w:t>
      </w:r>
      <w:r>
        <w:t>for the taxon under future</w:t>
      </w:r>
      <w:r w:rsidRPr="00F12B18">
        <w:t xml:space="preserve"> climate change</w:t>
      </w:r>
      <w:r>
        <w:t xml:space="preserve"> scenarios.</w:t>
      </w:r>
    </w:p>
    <w:p w14:paraId="7892F31F" w14:textId="3CE3AED2" w:rsidR="007544BF" w:rsidRPr="006D53A6" w:rsidRDefault="007544BF" w:rsidP="007544BF">
      <w:pPr>
        <w:pStyle w:val="ListBullet"/>
      </w:pPr>
      <w:r>
        <w:t xml:space="preserve">Identify climate refuges </w:t>
      </w:r>
      <w:r w:rsidR="6BE73719">
        <w:t>suitable</w:t>
      </w:r>
      <w:r>
        <w:t xml:space="preserve"> for translocations, ensuring that some are geographically distant enough to increase the number of locations of the taxon (see “Ex situ recovery actions” below).</w:t>
      </w:r>
    </w:p>
    <w:p w14:paraId="4FCAB83A" w14:textId="7CADD2E6" w:rsidR="002B6A3F" w:rsidRDefault="007544BF" w:rsidP="009E7A91">
      <w:pPr>
        <w:pStyle w:val="Heading4"/>
        <w:ind w:left="964" w:hanging="964"/>
      </w:pPr>
      <w:r w:rsidRPr="007544BF">
        <w:t xml:space="preserve">Exotic invasive species </w:t>
      </w:r>
      <w:r w:rsidR="006A5F1F">
        <w:t>impacts</w:t>
      </w:r>
    </w:p>
    <w:p w14:paraId="44D1FD3A" w14:textId="77777777" w:rsidR="007544BF" w:rsidRDefault="007544BF" w:rsidP="007544BF">
      <w:pPr>
        <w:pStyle w:val="ListBullet"/>
      </w:pPr>
      <w:r>
        <w:t>Identify and control problem weeds where required, using appropriate methods. Consider the possible disturbance and off-target spraying threats associated with the control method.</w:t>
      </w:r>
    </w:p>
    <w:p w14:paraId="46EC7E06" w14:textId="77777777" w:rsidR="007544BF" w:rsidRDefault="007544BF" w:rsidP="007544BF">
      <w:pPr>
        <w:pStyle w:val="ListBullet"/>
      </w:pPr>
      <w:r>
        <w:t>Manage any weed invasions found during population monitoring. Weeds of concern are those that have the potential to adversely affect recruitment or provide strong competition, such as blackberry.</w:t>
      </w:r>
    </w:p>
    <w:p w14:paraId="79AB91DB" w14:textId="77777777" w:rsidR="007544BF" w:rsidRDefault="007544BF" w:rsidP="007544BF">
      <w:pPr>
        <w:pStyle w:val="ListBullet"/>
      </w:pPr>
      <w:r>
        <w:t xml:space="preserve">Implement suitable weed hygiene protocols when undertaking survey, monitoring and management activities. Refer to the </w:t>
      </w:r>
      <w:r w:rsidRPr="007544BF">
        <w:rPr>
          <w:rStyle w:val="Emphasis"/>
        </w:rPr>
        <w:t xml:space="preserve">Arrive Clean, Leave Clean Guidelines to help prevent the spread of invasive plant diseases and weeds threatening our native plants, </w:t>
      </w:r>
      <w:proofErr w:type="gramStart"/>
      <w:r w:rsidRPr="007544BF">
        <w:rPr>
          <w:rStyle w:val="Emphasis"/>
        </w:rPr>
        <w:t>animals</w:t>
      </w:r>
      <w:proofErr w:type="gramEnd"/>
      <w:r w:rsidRPr="007544BF">
        <w:rPr>
          <w:rStyle w:val="Emphasis"/>
        </w:rPr>
        <w:t xml:space="preserve"> and ecosystems</w:t>
      </w:r>
      <w:r>
        <w:t xml:space="preserve"> (</w:t>
      </w:r>
      <w:proofErr w:type="spellStart"/>
      <w:r>
        <w:t>DotE</w:t>
      </w:r>
      <w:proofErr w:type="spellEnd"/>
      <w:r>
        <w:t xml:space="preserve"> 2015).</w:t>
      </w:r>
    </w:p>
    <w:p w14:paraId="2020C83E" w14:textId="1455B8E9" w:rsidR="00C40CE8" w:rsidRDefault="007544BF" w:rsidP="00C40CE8">
      <w:pPr>
        <w:pStyle w:val="Heading4"/>
        <w:ind w:left="964" w:hanging="964"/>
      </w:pPr>
      <w:r w:rsidRPr="007544BF">
        <w:lastRenderedPageBreak/>
        <w:t xml:space="preserve">Habitat loss, disturbance and modifications </w:t>
      </w:r>
      <w:r w:rsidR="00C40CE8">
        <w:t>impacts</w:t>
      </w:r>
    </w:p>
    <w:p w14:paraId="2499C64A" w14:textId="77777777" w:rsidR="007544BF" w:rsidRDefault="007544BF" w:rsidP="007544BF">
      <w:pPr>
        <w:pStyle w:val="ListBullet"/>
      </w:pPr>
      <w:r>
        <w:t>Ensure land managers, local governments, relevant state agencies and utility service providers have access to adequate information regarding the location of Genoa River correa (</w:t>
      </w:r>
      <w:proofErr w:type="gramStart"/>
      <w:r>
        <w:t>e.g.</w:t>
      </w:r>
      <w:proofErr w:type="gramEnd"/>
      <w:r>
        <w:t xml:space="preserve"> up-to-date databases of known subpopulations) and are aware of its occurrence.</w:t>
      </w:r>
    </w:p>
    <w:p w14:paraId="3A58D342" w14:textId="77777777" w:rsidR="007544BF" w:rsidRDefault="007544BF" w:rsidP="007544BF">
      <w:pPr>
        <w:pStyle w:val="ListBullet"/>
      </w:pPr>
      <w:r>
        <w:t>Install signage and provide physical protection measures against accidental destruction where necessary (</w:t>
      </w:r>
      <w:proofErr w:type="gramStart"/>
      <w:r>
        <w:t>e.g.</w:t>
      </w:r>
      <w:proofErr w:type="gramEnd"/>
      <w:r>
        <w:t xml:space="preserve"> bollards demarcating the extent of a subpopulation). </w:t>
      </w:r>
    </w:p>
    <w:p w14:paraId="7CAD64AA" w14:textId="77777777" w:rsidR="007544BF" w:rsidRDefault="007544BF" w:rsidP="007544BF">
      <w:pPr>
        <w:pStyle w:val="ListBullet"/>
      </w:pPr>
      <w:r>
        <w:t>Liaise with landowners to encourage entering into voluntary management agreements to maintain or enhance the taxon and its habitat wherever it is found to occur on unsecured private land.</w:t>
      </w:r>
    </w:p>
    <w:p w14:paraId="22FBB7DC" w14:textId="77777777" w:rsidR="007544BF" w:rsidRDefault="007544BF" w:rsidP="007544BF">
      <w:pPr>
        <w:pStyle w:val="ListBullet"/>
      </w:pPr>
      <w:r>
        <w:t>Ensure local governments have management plans with protocols for undertaking surveys of Genoa River correa for development applications within its range.</w:t>
      </w:r>
    </w:p>
    <w:p w14:paraId="604A0541" w14:textId="2E20B5A4" w:rsidR="002B6A3F" w:rsidRDefault="00E665CA" w:rsidP="009E7A91">
      <w:pPr>
        <w:pStyle w:val="Heading4"/>
        <w:ind w:left="964" w:hanging="964"/>
      </w:pPr>
      <w:r>
        <w:t>E</w:t>
      </w:r>
      <w:r w:rsidR="002B6A3F">
        <w:t>x situ recovery action</w:t>
      </w:r>
      <w:r w:rsidR="000A23B6">
        <w:t>s</w:t>
      </w:r>
    </w:p>
    <w:p w14:paraId="57436DFC" w14:textId="31C89E9E" w:rsidR="007544BF" w:rsidRDefault="7E983C37" w:rsidP="007544BF">
      <w:pPr>
        <w:pStyle w:val="ListBullet"/>
      </w:pPr>
      <w:r>
        <w:t xml:space="preserve">To manage risk of losing genetic diversity, seeds from </w:t>
      </w:r>
      <w:r w:rsidR="05579158">
        <w:t>a representative sample of</w:t>
      </w:r>
      <w:r>
        <w:t xml:space="preserve"> wild plants across </w:t>
      </w:r>
      <w:proofErr w:type="gramStart"/>
      <w:r>
        <w:t>the majority of</w:t>
      </w:r>
      <w:proofErr w:type="gramEnd"/>
      <w:r>
        <w:t xml:space="preserve"> subpopulations should be collected and stored in accordance with plant germplasm conservation guidelines (Martyn </w:t>
      </w:r>
      <w:proofErr w:type="spellStart"/>
      <w:r>
        <w:t>Yenson</w:t>
      </w:r>
      <w:proofErr w:type="spellEnd"/>
      <w:r>
        <w:t xml:space="preserve"> et al. 2021).</w:t>
      </w:r>
    </w:p>
    <w:p w14:paraId="50DF2F6B" w14:textId="77777777" w:rsidR="007544BF" w:rsidRPr="007544BF" w:rsidRDefault="007544BF" w:rsidP="007544BF">
      <w:pPr>
        <w:pStyle w:val="ListBullet"/>
      </w:pPr>
      <w:r>
        <w:t xml:space="preserve">If deemed appropriate, undertake ex situ propagation and conservation translocations in suitable habitat with secure land tenure, to increase the number of subpopulations of Genoa River correa, in accordance with the </w:t>
      </w:r>
      <w:r w:rsidRPr="007544BF">
        <w:rPr>
          <w:rStyle w:val="Emphasis"/>
        </w:rPr>
        <w:t>Guidelines for the Translocation of Threatened Plants in Australia</w:t>
      </w:r>
      <w:r w:rsidRPr="007544BF">
        <w:t xml:space="preserve"> (Commander et al. 2018). </w:t>
      </w:r>
    </w:p>
    <w:p w14:paraId="39E6D4D9" w14:textId="77777777" w:rsidR="002B6A3F" w:rsidRPr="007544BF" w:rsidRDefault="002B6A3F" w:rsidP="009E7A91">
      <w:pPr>
        <w:pStyle w:val="Heading3"/>
        <w:ind w:left="964" w:hanging="964"/>
      </w:pPr>
      <w:r w:rsidRPr="007544BF">
        <w:t>Stakeholder engagement/community engagement</w:t>
      </w:r>
    </w:p>
    <w:p w14:paraId="25BC3206" w14:textId="77777777" w:rsidR="007544BF" w:rsidRDefault="007544BF" w:rsidP="00AD738E">
      <w:pPr>
        <w:pStyle w:val="Heading4"/>
        <w:numPr>
          <w:ilvl w:val="0"/>
          <w:numId w:val="10"/>
        </w:numPr>
        <w:tabs>
          <w:tab w:val="num" w:pos="360"/>
        </w:tabs>
        <w:spacing w:before="120" w:after="120" w:line="276" w:lineRule="auto"/>
        <w:ind w:left="425" w:hanging="357"/>
        <w:rPr>
          <w:rFonts w:ascii="Cambria" w:hAnsi="Cambria"/>
          <w:b w:val="0"/>
          <w:bCs w:val="0"/>
          <w:sz w:val="22"/>
          <w:szCs w:val="22"/>
        </w:rPr>
      </w:pPr>
      <w:r w:rsidRPr="003F1F51">
        <w:rPr>
          <w:rFonts w:ascii="Cambria" w:hAnsi="Cambria"/>
          <w:b w:val="0"/>
          <w:bCs w:val="0"/>
          <w:sz w:val="22"/>
          <w:szCs w:val="22"/>
        </w:rPr>
        <w:t xml:space="preserve">Conduct a publicity campaign using physical and electronic media to increase local community awareness of the </w:t>
      </w:r>
      <w:r>
        <w:rPr>
          <w:rFonts w:ascii="Cambria" w:hAnsi="Cambria"/>
          <w:b w:val="0"/>
          <w:bCs w:val="0"/>
          <w:sz w:val="22"/>
          <w:szCs w:val="22"/>
        </w:rPr>
        <w:t>taxon’s</w:t>
      </w:r>
      <w:r w:rsidRPr="003F1F51">
        <w:rPr>
          <w:rFonts w:ascii="Cambria" w:hAnsi="Cambria"/>
          <w:b w:val="0"/>
          <w:bCs w:val="0"/>
          <w:sz w:val="22"/>
          <w:szCs w:val="22"/>
        </w:rPr>
        <w:t xml:space="preserve"> conservation.</w:t>
      </w:r>
    </w:p>
    <w:p w14:paraId="3FD7D484" w14:textId="77777777" w:rsidR="007544BF" w:rsidRDefault="007544BF" w:rsidP="00AD738E">
      <w:pPr>
        <w:pStyle w:val="ListParagraph"/>
        <w:numPr>
          <w:ilvl w:val="0"/>
          <w:numId w:val="10"/>
        </w:numPr>
        <w:spacing w:before="120" w:after="120"/>
        <w:ind w:left="425" w:hanging="357"/>
      </w:pPr>
      <w:r w:rsidRPr="00544BB7">
        <w:t xml:space="preserve">Identify and implement opportunities for community involvement in the conservation of </w:t>
      </w:r>
      <w:r>
        <w:t>the taxon.</w:t>
      </w:r>
    </w:p>
    <w:p w14:paraId="5600989B" w14:textId="77777777" w:rsidR="007544BF" w:rsidRPr="00AC44CB" w:rsidRDefault="007544BF" w:rsidP="00AD738E">
      <w:pPr>
        <w:pStyle w:val="Heading4"/>
        <w:numPr>
          <w:ilvl w:val="0"/>
          <w:numId w:val="10"/>
        </w:numPr>
        <w:tabs>
          <w:tab w:val="num" w:pos="360"/>
        </w:tabs>
        <w:spacing w:after="120" w:line="276" w:lineRule="auto"/>
        <w:ind w:left="425" w:hanging="357"/>
      </w:pPr>
      <w:r w:rsidRPr="003F1F51">
        <w:rPr>
          <w:rFonts w:ascii="Cambria" w:hAnsi="Cambria"/>
          <w:b w:val="0"/>
          <w:bCs w:val="0"/>
          <w:sz w:val="22"/>
          <w:szCs w:val="22"/>
        </w:rPr>
        <w:t xml:space="preserve">Liaise with relevant land managers and landowners to ensure that </w:t>
      </w:r>
      <w:r>
        <w:rPr>
          <w:rFonts w:ascii="Cambria" w:hAnsi="Cambria"/>
          <w:b w:val="0"/>
          <w:bCs w:val="0"/>
          <w:sz w:val="22"/>
          <w:szCs w:val="22"/>
        </w:rPr>
        <w:t>subpopulation</w:t>
      </w:r>
      <w:r w:rsidRPr="003F1F51">
        <w:rPr>
          <w:rFonts w:ascii="Cambria" w:hAnsi="Cambria"/>
          <w:b w:val="0"/>
          <w:bCs w:val="0"/>
          <w:sz w:val="22"/>
          <w:szCs w:val="22"/>
        </w:rPr>
        <w:t>s are not accidentally damaged or destroyed. The approval and assistance of land managers should also be sought to implement recovery actions.</w:t>
      </w:r>
    </w:p>
    <w:p w14:paraId="6FEB452D" w14:textId="77777777" w:rsidR="007544BF" w:rsidRDefault="007544BF" w:rsidP="00AD738E">
      <w:pPr>
        <w:pStyle w:val="Heading4"/>
        <w:numPr>
          <w:ilvl w:val="0"/>
          <w:numId w:val="10"/>
        </w:numPr>
        <w:tabs>
          <w:tab w:val="num" w:pos="360"/>
        </w:tabs>
        <w:spacing w:before="120" w:after="120" w:line="276" w:lineRule="auto"/>
        <w:ind w:left="426"/>
      </w:pPr>
      <w:r w:rsidRPr="003F1F51">
        <w:rPr>
          <w:rFonts w:ascii="Cambria" w:hAnsi="Cambria"/>
          <w:b w:val="0"/>
          <w:bCs w:val="0"/>
          <w:sz w:val="22"/>
          <w:szCs w:val="22"/>
        </w:rPr>
        <w:t xml:space="preserve">Engage and involve </w:t>
      </w:r>
      <w:r>
        <w:rPr>
          <w:rFonts w:ascii="Cambria" w:hAnsi="Cambria"/>
          <w:b w:val="0"/>
          <w:bCs w:val="0"/>
          <w:sz w:val="22"/>
          <w:szCs w:val="22"/>
        </w:rPr>
        <w:t>T</w:t>
      </w:r>
      <w:r w:rsidRPr="003F1F51">
        <w:rPr>
          <w:rFonts w:ascii="Cambria" w:hAnsi="Cambria"/>
          <w:b w:val="0"/>
          <w:bCs w:val="0"/>
          <w:sz w:val="22"/>
          <w:szCs w:val="22"/>
        </w:rPr>
        <w:t xml:space="preserve">raditional </w:t>
      </w:r>
      <w:r>
        <w:rPr>
          <w:rFonts w:ascii="Cambria" w:hAnsi="Cambria"/>
          <w:b w:val="0"/>
          <w:bCs w:val="0"/>
          <w:sz w:val="22"/>
          <w:szCs w:val="22"/>
        </w:rPr>
        <w:t>Ow</w:t>
      </w:r>
      <w:r w:rsidRPr="003F1F51">
        <w:rPr>
          <w:rFonts w:ascii="Cambria" w:hAnsi="Cambria"/>
          <w:b w:val="0"/>
          <w:bCs w:val="0"/>
          <w:sz w:val="22"/>
          <w:szCs w:val="22"/>
        </w:rPr>
        <w:t xml:space="preserve">ners in conservation actions, including the implementation of Indigenous fire management and other survey, monitoring and management </w:t>
      </w:r>
      <w:r w:rsidRPr="00375AC2">
        <w:rPr>
          <w:rFonts w:ascii="Cambria" w:hAnsi="Cambria"/>
          <w:b w:val="0"/>
          <w:bCs w:val="0"/>
          <w:sz w:val="22"/>
          <w:szCs w:val="22"/>
        </w:rPr>
        <w:t>actions.</w:t>
      </w:r>
      <w:r w:rsidRPr="003F1F51">
        <w:rPr>
          <w:b w:val="0"/>
          <w:bCs w:val="0"/>
        </w:rPr>
        <w:t xml:space="preserve"> </w:t>
      </w:r>
    </w:p>
    <w:p w14:paraId="19A676DF" w14:textId="77777777" w:rsidR="002B6A3F" w:rsidRPr="007544BF" w:rsidRDefault="002B6A3F" w:rsidP="009E7A91">
      <w:pPr>
        <w:pStyle w:val="Heading3"/>
        <w:ind w:left="964" w:hanging="964"/>
      </w:pPr>
      <w:r w:rsidRPr="007544BF">
        <w:t xml:space="preserve">Survey and </w:t>
      </w:r>
      <w:r w:rsidR="009F08D5" w:rsidRPr="007544BF">
        <w:t>m</w:t>
      </w:r>
      <w:r w:rsidRPr="007544BF">
        <w:t>onitoring priorities</w:t>
      </w:r>
    </w:p>
    <w:p w14:paraId="14280B5A" w14:textId="7879D27C" w:rsidR="007544BF" w:rsidRPr="00C201FB" w:rsidRDefault="3EBD3A50" w:rsidP="007544BF">
      <w:pPr>
        <w:pStyle w:val="ListBullet"/>
      </w:pPr>
      <w:r>
        <w:t xml:space="preserve">Establish and </w:t>
      </w:r>
      <w:r w:rsidR="54CC501D">
        <w:t>m</w:t>
      </w:r>
      <w:r w:rsidR="7E983C37">
        <w:t>aintain a monitoring program to:</w:t>
      </w:r>
    </w:p>
    <w:p w14:paraId="5F4843DA" w14:textId="77777777" w:rsidR="007544BF" w:rsidRPr="00C201FB" w:rsidRDefault="007544BF" w:rsidP="007544BF">
      <w:pPr>
        <w:pStyle w:val="ListBullet2"/>
      </w:pPr>
      <w:r w:rsidRPr="00C201FB">
        <w:t>monitor recruitment and plant health after fire events (including the 2019–20 bushfires)</w:t>
      </w:r>
      <w:r>
        <w:t>,</w:t>
      </w:r>
    </w:p>
    <w:p w14:paraId="725FD8F6" w14:textId="77777777" w:rsidR="007544BF" w:rsidRPr="00C201FB" w:rsidRDefault="007544BF" w:rsidP="007544BF">
      <w:pPr>
        <w:pStyle w:val="ListBullet2"/>
      </w:pPr>
      <w:r w:rsidRPr="00C201FB">
        <w:t>determine trends in population size</w:t>
      </w:r>
      <w:r>
        <w:t>,</w:t>
      </w:r>
    </w:p>
    <w:p w14:paraId="62133C3E" w14:textId="748CDD00" w:rsidR="007544BF" w:rsidRPr="00C201FB" w:rsidRDefault="7E983C37" w:rsidP="007544BF">
      <w:pPr>
        <w:pStyle w:val="ListBullet2"/>
      </w:pPr>
      <w:r>
        <w:t xml:space="preserve">document population trends over time at sites with different fire </w:t>
      </w:r>
      <w:r w:rsidR="71D1939F">
        <w:t>regimes</w:t>
      </w:r>
      <w:r>
        <w:t>,</w:t>
      </w:r>
    </w:p>
    <w:p w14:paraId="16FAFF80" w14:textId="20F2CEF1" w:rsidR="007544BF" w:rsidRPr="00C201FB" w:rsidRDefault="7E983C37" w:rsidP="007544BF">
      <w:pPr>
        <w:pStyle w:val="ListBullet2"/>
      </w:pPr>
      <w:r>
        <w:t xml:space="preserve">better identify </w:t>
      </w:r>
      <w:r w:rsidR="003E58A7">
        <w:t xml:space="preserve">and monitor </w:t>
      </w:r>
      <w:r>
        <w:t>threats and their relative impacts</w:t>
      </w:r>
      <w:r w:rsidR="47529E12">
        <w:t>, especially weeds</w:t>
      </w:r>
      <w:r>
        <w:t>, and</w:t>
      </w:r>
    </w:p>
    <w:p w14:paraId="36289756" w14:textId="77777777" w:rsidR="007544BF" w:rsidRPr="00C201FB" w:rsidRDefault="007544BF" w:rsidP="007544BF">
      <w:pPr>
        <w:pStyle w:val="ListBullet2"/>
      </w:pPr>
      <w:r w:rsidRPr="00C201FB">
        <w:t>monitor the effectiveness of management actions and the need to adapt them if necessary.</w:t>
      </w:r>
    </w:p>
    <w:p w14:paraId="4E427CCF" w14:textId="77777777" w:rsidR="007544BF" w:rsidRPr="00C201FB" w:rsidRDefault="007544BF" w:rsidP="007544BF">
      <w:pPr>
        <w:pStyle w:val="ListBullet"/>
      </w:pPr>
      <w:r w:rsidRPr="00C201FB">
        <w:lastRenderedPageBreak/>
        <w:t xml:space="preserve">Survey suitable habitat for new subpopulations and to locate suitable sites for translocations. </w:t>
      </w:r>
    </w:p>
    <w:p w14:paraId="539CF2B3" w14:textId="77777777" w:rsidR="007544BF" w:rsidRPr="007544BF" w:rsidRDefault="007544BF" w:rsidP="007544BF">
      <w:pPr>
        <w:pStyle w:val="ListBullet"/>
      </w:pPr>
      <w:r w:rsidRPr="007544BF">
        <w:t>Monitor all translocated individuals to maturity, seed set and recruitment to ensure they are viable and are contributing to a reduction in the extinction risk for the species.</w:t>
      </w:r>
    </w:p>
    <w:p w14:paraId="18B9CD09" w14:textId="77777777" w:rsidR="002B6A3F" w:rsidRPr="007544BF" w:rsidRDefault="002B6A3F" w:rsidP="009E7A91">
      <w:pPr>
        <w:pStyle w:val="Heading3"/>
        <w:ind w:left="964" w:hanging="964"/>
      </w:pPr>
      <w:r w:rsidRPr="007544BF">
        <w:t xml:space="preserve">Information and </w:t>
      </w:r>
      <w:r w:rsidR="009F08D5" w:rsidRPr="007544BF">
        <w:t>r</w:t>
      </w:r>
      <w:r w:rsidRPr="007544BF">
        <w:t>esearch priorities</w:t>
      </w:r>
    </w:p>
    <w:p w14:paraId="1C545848" w14:textId="77777777" w:rsidR="00AF6720" w:rsidRDefault="00AF6720" w:rsidP="00AF6720">
      <w:pPr>
        <w:pStyle w:val="ListBullet"/>
      </w:pPr>
      <w:r>
        <w:t xml:space="preserve">Undertake genetic research to determine levels of genetic diversity and population genetic structure within the taxon and to inform ex situ conservation efforts. </w:t>
      </w:r>
    </w:p>
    <w:p w14:paraId="6ACB72A2" w14:textId="27E2CEF9" w:rsidR="00AF6720" w:rsidRDefault="0C115A45" w:rsidP="00AF6720">
      <w:pPr>
        <w:pStyle w:val="ListBullet"/>
      </w:pPr>
      <w:r>
        <w:t xml:space="preserve">Undertake research into the taxon’s </w:t>
      </w:r>
      <w:r w:rsidR="5E377358">
        <w:t>life history processes</w:t>
      </w:r>
      <w:r>
        <w:t xml:space="preserve">, including </w:t>
      </w:r>
      <w:r w:rsidR="5098A3B8">
        <w:t xml:space="preserve">timing of </w:t>
      </w:r>
      <w:r>
        <w:t>reproducti</w:t>
      </w:r>
      <w:r w:rsidR="0DD6EFFC">
        <w:t>on</w:t>
      </w:r>
      <w:r>
        <w:t xml:space="preserve">, </w:t>
      </w:r>
      <w:r w:rsidR="6F3D2485">
        <w:t xml:space="preserve">survival and recruitment responses to fires and floods, </w:t>
      </w:r>
      <w:r>
        <w:t>seedling recruitment, longevity</w:t>
      </w:r>
      <w:r w:rsidR="4AB63F76">
        <w:t xml:space="preserve"> of standing plants and seed banks</w:t>
      </w:r>
      <w:r>
        <w:t xml:space="preserve">, fecundity, seed </w:t>
      </w:r>
      <w:r w:rsidR="633D3547">
        <w:t xml:space="preserve">dormancy and </w:t>
      </w:r>
      <w:r>
        <w:t xml:space="preserve">germination requirements, pollination ecology and </w:t>
      </w:r>
      <w:r w:rsidR="46F88418">
        <w:t xml:space="preserve">seed </w:t>
      </w:r>
      <w:r w:rsidR="0F5C8FE5">
        <w:t>dispersal</w:t>
      </w:r>
      <w:r>
        <w:t>.</w:t>
      </w:r>
    </w:p>
    <w:p w14:paraId="19F99EB3" w14:textId="361C4B9C" w:rsidR="00AF6720" w:rsidRDefault="0C115A45" w:rsidP="00AF6720">
      <w:pPr>
        <w:pStyle w:val="ListBullet"/>
      </w:pPr>
      <w:r>
        <w:t xml:space="preserve">Analyse the ecological and bioclimatic requirements of the Genoa River correa, particularly </w:t>
      </w:r>
      <w:r w:rsidR="001041D8">
        <w:t xml:space="preserve">drought tolerance, mortality responses to heat waves and germination sensitivities to </w:t>
      </w:r>
      <w:proofErr w:type="gramStart"/>
      <w:r w:rsidR="001041D8">
        <w:t>temperature</w:t>
      </w:r>
      <w:r>
        <w:t>, and</w:t>
      </w:r>
      <w:proofErr w:type="gramEnd"/>
      <w:r>
        <w:t xml:space="preserve"> use </w:t>
      </w:r>
      <w:r w:rsidR="001041D8">
        <w:t xml:space="preserve">the </w:t>
      </w:r>
      <w:r>
        <w:t>results to identify potential habitat that may be suitable for the taxon under both current and projected climate conditions.</w:t>
      </w:r>
    </w:p>
    <w:p w14:paraId="1849F798" w14:textId="77777777" w:rsidR="00AF6720" w:rsidRDefault="00AF6720" w:rsidP="00AF6720">
      <w:pPr>
        <w:pStyle w:val="ListBullet"/>
      </w:pPr>
      <w:r>
        <w:t>Improve knowledge of the relative impact of various threats to the taxon and the efficacy of conservation and management actions. These threats may include (but not necessarily be limited to): fire, drought, flooding, competition from exotic plants, and land clearing.</w:t>
      </w:r>
    </w:p>
    <w:p w14:paraId="68AC4F65" w14:textId="77777777" w:rsidR="00AF6720" w:rsidRDefault="00AF6720" w:rsidP="00AF6720">
      <w:pPr>
        <w:pStyle w:val="ListBullet"/>
      </w:pPr>
      <w:r>
        <w:t>Ascertain the cultural significance of the Genoa River correa to improve engagement with Traditional Owners around management actions and increase understanding of the value of conserving the taxon.</w:t>
      </w:r>
    </w:p>
    <w:p w14:paraId="64148182" w14:textId="1CE73492" w:rsidR="002B6A3F" w:rsidRDefault="002B6A3F" w:rsidP="00CC062B">
      <w:pPr>
        <w:pStyle w:val="Heading2"/>
        <w:ind w:left="720" w:hanging="720"/>
      </w:pPr>
      <w:r>
        <w:t>Links to relevant implementation documents</w:t>
      </w:r>
    </w:p>
    <w:bookmarkStart w:id="15" w:name="_Hlk87830197"/>
    <w:p w14:paraId="23C33523" w14:textId="37001AE8" w:rsidR="00AF6720" w:rsidRPr="00AF6720" w:rsidRDefault="00AF6720" w:rsidP="00AF6720">
      <w:pPr>
        <w:spacing w:line="240" w:lineRule="auto"/>
        <w:rPr>
          <w:szCs w:val="21"/>
        </w:rPr>
      </w:pPr>
      <w:r>
        <w:rPr>
          <w:color w:val="165788"/>
          <w:szCs w:val="21"/>
          <w:u w:val="single"/>
        </w:rPr>
        <w:fldChar w:fldCharType="begin"/>
      </w:r>
      <w:r>
        <w:rPr>
          <w:color w:val="165788"/>
          <w:szCs w:val="21"/>
          <w:u w:val="single"/>
        </w:rPr>
        <w:instrText>HYPERLINK "https://www.environment.nsw.gov.au/savingourspeciesapp/project.aspx?ProfileID=10180"</w:instrText>
      </w:r>
      <w:r>
        <w:rPr>
          <w:color w:val="165788"/>
          <w:szCs w:val="21"/>
          <w:u w:val="single"/>
        </w:rPr>
        <w:fldChar w:fldCharType="separate"/>
      </w:r>
      <w:r>
        <w:rPr>
          <w:rStyle w:val="Hyperlink"/>
          <w:szCs w:val="21"/>
        </w:rPr>
        <w:t xml:space="preserve">NSW Government. Genoa River correa (Correa </w:t>
      </w:r>
      <w:proofErr w:type="spellStart"/>
      <w:r>
        <w:rPr>
          <w:rStyle w:val="Hyperlink"/>
          <w:szCs w:val="21"/>
        </w:rPr>
        <w:t>lawrenceana</w:t>
      </w:r>
      <w:proofErr w:type="spellEnd"/>
      <w:r>
        <w:rPr>
          <w:rStyle w:val="Hyperlink"/>
          <w:szCs w:val="21"/>
        </w:rPr>
        <w:t xml:space="preserve"> var. </w:t>
      </w:r>
      <w:proofErr w:type="spellStart"/>
      <w:r>
        <w:rPr>
          <w:rStyle w:val="Hyperlink"/>
          <w:szCs w:val="21"/>
        </w:rPr>
        <w:t>genoensis</w:t>
      </w:r>
      <w:proofErr w:type="spellEnd"/>
      <w:r>
        <w:rPr>
          <w:rStyle w:val="Hyperlink"/>
          <w:szCs w:val="21"/>
        </w:rPr>
        <w:t xml:space="preserve">) Saving Our Species Strategy </w:t>
      </w:r>
      <w:r>
        <w:rPr>
          <w:color w:val="165788"/>
          <w:szCs w:val="21"/>
          <w:u w:val="single"/>
        </w:rPr>
        <w:fldChar w:fldCharType="end"/>
      </w:r>
      <w:bookmarkEnd w:id="15"/>
    </w:p>
    <w:p w14:paraId="3B68E954" w14:textId="77777777"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11"/>
      <w:bookmarkEnd w:id="12"/>
      <w:r w:rsidR="0012461E">
        <w:t>L</w:t>
      </w:r>
      <w:r>
        <w:t xml:space="preserve">isting </w:t>
      </w:r>
      <w:r w:rsidR="0012461E">
        <w:t>A</w:t>
      </w:r>
      <w:r>
        <w:t>ssessment references</w:t>
      </w:r>
    </w:p>
    <w:p w14:paraId="6FBB82F8" w14:textId="77777777" w:rsidR="00AF6720" w:rsidRPr="00AF6720" w:rsidRDefault="00AF6720" w:rsidP="00AF6720">
      <w:pPr>
        <w:keepLines/>
        <w:spacing w:before="120"/>
        <w:ind w:left="680" w:hanging="720"/>
        <w:rPr>
          <w:rFonts w:eastAsia="Calibri" w:cs="Times New Roman"/>
        </w:rPr>
      </w:pPr>
      <w:bookmarkStart w:id="16" w:name="_Hlk88179133"/>
      <w:r w:rsidRPr="00AF6720">
        <w:rPr>
          <w:rFonts w:eastAsia="Calibri" w:cs="Times New Roman"/>
        </w:rPr>
        <w:t xml:space="preserve">AIATSIS </w:t>
      </w:r>
      <w:bookmarkEnd w:id="16"/>
      <w:r w:rsidRPr="00AF6720">
        <w:rPr>
          <w:rFonts w:eastAsia="Calibri" w:cs="Times New Roman"/>
        </w:rPr>
        <w:t>(</w:t>
      </w:r>
      <w:proofErr w:type="spellStart"/>
      <w:r w:rsidRPr="00AF6720">
        <w:rPr>
          <w:rFonts w:eastAsia="Calibri" w:cs="Times New Roman"/>
        </w:rPr>
        <w:t>n.d</w:t>
      </w:r>
      <w:proofErr w:type="spellEnd"/>
      <w:r w:rsidRPr="00AF6720">
        <w:rPr>
          <w:rFonts w:eastAsia="Calibri" w:cs="Times New Roman"/>
        </w:rPr>
        <w:t xml:space="preserve">) </w:t>
      </w:r>
      <w:r w:rsidRPr="00AF6720">
        <w:rPr>
          <w:i/>
          <w:iCs/>
        </w:rPr>
        <w:t>Map of Indigenous Australia</w:t>
      </w:r>
      <w:r w:rsidRPr="00AF6720">
        <w:rPr>
          <w:rFonts w:eastAsia="Calibri" w:cs="Times New Roman"/>
        </w:rPr>
        <w:t xml:space="preserve">. The Australian Institute of Aboriginal and Torres Strait Islander Studies. Available on the Internet at: </w:t>
      </w:r>
      <w:hyperlink r:id="rId24" w:history="1">
        <w:r w:rsidRPr="00AF6720">
          <w:rPr>
            <w:rFonts w:eastAsia="Calibri" w:cs="Times New Roman"/>
            <w:color w:val="165788"/>
            <w:u w:val="single"/>
          </w:rPr>
          <w:t>https://aiatsis.gov.au/explore/map-indigenous-australia</w:t>
        </w:r>
      </w:hyperlink>
    </w:p>
    <w:p w14:paraId="079C48CD" w14:textId="77777777" w:rsidR="00AF6720" w:rsidRPr="00AF6720" w:rsidRDefault="00AF6720" w:rsidP="00AF6720">
      <w:pPr>
        <w:keepLines/>
        <w:ind w:left="709" w:hanging="709"/>
        <w:rPr>
          <w:noProof/>
          <w:lang w:val="en-US"/>
        </w:rPr>
      </w:pPr>
      <w:r w:rsidRPr="00AF6720">
        <w:rPr>
          <w:noProof/>
          <w:lang w:val="en-US"/>
        </w:rPr>
        <w:t xml:space="preserve">Allen CD, Macalady AK, Chenchouni H, Bachelet D, McDowell N, Vennetier M, Kitzberger T, Rigling A, Breshears DD, Hogg EH, Gonzalez P, Fensham R, Zhang Z, Castro J, Demidova N, Lim J-H, Allard G, Running SW, Semerci A &amp; Cobb N (2010). A global overview of drought and heat-induced tree mortality reveals emerging climate change risks for forests. </w:t>
      </w:r>
      <w:r w:rsidRPr="00AF6720">
        <w:rPr>
          <w:i/>
          <w:noProof/>
          <w:lang w:val="en-US"/>
        </w:rPr>
        <w:t>Forest Ecology and Management</w:t>
      </w:r>
      <w:r w:rsidRPr="00AF6720">
        <w:rPr>
          <w:noProof/>
          <w:lang w:val="en-US"/>
        </w:rPr>
        <w:t xml:space="preserve"> 259, 660-684.</w:t>
      </w:r>
    </w:p>
    <w:p w14:paraId="11A198BF" w14:textId="77777777" w:rsidR="00AF6720" w:rsidRPr="00AF6720" w:rsidRDefault="00AF6720" w:rsidP="00AF6720">
      <w:pPr>
        <w:keepLines/>
        <w:ind w:left="709" w:hanging="709"/>
      </w:pPr>
      <w:r w:rsidRPr="00AF6720">
        <w:rPr>
          <w:lang w:eastAsia="ja-JP"/>
        </w:rPr>
        <w:t xml:space="preserve">ANBG (n.d.) </w:t>
      </w:r>
      <w:r w:rsidRPr="00AF6720">
        <w:rPr>
          <w:i/>
          <w:iCs/>
          <w:lang w:eastAsia="ja-JP"/>
        </w:rPr>
        <w:t>Invasive weeds</w:t>
      </w:r>
      <w:r w:rsidRPr="00AF6720">
        <w:rPr>
          <w:lang w:eastAsia="ja-JP"/>
        </w:rPr>
        <w:t>. Australian National Botanic Gardens, Canberra.</w:t>
      </w:r>
      <w:r w:rsidRPr="00AF6720">
        <w:t xml:space="preserve"> Available on the Internet at</w:t>
      </w:r>
      <w:r w:rsidRPr="00AF6720">
        <w:rPr>
          <w:lang w:eastAsia="ja-JP"/>
        </w:rPr>
        <w:t xml:space="preserve">: </w:t>
      </w:r>
      <w:hyperlink r:id="rId25" w:anchor="top" w:history="1">
        <w:r w:rsidRPr="00AF6720">
          <w:rPr>
            <w:color w:val="165788"/>
            <w:u w:val="single"/>
          </w:rPr>
          <w:t>https://www.anbg.gov.au/cpbr/program/sc/inv_weed.htm#top</w:t>
        </w:r>
      </w:hyperlink>
      <w:r w:rsidRPr="00AF6720">
        <w:t>.</w:t>
      </w:r>
    </w:p>
    <w:p w14:paraId="7F6D9AAB" w14:textId="77777777" w:rsidR="00AF6720" w:rsidRPr="00AF6720" w:rsidRDefault="00AF6720" w:rsidP="00AF6720">
      <w:pPr>
        <w:keepLines/>
        <w:ind w:left="709" w:hanging="709"/>
      </w:pPr>
      <w:r w:rsidRPr="00AF6720">
        <w:t xml:space="preserve">Auld TD (2001) The ecology of the </w:t>
      </w:r>
      <w:proofErr w:type="spellStart"/>
      <w:r w:rsidRPr="00AF6720">
        <w:t>Rutaceae</w:t>
      </w:r>
      <w:proofErr w:type="spellEnd"/>
      <w:r w:rsidRPr="00AF6720">
        <w:t xml:space="preserve"> in the Sydney region of south-eastern Australia: Poorly known ecology of a neglected family. </w:t>
      </w:r>
      <w:proofErr w:type="spellStart"/>
      <w:r w:rsidRPr="00AF6720">
        <w:rPr>
          <w:i/>
          <w:iCs/>
        </w:rPr>
        <w:t>Cunninghamia</w:t>
      </w:r>
      <w:proofErr w:type="spellEnd"/>
      <w:r w:rsidRPr="00AF6720">
        <w:t xml:space="preserve"> 7(2), 213–239.</w:t>
      </w:r>
    </w:p>
    <w:p w14:paraId="2AD396AC" w14:textId="2C496ADA" w:rsidR="00AF6720" w:rsidRDefault="00AF6720" w:rsidP="00AF6720">
      <w:pPr>
        <w:keepLines/>
        <w:ind w:left="709" w:hanging="709"/>
      </w:pPr>
      <w:r w:rsidRPr="00AF6720">
        <w:lastRenderedPageBreak/>
        <w:t xml:space="preserve">Auld TD, Mackenzie BDE, Le Breton T, Keith DA, Ooi MKJ, Allen S &amp; Gallagher RV (2020) </w:t>
      </w:r>
      <w:r w:rsidRPr="00AF6720">
        <w:rPr>
          <w:i/>
          <w:iCs/>
        </w:rPr>
        <w:t>A preliminary assessment of the impact of the 2019/2020 fires on NSW plants of national significance</w:t>
      </w:r>
      <w:r w:rsidRPr="00AF6720">
        <w:t>. Report to the NSW Department of Planning, Industry and Environment.</w:t>
      </w:r>
    </w:p>
    <w:p w14:paraId="12480467" w14:textId="449587BA" w:rsidR="00AF6720" w:rsidRPr="00AF6720" w:rsidRDefault="000F20FD" w:rsidP="00AF6720">
      <w:pPr>
        <w:keepLines/>
        <w:ind w:left="709" w:hanging="709"/>
      </w:pPr>
      <w:r w:rsidRPr="00D50AB4">
        <w:t xml:space="preserve">BOM (Bureau of Meteorology) (2021) Previous Droughts. </w:t>
      </w:r>
      <w:r>
        <w:t xml:space="preserve">Viewed: </w:t>
      </w:r>
      <w:r w:rsidRPr="00D50AB4">
        <w:t xml:space="preserve">15 November 2021. </w:t>
      </w:r>
      <w:r>
        <w:t>Available on the internet at</w:t>
      </w:r>
      <w:r w:rsidRPr="00D50AB4">
        <w:t xml:space="preserve">: </w:t>
      </w:r>
      <w:hyperlink r:id="rId26" w:history="1">
        <w:r w:rsidRPr="00D50AB4">
          <w:rPr>
            <w:rStyle w:val="Hyperlink"/>
          </w:rPr>
          <w:t>http://www.bom.gov.au/climate/drought/knowledge-centre/previous-droughts.shtml</w:t>
        </w:r>
      </w:hyperlink>
      <w:r w:rsidR="00AF6720" w:rsidRPr="3F7C7CE7">
        <w:rPr>
          <w:noProof/>
        </w:rPr>
        <w:t xml:space="preserve">Bureau of Meteorology </w:t>
      </w:r>
      <w:r w:rsidR="00AF6720">
        <w:t xml:space="preserve">(2020) </w:t>
      </w:r>
      <w:r w:rsidR="00AF6720" w:rsidRPr="3F7C7CE7">
        <w:rPr>
          <w:i/>
          <w:iCs/>
        </w:rPr>
        <w:t xml:space="preserve">Drought rainfall deficiencies and water </w:t>
      </w:r>
      <w:r w:rsidR="2D82FEE1" w:rsidRPr="3F7C7CE7">
        <w:rPr>
          <w:i/>
          <w:iCs/>
        </w:rPr>
        <w:t>availability</w:t>
      </w:r>
      <w:r w:rsidR="00AF6720" w:rsidRPr="3F7C7CE7">
        <w:rPr>
          <w:i/>
          <w:iCs/>
        </w:rPr>
        <w:t xml:space="preserve">. </w:t>
      </w:r>
      <w:r w:rsidR="00AF6720">
        <w:t>Bureau of Meteorology.</w:t>
      </w:r>
      <w:r w:rsidR="00AF6720" w:rsidRPr="3F7C7CE7">
        <w:rPr>
          <w:i/>
          <w:iCs/>
        </w:rPr>
        <w:t xml:space="preserve"> </w:t>
      </w:r>
      <w:r w:rsidR="00AF6720">
        <w:t xml:space="preserve">Available on the Internet at: </w:t>
      </w:r>
      <w:hyperlink r:id="rId27">
        <w:r w:rsidR="00AF6720" w:rsidRPr="3F7C7CE7">
          <w:rPr>
            <w:color w:val="165788"/>
            <w:u w:val="single"/>
          </w:rPr>
          <w:t>http://www.bom.gov.au/climate/drought/archive/20200107.archive.shtml</w:t>
        </w:r>
      </w:hyperlink>
      <w:r w:rsidR="00AF6720">
        <w:t xml:space="preserve"> </w:t>
      </w:r>
    </w:p>
    <w:p w14:paraId="6FDD9491" w14:textId="77777777" w:rsidR="00AF6720" w:rsidRPr="00AF6720" w:rsidRDefault="00AF6720" w:rsidP="00AF6720">
      <w:pPr>
        <w:keepLines/>
        <w:ind w:left="709" w:hanging="709"/>
      </w:pPr>
      <w:r w:rsidRPr="00AF6720">
        <w:t xml:space="preserve">Carter O &amp; Walsh N (2010) </w:t>
      </w:r>
      <w:r w:rsidRPr="00AF6720">
        <w:rPr>
          <w:i/>
          <w:iCs/>
        </w:rPr>
        <w:t xml:space="preserve">National Recovery Plan for the Genoa River correa </w:t>
      </w:r>
      <w:proofErr w:type="spellStart"/>
      <w:r w:rsidRPr="00AF6720">
        <w:rPr>
          <w:i/>
          <w:iCs/>
        </w:rPr>
        <w:t>Correa</w:t>
      </w:r>
      <w:proofErr w:type="spellEnd"/>
      <w:r w:rsidRPr="00AF6720">
        <w:rPr>
          <w:i/>
          <w:iCs/>
        </w:rPr>
        <w:t xml:space="preserve"> </w:t>
      </w:r>
      <w:proofErr w:type="spellStart"/>
      <w:r w:rsidRPr="00AF6720">
        <w:rPr>
          <w:i/>
          <w:iCs/>
        </w:rPr>
        <w:t>lawrenceana</w:t>
      </w:r>
      <w:proofErr w:type="spellEnd"/>
      <w:r w:rsidRPr="00AF6720">
        <w:rPr>
          <w:i/>
          <w:iCs/>
        </w:rPr>
        <w:t xml:space="preserve"> variety </w:t>
      </w:r>
      <w:proofErr w:type="spellStart"/>
      <w:r w:rsidRPr="00AF6720">
        <w:rPr>
          <w:i/>
          <w:iCs/>
        </w:rPr>
        <w:t>genoensis</w:t>
      </w:r>
      <w:proofErr w:type="spellEnd"/>
      <w:r w:rsidRPr="00AF6720">
        <w:t xml:space="preserve">. Department of Sustainability and Environment, Melbourne. Available on the Internet at: </w:t>
      </w:r>
      <w:hyperlink r:id="rId28" w:history="1">
        <w:r w:rsidRPr="00AF6720">
          <w:rPr>
            <w:color w:val="165788"/>
            <w:u w:val="single"/>
          </w:rPr>
          <w:t>https://www.environment.gov.au/system/files/resources/ccb3c653-b152-40e2-852c-2d8b488afc91/files/correa-lawrenceana-genoensis.pdf</w:t>
        </w:r>
      </w:hyperlink>
    </w:p>
    <w:p w14:paraId="229984E0" w14:textId="77777777" w:rsidR="00AF6720" w:rsidRPr="00AF6720" w:rsidRDefault="00AF6720" w:rsidP="00AF6720">
      <w:pPr>
        <w:keepLines/>
        <w:ind w:left="720" w:hanging="720"/>
        <w:rPr>
          <w:noProof/>
          <w:lang w:val="en-US"/>
        </w:rPr>
      </w:pPr>
      <w:r w:rsidRPr="00AF6720">
        <w:rPr>
          <w:noProof/>
          <w:lang w:val="en-US"/>
        </w:rPr>
        <w:t xml:space="preserve">Choat B, Jansen S, Brodribb TJ, Cochard H, Delzon S, Bhaskar R, Bucci SJ, Field TS, Gleason SM, Hacke UG, Jacobsen AL, Lens F, Maharali H, Martinez-Vilata J, Matr S, Mencuccini M, Mitchell PJ, Nardini A, Pitterman J, Pratt RB, Sperry JS, Westoby M, Wright IJ &amp; Zanne AE (2012) Global convergence in the vulnerability of forests to drought. </w:t>
      </w:r>
      <w:r w:rsidRPr="00AF6720">
        <w:rPr>
          <w:i/>
          <w:iCs/>
          <w:noProof/>
          <w:lang w:val="en-US"/>
        </w:rPr>
        <w:t>Nature</w:t>
      </w:r>
      <w:r w:rsidRPr="00AF6720">
        <w:rPr>
          <w:noProof/>
          <w:lang w:val="en-US"/>
        </w:rPr>
        <w:t xml:space="preserve"> 491, 752–755.</w:t>
      </w:r>
      <w:bookmarkStart w:id="17" w:name="_Hlk54856885"/>
    </w:p>
    <w:p w14:paraId="768B4523" w14:textId="77777777" w:rsidR="00AF6720" w:rsidRPr="00AF6720" w:rsidRDefault="00AF6720" w:rsidP="00AF6720">
      <w:pPr>
        <w:keepLines/>
        <w:ind w:left="709" w:hanging="709"/>
        <w:rPr>
          <w:noProof/>
          <w:lang w:val="en-US"/>
        </w:rPr>
      </w:pPr>
      <w:r w:rsidRPr="00AF6720">
        <w:rPr>
          <w:noProof/>
          <w:lang w:val="en-US"/>
        </w:rPr>
        <w:t xml:space="preserve">Commander LE, Coates D, Broadhurst L, Offord CA, Markinson RO &amp; Matthes M (2018) </w:t>
      </w:r>
      <w:r w:rsidRPr="00AF6720">
        <w:rPr>
          <w:i/>
          <w:iCs/>
          <w:noProof/>
          <w:lang w:val="en-US"/>
        </w:rPr>
        <w:t>Guidelines for the translocation of threatened plants in Australia Third Edition</w:t>
      </w:r>
      <w:r w:rsidRPr="00AF6720">
        <w:rPr>
          <w:noProof/>
          <w:lang w:val="en-US"/>
        </w:rPr>
        <w:t>. Australian Network for Plant Conservation, Canberra.</w:t>
      </w:r>
      <w:bookmarkEnd w:id="17"/>
    </w:p>
    <w:p w14:paraId="57E83FA8" w14:textId="39A9BC06" w:rsidR="00AF6720" w:rsidRDefault="00AF6720" w:rsidP="00AF6720">
      <w:pPr>
        <w:keepLines/>
        <w:ind w:left="709" w:hanging="709"/>
        <w:rPr>
          <w:noProof/>
          <w:color w:val="165788"/>
          <w:u w:val="single"/>
          <w:lang w:val="en-US"/>
        </w:rPr>
      </w:pPr>
      <w:r w:rsidRPr="00AF6720">
        <w:rPr>
          <w:noProof/>
          <w:lang w:val="en-US"/>
        </w:rPr>
        <w:t xml:space="preserve">Connery G (2017) Rare plants not seen in decades re-discovered in Bombala. </w:t>
      </w:r>
      <w:r w:rsidRPr="00AF6720">
        <w:rPr>
          <w:i/>
          <w:iCs/>
          <w:noProof/>
          <w:lang w:val="en-US"/>
        </w:rPr>
        <w:t>Canberra Times</w:t>
      </w:r>
      <w:r w:rsidRPr="00AF6720">
        <w:rPr>
          <w:noProof/>
          <w:lang w:val="en-US"/>
        </w:rPr>
        <w:t xml:space="preserve">, 19 May. Available on the Internet at: </w:t>
      </w:r>
      <w:hyperlink r:id="rId29" w:history="1">
        <w:r w:rsidRPr="00AF6720">
          <w:rPr>
            <w:noProof/>
            <w:color w:val="165788"/>
            <w:u w:val="single"/>
            <w:lang w:val="en-US"/>
          </w:rPr>
          <w:t>https://www.canberratimes.com.au/story/6032789/rare-plants-not-seen-in-decades-re-discovered-in-bombala/</w:t>
        </w:r>
      </w:hyperlink>
    </w:p>
    <w:p w14:paraId="3F9EF325" w14:textId="37CF119B" w:rsidR="000F20FD" w:rsidRPr="00AF6720" w:rsidRDefault="000F20FD" w:rsidP="004A4391">
      <w:pPr>
        <w:rPr>
          <w:noProof/>
          <w:lang w:val="en-US"/>
        </w:rPr>
      </w:pPr>
      <w:r>
        <w:t xml:space="preserve">CSIRO &amp; Bureau of Meteorology (2007) </w:t>
      </w:r>
      <w:r w:rsidRPr="009C04B5">
        <w:rPr>
          <w:i/>
          <w:iCs/>
        </w:rPr>
        <w:t>Climate Change in Australia</w:t>
      </w:r>
      <w:r>
        <w:t xml:space="preserve"> - </w:t>
      </w:r>
      <w:r w:rsidRPr="009C04B5">
        <w:rPr>
          <w:i/>
          <w:iCs/>
        </w:rPr>
        <w:t>Technical Report</w:t>
      </w:r>
      <w:r>
        <w:t xml:space="preserve">. </w:t>
      </w:r>
    </w:p>
    <w:p w14:paraId="03DEF843" w14:textId="77777777" w:rsidR="00AF6720" w:rsidRDefault="00AF6720" w:rsidP="00AF6720">
      <w:pPr>
        <w:keepLines/>
        <w:ind w:left="720" w:hanging="720"/>
        <w:rPr>
          <w:noProof/>
          <w:lang w:val="en-US"/>
        </w:rPr>
      </w:pPr>
      <w:r w:rsidRPr="00AF6720">
        <w:rPr>
          <w:noProof/>
          <w:lang w:val="en-US"/>
        </w:rPr>
        <w:t xml:space="preserve">CSIRO &amp; Bureau of Meteorology (2015) </w:t>
      </w:r>
      <w:r w:rsidRPr="00AF6720">
        <w:rPr>
          <w:i/>
          <w:iCs/>
          <w:noProof/>
          <w:lang w:val="en-US"/>
        </w:rPr>
        <w:t>Climate Change in Australia Information for Australia’s Natural Resource Management Regions</w:t>
      </w:r>
      <w:r w:rsidRPr="00AF6720">
        <w:rPr>
          <w:noProof/>
          <w:lang w:val="en-US"/>
        </w:rPr>
        <w:t>. Technical Report, CSIRO and Bureau of Meteorology, Australia.</w:t>
      </w:r>
    </w:p>
    <w:p w14:paraId="0B91581E" w14:textId="2F78AA0C" w:rsidR="001D5842" w:rsidRPr="00AF6720" w:rsidRDefault="001D5842" w:rsidP="00AF6720">
      <w:pPr>
        <w:keepLines/>
        <w:ind w:left="720" w:hanging="720"/>
        <w:rPr>
          <w:noProof/>
          <w:lang w:val="en-US"/>
        </w:rPr>
      </w:pPr>
      <w:r w:rsidRPr="001D5842">
        <w:rPr>
          <w:noProof/>
          <w:lang w:val="en-US"/>
        </w:rPr>
        <w:t>DAWE (2021) Fire regimes that cause biodiversity decline as a key threatening process (draft). Department of Agriculture, Water and the Environment, Canberra, February.</w:t>
      </w:r>
    </w:p>
    <w:p w14:paraId="1BE6C8DB" w14:textId="77777777" w:rsidR="00AF6720" w:rsidRPr="00AF6720" w:rsidRDefault="00AF6720" w:rsidP="00AF6720">
      <w:pPr>
        <w:keepLines/>
        <w:ind w:left="720" w:hanging="720"/>
        <w:rPr>
          <w:noProof/>
          <w:lang w:val="en-US"/>
        </w:rPr>
      </w:pPr>
      <w:r w:rsidRPr="00AF6720">
        <w:rPr>
          <w:noProof/>
          <w:lang w:val="en-US"/>
        </w:rPr>
        <w:t xml:space="preserve">DAWE (Department of Agriculture, Water and the Environment) (2020) </w:t>
      </w:r>
      <w:r w:rsidRPr="00AF6720">
        <w:rPr>
          <w:i/>
          <w:noProof/>
          <w:lang w:val="en-US"/>
        </w:rPr>
        <w:t>Final national prioritisation of Australian plants affected by the 2019–2020 bushfire season</w:t>
      </w:r>
      <w:r w:rsidRPr="00AF6720">
        <w:rPr>
          <w:noProof/>
          <w:lang w:val="en-US"/>
        </w:rPr>
        <w:t xml:space="preserve">. Research for the Wildlife and Threatened Species Bushfire Recovery Expert Panel, Canberra. Available on the Internet at: </w:t>
      </w:r>
      <w:hyperlink r:id="rId30" w:history="1">
        <w:r w:rsidRPr="00AF6720">
          <w:rPr>
            <w:noProof/>
            <w:color w:val="165788"/>
            <w:u w:val="single"/>
            <w:lang w:val="en-US"/>
          </w:rPr>
          <w:t>https://www.environment.gov.au/biodiversity/bushfire-recovery/bushfire-impacts/priority-plants</w:t>
        </w:r>
      </w:hyperlink>
    </w:p>
    <w:p w14:paraId="7FB43AF8" w14:textId="77777777" w:rsidR="00AF6720" w:rsidRPr="00AF6720" w:rsidRDefault="00AF6720" w:rsidP="00AF6720">
      <w:pPr>
        <w:keepLines/>
        <w:ind w:left="720" w:hanging="720"/>
        <w:jc w:val="both"/>
        <w:rPr>
          <w:rFonts w:cs="Arial"/>
          <w:color w:val="000000"/>
          <w:lang w:eastAsia="en-AU"/>
        </w:rPr>
      </w:pPr>
      <w:r w:rsidRPr="00AF6720">
        <w:rPr>
          <w:rFonts w:cs="Arial"/>
          <w:color w:val="000000"/>
          <w:lang w:eastAsia="en-AU"/>
        </w:rPr>
        <w:t xml:space="preserve">DELWP (Department of Environment, Land, Water and Planning) (2020) </w:t>
      </w:r>
      <w:r w:rsidRPr="00AF6720">
        <w:rPr>
          <w:rFonts w:cs="Arial"/>
          <w:i/>
          <w:iCs/>
          <w:color w:val="000000"/>
          <w:lang w:eastAsia="en-AU"/>
        </w:rPr>
        <w:t>Victoria’s bushfire emergency: biodiversity response and recovery</w:t>
      </w:r>
      <w:r w:rsidRPr="00AF6720">
        <w:rPr>
          <w:rFonts w:cs="Arial"/>
          <w:color w:val="000000"/>
          <w:lang w:eastAsia="en-AU"/>
        </w:rPr>
        <w:t>. V2. Victorian State Government.</w:t>
      </w:r>
    </w:p>
    <w:p w14:paraId="40472BE3" w14:textId="77777777" w:rsidR="00AF6720" w:rsidRPr="00AF6720" w:rsidRDefault="00AF6720" w:rsidP="00AF6720">
      <w:pPr>
        <w:keepLines/>
        <w:ind w:left="720" w:hanging="720"/>
        <w:jc w:val="both"/>
        <w:rPr>
          <w:rFonts w:cs="Arial"/>
          <w:color w:val="000000"/>
          <w:lang w:eastAsia="en-AU"/>
        </w:rPr>
      </w:pPr>
      <w:r w:rsidRPr="00AF6720">
        <w:rPr>
          <w:rFonts w:cs="Arial"/>
          <w:color w:val="000000"/>
          <w:lang w:eastAsia="en-AU"/>
        </w:rPr>
        <w:lastRenderedPageBreak/>
        <w:t xml:space="preserve">DELWP (2021) </w:t>
      </w:r>
      <w:r w:rsidRPr="00AF6720">
        <w:rPr>
          <w:rFonts w:asciiTheme="majorHAnsi" w:hAnsiTheme="majorHAnsi"/>
          <w:i/>
          <w:iCs/>
          <w:lang w:eastAsia="en-AU"/>
        </w:rPr>
        <w:t xml:space="preserve">Conservation Status Assessment for Correa </w:t>
      </w:r>
      <w:proofErr w:type="spellStart"/>
      <w:r w:rsidRPr="00AF6720">
        <w:rPr>
          <w:rFonts w:asciiTheme="majorHAnsi" w:hAnsiTheme="majorHAnsi"/>
          <w:i/>
          <w:iCs/>
          <w:lang w:eastAsia="en-AU"/>
        </w:rPr>
        <w:t>lawrenceana</w:t>
      </w:r>
      <w:proofErr w:type="spellEnd"/>
      <w:r w:rsidRPr="00AF6720">
        <w:rPr>
          <w:rFonts w:asciiTheme="majorHAnsi" w:hAnsiTheme="majorHAnsi"/>
          <w:i/>
          <w:iCs/>
          <w:lang w:eastAsia="en-AU"/>
        </w:rPr>
        <w:t xml:space="preserve"> var. </w:t>
      </w:r>
      <w:proofErr w:type="spellStart"/>
      <w:r w:rsidRPr="00AF6720">
        <w:rPr>
          <w:rFonts w:asciiTheme="majorHAnsi" w:hAnsiTheme="majorHAnsi"/>
          <w:i/>
          <w:iCs/>
          <w:lang w:eastAsia="en-AU"/>
        </w:rPr>
        <w:t>genoensis</w:t>
      </w:r>
      <w:proofErr w:type="spellEnd"/>
      <w:r w:rsidRPr="00AF6720">
        <w:rPr>
          <w:rFonts w:cs="Arial"/>
          <w:color w:val="000000"/>
          <w:lang w:eastAsia="en-AU"/>
        </w:rPr>
        <w:t>. Department of Environment, Land, Water and Planning, Victoria.</w:t>
      </w:r>
    </w:p>
    <w:p w14:paraId="056B7D9C" w14:textId="77777777" w:rsidR="00AF6720" w:rsidRPr="00AF6720" w:rsidRDefault="00AF6720" w:rsidP="00AF6720">
      <w:pPr>
        <w:keepLines/>
        <w:ind w:left="720" w:hanging="720"/>
        <w:jc w:val="both"/>
        <w:rPr>
          <w:rFonts w:asciiTheme="majorHAnsi" w:hAnsiTheme="majorHAnsi" w:cs="Arial"/>
          <w:color w:val="000000"/>
          <w:lang w:eastAsia="en-AU"/>
        </w:rPr>
      </w:pPr>
      <w:proofErr w:type="spellStart"/>
      <w:r w:rsidRPr="00AF6720">
        <w:rPr>
          <w:rFonts w:asciiTheme="majorHAnsi" w:hAnsiTheme="majorHAnsi" w:cs="Arial"/>
          <w:color w:val="000000"/>
          <w:lang w:eastAsia="en-AU"/>
        </w:rPr>
        <w:t>DotE</w:t>
      </w:r>
      <w:proofErr w:type="spellEnd"/>
      <w:r w:rsidRPr="00AF6720">
        <w:rPr>
          <w:rFonts w:asciiTheme="majorHAnsi" w:hAnsiTheme="majorHAnsi" w:cs="Arial"/>
          <w:color w:val="000000"/>
          <w:lang w:eastAsia="en-AU"/>
        </w:rPr>
        <w:t xml:space="preserve"> (2015) </w:t>
      </w:r>
      <w:r w:rsidRPr="00AF6720">
        <w:rPr>
          <w:rFonts w:asciiTheme="majorHAnsi" w:hAnsiTheme="majorHAnsi"/>
          <w:i/>
          <w:iCs/>
          <w:lang w:eastAsia="en-AU"/>
        </w:rPr>
        <w:t xml:space="preserve">Arrive Clean, Leave Clean Guidelines to help prevent the spread of invasive plant diseases and weeds threatening our native plants, </w:t>
      </w:r>
      <w:proofErr w:type="gramStart"/>
      <w:r w:rsidRPr="00AF6720">
        <w:rPr>
          <w:rFonts w:asciiTheme="majorHAnsi" w:hAnsiTheme="majorHAnsi"/>
          <w:i/>
          <w:iCs/>
          <w:lang w:eastAsia="en-AU"/>
        </w:rPr>
        <w:t>animals</w:t>
      </w:r>
      <w:proofErr w:type="gramEnd"/>
      <w:r w:rsidRPr="00AF6720">
        <w:rPr>
          <w:rFonts w:asciiTheme="majorHAnsi" w:hAnsiTheme="majorHAnsi"/>
          <w:i/>
          <w:iCs/>
          <w:lang w:eastAsia="en-AU"/>
        </w:rPr>
        <w:t xml:space="preserve"> and ecosystems</w:t>
      </w:r>
      <w:r w:rsidRPr="00AF6720">
        <w:rPr>
          <w:rFonts w:asciiTheme="majorHAnsi" w:hAnsiTheme="majorHAnsi" w:cs="Arial"/>
          <w:color w:val="000000"/>
          <w:lang w:eastAsia="en-AU"/>
        </w:rPr>
        <w:t>. Department of the Environment, Canberra.</w:t>
      </w:r>
    </w:p>
    <w:p w14:paraId="07BE6A7F" w14:textId="77777777" w:rsidR="00AF6720" w:rsidRPr="00AF6720" w:rsidRDefault="00AF6720" w:rsidP="00AF6720">
      <w:pPr>
        <w:keepLines/>
        <w:ind w:left="720" w:hanging="720"/>
        <w:jc w:val="both"/>
        <w:rPr>
          <w:rFonts w:asciiTheme="majorHAnsi" w:hAnsiTheme="majorHAnsi" w:cs="Arial"/>
          <w:color w:val="000000"/>
          <w:lang w:eastAsia="en-AU"/>
        </w:rPr>
      </w:pPr>
      <w:r w:rsidRPr="00AF6720">
        <w:rPr>
          <w:rFonts w:asciiTheme="majorHAnsi" w:hAnsiTheme="majorHAnsi" w:cs="Arial"/>
          <w:color w:val="000000"/>
          <w:lang w:eastAsia="en-AU"/>
        </w:rPr>
        <w:t xml:space="preserve">DPI (2020) Drought in NSW. Department of Primary Industries (NSW). Available on the Internet at: </w:t>
      </w:r>
      <w:hyperlink r:id="rId31" w:history="1">
        <w:r w:rsidRPr="00AF6720">
          <w:rPr>
            <w:rFonts w:asciiTheme="majorHAnsi" w:hAnsiTheme="majorHAnsi" w:cs="Arial"/>
            <w:color w:val="165788"/>
            <w:u w:val="single"/>
            <w:lang w:eastAsia="en-AU"/>
          </w:rPr>
          <w:t>https://www.dpi.nsw.gov.au/climate-and-emergencies/droughthub/drought-in-nsw</w:t>
        </w:r>
      </w:hyperlink>
    </w:p>
    <w:p w14:paraId="2F082CAE" w14:textId="77777777" w:rsidR="00AF6720" w:rsidRPr="00AF6720" w:rsidRDefault="00AF6720" w:rsidP="00AF6720">
      <w:pPr>
        <w:keepLines/>
        <w:ind w:left="709" w:hanging="709"/>
        <w:rPr>
          <w:color w:val="222222"/>
        </w:rPr>
      </w:pPr>
      <w:r w:rsidRPr="00AF6720">
        <w:rPr>
          <w:color w:val="222222"/>
        </w:rPr>
        <w:t xml:space="preserve">DPIE (2021) Google Earth Burnt Area Map. Department of Planning, Industry and Environment, New South Wales. </w:t>
      </w:r>
      <w:r w:rsidRPr="00AF6720">
        <w:t>Available on the Internet at</w:t>
      </w:r>
      <w:r w:rsidRPr="00AF6720">
        <w:rPr>
          <w:color w:val="222222"/>
        </w:rPr>
        <w:t xml:space="preserve">: </w:t>
      </w:r>
      <w:hyperlink r:id="rId32" w:history="1">
        <w:r w:rsidRPr="00AF6720">
          <w:rPr>
            <w:color w:val="165788"/>
            <w:u w:val="single"/>
          </w:rPr>
          <w:t>https://datasets.seed.nsw.gov.au/dataset/google-earth-engine-burnt-area-map-geebam</w:t>
        </w:r>
      </w:hyperlink>
      <w:r w:rsidRPr="00AF6720">
        <w:rPr>
          <w:color w:val="222222"/>
        </w:rPr>
        <w:t xml:space="preserve"> </w:t>
      </w:r>
    </w:p>
    <w:p w14:paraId="67A6DEEF" w14:textId="77777777" w:rsidR="00AF6720" w:rsidRPr="00AF6720" w:rsidRDefault="00AF6720" w:rsidP="00AF6720">
      <w:pPr>
        <w:keepLines/>
        <w:ind w:left="737" w:hanging="737"/>
        <w:rPr>
          <w:noProof/>
          <w:lang w:val="en-US"/>
        </w:rPr>
      </w:pPr>
      <w:r w:rsidRPr="00AF6720">
        <w:rPr>
          <w:noProof/>
          <w:lang w:val="en-US"/>
        </w:rPr>
        <w:t xml:space="preserve">DSE (Department of Sustainability and Environment) (2008) </w:t>
      </w:r>
      <w:r w:rsidRPr="00AF6720">
        <w:rPr>
          <w:i/>
          <w:iCs/>
          <w:noProof/>
          <w:lang w:val="en-US"/>
        </w:rPr>
        <w:t>Flora and Fauna Guarantee Action Statement 217 - Genoa River Correa Correa lawrenciana var. genoensis</w:t>
      </w:r>
      <w:r w:rsidRPr="00AF6720">
        <w:rPr>
          <w:noProof/>
          <w:lang w:val="en-US"/>
        </w:rPr>
        <w:t>. Department of Sustainability and Environment, Victoria.</w:t>
      </w:r>
    </w:p>
    <w:p w14:paraId="07C35ADB" w14:textId="106EBF1E" w:rsidR="00AF6720" w:rsidRDefault="00AF6720" w:rsidP="00AF6720">
      <w:pPr>
        <w:keepLines/>
        <w:ind w:left="737" w:hanging="737"/>
        <w:rPr>
          <w:noProof/>
          <w:color w:val="165788"/>
          <w:u w:val="single"/>
          <w:lang w:val="en-US"/>
        </w:rPr>
      </w:pPr>
      <w:r w:rsidRPr="00AF6720">
        <w:rPr>
          <w:noProof/>
          <w:lang w:val="en-US"/>
        </w:rPr>
        <w:t xml:space="preserve">First Peoples – State Relations (n.d) </w:t>
      </w:r>
      <w:r w:rsidRPr="00AF6720">
        <w:rPr>
          <w:i/>
          <w:iCs/>
          <w:noProof/>
          <w:lang w:val="en-US"/>
        </w:rPr>
        <w:t>Welcome to Country and Acknowledgements Map</w:t>
      </w:r>
      <w:r w:rsidRPr="00AF6720">
        <w:rPr>
          <w:noProof/>
          <w:lang w:val="en-US"/>
        </w:rPr>
        <w:t>. Government of Victoria. Available on the Internet at</w:t>
      </w:r>
      <w:r w:rsidRPr="00AF6720">
        <w:rPr>
          <w:noProof/>
          <w:color w:val="222222"/>
          <w:lang w:val="en-US"/>
        </w:rPr>
        <w:t xml:space="preserve">: </w:t>
      </w:r>
      <w:hyperlink r:id="rId33" w:history="1">
        <w:r w:rsidRPr="00AF6720">
          <w:rPr>
            <w:noProof/>
            <w:color w:val="165788"/>
            <w:u w:val="single"/>
            <w:lang w:val="en-US"/>
          </w:rPr>
          <w:t>https://achris.vic.gov.au/weave/wca.html</w:t>
        </w:r>
      </w:hyperlink>
    </w:p>
    <w:p w14:paraId="03A69454" w14:textId="4729D993" w:rsidR="00714B0E" w:rsidRPr="00AF6720" w:rsidRDefault="00714B0E" w:rsidP="00AF6720">
      <w:pPr>
        <w:keepLines/>
        <w:ind w:left="737" w:hanging="737"/>
        <w:rPr>
          <w:noProof/>
          <w:color w:val="222222"/>
          <w:lang w:val="en-US"/>
        </w:rPr>
      </w:pPr>
      <w:r w:rsidRPr="00714B0E">
        <w:rPr>
          <w:noProof/>
          <w:color w:val="222222"/>
          <w:lang w:val="en-US"/>
        </w:rPr>
        <w:t>Ford HA, Paton DC</w:t>
      </w:r>
      <w:r>
        <w:rPr>
          <w:noProof/>
          <w:color w:val="222222"/>
          <w:lang w:val="en-US"/>
        </w:rPr>
        <w:t xml:space="preserve"> &amp;</w:t>
      </w:r>
      <w:r w:rsidRPr="00714B0E">
        <w:rPr>
          <w:noProof/>
          <w:color w:val="222222"/>
          <w:lang w:val="en-US"/>
        </w:rPr>
        <w:t xml:space="preserve"> Forde N </w:t>
      </w:r>
      <w:r>
        <w:rPr>
          <w:noProof/>
          <w:color w:val="222222"/>
          <w:lang w:val="en-US"/>
        </w:rPr>
        <w:t>(</w:t>
      </w:r>
      <w:r w:rsidRPr="00714B0E">
        <w:rPr>
          <w:noProof/>
          <w:color w:val="222222"/>
          <w:lang w:val="en-US"/>
        </w:rPr>
        <w:t>1979</w:t>
      </w:r>
      <w:r>
        <w:rPr>
          <w:noProof/>
          <w:color w:val="222222"/>
          <w:lang w:val="en-US"/>
        </w:rPr>
        <w:t>)</w:t>
      </w:r>
      <w:r w:rsidRPr="00714B0E">
        <w:rPr>
          <w:noProof/>
          <w:color w:val="222222"/>
          <w:lang w:val="en-US"/>
        </w:rPr>
        <w:t xml:space="preserve"> Birds as pollinators of Australian plants. </w:t>
      </w:r>
      <w:r w:rsidRPr="004A4391">
        <w:rPr>
          <w:i/>
          <w:iCs/>
          <w:noProof/>
          <w:color w:val="222222"/>
          <w:lang w:val="en-US"/>
        </w:rPr>
        <w:t>New Zealand journal of botany</w:t>
      </w:r>
      <w:r w:rsidRPr="00714B0E">
        <w:rPr>
          <w:noProof/>
          <w:color w:val="222222"/>
          <w:lang w:val="en-US"/>
        </w:rPr>
        <w:t xml:space="preserve"> 17(4), 509-519.</w:t>
      </w:r>
    </w:p>
    <w:p w14:paraId="6C8149D7" w14:textId="77777777" w:rsidR="00AF6720" w:rsidRPr="00AF6720" w:rsidRDefault="00AF6720" w:rsidP="00AF6720">
      <w:pPr>
        <w:keepLines/>
        <w:ind w:left="737" w:hanging="737"/>
        <w:rPr>
          <w:noProof/>
          <w:lang w:val="en-US"/>
        </w:rPr>
      </w:pPr>
      <w:r w:rsidRPr="00AF6720">
        <w:rPr>
          <w:noProof/>
          <w:lang w:val="en-US"/>
        </w:rPr>
        <w:t xml:space="preserve">Frankham R, Bradshaw C &amp; Brook B (2014) Genetics in conservation management: revised recommendations for the 50/500 rules, Red List criteria and population viability analyses. </w:t>
      </w:r>
      <w:r w:rsidRPr="00AF6720">
        <w:rPr>
          <w:i/>
          <w:iCs/>
          <w:noProof/>
          <w:lang w:val="en-US"/>
        </w:rPr>
        <w:t>Biological Conservation</w:t>
      </w:r>
      <w:r w:rsidRPr="00AF6720">
        <w:rPr>
          <w:noProof/>
          <w:lang w:val="en-US"/>
        </w:rPr>
        <w:t xml:space="preserve"> 170, 56–63.</w:t>
      </w:r>
    </w:p>
    <w:p w14:paraId="36FAA57B" w14:textId="77777777" w:rsidR="00AF6720" w:rsidRPr="00AF6720" w:rsidRDefault="00AF6720" w:rsidP="00AF6720">
      <w:pPr>
        <w:keepLines/>
        <w:ind w:left="720" w:hanging="720"/>
        <w:rPr>
          <w:noProof/>
          <w:lang w:val="en-US"/>
        </w:rPr>
      </w:pPr>
      <w:r w:rsidRPr="00AF6720">
        <w:rPr>
          <w:noProof/>
          <w:lang w:val="en-US"/>
        </w:rPr>
        <w:t xml:space="preserve">Gallagher RV (2020) </w:t>
      </w:r>
      <w:r w:rsidRPr="00AF6720">
        <w:rPr>
          <w:i/>
          <w:noProof/>
          <w:lang w:val="en-US"/>
        </w:rPr>
        <w:t>National prioritisation of Australian plants affected by the 2019–2020 bushfire season – Final priority list of plants</w:t>
      </w:r>
      <w:r w:rsidRPr="00AF6720">
        <w:rPr>
          <w:noProof/>
          <w:lang w:val="en-US"/>
        </w:rPr>
        <w:t>. Australian Government Department of Agriculture, Water and the Environment, Canberra.</w:t>
      </w:r>
    </w:p>
    <w:p w14:paraId="48AB3A92" w14:textId="77777777" w:rsidR="00AF6720" w:rsidRPr="00AF6720" w:rsidRDefault="00AF6720" w:rsidP="00AF6720">
      <w:pPr>
        <w:keepLines/>
        <w:ind w:left="720" w:hanging="720"/>
        <w:rPr>
          <w:noProof/>
          <w:lang w:val="en-US"/>
        </w:rPr>
      </w:pPr>
      <w:r w:rsidRPr="00AF6720">
        <w:rPr>
          <w:noProof/>
          <w:lang w:val="en-US"/>
        </w:rPr>
        <w:t xml:space="preserve">Hingston AB &amp; McQuillan PB (2000) Are pollination syndromes useful predictors of floral visitors in Tasmania? </w:t>
      </w:r>
      <w:r w:rsidRPr="00AF6720">
        <w:rPr>
          <w:i/>
          <w:iCs/>
          <w:lang w:val="en-US"/>
        </w:rPr>
        <w:t>Austral Ecology</w:t>
      </w:r>
      <w:r w:rsidRPr="00AF6720">
        <w:rPr>
          <w:noProof/>
          <w:lang w:val="en-US"/>
        </w:rPr>
        <w:t xml:space="preserve"> 25, 600–609.</w:t>
      </w:r>
    </w:p>
    <w:p w14:paraId="6BF2D98A" w14:textId="241A1E42" w:rsidR="00AF6720" w:rsidRDefault="00AF6720" w:rsidP="00AF6720">
      <w:pPr>
        <w:keepLines/>
        <w:ind w:left="680" w:hanging="720"/>
        <w:rPr>
          <w:rFonts w:eastAsia="Calibri" w:cs="Times New Roman"/>
          <w:color w:val="165788"/>
          <w:u w:val="single"/>
        </w:rPr>
      </w:pPr>
      <w:r w:rsidRPr="00AF6720">
        <w:rPr>
          <w:rFonts w:eastAsia="Calibri" w:cs="Times New Roman"/>
        </w:rPr>
        <w:t xml:space="preserve">IUCN (2019) </w:t>
      </w:r>
      <w:r w:rsidRPr="00AF6720">
        <w:rPr>
          <w:rFonts w:eastAsia="Calibri" w:cs="Times New Roman"/>
          <w:i/>
          <w:iCs/>
        </w:rPr>
        <w:t>Guidelines for Using the IUCN Red List Categories and Criteria. Version 14.</w:t>
      </w:r>
      <w:r w:rsidRPr="00AF6720">
        <w:rPr>
          <w:rFonts w:eastAsia="Calibri" w:cs="Times New Roman"/>
        </w:rPr>
        <w:t xml:space="preserve"> Prepared by the Standards and Petitions Committee. Available on the Internet at: </w:t>
      </w:r>
      <w:hyperlink r:id="rId34" w:history="1">
        <w:r w:rsidRPr="00AF6720">
          <w:rPr>
            <w:rFonts w:eastAsia="Calibri" w:cs="Times New Roman"/>
            <w:color w:val="165788"/>
            <w:u w:val="single"/>
          </w:rPr>
          <w:t>http://www.iucnredlist.org/documents/RedListGuidelines.pdf</w:t>
        </w:r>
      </w:hyperlink>
    </w:p>
    <w:p w14:paraId="190790B6" w14:textId="77B37DFF" w:rsidR="00BD5965" w:rsidRDefault="00BD5965" w:rsidP="00AF6720">
      <w:pPr>
        <w:keepLines/>
        <w:ind w:left="680" w:hanging="720"/>
        <w:rPr>
          <w:rFonts w:eastAsia="Calibri" w:cs="Times New Roman"/>
          <w:color w:val="165788"/>
          <w:u w:val="single"/>
        </w:rPr>
      </w:pPr>
      <w:r>
        <w:rPr>
          <w:rFonts w:eastAsia="Calibri" w:cs="Times New Roman"/>
          <w:color w:val="165788"/>
          <w:u w:val="single"/>
        </w:rPr>
        <w:t xml:space="preserve">Mackenzie BDE, Auld TD, Keith DA, Hui FKC &amp; Ooi MKJ (2016) The Effect of Seasonal Ambient Temperatures on Fire-Stimulated Germination of Species with Physiological Dormancy: A Case Study Using </w:t>
      </w:r>
      <w:r w:rsidRPr="004A4391">
        <w:rPr>
          <w:rFonts w:eastAsia="Calibri" w:cs="Times New Roman"/>
          <w:i/>
          <w:iCs/>
          <w:color w:val="165788"/>
          <w:u w:val="single"/>
        </w:rPr>
        <w:t>Boronia</w:t>
      </w:r>
      <w:r>
        <w:rPr>
          <w:rFonts w:eastAsia="Calibri" w:cs="Times New Roman"/>
          <w:color w:val="165788"/>
          <w:u w:val="single"/>
        </w:rPr>
        <w:t xml:space="preserve"> (</w:t>
      </w:r>
      <w:proofErr w:type="spellStart"/>
      <w:r>
        <w:rPr>
          <w:rFonts w:eastAsia="Calibri" w:cs="Times New Roman"/>
          <w:color w:val="165788"/>
          <w:u w:val="single"/>
        </w:rPr>
        <w:t>Rutaceae</w:t>
      </w:r>
      <w:proofErr w:type="spellEnd"/>
      <w:r>
        <w:rPr>
          <w:rFonts w:eastAsia="Calibri" w:cs="Times New Roman"/>
          <w:color w:val="165788"/>
          <w:u w:val="single"/>
        </w:rPr>
        <w:t xml:space="preserve">). </w:t>
      </w:r>
      <w:r w:rsidRPr="004A4391">
        <w:rPr>
          <w:rFonts w:eastAsia="Calibri" w:cs="Times New Roman"/>
          <w:i/>
          <w:iCs/>
          <w:color w:val="165788"/>
          <w:u w:val="single"/>
        </w:rPr>
        <w:t>PLOS ONE</w:t>
      </w:r>
      <w:r>
        <w:rPr>
          <w:rFonts w:eastAsia="Calibri" w:cs="Times New Roman"/>
          <w:color w:val="165788"/>
          <w:u w:val="single"/>
        </w:rPr>
        <w:t xml:space="preserve"> 11(5).</w:t>
      </w:r>
    </w:p>
    <w:p w14:paraId="3BF5A935" w14:textId="674D3F8C" w:rsidR="00BD5965" w:rsidRPr="00AF6720" w:rsidRDefault="00BD5965" w:rsidP="00AF6720">
      <w:pPr>
        <w:keepLines/>
        <w:ind w:left="680" w:hanging="720"/>
        <w:rPr>
          <w:rFonts w:eastAsia="Calibri" w:cs="Times New Roman"/>
        </w:rPr>
      </w:pPr>
      <w:r>
        <w:rPr>
          <w:rFonts w:eastAsia="Calibri" w:cs="Times New Roman"/>
          <w:color w:val="165788"/>
          <w:u w:val="single"/>
        </w:rPr>
        <w:t xml:space="preserve">Mackenzie BDE, Auld TD, Keith DA, Ooi MK (2021) Fire seasonality, seasonal temperature cues, dormancy cycling, and moisture availability </w:t>
      </w:r>
      <w:proofErr w:type="spellStart"/>
      <w:r>
        <w:rPr>
          <w:rFonts w:eastAsia="Calibri" w:cs="Times New Roman"/>
          <w:color w:val="165788"/>
          <w:u w:val="single"/>
        </w:rPr>
        <w:t>mediae</w:t>
      </w:r>
      <w:proofErr w:type="spellEnd"/>
      <w:r>
        <w:rPr>
          <w:rFonts w:eastAsia="Calibri" w:cs="Times New Roman"/>
          <w:color w:val="165788"/>
          <w:u w:val="single"/>
        </w:rPr>
        <w:t xml:space="preserve"> post-fire germination of species with physiological dormancy. Frontiers in Plant Science</w:t>
      </w:r>
      <w:r w:rsidR="003A1A5D">
        <w:rPr>
          <w:rFonts w:eastAsia="Calibri" w:cs="Times New Roman"/>
          <w:color w:val="165788"/>
          <w:u w:val="single"/>
        </w:rPr>
        <w:t xml:space="preserve"> 12, 2726.</w:t>
      </w:r>
    </w:p>
    <w:p w14:paraId="5E906F8D" w14:textId="3014F97C" w:rsidR="00AF6720" w:rsidRDefault="00AF6720" w:rsidP="00AF6720">
      <w:pPr>
        <w:keepLines/>
        <w:ind w:left="709" w:hanging="709"/>
        <w:rPr>
          <w:color w:val="222222"/>
          <w:shd w:val="clear" w:color="auto" w:fill="FFFFFF"/>
        </w:rPr>
      </w:pPr>
      <w:r w:rsidRPr="00AF6720">
        <w:rPr>
          <w:color w:val="222222"/>
          <w:shd w:val="clear" w:color="auto" w:fill="FFFFFF"/>
        </w:rPr>
        <w:lastRenderedPageBreak/>
        <w:t xml:space="preserve">Martyn </w:t>
      </w:r>
      <w:proofErr w:type="spellStart"/>
      <w:r w:rsidRPr="00AF6720">
        <w:rPr>
          <w:color w:val="222222"/>
          <w:shd w:val="clear" w:color="auto" w:fill="FFFFFF"/>
        </w:rPr>
        <w:t>Yenson</w:t>
      </w:r>
      <w:proofErr w:type="spellEnd"/>
      <w:r w:rsidRPr="00AF6720">
        <w:rPr>
          <w:color w:val="222222"/>
          <w:shd w:val="clear" w:color="auto" w:fill="FFFFFF"/>
        </w:rPr>
        <w:t xml:space="preserve"> AJ, Offord CA, Meagher PF, Auld T, Bush D, Coates DJ, Commander LE, </w:t>
      </w:r>
      <w:proofErr w:type="spellStart"/>
      <w:r w:rsidRPr="00AF6720">
        <w:rPr>
          <w:color w:val="222222"/>
          <w:shd w:val="clear" w:color="auto" w:fill="FFFFFF"/>
        </w:rPr>
        <w:t>Guja</w:t>
      </w:r>
      <w:proofErr w:type="spellEnd"/>
      <w:r w:rsidRPr="00AF6720">
        <w:rPr>
          <w:color w:val="222222"/>
          <w:shd w:val="clear" w:color="auto" w:fill="FFFFFF"/>
        </w:rPr>
        <w:t xml:space="preserve"> LK, Norton SL, </w:t>
      </w:r>
      <w:proofErr w:type="spellStart"/>
      <w:r w:rsidRPr="00AF6720">
        <w:rPr>
          <w:color w:val="222222"/>
          <w:shd w:val="clear" w:color="auto" w:fill="FFFFFF"/>
        </w:rPr>
        <w:t>Makinson</w:t>
      </w:r>
      <w:proofErr w:type="spellEnd"/>
      <w:r w:rsidRPr="00AF6720">
        <w:rPr>
          <w:color w:val="222222"/>
          <w:shd w:val="clear" w:color="auto" w:fill="FFFFFF"/>
        </w:rPr>
        <w:t xml:space="preserve"> RO, Stanley R, Walsh N, Wrigley D &amp; Broadhurst L (2021) </w:t>
      </w:r>
      <w:r w:rsidRPr="00AF6720">
        <w:rPr>
          <w:i/>
          <w:iCs/>
          <w:color w:val="222222"/>
          <w:shd w:val="clear" w:color="auto" w:fill="FFFFFF"/>
        </w:rPr>
        <w:t xml:space="preserve">Plant Germplasm Conservation in Australia: strategies and guidelines for developing, </w:t>
      </w:r>
      <w:proofErr w:type="gramStart"/>
      <w:r w:rsidRPr="00AF6720">
        <w:rPr>
          <w:i/>
          <w:iCs/>
          <w:color w:val="222222"/>
          <w:shd w:val="clear" w:color="auto" w:fill="FFFFFF"/>
        </w:rPr>
        <w:t>managing</w:t>
      </w:r>
      <w:proofErr w:type="gramEnd"/>
      <w:r w:rsidRPr="00AF6720">
        <w:rPr>
          <w:i/>
          <w:iCs/>
          <w:color w:val="222222"/>
          <w:shd w:val="clear" w:color="auto" w:fill="FFFFFF"/>
        </w:rPr>
        <w:t xml:space="preserve"> and utilising ex situ collection. Third edition.</w:t>
      </w:r>
      <w:r w:rsidRPr="00AF6720">
        <w:rPr>
          <w:color w:val="222222"/>
          <w:shd w:val="clear" w:color="auto" w:fill="FFFFFF"/>
        </w:rPr>
        <w:t xml:space="preserve"> Australian Network for Plant Conservation, Canberra.</w:t>
      </w:r>
    </w:p>
    <w:p w14:paraId="2FB3E84F" w14:textId="5293E914" w:rsidR="00401CCC" w:rsidRPr="00AF6720" w:rsidRDefault="00401CCC" w:rsidP="00AF6720">
      <w:pPr>
        <w:keepLines/>
        <w:ind w:left="709" w:hanging="709"/>
        <w:rPr>
          <w:color w:val="222222"/>
          <w:shd w:val="clear" w:color="auto" w:fill="FFFFFF"/>
        </w:rPr>
      </w:pPr>
      <w:r>
        <w:rPr>
          <w:color w:val="222222"/>
          <w:shd w:val="clear" w:color="auto" w:fill="FFFFFF"/>
        </w:rPr>
        <w:t>McCreery</w:t>
      </w:r>
      <w:r w:rsidRPr="00401CCC">
        <w:rPr>
          <w:color w:val="222222"/>
          <w:shd w:val="clear" w:color="auto" w:fill="FFFFFF"/>
        </w:rPr>
        <w:t xml:space="preserve"> </w:t>
      </w:r>
      <w:r>
        <w:rPr>
          <w:color w:val="222222"/>
          <w:shd w:val="clear" w:color="auto" w:fill="FFFFFF"/>
        </w:rPr>
        <w:t>D</w:t>
      </w:r>
      <w:r w:rsidRPr="00401CCC">
        <w:rPr>
          <w:color w:val="222222"/>
          <w:shd w:val="clear" w:color="auto" w:fill="FFFFFF"/>
        </w:rPr>
        <w:t xml:space="preserve"> (2021) Personal communication by email, </w:t>
      </w:r>
      <w:r>
        <w:rPr>
          <w:color w:val="222222"/>
          <w:shd w:val="clear" w:color="auto" w:fill="FFFFFF"/>
        </w:rPr>
        <w:t>5 October</w:t>
      </w:r>
      <w:r w:rsidRPr="00401CCC">
        <w:rPr>
          <w:color w:val="222222"/>
          <w:shd w:val="clear" w:color="auto" w:fill="FFFFFF"/>
        </w:rPr>
        <w:t xml:space="preserve"> 2021. NSW National Parks and Wildlife Service.</w:t>
      </w:r>
    </w:p>
    <w:p w14:paraId="66146E21" w14:textId="77777777" w:rsidR="00AF6720" w:rsidRPr="00AF6720" w:rsidRDefault="00AF6720" w:rsidP="00AF6720">
      <w:pPr>
        <w:keepLines/>
        <w:ind w:left="709" w:hanging="709"/>
      </w:pPr>
      <w:r w:rsidRPr="00AF6720">
        <w:t>New South Wales Aboriginal Land Council (</w:t>
      </w:r>
      <w:proofErr w:type="spellStart"/>
      <w:r w:rsidRPr="00AF6720">
        <w:t>n.d</w:t>
      </w:r>
      <w:proofErr w:type="spellEnd"/>
      <w:r w:rsidRPr="00AF6720">
        <w:t xml:space="preserve">) </w:t>
      </w:r>
      <w:r w:rsidRPr="00AF6720">
        <w:rPr>
          <w:i/>
          <w:iCs/>
        </w:rPr>
        <w:t>Map of Local Aboriginal Land Council boundaries.</w:t>
      </w:r>
      <w:r w:rsidRPr="00AF6720">
        <w:t xml:space="preserve"> Available on the internet at: </w:t>
      </w:r>
      <w:hyperlink r:id="rId35" w:history="1">
        <w:r w:rsidRPr="00AF6720">
          <w:rPr>
            <w:color w:val="165788"/>
            <w:u w:val="single"/>
            <w:lang w:val="en-US"/>
          </w:rPr>
          <w:t>https://alc.org.au/</w:t>
        </w:r>
      </w:hyperlink>
      <w:r w:rsidRPr="00AF6720">
        <w:rPr>
          <w:lang w:val="en-US"/>
        </w:rPr>
        <w:t xml:space="preserve"> </w:t>
      </w:r>
    </w:p>
    <w:p w14:paraId="38D1D622" w14:textId="77777777" w:rsidR="00AF6720" w:rsidRPr="00AF6720" w:rsidRDefault="00AF6720" w:rsidP="00AF6720">
      <w:pPr>
        <w:keepLines/>
        <w:ind w:left="720" w:hanging="720"/>
      </w:pPr>
      <w:r w:rsidRPr="00AF6720">
        <w:t xml:space="preserve">NSWSC (2002) </w:t>
      </w:r>
      <w:r w:rsidRPr="00AF6720">
        <w:rPr>
          <w:i/>
          <w:iCs/>
        </w:rPr>
        <w:t xml:space="preserve">Correa </w:t>
      </w:r>
      <w:proofErr w:type="spellStart"/>
      <w:r w:rsidRPr="00AF6720">
        <w:rPr>
          <w:i/>
          <w:iCs/>
        </w:rPr>
        <w:t>lawrenceana</w:t>
      </w:r>
      <w:proofErr w:type="spellEnd"/>
      <w:r w:rsidRPr="00AF6720">
        <w:t xml:space="preserve"> </w:t>
      </w:r>
      <w:r w:rsidRPr="00AF6720">
        <w:rPr>
          <w:i/>
          <w:iCs/>
        </w:rPr>
        <w:t xml:space="preserve">var. </w:t>
      </w:r>
      <w:proofErr w:type="spellStart"/>
      <w:r w:rsidRPr="00AF6720">
        <w:rPr>
          <w:i/>
          <w:iCs/>
        </w:rPr>
        <w:t>genoensis</w:t>
      </w:r>
      <w:proofErr w:type="spellEnd"/>
      <w:r w:rsidRPr="00AF6720">
        <w:rPr>
          <w:i/>
          <w:iCs/>
        </w:rPr>
        <w:t xml:space="preserve"> (a shrub) –</w:t>
      </w:r>
      <w:r w:rsidRPr="00AF6720">
        <w:t xml:space="preserve"> </w:t>
      </w:r>
      <w:r w:rsidRPr="00AF6720">
        <w:rPr>
          <w:i/>
          <w:iCs/>
        </w:rPr>
        <w:t>endangered species listing</w:t>
      </w:r>
      <w:r w:rsidRPr="00AF6720">
        <w:t xml:space="preserve">. NSW Scientific Committee. Available on the Internet at: </w:t>
      </w:r>
      <w:hyperlink r:id="rId36" w:history="1">
        <w:r w:rsidRPr="00AF6720">
          <w:rPr>
            <w:color w:val="165788"/>
            <w:u w:val="single"/>
          </w:rPr>
          <w:t>https://www.environment.nsw.gov.au/topics/animals-and-plants/threatened-species/nsw-threatened-species-scientific-committee/determinations/final-determinations/2000-2003/correa-lawrenciana-var-genoensis-a-shrub-endangered-species-listing</w:t>
        </w:r>
      </w:hyperlink>
    </w:p>
    <w:p w14:paraId="6510B0A3" w14:textId="77777777" w:rsidR="00AF6720" w:rsidRPr="00AF6720" w:rsidRDefault="00AF6720" w:rsidP="00AF6720">
      <w:pPr>
        <w:keepLines/>
        <w:ind w:left="720" w:hanging="720"/>
        <w:rPr>
          <w:rFonts w:eastAsia="Calibri" w:cs="Times New Roman"/>
        </w:rPr>
      </w:pPr>
      <w:r w:rsidRPr="00AF6720">
        <w:rPr>
          <w:rFonts w:eastAsia="Calibri" w:cs="Times New Roman"/>
        </w:rPr>
        <w:t>OEH (</w:t>
      </w:r>
      <w:proofErr w:type="spellStart"/>
      <w:r w:rsidRPr="00AF6720">
        <w:rPr>
          <w:rFonts w:eastAsia="Calibri" w:cs="Times New Roman"/>
        </w:rPr>
        <w:t>n.d</w:t>
      </w:r>
      <w:proofErr w:type="spellEnd"/>
      <w:r w:rsidRPr="00AF6720">
        <w:rPr>
          <w:rFonts w:eastAsia="Calibri" w:cs="Times New Roman"/>
        </w:rPr>
        <w:t xml:space="preserve">) </w:t>
      </w:r>
      <w:r w:rsidRPr="00AF6720">
        <w:rPr>
          <w:i/>
          <w:iCs/>
        </w:rPr>
        <w:t>Saving Our Species – Help save the Genoa River Correa</w:t>
      </w:r>
      <w:r w:rsidRPr="00AF6720">
        <w:rPr>
          <w:rFonts w:eastAsia="Calibri" w:cs="Times New Roman"/>
          <w:i/>
          <w:iCs/>
        </w:rPr>
        <w:t xml:space="preserve">. </w:t>
      </w:r>
      <w:r w:rsidRPr="00AF6720">
        <w:rPr>
          <w:rFonts w:eastAsia="Calibri" w:cs="Times New Roman"/>
        </w:rPr>
        <w:t xml:space="preserve">Office of Environment and Heritage (NSW). Available on the internet at: </w:t>
      </w:r>
      <w:hyperlink r:id="rId37" w:history="1">
        <w:r w:rsidRPr="00AF6720">
          <w:rPr>
            <w:rFonts w:eastAsia="Calibri" w:cs="Times New Roman"/>
            <w:color w:val="165788"/>
            <w:u w:val="single"/>
          </w:rPr>
          <w:t>https://www.environment.nsw.gov.au/savingourspeciesapp/project.aspx?ProfileID=10180</w:t>
        </w:r>
      </w:hyperlink>
    </w:p>
    <w:p w14:paraId="4C5558B2" w14:textId="77777777" w:rsidR="00AF6720" w:rsidRPr="00AF6720" w:rsidRDefault="00AF6720" w:rsidP="00AF6720">
      <w:pPr>
        <w:keepLines/>
        <w:ind w:left="709" w:hanging="709"/>
        <w:rPr>
          <w:color w:val="222222"/>
        </w:rPr>
      </w:pPr>
      <w:r w:rsidRPr="00AF6720">
        <w:rPr>
          <w:color w:val="222222"/>
        </w:rPr>
        <w:t xml:space="preserve">OEH (2014) </w:t>
      </w:r>
      <w:proofErr w:type="gramStart"/>
      <w:r w:rsidRPr="00AF6720">
        <w:rPr>
          <w:i/>
          <w:iCs/>
        </w:rPr>
        <w:t>South East</w:t>
      </w:r>
      <w:proofErr w:type="gramEnd"/>
      <w:r w:rsidRPr="00AF6720">
        <w:rPr>
          <w:i/>
          <w:iCs/>
        </w:rPr>
        <w:t xml:space="preserve"> and Tablelands climate change snapshot</w:t>
      </w:r>
      <w:r w:rsidRPr="00AF6720">
        <w:rPr>
          <w:color w:val="222222"/>
        </w:rPr>
        <w:t xml:space="preserve">. Office of Environment and Heritage, New South Wales. </w:t>
      </w:r>
      <w:r w:rsidRPr="00AF6720">
        <w:t>Available on the Internet at</w:t>
      </w:r>
      <w:r w:rsidRPr="00AF6720">
        <w:rPr>
          <w:color w:val="222222"/>
        </w:rPr>
        <w:t xml:space="preserve">: </w:t>
      </w:r>
      <w:hyperlink r:id="rId38" w:history="1">
        <w:r w:rsidRPr="00AF6720">
          <w:rPr>
            <w:color w:val="165788"/>
            <w:u w:val="single"/>
          </w:rPr>
          <w:t>https://climatechange.environment.nsw.gov.au/Climate-projections-for-NSW/Climate-projections-for-your-region/South-East-and-Tablelands-Climate-Change-Downloads</w:t>
        </w:r>
      </w:hyperlink>
      <w:r w:rsidRPr="00AF6720">
        <w:rPr>
          <w:color w:val="222222"/>
        </w:rPr>
        <w:t xml:space="preserve"> </w:t>
      </w:r>
    </w:p>
    <w:p w14:paraId="01388BB2" w14:textId="77777777" w:rsidR="00AF6720" w:rsidRPr="00AF6720" w:rsidRDefault="00AF6720" w:rsidP="00AF6720">
      <w:pPr>
        <w:keepLines/>
        <w:ind w:left="720" w:hanging="720"/>
      </w:pPr>
      <w:r w:rsidRPr="00AF6720">
        <w:t xml:space="preserve">OEH (2018) </w:t>
      </w:r>
      <w:r w:rsidRPr="00AF6720">
        <w:rPr>
          <w:i/>
          <w:iCs/>
        </w:rPr>
        <w:t>Saving Our Species – Chef’s Cap Correa –</w:t>
      </w:r>
      <w:r w:rsidRPr="00AF6720">
        <w:t xml:space="preserve"> </w:t>
      </w:r>
      <w:r w:rsidRPr="00AF6720">
        <w:rPr>
          <w:i/>
          <w:iCs/>
        </w:rPr>
        <w:t xml:space="preserve">Correa </w:t>
      </w:r>
      <w:proofErr w:type="spellStart"/>
      <w:r w:rsidRPr="00AF6720">
        <w:rPr>
          <w:i/>
          <w:iCs/>
        </w:rPr>
        <w:t>baeuerlenii</w:t>
      </w:r>
      <w:proofErr w:type="spellEnd"/>
      <w:r w:rsidRPr="00AF6720">
        <w:rPr>
          <w:i/>
          <w:iCs/>
        </w:rPr>
        <w:t xml:space="preserve"> 2017–2018 survey.</w:t>
      </w:r>
      <w:r w:rsidRPr="00AF6720">
        <w:t xml:space="preserve"> Office of Environment and Heritage (NSW). Available on the Internet at: </w:t>
      </w:r>
      <w:hyperlink r:id="rId39" w:history="1">
        <w:r w:rsidRPr="00AF6720">
          <w:rPr>
            <w:color w:val="165788"/>
            <w:u w:val="single"/>
          </w:rPr>
          <w:t>https://www.environment.nsw.gov.au/research-and-publications/publications-search/chefs-cap-correa-2017-18-survey</w:t>
        </w:r>
      </w:hyperlink>
    </w:p>
    <w:p w14:paraId="5D312580" w14:textId="77777777" w:rsidR="000F20FD" w:rsidRDefault="00AF6720" w:rsidP="000F20FD">
      <w:pPr>
        <w:keepLines/>
        <w:ind w:left="720" w:hanging="720"/>
        <w:rPr>
          <w:color w:val="165788"/>
          <w:u w:val="single"/>
        </w:rPr>
      </w:pPr>
      <w:r w:rsidRPr="00AF6720">
        <w:t xml:space="preserve">OEH (2020) </w:t>
      </w:r>
      <w:r w:rsidRPr="00AF6720">
        <w:rPr>
          <w:i/>
          <w:iCs/>
        </w:rPr>
        <w:t>Genoa Rover Correa – Profile</w:t>
      </w:r>
      <w:r w:rsidRPr="00AF6720">
        <w:t xml:space="preserve">. Office of Environment and Heritage (NSW). Available on the Internet at: </w:t>
      </w:r>
      <w:hyperlink r:id="rId40" w:history="1">
        <w:r w:rsidRPr="00AF6720">
          <w:rPr>
            <w:color w:val="165788"/>
            <w:u w:val="single"/>
          </w:rPr>
          <w:t>https://www.environment.nsw.gov.au/threatenedspeciesapp/profile.aspx?id=10180</w:t>
        </w:r>
      </w:hyperlink>
    </w:p>
    <w:p w14:paraId="3A0A4DD8" w14:textId="407EEEB5" w:rsidR="00D14672" w:rsidRDefault="000F20FD" w:rsidP="00AF6720">
      <w:pPr>
        <w:keepLines/>
        <w:ind w:left="720" w:hanging="720"/>
      </w:pPr>
      <w:proofErr w:type="spellStart"/>
      <w:r>
        <w:t>Panagoulia</w:t>
      </w:r>
      <w:proofErr w:type="spellEnd"/>
      <w:r>
        <w:t xml:space="preserve"> D, </w:t>
      </w:r>
      <w:proofErr w:type="spellStart"/>
      <w:r>
        <w:t>Dimou</w:t>
      </w:r>
      <w:proofErr w:type="spellEnd"/>
      <w:r>
        <w:t xml:space="preserve"> G (1997) Sensitivity of flood events to global climate change. </w:t>
      </w:r>
      <w:r w:rsidRPr="00CE50F3">
        <w:rPr>
          <w:i/>
          <w:iCs/>
        </w:rPr>
        <w:t xml:space="preserve">Journal of Hydrology </w:t>
      </w:r>
      <w:r>
        <w:t>191 (1-4), 208-222.</w:t>
      </w:r>
      <w:r w:rsidR="00D14672">
        <w:t>Tolsma</w:t>
      </w:r>
      <w:r w:rsidR="00D14672" w:rsidRPr="00D14672">
        <w:t xml:space="preserve"> </w:t>
      </w:r>
      <w:r w:rsidR="00D14672">
        <w:t>A</w:t>
      </w:r>
      <w:r w:rsidR="00D14672" w:rsidRPr="00D14672">
        <w:t xml:space="preserve"> (2021) Personal communication by email, </w:t>
      </w:r>
      <w:r w:rsidR="00D14672">
        <w:t>26</w:t>
      </w:r>
      <w:r w:rsidR="00D14672" w:rsidRPr="00D14672">
        <w:t xml:space="preserve"> October 2021. Arthur </w:t>
      </w:r>
      <w:proofErr w:type="spellStart"/>
      <w:r w:rsidR="00D14672" w:rsidRPr="00D14672">
        <w:t>Rylah</w:t>
      </w:r>
      <w:proofErr w:type="spellEnd"/>
      <w:r w:rsidR="00D14672" w:rsidRPr="00D14672">
        <w:t xml:space="preserve"> Institute</w:t>
      </w:r>
      <w:r w:rsidR="00D14672">
        <w:t xml:space="preserve">, </w:t>
      </w:r>
      <w:r w:rsidR="00D14672" w:rsidRPr="00D14672">
        <w:t>Department of Environment, Land, Water and Planning</w:t>
      </w:r>
      <w:r w:rsidR="00D14672">
        <w:t xml:space="preserve"> (Victoria)</w:t>
      </w:r>
      <w:r w:rsidR="00D14672" w:rsidRPr="00D14672">
        <w:t>.</w:t>
      </w:r>
    </w:p>
    <w:p w14:paraId="383CE9EB" w14:textId="1E7CEFDA" w:rsidR="00AF6720" w:rsidRPr="00AF6720" w:rsidRDefault="00AF6720" w:rsidP="00AF6720">
      <w:pPr>
        <w:keepLines/>
        <w:ind w:left="720" w:hanging="720"/>
      </w:pPr>
      <w:r w:rsidRPr="00AF6720">
        <w:t xml:space="preserve">Walsh NG &amp; </w:t>
      </w:r>
      <w:proofErr w:type="spellStart"/>
      <w:r w:rsidRPr="00AF6720">
        <w:t>Entwisle</w:t>
      </w:r>
      <w:proofErr w:type="spellEnd"/>
      <w:r w:rsidRPr="00AF6720">
        <w:t xml:space="preserve"> TJ (1999) </w:t>
      </w:r>
      <w:r w:rsidRPr="00AF6720">
        <w:rPr>
          <w:i/>
          <w:iCs/>
        </w:rPr>
        <w:t>Flora of Victoria</w:t>
      </w:r>
      <w:r w:rsidRPr="00AF6720">
        <w:t xml:space="preserve">, </w:t>
      </w:r>
      <w:r w:rsidRPr="00AF6720">
        <w:rPr>
          <w:i/>
          <w:iCs/>
        </w:rPr>
        <w:t xml:space="preserve">Vol 4: Dicotyledons: </w:t>
      </w:r>
      <w:proofErr w:type="spellStart"/>
      <w:r w:rsidRPr="00AF6720">
        <w:rPr>
          <w:i/>
          <w:iCs/>
        </w:rPr>
        <w:t>Cornaceae</w:t>
      </w:r>
      <w:proofErr w:type="spellEnd"/>
      <w:r w:rsidRPr="00AF6720">
        <w:rPr>
          <w:i/>
          <w:iCs/>
        </w:rPr>
        <w:t xml:space="preserve"> to Asteraceae</w:t>
      </w:r>
      <w:r w:rsidRPr="00AF6720">
        <w:t xml:space="preserve">. </w:t>
      </w:r>
      <w:proofErr w:type="spellStart"/>
      <w:r w:rsidRPr="00AF6720">
        <w:t>Inkata</w:t>
      </w:r>
      <w:proofErr w:type="spellEnd"/>
      <w:r w:rsidRPr="00AF6720">
        <w:t xml:space="preserve"> Press, Melbourne.</w:t>
      </w:r>
    </w:p>
    <w:p w14:paraId="13E6AB6C" w14:textId="77777777" w:rsidR="00AF6720" w:rsidRPr="00AF6720" w:rsidRDefault="00AF6720" w:rsidP="00AF6720">
      <w:pPr>
        <w:keepLines/>
        <w:ind w:left="720" w:hanging="720"/>
      </w:pPr>
      <w:r w:rsidRPr="00AF6720">
        <w:t>Wilson PG (1961) A taxonomic revision of the genus Correa (</w:t>
      </w:r>
      <w:proofErr w:type="spellStart"/>
      <w:r w:rsidRPr="00AF6720">
        <w:t>Rutaceae</w:t>
      </w:r>
      <w:proofErr w:type="spellEnd"/>
      <w:r w:rsidRPr="00AF6720">
        <w:t xml:space="preserve">). </w:t>
      </w:r>
      <w:r w:rsidRPr="00AF6720">
        <w:rPr>
          <w:i/>
          <w:iCs/>
        </w:rPr>
        <w:t>Transactions of the Royal Society of South Australia</w:t>
      </w:r>
      <w:r w:rsidRPr="00AF6720">
        <w:t xml:space="preserve"> 85, 21–53.</w:t>
      </w:r>
    </w:p>
    <w:p w14:paraId="0E0408F6" w14:textId="77777777" w:rsidR="0086619D" w:rsidRDefault="0086619D" w:rsidP="00601FF6">
      <w:pPr>
        <w:sectPr w:rsidR="0086619D" w:rsidSect="005208A6">
          <w:headerReference w:type="even" r:id="rId41"/>
          <w:headerReference w:type="default" r:id="rId42"/>
          <w:footerReference w:type="default" r:id="rId43"/>
          <w:headerReference w:type="first" r:id="rId44"/>
          <w:footerReference w:type="first" r:id="rId45"/>
          <w:pgSz w:w="11906" w:h="16838"/>
          <w:pgMar w:top="1418" w:right="1418" w:bottom="1418" w:left="1418" w:header="567" w:footer="284" w:gutter="0"/>
          <w:cols w:space="708"/>
          <w:titlePg/>
          <w:docGrid w:linePitch="360"/>
        </w:sectPr>
      </w:pPr>
    </w:p>
    <w:p w14:paraId="4BD87519" w14:textId="4D78E3BE" w:rsidR="003A06CA" w:rsidRDefault="003A06CA" w:rsidP="003A06CA">
      <w:pPr>
        <w:pStyle w:val="Heading2"/>
        <w:pageBreakBefore/>
        <w:ind w:left="720" w:hanging="720"/>
      </w:pPr>
      <w:r>
        <w:lastRenderedPageBreak/>
        <w:t xml:space="preserve">Attachment A: Listing </w:t>
      </w:r>
      <w:r w:rsidR="0012461E">
        <w:t>A</w:t>
      </w:r>
      <w:r>
        <w:t xml:space="preserve">ssessment for </w:t>
      </w:r>
      <w:r w:rsidR="00AF6720" w:rsidRPr="00AF6720">
        <w:rPr>
          <w:i/>
          <w:iCs/>
        </w:rPr>
        <w:t xml:space="preserve">Correa </w:t>
      </w:r>
      <w:proofErr w:type="spellStart"/>
      <w:r w:rsidR="00AF6720" w:rsidRPr="00AF6720">
        <w:rPr>
          <w:i/>
          <w:iCs/>
        </w:rPr>
        <w:t>lawrenceana</w:t>
      </w:r>
      <w:proofErr w:type="spellEnd"/>
      <w:r w:rsidR="00AF6720" w:rsidRPr="00AF6720">
        <w:rPr>
          <w:i/>
          <w:iCs/>
        </w:rPr>
        <w:t xml:space="preserve"> var. </w:t>
      </w:r>
      <w:proofErr w:type="spellStart"/>
      <w:r w:rsidR="00AF6720" w:rsidRPr="00AF6720">
        <w:rPr>
          <w:i/>
          <w:iCs/>
        </w:rPr>
        <w:t>genoensis</w:t>
      </w:r>
      <w:proofErr w:type="spellEnd"/>
    </w:p>
    <w:p w14:paraId="4A110E9B" w14:textId="77777777" w:rsidR="003A06CA" w:rsidRDefault="003A06CA" w:rsidP="00933A0D">
      <w:pPr>
        <w:pStyle w:val="Heading3"/>
        <w:ind w:left="964" w:hanging="964"/>
        <w:rPr>
          <w:lang w:eastAsia="ja-JP"/>
        </w:rPr>
      </w:pPr>
      <w:r>
        <w:rPr>
          <w:lang w:eastAsia="ja-JP"/>
        </w:rPr>
        <w:t>Reason for assessment</w:t>
      </w:r>
    </w:p>
    <w:p w14:paraId="04F0ADAF" w14:textId="440BD06C" w:rsidR="003A06CA" w:rsidRDefault="00933A0D" w:rsidP="003A06CA">
      <w:pPr>
        <w:rPr>
          <w:lang w:eastAsia="ja-JP"/>
        </w:rPr>
      </w:pPr>
      <w:r w:rsidRPr="00653C6F">
        <w:rPr>
          <w:lang w:eastAsia="ja-JP"/>
        </w:rPr>
        <w:t xml:space="preserve">The </w:t>
      </w:r>
      <w:r w:rsidR="00653C6F" w:rsidRPr="00653C6F">
        <w:rPr>
          <w:lang w:eastAsia="ja-JP"/>
        </w:rPr>
        <w:t xml:space="preserve">Genoa River correa </w:t>
      </w:r>
      <w:r w:rsidR="003A06CA" w:rsidRPr="00653C6F">
        <w:rPr>
          <w:lang w:eastAsia="ja-JP"/>
        </w:rPr>
        <w:t xml:space="preserve">was listed as </w:t>
      </w:r>
      <w:sdt>
        <w:sdtPr>
          <w:id w:val="-986937263"/>
          <w:placeholder>
            <w:docPart w:val="9FE9CCA6BA0940C09283EDDF3BC356EF"/>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listItem w:displayText="Extinct" w:value="Extinct"/>
          </w:dropDownList>
        </w:sdtPr>
        <w:sdtEndPr/>
        <w:sdtContent>
          <w:r w:rsidR="00F25D34" w:rsidRPr="00653C6F">
            <w:t>Endangered</w:t>
          </w:r>
        </w:sdtContent>
      </w:sdt>
      <w:r w:rsidRPr="00653C6F" w:rsidDel="00933A0D">
        <w:rPr>
          <w:lang w:eastAsia="ja-JP"/>
        </w:rPr>
        <w:t xml:space="preserve"> </w:t>
      </w:r>
      <w:r w:rsidR="003A06CA" w:rsidRPr="00653C6F">
        <w:rPr>
          <w:lang w:eastAsia="ja-JP"/>
        </w:rPr>
        <w:t xml:space="preserve">under the </w:t>
      </w:r>
      <w:r w:rsidR="003A06CA" w:rsidRPr="00653C6F">
        <w:rPr>
          <w:rStyle w:val="Emphasis"/>
        </w:rPr>
        <w:t>Endangered Species Protection Act 1992</w:t>
      </w:r>
      <w:r w:rsidR="003A06CA" w:rsidRPr="00653C6F">
        <w:rPr>
          <w:lang w:eastAsia="ja-JP"/>
        </w:rPr>
        <w:t xml:space="preserve"> and transferred to the </w:t>
      </w:r>
      <w:r w:rsidR="003A06CA" w:rsidRPr="00653C6F">
        <w:rPr>
          <w:rStyle w:val="Emphasis"/>
        </w:rPr>
        <w:t>Environment Protection and Biodiversity Conservation Act 1999</w:t>
      </w:r>
      <w:r w:rsidR="003A06CA" w:rsidRPr="00653C6F">
        <w:rPr>
          <w:lang w:eastAsia="ja-JP"/>
        </w:rPr>
        <w:t xml:space="preserve"> (EPBC Act) when it commenced in July 2000.</w:t>
      </w:r>
    </w:p>
    <w:p w14:paraId="173571D8" w14:textId="6F814874" w:rsidR="00F25D34" w:rsidRPr="006C7342" w:rsidRDefault="00F25D34" w:rsidP="006C7342">
      <w:pPr>
        <w:rPr>
          <w:lang w:eastAsia="ja-JP"/>
        </w:rPr>
      </w:pPr>
      <w:r w:rsidRPr="00F25D34">
        <w:rPr>
          <w:lang w:eastAsia="ja-JP"/>
        </w:rPr>
        <w:t>This assessment follows prioritisation of a nomination from the TSSC.</w:t>
      </w:r>
    </w:p>
    <w:p w14:paraId="21933386" w14:textId="77777777" w:rsidR="003A06CA" w:rsidRDefault="003A06CA" w:rsidP="004D61C9">
      <w:pPr>
        <w:pStyle w:val="Heading3"/>
        <w:ind w:left="964" w:hanging="964"/>
        <w:rPr>
          <w:lang w:eastAsia="ja-JP"/>
        </w:rPr>
      </w:pPr>
      <w:r>
        <w:rPr>
          <w:lang w:eastAsia="ja-JP"/>
        </w:rPr>
        <w:t>Assessment of eligibility for listing</w:t>
      </w:r>
    </w:p>
    <w:p w14:paraId="272C5AB2" w14:textId="0FD8772E" w:rsidR="003A06CA" w:rsidRDefault="003A06CA"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46" w:history="1">
        <w:r w:rsidRPr="00C77CE3">
          <w:rPr>
            <w:rStyle w:val="Hyperlink"/>
            <w:lang w:eastAsia="ja-JP"/>
          </w:rPr>
          <w:t>EPBC Regulations</w:t>
        </w:r>
      </w:hyperlink>
      <w:r>
        <w:rPr>
          <w:lang w:eastAsia="ja-JP"/>
        </w:rPr>
        <w:t xml:space="preserve">. The thresholds used correspond with those in the </w:t>
      </w:r>
      <w:hyperlink r:id="rId47" w:history="1">
        <w:r w:rsidRPr="00C77CE3">
          <w:rPr>
            <w:rStyle w:val="Hyperlink"/>
            <w:lang w:eastAsia="ja-JP"/>
          </w:rPr>
          <w:t>IUCN Red List criteria</w:t>
        </w:r>
      </w:hyperlink>
      <w:r>
        <w:rPr>
          <w:lang w:eastAsia="ja-JP"/>
        </w:rPr>
        <w:t xml:space="preserve"> except </w:t>
      </w:r>
      <w:proofErr w:type="gramStart"/>
      <w:r>
        <w:rPr>
          <w:lang w:eastAsia="ja-JP"/>
        </w:rPr>
        <w:t>where</w:t>
      </w:r>
      <w:proofErr w:type="gramEnd"/>
      <w:r>
        <w:rPr>
          <w:lang w:eastAsia="ja-JP"/>
        </w:rPr>
        <w:t xml:space="preserve"> noted in criterion 4, sub-criterion D2. The IUCN criteria are used by Australian jurisdictions to achieve consistent listing assessments through the Common Assessment Method (CAM).</w:t>
      </w:r>
    </w:p>
    <w:p w14:paraId="6BA02F49" w14:textId="77777777" w:rsidR="0077351A" w:rsidRDefault="0077351A" w:rsidP="0077351A">
      <w:pPr>
        <w:pStyle w:val="Heading3"/>
        <w:rPr>
          <w:lang w:eastAsia="ja-JP"/>
        </w:rPr>
      </w:pPr>
      <w:r>
        <w:rPr>
          <w:lang w:eastAsia="ja-JP"/>
        </w:rPr>
        <w:t>Key assessment parameters</w:t>
      </w:r>
    </w:p>
    <w:p w14:paraId="7B42EE70" w14:textId="7F0E9351" w:rsidR="007019A7" w:rsidRDefault="0077351A" w:rsidP="0077351A">
      <w:pPr>
        <w:rPr>
          <w:lang w:eastAsia="ja-JP"/>
        </w:rPr>
      </w:pPr>
      <w:r>
        <w:rPr>
          <w:lang w:eastAsia="ja-JP"/>
        </w:rPr>
        <w:t xml:space="preserve">Table 3 includes the key assessment parameters used in the </w:t>
      </w:r>
      <w:r w:rsidRPr="008D2DCF">
        <w:rPr>
          <w:lang w:eastAsia="ja-JP"/>
        </w:rPr>
        <w:t>assessment</w:t>
      </w:r>
      <w:r>
        <w:rPr>
          <w:lang w:eastAsia="ja-JP"/>
        </w:rPr>
        <w:t xml:space="preserve"> of eligibility for listing</w:t>
      </w:r>
      <w:r w:rsidR="00E22344">
        <w:rPr>
          <w:lang w:eastAsia="ja-JP"/>
        </w:rPr>
        <w:t xml:space="preserve"> against the criteria</w:t>
      </w:r>
      <w:r>
        <w:rPr>
          <w:lang w:eastAsia="ja-JP"/>
        </w:rPr>
        <w:t>.</w:t>
      </w:r>
      <w:r w:rsidR="00F83D60">
        <w:rPr>
          <w:lang w:eastAsia="ja-JP"/>
        </w:rPr>
        <w:t xml:space="preserve"> The definition of each of the parameters follows the </w:t>
      </w:r>
      <w:hyperlink r:id="rId48" w:history="1">
        <w:r w:rsidR="00F83D60" w:rsidRPr="00F83D60">
          <w:rPr>
            <w:rStyle w:val="Hyperlink"/>
            <w:lang w:eastAsia="ja-JP"/>
          </w:rPr>
          <w:t>Guidelines for Using the IUCN Red List Categories and Criteria</w:t>
        </w:r>
      </w:hyperlink>
      <w:r w:rsidR="00F83D60">
        <w:rPr>
          <w:lang w:eastAsia="ja-JP"/>
        </w:rPr>
        <w:t>.</w:t>
      </w:r>
    </w:p>
    <w:p w14:paraId="251E7521" w14:textId="44F38681" w:rsidR="0077351A" w:rsidRPr="009502E2" w:rsidRDefault="0077351A" w:rsidP="0077351A">
      <w:pPr>
        <w:pStyle w:val="Caption"/>
      </w:pPr>
      <w:r w:rsidRPr="009502E2">
        <w:lastRenderedPageBreak/>
        <w:t xml:space="preserve">Table </w:t>
      </w:r>
      <w:r w:rsidR="00A54E7F">
        <w:fldChar w:fldCharType="begin"/>
      </w:r>
      <w:r w:rsidR="00A54E7F">
        <w:instrText xml:space="preserve"> SEQ Table \* ARABIC </w:instrText>
      </w:r>
      <w:r w:rsidR="00A54E7F">
        <w:fldChar w:fldCharType="separate"/>
      </w:r>
      <w:r w:rsidR="00223DA2">
        <w:rPr>
          <w:noProof/>
        </w:rPr>
        <w:t>3</w:t>
      </w:r>
      <w:r w:rsidR="00A54E7F">
        <w:rPr>
          <w:noProof/>
        </w:rPr>
        <w:fldChar w:fldCharType="end"/>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6855B9B6" w14:textId="77777777" w:rsidTr="79535279">
        <w:trPr>
          <w:cantSplit/>
          <w:tblHeader/>
        </w:trPr>
        <w:tc>
          <w:tcPr>
            <w:tcW w:w="1741" w:type="dxa"/>
          </w:tcPr>
          <w:p w14:paraId="1C802664" w14:textId="77777777" w:rsidR="00CD441B" w:rsidRPr="00D20C80" w:rsidRDefault="00CD441B" w:rsidP="00C5493E">
            <w:pPr>
              <w:pStyle w:val="TableHeading"/>
              <w:keepNext w:val="0"/>
            </w:pPr>
            <w:bookmarkStart w:id="18" w:name="_Hlk66963083"/>
            <w:r w:rsidRPr="00D20C80">
              <w:t>Metric</w:t>
            </w:r>
          </w:p>
        </w:tc>
        <w:tc>
          <w:tcPr>
            <w:tcW w:w="1422" w:type="dxa"/>
          </w:tcPr>
          <w:p w14:paraId="7B4D9507" w14:textId="77777777" w:rsidR="00CD441B" w:rsidRPr="00D20C80" w:rsidRDefault="00CD441B" w:rsidP="00FD515C">
            <w:pPr>
              <w:pStyle w:val="TableHeading"/>
              <w:keepNext w:val="0"/>
            </w:pPr>
            <w:r w:rsidRPr="00D20C80">
              <w:t>Estimate</w:t>
            </w:r>
            <w:r w:rsidR="00E22344">
              <w:t xml:space="preserve"> used in the assessment</w:t>
            </w:r>
          </w:p>
        </w:tc>
        <w:tc>
          <w:tcPr>
            <w:tcW w:w="1409" w:type="dxa"/>
          </w:tcPr>
          <w:p w14:paraId="6A5B316A" w14:textId="77777777" w:rsidR="00CD441B" w:rsidRPr="00D20C80" w:rsidRDefault="00CD441B" w:rsidP="00FD515C">
            <w:pPr>
              <w:pStyle w:val="TableHeading"/>
              <w:keepNext w:val="0"/>
            </w:pPr>
            <w:r w:rsidRPr="00D20C80">
              <w:t>Minimum</w:t>
            </w:r>
            <w:r w:rsidR="00E22344">
              <w:t xml:space="preserve"> plausible value</w:t>
            </w:r>
          </w:p>
        </w:tc>
        <w:tc>
          <w:tcPr>
            <w:tcW w:w="1414" w:type="dxa"/>
          </w:tcPr>
          <w:p w14:paraId="4783A3B9" w14:textId="77777777" w:rsidR="00CD441B" w:rsidRPr="00D20C80" w:rsidRDefault="00CD441B" w:rsidP="00FD515C">
            <w:pPr>
              <w:pStyle w:val="TableHeading"/>
              <w:keepNext w:val="0"/>
            </w:pPr>
            <w:r w:rsidRPr="00D20C80">
              <w:t>Maximum</w:t>
            </w:r>
            <w:r w:rsidR="00E22344">
              <w:t xml:space="preserve"> plausible value</w:t>
            </w:r>
          </w:p>
        </w:tc>
        <w:tc>
          <w:tcPr>
            <w:tcW w:w="3074" w:type="dxa"/>
          </w:tcPr>
          <w:p w14:paraId="6FBAB243" w14:textId="705BE10F" w:rsidR="00CD441B" w:rsidRPr="00D20C80" w:rsidRDefault="00CD441B" w:rsidP="00653C6F">
            <w:pPr>
              <w:pStyle w:val="TableHeading"/>
              <w:keepNext w:val="0"/>
            </w:pPr>
            <w:r w:rsidRPr="00D20C80">
              <w:t>Justification</w:t>
            </w:r>
          </w:p>
        </w:tc>
      </w:tr>
      <w:tr w:rsidR="00653C6F" w14:paraId="1F6B5D60" w14:textId="77777777" w:rsidTr="79535279">
        <w:trPr>
          <w:cantSplit/>
        </w:trPr>
        <w:tc>
          <w:tcPr>
            <w:tcW w:w="1741" w:type="dxa"/>
          </w:tcPr>
          <w:p w14:paraId="2B197778" w14:textId="093CE76C" w:rsidR="00653C6F" w:rsidRPr="00D20C80" w:rsidRDefault="00653C6F" w:rsidP="00653C6F">
            <w:pPr>
              <w:pStyle w:val="TableHeading"/>
              <w:keepNext w:val="0"/>
              <w:rPr>
                <w:rStyle w:val="Strong"/>
                <w:b/>
                <w:bCs w:val="0"/>
              </w:rPr>
            </w:pPr>
            <w:r w:rsidRPr="00D20C80">
              <w:rPr>
                <w:rStyle w:val="Strong"/>
                <w:b/>
                <w:bCs w:val="0"/>
              </w:rPr>
              <w:t>Number of mature individuals</w:t>
            </w:r>
          </w:p>
        </w:tc>
        <w:tc>
          <w:tcPr>
            <w:tcW w:w="1422" w:type="dxa"/>
            <w:shd w:val="clear" w:color="auto" w:fill="auto"/>
          </w:tcPr>
          <w:p w14:paraId="0B08F84F" w14:textId="47A3227D" w:rsidR="00653C6F" w:rsidRDefault="00653C6F" w:rsidP="00653C6F">
            <w:pPr>
              <w:pStyle w:val="TableText"/>
            </w:pPr>
            <w:r>
              <w:t>~335</w:t>
            </w:r>
          </w:p>
        </w:tc>
        <w:tc>
          <w:tcPr>
            <w:tcW w:w="1409" w:type="dxa"/>
            <w:shd w:val="clear" w:color="auto" w:fill="auto"/>
          </w:tcPr>
          <w:p w14:paraId="722AADA3" w14:textId="586EED3A" w:rsidR="00653C6F" w:rsidRDefault="00653C6F" w:rsidP="00653C6F">
            <w:pPr>
              <w:pStyle w:val="TableText"/>
            </w:pPr>
            <w:r>
              <w:t>unknown</w:t>
            </w:r>
          </w:p>
        </w:tc>
        <w:tc>
          <w:tcPr>
            <w:tcW w:w="1414" w:type="dxa"/>
            <w:shd w:val="clear" w:color="auto" w:fill="auto"/>
          </w:tcPr>
          <w:p w14:paraId="6A54363B" w14:textId="328F9F6A" w:rsidR="00653C6F" w:rsidRDefault="00653C6F" w:rsidP="00653C6F">
            <w:pPr>
              <w:pStyle w:val="TableText"/>
            </w:pPr>
            <w:r>
              <w:t>500</w:t>
            </w:r>
          </w:p>
        </w:tc>
        <w:tc>
          <w:tcPr>
            <w:tcW w:w="3074" w:type="dxa"/>
            <w:shd w:val="clear" w:color="auto" w:fill="auto"/>
          </w:tcPr>
          <w:p w14:paraId="4D7FF837" w14:textId="77777777" w:rsidR="00653C6F" w:rsidRDefault="00653C6F" w:rsidP="00653C6F">
            <w:pPr>
              <w:pStyle w:val="TableText"/>
            </w:pPr>
            <w:bookmarkStart w:id="19" w:name="_Hlk87221883"/>
            <w:r>
              <w:t xml:space="preserve">Before the </w:t>
            </w:r>
            <w:r w:rsidRPr="004E1E4D">
              <w:t>2019–20 bushfires</w:t>
            </w:r>
            <w:r>
              <w:t>,</w:t>
            </w:r>
            <w:r w:rsidRPr="004E1E4D">
              <w:t xml:space="preserve"> </w:t>
            </w:r>
            <w:r>
              <w:t xml:space="preserve">DELWP (2021) estimated that there were 100 to 170 mature individuals in Victoria. The largest subpopulation at Redstone Creek in NSW was estimated to contain around 200 individuals (NSWSC 2002). The second NSW subpopulation on the </w:t>
            </w:r>
            <w:proofErr w:type="spellStart"/>
            <w:r>
              <w:t>Nalbaugh</w:t>
            </w:r>
            <w:proofErr w:type="spellEnd"/>
            <w:r>
              <w:t xml:space="preserve"> Plateau is small.</w:t>
            </w:r>
          </w:p>
          <w:p w14:paraId="41622F5F" w14:textId="77777777" w:rsidR="00653C6F" w:rsidRDefault="00653C6F" w:rsidP="00653C6F">
            <w:pPr>
              <w:pStyle w:val="TableText"/>
            </w:pPr>
            <w:bookmarkStart w:id="20" w:name="_Hlk87221928"/>
            <w:bookmarkEnd w:id="19"/>
            <w:r w:rsidRPr="00135843">
              <w:t>The 2019</w:t>
            </w:r>
            <w:r>
              <w:t>–</w:t>
            </w:r>
            <w:r w:rsidRPr="00135843">
              <w:t xml:space="preserve">20 bushfires overlapped with </w:t>
            </w:r>
            <w:r>
              <w:t>96%</w:t>
            </w:r>
            <w:r w:rsidRPr="00135843">
              <w:t xml:space="preserve"> of the modelled range </w:t>
            </w:r>
            <w:r>
              <w:t xml:space="preserve">of the Genoa River correa </w:t>
            </w:r>
            <w:r w:rsidRPr="00135843">
              <w:t xml:space="preserve">(Gallagher </w:t>
            </w:r>
            <w:r>
              <w:t>2020</w:t>
            </w:r>
            <w:r w:rsidRPr="00135843">
              <w:t>)</w:t>
            </w:r>
            <w:r>
              <w:t xml:space="preserve"> and killed most, if not all, mature individuals</w:t>
            </w:r>
            <w:r w:rsidRPr="00135843">
              <w:t>.</w:t>
            </w:r>
            <w:r>
              <w:t xml:space="preserve"> However, the taxon is an obligate </w:t>
            </w:r>
            <w:proofErr w:type="spellStart"/>
            <w:r>
              <w:t>seeder</w:t>
            </w:r>
            <w:proofErr w:type="spellEnd"/>
            <w:r>
              <w:t xml:space="preserve"> and recruits from soil-stored seed</w:t>
            </w:r>
            <w:bookmarkEnd w:id="20"/>
            <w:r>
              <w:t xml:space="preserve">. </w:t>
            </w:r>
          </w:p>
          <w:p w14:paraId="3BB1648E" w14:textId="131A1F3A" w:rsidR="00653C6F" w:rsidRDefault="00653C6F" w:rsidP="00653C6F">
            <w:pPr>
              <w:pStyle w:val="TableText"/>
            </w:pPr>
            <w:r>
              <w:t xml:space="preserve">Seedling survival rates following fire are unknown. Therefore, post-fire population size must be estimated using historical subpopulation sizes combined with presence/absence data of post-fire recruitment to determine if these subpopulations are still extant. Post-fire surveys have been hampered by dense regrowth and competition among a range of species, which can make it difficult to detect Genoa River correa seedlings. Most surveys failed to detect any seedlings within the first 12 months after the fires. However, </w:t>
            </w:r>
            <w:r w:rsidR="004C2434">
              <w:t xml:space="preserve">at least some </w:t>
            </w:r>
            <w:r>
              <w:t xml:space="preserve">healthy seedlings have been </w:t>
            </w:r>
            <w:r w:rsidR="004C2434">
              <w:t>observed</w:t>
            </w:r>
            <w:r>
              <w:t xml:space="preserve"> at all four subpopulations that have been surveyed more than 12 months after the fires (with two subpopulations still unsurveyed) (</w:t>
            </w:r>
            <w:r w:rsidR="00D14672">
              <w:t>D. McCreery 2021. pers comm 5 October</w:t>
            </w:r>
            <w:r>
              <w:t xml:space="preserve">; </w:t>
            </w:r>
            <w:r w:rsidR="00D14672">
              <w:t>A Tolsma 2021. pers comm 26 October</w:t>
            </w:r>
            <w:r>
              <w:t>). Thus, i</w:t>
            </w:r>
            <w:r w:rsidRPr="00DC0437">
              <w:t>n the absence of data</w:t>
            </w:r>
            <w:r>
              <w:t xml:space="preserve"> on the taxon’s general responses to fire and on seedling mortality in particular</w:t>
            </w:r>
            <w:r w:rsidRPr="00DC0437">
              <w:t>, the pre-fire estimate of subpopulation size has been used.</w:t>
            </w:r>
          </w:p>
        </w:tc>
      </w:tr>
      <w:tr w:rsidR="00653C6F" w14:paraId="12EFD1F3" w14:textId="77777777" w:rsidTr="79535279">
        <w:trPr>
          <w:cantSplit/>
        </w:trPr>
        <w:tc>
          <w:tcPr>
            <w:tcW w:w="1741" w:type="dxa"/>
          </w:tcPr>
          <w:p w14:paraId="74E9F1C8" w14:textId="77777777" w:rsidR="00653C6F" w:rsidRPr="00D20C80" w:rsidRDefault="00653C6F" w:rsidP="00653C6F">
            <w:pPr>
              <w:pStyle w:val="TableHeading"/>
              <w:keepNext w:val="0"/>
              <w:rPr>
                <w:rStyle w:val="Strong"/>
                <w:b/>
                <w:bCs w:val="0"/>
              </w:rPr>
            </w:pPr>
            <w:r w:rsidRPr="00D20C80">
              <w:rPr>
                <w:rStyle w:val="Strong"/>
                <w:b/>
                <w:bCs w:val="0"/>
              </w:rPr>
              <w:t>Trend</w:t>
            </w:r>
          </w:p>
        </w:tc>
        <w:tc>
          <w:tcPr>
            <w:tcW w:w="4245" w:type="dxa"/>
            <w:gridSpan w:val="3"/>
            <w:shd w:val="clear" w:color="auto" w:fill="auto"/>
          </w:tcPr>
          <w:p w14:paraId="292A1DA5" w14:textId="529485AD" w:rsidR="00653C6F" w:rsidRDefault="00653C6F" w:rsidP="00653C6F">
            <w:pPr>
              <w:pStyle w:val="TableText"/>
            </w:pPr>
            <w:r>
              <w:t>Declining</w:t>
            </w:r>
          </w:p>
        </w:tc>
        <w:tc>
          <w:tcPr>
            <w:tcW w:w="3074" w:type="dxa"/>
            <w:shd w:val="clear" w:color="auto" w:fill="auto"/>
          </w:tcPr>
          <w:p w14:paraId="4FBFFA3D" w14:textId="26D921CE" w:rsidR="00653C6F" w:rsidRDefault="00653C6F" w:rsidP="00653C6F">
            <w:pPr>
              <w:pStyle w:val="TableText"/>
            </w:pPr>
            <w:r>
              <w:t xml:space="preserve">The subpopulation around the lower </w:t>
            </w:r>
            <w:proofErr w:type="spellStart"/>
            <w:r>
              <w:t>Wallagaraugh</w:t>
            </w:r>
            <w:proofErr w:type="spellEnd"/>
            <w:r>
              <w:t xml:space="preserve"> River/Lake Mallacoota has not been observed since 1966 and is likely extinct. Further ongoing decline is likely given an array of current threats including altered fire regimes, habitat fragmentation, competition with invasive weeds, altered hydrological regimes, and climate change.</w:t>
            </w:r>
          </w:p>
        </w:tc>
      </w:tr>
      <w:tr w:rsidR="00653C6F" w14:paraId="6E59DC42" w14:textId="77777777" w:rsidTr="79535279">
        <w:trPr>
          <w:cantSplit/>
        </w:trPr>
        <w:tc>
          <w:tcPr>
            <w:tcW w:w="1741" w:type="dxa"/>
          </w:tcPr>
          <w:p w14:paraId="15561E50" w14:textId="77777777" w:rsidR="00653C6F" w:rsidRPr="00D20C80" w:rsidRDefault="00653C6F" w:rsidP="00653C6F">
            <w:pPr>
              <w:pStyle w:val="TableHeading"/>
              <w:keepNext w:val="0"/>
              <w:rPr>
                <w:rStyle w:val="Strong"/>
                <w:b/>
                <w:bCs w:val="0"/>
              </w:rPr>
            </w:pPr>
            <w:r w:rsidRPr="00D20C80">
              <w:rPr>
                <w:rStyle w:val="Strong"/>
                <w:b/>
                <w:bCs w:val="0"/>
              </w:rPr>
              <w:lastRenderedPageBreak/>
              <w:t>Generation time (years)</w:t>
            </w:r>
          </w:p>
        </w:tc>
        <w:tc>
          <w:tcPr>
            <w:tcW w:w="1422" w:type="dxa"/>
            <w:shd w:val="clear" w:color="auto" w:fill="auto"/>
          </w:tcPr>
          <w:p w14:paraId="23D59E08" w14:textId="56F9D492" w:rsidR="00653C6F" w:rsidRDefault="00653C6F" w:rsidP="00653C6F">
            <w:pPr>
              <w:pStyle w:val="TableText"/>
            </w:pPr>
            <w:r>
              <w:t>70</w:t>
            </w:r>
          </w:p>
        </w:tc>
        <w:tc>
          <w:tcPr>
            <w:tcW w:w="1409" w:type="dxa"/>
            <w:shd w:val="clear" w:color="auto" w:fill="auto"/>
          </w:tcPr>
          <w:p w14:paraId="551C70DF" w14:textId="495CD129" w:rsidR="00653C6F" w:rsidRDefault="331D65E7" w:rsidP="00653C6F">
            <w:pPr>
              <w:pStyle w:val="TableText"/>
            </w:pPr>
            <w:r>
              <w:t>60</w:t>
            </w:r>
          </w:p>
        </w:tc>
        <w:tc>
          <w:tcPr>
            <w:tcW w:w="1414" w:type="dxa"/>
            <w:shd w:val="clear" w:color="auto" w:fill="auto"/>
          </w:tcPr>
          <w:p w14:paraId="3F22FE4B" w14:textId="08D0EFDC" w:rsidR="00653C6F" w:rsidRDefault="331D65E7" w:rsidP="00653C6F">
            <w:pPr>
              <w:pStyle w:val="TableText"/>
            </w:pPr>
            <w:r>
              <w:t>80</w:t>
            </w:r>
          </w:p>
        </w:tc>
        <w:tc>
          <w:tcPr>
            <w:tcW w:w="3074" w:type="dxa"/>
            <w:shd w:val="clear" w:color="auto" w:fill="auto"/>
          </w:tcPr>
          <w:p w14:paraId="3C825093" w14:textId="3D236B77" w:rsidR="00653C6F" w:rsidRDefault="331D65E7" w:rsidP="00653C6F">
            <w:pPr>
              <w:pStyle w:val="TableText"/>
            </w:pPr>
            <w:r>
              <w:t xml:space="preserve">The generation length of the Genoa River correa is unknown. A range of plausible generation lengths has been estimated based on other </w:t>
            </w:r>
            <w:r w:rsidRPr="79535279">
              <w:rPr>
                <w:rStyle w:val="Emphasis"/>
              </w:rPr>
              <w:t xml:space="preserve">Correa </w:t>
            </w:r>
            <w:r>
              <w:t xml:space="preserve">species and other varieties of </w:t>
            </w:r>
            <w:r w:rsidRPr="79535279">
              <w:rPr>
                <w:rStyle w:val="Emphasis"/>
              </w:rPr>
              <w:t xml:space="preserve">C. </w:t>
            </w:r>
            <w:proofErr w:type="spellStart"/>
            <w:r w:rsidRPr="79535279">
              <w:rPr>
                <w:rStyle w:val="Emphasis"/>
              </w:rPr>
              <w:t>lawrenceana</w:t>
            </w:r>
            <w:proofErr w:type="spellEnd"/>
            <w:r w:rsidRPr="79535279">
              <w:rPr>
                <w:rStyle w:val="Emphasis"/>
              </w:rPr>
              <w:t xml:space="preserve"> </w:t>
            </w:r>
            <w:r>
              <w:t>and plants observed both in the wild and in botanic gardens (DELWP 2021)</w:t>
            </w:r>
            <w:r w:rsidR="00345924">
              <w:t>.</w:t>
            </w:r>
          </w:p>
        </w:tc>
      </w:tr>
      <w:tr w:rsidR="00653C6F" w14:paraId="34031D3E" w14:textId="77777777" w:rsidTr="79535279">
        <w:trPr>
          <w:cantSplit/>
        </w:trPr>
        <w:tc>
          <w:tcPr>
            <w:tcW w:w="1741" w:type="dxa"/>
          </w:tcPr>
          <w:p w14:paraId="77CBEB51" w14:textId="0086D20F" w:rsidR="00653C6F" w:rsidRPr="00F83D60" w:rsidRDefault="00653C6F" w:rsidP="00653C6F">
            <w:pPr>
              <w:pStyle w:val="TableHeading"/>
              <w:keepNext w:val="0"/>
              <w:rPr>
                <w:rStyle w:val="Strong"/>
                <w:b/>
                <w:sz w:val="22"/>
              </w:rPr>
            </w:pPr>
            <w:r w:rsidRPr="00D20C80">
              <w:rPr>
                <w:rStyle w:val="Strong"/>
                <w:b/>
                <w:bCs w:val="0"/>
              </w:rPr>
              <w:t>Extent of occurrence</w:t>
            </w:r>
          </w:p>
        </w:tc>
        <w:tc>
          <w:tcPr>
            <w:tcW w:w="1422" w:type="dxa"/>
            <w:shd w:val="clear" w:color="auto" w:fill="auto"/>
          </w:tcPr>
          <w:p w14:paraId="650F68C7" w14:textId="6098707E" w:rsidR="00653C6F" w:rsidRDefault="00653C6F" w:rsidP="00653C6F">
            <w:pPr>
              <w:pStyle w:val="TableText"/>
            </w:pPr>
            <w:r>
              <w:t>247 km</w:t>
            </w:r>
            <w:r w:rsidRPr="00304423">
              <w:rPr>
                <w:vertAlign w:val="superscript"/>
              </w:rPr>
              <w:t>2</w:t>
            </w:r>
          </w:p>
        </w:tc>
        <w:tc>
          <w:tcPr>
            <w:tcW w:w="1409" w:type="dxa"/>
            <w:shd w:val="clear" w:color="auto" w:fill="auto"/>
          </w:tcPr>
          <w:p w14:paraId="1B3378EE" w14:textId="25591B3B" w:rsidR="00653C6F" w:rsidRDefault="00653C6F" w:rsidP="00653C6F">
            <w:pPr>
              <w:pStyle w:val="TableText"/>
            </w:pPr>
            <w:r>
              <w:t>62 km</w:t>
            </w:r>
            <w:r w:rsidRPr="00304423">
              <w:rPr>
                <w:vertAlign w:val="superscript"/>
              </w:rPr>
              <w:t>2</w:t>
            </w:r>
          </w:p>
        </w:tc>
        <w:tc>
          <w:tcPr>
            <w:tcW w:w="1414" w:type="dxa"/>
            <w:shd w:val="clear" w:color="auto" w:fill="auto"/>
          </w:tcPr>
          <w:p w14:paraId="20B305C0" w14:textId="66767A47" w:rsidR="00653C6F" w:rsidRDefault="00653C6F" w:rsidP="00653C6F">
            <w:pPr>
              <w:pStyle w:val="TableText"/>
            </w:pPr>
            <w:r>
              <w:t>510 km</w:t>
            </w:r>
            <w:r w:rsidRPr="00304423">
              <w:rPr>
                <w:vertAlign w:val="superscript"/>
              </w:rPr>
              <w:t>2</w:t>
            </w:r>
          </w:p>
        </w:tc>
        <w:tc>
          <w:tcPr>
            <w:tcW w:w="3074" w:type="dxa"/>
            <w:shd w:val="clear" w:color="auto" w:fill="auto"/>
          </w:tcPr>
          <w:p w14:paraId="6A3DD972" w14:textId="2037AA39" w:rsidR="00653C6F" w:rsidRDefault="331D65E7" w:rsidP="00653C6F">
            <w:pPr>
              <w:pStyle w:val="TableText"/>
            </w:pPr>
            <w:r>
              <w:t>The extent of occurrence (EOO) is estimated as 247 km</w:t>
            </w:r>
            <w:r w:rsidRPr="79535279">
              <w:rPr>
                <w:vertAlign w:val="superscript"/>
              </w:rPr>
              <w:t>2</w:t>
            </w:r>
            <w:r>
              <w:t>. This figure is based on the mapping of point records from 2000–2021 obtained from state g</w:t>
            </w:r>
            <w:r w:rsidRPr="0022690F">
              <w:t xml:space="preserve">overnments, </w:t>
            </w:r>
            <w:proofErr w:type="gramStart"/>
            <w:r w:rsidRPr="0022690F">
              <w:t>museums</w:t>
            </w:r>
            <w:proofErr w:type="gramEnd"/>
            <w:r w:rsidRPr="0022690F">
              <w:t xml:space="preserve"> and the CSIRO. The EOO was then calculated using</w:t>
            </w:r>
            <w:r>
              <w:t xml:space="preserve"> a minimum convex hull, as outlined in the IUCN Guidelines (IUCN 2019). </w:t>
            </w:r>
          </w:p>
          <w:p w14:paraId="61CBDA94" w14:textId="77777777" w:rsidR="00653C6F" w:rsidRDefault="00653C6F" w:rsidP="00653C6F">
            <w:pPr>
              <w:pStyle w:val="TableText"/>
            </w:pPr>
            <w:bookmarkStart w:id="21" w:name="_Hlk86961985"/>
            <w:r>
              <w:t>The maximum plausible estimate of EOO is 510 km</w:t>
            </w:r>
            <w:r w:rsidRPr="00304423">
              <w:rPr>
                <w:vertAlign w:val="superscript"/>
              </w:rPr>
              <w:t>2</w:t>
            </w:r>
            <w:bookmarkEnd w:id="21"/>
            <w:r>
              <w:t xml:space="preserve"> and is based on including locations recorded around Lake Mallacoota in 1966.</w:t>
            </w:r>
          </w:p>
          <w:p w14:paraId="0EF04E93" w14:textId="648D5CBE" w:rsidR="00653C6F" w:rsidRDefault="00653C6F" w:rsidP="00653C6F">
            <w:pPr>
              <w:pStyle w:val="TableText"/>
            </w:pPr>
            <w:r>
              <w:t>The minimum plausible estimate of EOO is 62 km</w:t>
            </w:r>
            <w:r w:rsidRPr="00304423">
              <w:rPr>
                <w:vertAlign w:val="superscript"/>
              </w:rPr>
              <w:t>2</w:t>
            </w:r>
            <w:r>
              <w:t xml:space="preserve"> and is based on excluding locations from the </w:t>
            </w:r>
            <w:proofErr w:type="spellStart"/>
            <w:r>
              <w:t>Nalbaugh</w:t>
            </w:r>
            <w:proofErr w:type="spellEnd"/>
            <w:r>
              <w:t xml:space="preserve"> Plateau which have not been resurveyed since the </w:t>
            </w:r>
            <w:r w:rsidRPr="00135843">
              <w:t>2019</w:t>
            </w:r>
            <w:r>
              <w:t>–</w:t>
            </w:r>
            <w:r w:rsidRPr="00135843">
              <w:t>20 bushfires</w:t>
            </w:r>
            <w:r>
              <w:t>.</w:t>
            </w:r>
          </w:p>
        </w:tc>
      </w:tr>
      <w:tr w:rsidR="00653C6F" w14:paraId="64FEA485" w14:textId="77777777" w:rsidTr="79535279">
        <w:trPr>
          <w:cantSplit/>
        </w:trPr>
        <w:tc>
          <w:tcPr>
            <w:tcW w:w="1741" w:type="dxa"/>
          </w:tcPr>
          <w:p w14:paraId="7685A411" w14:textId="77777777" w:rsidR="00653C6F" w:rsidRPr="00D20C80" w:rsidRDefault="00653C6F" w:rsidP="00653C6F">
            <w:pPr>
              <w:pStyle w:val="TableHeading"/>
              <w:keepNext w:val="0"/>
              <w:rPr>
                <w:rStyle w:val="Strong"/>
                <w:b/>
                <w:sz w:val="22"/>
              </w:rPr>
            </w:pPr>
            <w:r w:rsidRPr="00D20C80">
              <w:rPr>
                <w:rStyle w:val="Strong"/>
                <w:b/>
                <w:bCs w:val="0"/>
              </w:rPr>
              <w:t>Trend</w:t>
            </w:r>
          </w:p>
        </w:tc>
        <w:tc>
          <w:tcPr>
            <w:tcW w:w="4245" w:type="dxa"/>
            <w:gridSpan w:val="3"/>
            <w:shd w:val="clear" w:color="auto" w:fill="auto"/>
          </w:tcPr>
          <w:p w14:paraId="550F099A" w14:textId="3C0948BF" w:rsidR="00653C6F" w:rsidRDefault="00653C6F" w:rsidP="00653C6F">
            <w:pPr>
              <w:pStyle w:val="TableText"/>
            </w:pPr>
            <w:r>
              <w:t>Contracting</w:t>
            </w:r>
          </w:p>
        </w:tc>
        <w:tc>
          <w:tcPr>
            <w:tcW w:w="3074" w:type="dxa"/>
            <w:shd w:val="clear" w:color="auto" w:fill="auto"/>
          </w:tcPr>
          <w:p w14:paraId="3CF02D17" w14:textId="4B3894A3" w:rsidR="00653C6F" w:rsidRDefault="00653C6F" w:rsidP="00653C6F">
            <w:pPr>
              <w:pStyle w:val="TableText"/>
            </w:pPr>
            <w:r>
              <w:t xml:space="preserve">The subpopulation(s) around the lower </w:t>
            </w:r>
            <w:proofErr w:type="spellStart"/>
            <w:r>
              <w:t>Wallagaraugh</w:t>
            </w:r>
            <w:proofErr w:type="spellEnd"/>
            <w:r>
              <w:t xml:space="preserve"> River/Lake Mallacoota have not been observed since 1966 and are believed to be extinct. The loss of these locations has reduced the taxon’s EOO by 51%.</w:t>
            </w:r>
          </w:p>
        </w:tc>
      </w:tr>
      <w:tr w:rsidR="00653C6F" w14:paraId="328D6467" w14:textId="77777777" w:rsidTr="79535279">
        <w:trPr>
          <w:cantSplit/>
        </w:trPr>
        <w:tc>
          <w:tcPr>
            <w:tcW w:w="1741" w:type="dxa"/>
          </w:tcPr>
          <w:p w14:paraId="7B8E721D" w14:textId="4F35494A" w:rsidR="00653C6F" w:rsidRPr="00F83D60" w:rsidRDefault="00653C6F" w:rsidP="00653C6F">
            <w:pPr>
              <w:pStyle w:val="TableHeading"/>
              <w:keepNext w:val="0"/>
              <w:rPr>
                <w:rStyle w:val="Strong"/>
                <w:b/>
                <w:sz w:val="22"/>
              </w:rPr>
            </w:pPr>
            <w:r w:rsidRPr="00D20C80">
              <w:rPr>
                <w:rStyle w:val="Strong"/>
                <w:b/>
                <w:bCs w:val="0"/>
              </w:rPr>
              <w:t>Area of Occupancy</w:t>
            </w:r>
          </w:p>
        </w:tc>
        <w:tc>
          <w:tcPr>
            <w:tcW w:w="1422" w:type="dxa"/>
            <w:shd w:val="clear" w:color="auto" w:fill="auto"/>
          </w:tcPr>
          <w:p w14:paraId="22BCB3C1" w14:textId="6DC1641F" w:rsidR="00653C6F" w:rsidRDefault="00653C6F" w:rsidP="00653C6F">
            <w:pPr>
              <w:pStyle w:val="TableText"/>
            </w:pPr>
            <w:r>
              <w:t>40 km</w:t>
            </w:r>
            <w:r w:rsidRPr="00304423">
              <w:rPr>
                <w:vertAlign w:val="superscript"/>
              </w:rPr>
              <w:t>2</w:t>
            </w:r>
          </w:p>
        </w:tc>
        <w:tc>
          <w:tcPr>
            <w:tcW w:w="1409" w:type="dxa"/>
            <w:shd w:val="clear" w:color="auto" w:fill="auto"/>
          </w:tcPr>
          <w:p w14:paraId="3C48B846" w14:textId="4BD5E7BD" w:rsidR="00653C6F" w:rsidRDefault="00653C6F" w:rsidP="00653C6F">
            <w:pPr>
              <w:pStyle w:val="TableText"/>
            </w:pPr>
            <w:r>
              <w:t>36 km</w:t>
            </w:r>
            <w:r w:rsidRPr="00304423">
              <w:rPr>
                <w:vertAlign w:val="superscript"/>
              </w:rPr>
              <w:t>2</w:t>
            </w:r>
          </w:p>
        </w:tc>
        <w:tc>
          <w:tcPr>
            <w:tcW w:w="1414" w:type="dxa"/>
            <w:shd w:val="clear" w:color="auto" w:fill="auto"/>
          </w:tcPr>
          <w:p w14:paraId="4CD22202" w14:textId="68281300" w:rsidR="00653C6F" w:rsidRDefault="00653C6F" w:rsidP="00653C6F">
            <w:pPr>
              <w:pStyle w:val="TableText"/>
            </w:pPr>
            <w:r>
              <w:t>48 km</w:t>
            </w:r>
            <w:r w:rsidRPr="00304423">
              <w:rPr>
                <w:vertAlign w:val="superscript"/>
              </w:rPr>
              <w:t>2</w:t>
            </w:r>
          </w:p>
        </w:tc>
        <w:tc>
          <w:tcPr>
            <w:tcW w:w="3074" w:type="dxa"/>
            <w:shd w:val="clear" w:color="auto" w:fill="auto"/>
          </w:tcPr>
          <w:p w14:paraId="646DE2EE" w14:textId="2F2AF605" w:rsidR="00653C6F" w:rsidRDefault="00653C6F" w:rsidP="00653C6F">
            <w:pPr>
              <w:pStyle w:val="TableText"/>
            </w:pPr>
            <w:r w:rsidRPr="0020535F">
              <w:t xml:space="preserve">The </w:t>
            </w:r>
            <w:r>
              <w:t>area of occupancy</w:t>
            </w:r>
            <w:r w:rsidRPr="0020535F">
              <w:t xml:space="preserve"> (</w:t>
            </w:r>
            <w:r>
              <w:t>AOO</w:t>
            </w:r>
            <w:r w:rsidRPr="0020535F">
              <w:t xml:space="preserve">) is estimated </w:t>
            </w:r>
            <w:r>
              <w:t>as</w:t>
            </w:r>
            <w:r w:rsidRPr="0020535F">
              <w:t xml:space="preserve"> </w:t>
            </w:r>
            <w:r>
              <w:t>40 km</w:t>
            </w:r>
            <w:r w:rsidRPr="00304423">
              <w:rPr>
                <w:vertAlign w:val="superscript"/>
              </w:rPr>
              <w:t>2</w:t>
            </w:r>
            <w:r>
              <w:t>. This</w:t>
            </w:r>
            <w:r w:rsidRPr="003115A9">
              <w:t xml:space="preserve"> figure </w:t>
            </w:r>
            <w:r>
              <w:t>is</w:t>
            </w:r>
            <w:r w:rsidRPr="003115A9">
              <w:t xml:space="preserve"> based on the mapping of point records from 2000–2021 obtained from state governments, </w:t>
            </w:r>
            <w:proofErr w:type="gramStart"/>
            <w:r w:rsidRPr="003115A9">
              <w:t>museums</w:t>
            </w:r>
            <w:proofErr w:type="gramEnd"/>
            <w:r w:rsidRPr="003115A9">
              <w:t xml:space="preserve"> and </w:t>
            </w:r>
            <w:r>
              <w:t xml:space="preserve">the </w:t>
            </w:r>
            <w:r w:rsidRPr="003115A9">
              <w:t xml:space="preserve">CSIRO. The AOO was </w:t>
            </w:r>
            <w:r>
              <w:t xml:space="preserve">then </w:t>
            </w:r>
            <w:r w:rsidRPr="003115A9">
              <w:t xml:space="preserve">calculated using the 2x2 km grid cell method </w:t>
            </w:r>
            <w:r>
              <w:t>described</w:t>
            </w:r>
            <w:r w:rsidRPr="003115A9">
              <w:t xml:space="preserve"> in the IUCN Guidelines (IUCN 2019).</w:t>
            </w:r>
          </w:p>
          <w:p w14:paraId="66A7AEEF" w14:textId="77777777" w:rsidR="00653C6F" w:rsidRDefault="00653C6F" w:rsidP="00653C6F">
            <w:pPr>
              <w:pStyle w:val="TableText"/>
            </w:pPr>
            <w:r>
              <w:t>The maximum plausible estimate of AOO is 48 km</w:t>
            </w:r>
            <w:r w:rsidRPr="00304423">
              <w:rPr>
                <w:vertAlign w:val="superscript"/>
              </w:rPr>
              <w:t>2</w:t>
            </w:r>
            <w:r>
              <w:t xml:space="preserve"> and is based on including locations recorded around Lake Mallacoota in 1966.</w:t>
            </w:r>
          </w:p>
          <w:p w14:paraId="346F72A1" w14:textId="49EEE4EF" w:rsidR="00653C6F" w:rsidRDefault="00653C6F" w:rsidP="00653C6F">
            <w:pPr>
              <w:pStyle w:val="TableText"/>
            </w:pPr>
            <w:r>
              <w:t>The minimum plausible estimate of EOO is 36 km</w:t>
            </w:r>
            <w:r w:rsidRPr="00304423">
              <w:rPr>
                <w:vertAlign w:val="superscript"/>
              </w:rPr>
              <w:t>2</w:t>
            </w:r>
            <w:r>
              <w:t xml:space="preserve"> and is based on excluding locations from the </w:t>
            </w:r>
            <w:proofErr w:type="spellStart"/>
            <w:r>
              <w:t>Nalbaugh</w:t>
            </w:r>
            <w:proofErr w:type="spellEnd"/>
            <w:r>
              <w:t xml:space="preserve"> Plateau which has not been resurveyed since the </w:t>
            </w:r>
            <w:r w:rsidRPr="00135843">
              <w:t>2019</w:t>
            </w:r>
            <w:r>
              <w:t>–</w:t>
            </w:r>
            <w:r w:rsidRPr="00135843">
              <w:t>20 bushfires</w:t>
            </w:r>
          </w:p>
        </w:tc>
      </w:tr>
      <w:tr w:rsidR="00653C6F" w:rsidRPr="00F83D60" w14:paraId="7CF787AB" w14:textId="77777777" w:rsidTr="79535279">
        <w:trPr>
          <w:cantSplit/>
        </w:trPr>
        <w:tc>
          <w:tcPr>
            <w:tcW w:w="9060" w:type="dxa"/>
            <w:gridSpan w:val="5"/>
          </w:tcPr>
          <w:p w14:paraId="7523E43A" w14:textId="3783DBFF" w:rsidR="00653C6F" w:rsidRPr="00F83D60" w:rsidRDefault="00653C6F" w:rsidP="00653C6F">
            <w:pPr>
              <w:pStyle w:val="TableHeading"/>
              <w:keepNext w:val="0"/>
              <w:rPr>
                <w:rStyle w:val="Strong"/>
                <w:w w:val="90"/>
              </w:rPr>
            </w:pPr>
            <w:r w:rsidRPr="00F83D60">
              <w:rPr>
                <w:rStyle w:val="Strong"/>
                <w:w w:val="90"/>
              </w:rPr>
              <w:t xml:space="preserve">AOO is a standardised spatial measure of the risk of extinction, that represents the area of suitable habitat known, </w:t>
            </w:r>
            <w:proofErr w:type="gramStart"/>
            <w:r w:rsidRPr="00F83D60">
              <w:rPr>
                <w:rStyle w:val="Strong"/>
                <w:w w:val="90"/>
              </w:rPr>
              <w:t>inferred</w:t>
            </w:r>
            <w:proofErr w:type="gramEnd"/>
            <w:r w:rsidRPr="00F83D60">
              <w:rPr>
                <w:rStyle w:val="Strong"/>
                <w:w w:val="90"/>
              </w:rPr>
              <w:t xml:space="preserve"> or projected to be currently occupied by the taxon. It is estimated using a 2 x 2 km grid to enable comparison with the criteria thresholds.</w:t>
            </w:r>
            <w:r>
              <w:t xml:space="preserve"> </w:t>
            </w:r>
            <w:r w:rsidRPr="00DA36A8">
              <w:rPr>
                <w:rStyle w:val="Strong"/>
                <w:w w:val="90"/>
              </w:rPr>
              <w:t>The resolution (grid size) that maximizes the correlation between AOO and extinction risk is determined more by the spatial scale of threats than by the spatial scale at which AOO is estimated or shape of the taxon's distribution</w:t>
            </w:r>
            <w:r>
              <w:rPr>
                <w:rStyle w:val="Strong"/>
                <w:w w:val="90"/>
              </w:rPr>
              <w:t>.</w:t>
            </w:r>
            <w:r w:rsidRPr="00F83D60">
              <w:rPr>
                <w:rStyle w:val="Strong"/>
                <w:w w:val="90"/>
              </w:rPr>
              <w:t xml:space="preserve"> It is not a fine-scale estimate of the actual area occupied. In some cases, AOO is the smallest area essential at any stage to the survival of existing populations of a </w:t>
            </w:r>
            <w:proofErr w:type="spellStart"/>
            <w:r w:rsidRPr="00F83D60">
              <w:rPr>
                <w:rStyle w:val="Strong"/>
                <w:w w:val="90"/>
              </w:rPr>
              <w:t>taxon</w:t>
            </w:r>
            <w:proofErr w:type="spellEnd"/>
            <w:r w:rsidRPr="00F83D60">
              <w:rPr>
                <w:rStyle w:val="Strong"/>
                <w:w w:val="90"/>
              </w:rPr>
              <w:t xml:space="preserve"> (</w:t>
            </w:r>
            <w:proofErr w:type="gramStart"/>
            <w:r w:rsidRPr="00F83D60">
              <w:rPr>
                <w:rStyle w:val="Strong"/>
                <w:w w:val="90"/>
              </w:rPr>
              <w:t>e.g.</w:t>
            </w:r>
            <w:proofErr w:type="gramEnd"/>
            <w:r w:rsidRPr="00F83D60">
              <w:rPr>
                <w:rStyle w:val="Strong"/>
                <w:w w:val="90"/>
              </w:rPr>
              <w:t xml:space="preserve"> breeding sites for migratory species).</w:t>
            </w:r>
          </w:p>
        </w:tc>
      </w:tr>
      <w:tr w:rsidR="00653C6F" w14:paraId="0E7D34C1" w14:textId="77777777" w:rsidTr="79535279">
        <w:trPr>
          <w:cantSplit/>
        </w:trPr>
        <w:tc>
          <w:tcPr>
            <w:tcW w:w="1741" w:type="dxa"/>
          </w:tcPr>
          <w:p w14:paraId="75519C0E" w14:textId="77777777" w:rsidR="00653C6F" w:rsidRPr="00D20C80" w:rsidRDefault="00653C6F" w:rsidP="00653C6F">
            <w:pPr>
              <w:pStyle w:val="TableHeading"/>
              <w:keepNext w:val="0"/>
              <w:rPr>
                <w:rStyle w:val="Strong"/>
                <w:b/>
                <w:sz w:val="22"/>
              </w:rPr>
            </w:pPr>
            <w:r w:rsidRPr="00D20C80">
              <w:rPr>
                <w:rStyle w:val="Strong"/>
                <w:b/>
                <w:bCs w:val="0"/>
              </w:rPr>
              <w:lastRenderedPageBreak/>
              <w:t>Trend</w:t>
            </w:r>
          </w:p>
        </w:tc>
        <w:tc>
          <w:tcPr>
            <w:tcW w:w="4245" w:type="dxa"/>
            <w:gridSpan w:val="3"/>
            <w:shd w:val="clear" w:color="auto" w:fill="auto"/>
          </w:tcPr>
          <w:p w14:paraId="64479A62" w14:textId="337E8502" w:rsidR="00653C6F" w:rsidRDefault="00653C6F" w:rsidP="00653C6F">
            <w:pPr>
              <w:pStyle w:val="TableText"/>
            </w:pPr>
            <w:r>
              <w:t>Contracting</w:t>
            </w:r>
          </w:p>
        </w:tc>
        <w:tc>
          <w:tcPr>
            <w:tcW w:w="3074" w:type="dxa"/>
            <w:shd w:val="clear" w:color="auto" w:fill="auto"/>
          </w:tcPr>
          <w:p w14:paraId="29FA9D9C" w14:textId="17C16955" w:rsidR="00653C6F" w:rsidRDefault="00653C6F" w:rsidP="00653C6F">
            <w:pPr>
              <w:pStyle w:val="TableText"/>
            </w:pPr>
            <w:r>
              <w:t xml:space="preserve">The subpopulation around the lower </w:t>
            </w:r>
            <w:proofErr w:type="spellStart"/>
            <w:r>
              <w:t>Wallagaraugh</w:t>
            </w:r>
            <w:proofErr w:type="spellEnd"/>
            <w:r>
              <w:t xml:space="preserve"> River/Lake Mallacoota has not been observed since 1966 and is believed to be extinct. The loss of these locations has reduced the taxon’s AOO by 17%.</w:t>
            </w:r>
          </w:p>
        </w:tc>
      </w:tr>
      <w:tr w:rsidR="00653C6F" w14:paraId="2B7C124D" w14:textId="77777777" w:rsidTr="79535279">
        <w:trPr>
          <w:cantSplit/>
        </w:trPr>
        <w:tc>
          <w:tcPr>
            <w:tcW w:w="1741" w:type="dxa"/>
          </w:tcPr>
          <w:p w14:paraId="4293C945" w14:textId="4A496C6E" w:rsidR="00653C6F" w:rsidRPr="00F83D60" w:rsidRDefault="00653C6F" w:rsidP="00653C6F">
            <w:pPr>
              <w:pStyle w:val="TableHeading"/>
              <w:keepNext w:val="0"/>
              <w:rPr>
                <w:rStyle w:val="Strong"/>
                <w:b/>
                <w:sz w:val="22"/>
              </w:rPr>
            </w:pPr>
            <w:r w:rsidRPr="00D20C80">
              <w:rPr>
                <w:rStyle w:val="Strong"/>
                <w:b/>
                <w:bCs w:val="0"/>
              </w:rPr>
              <w:t>Number of subpopulations</w:t>
            </w:r>
          </w:p>
        </w:tc>
        <w:tc>
          <w:tcPr>
            <w:tcW w:w="1422" w:type="dxa"/>
            <w:shd w:val="clear" w:color="auto" w:fill="auto"/>
          </w:tcPr>
          <w:p w14:paraId="3A9D2D37" w14:textId="694914F9" w:rsidR="00653C6F" w:rsidRDefault="00653C6F" w:rsidP="00653C6F">
            <w:pPr>
              <w:pStyle w:val="TableText"/>
            </w:pPr>
            <w:r>
              <w:t>6</w:t>
            </w:r>
          </w:p>
        </w:tc>
        <w:tc>
          <w:tcPr>
            <w:tcW w:w="1409" w:type="dxa"/>
            <w:shd w:val="clear" w:color="auto" w:fill="auto"/>
          </w:tcPr>
          <w:p w14:paraId="3ADC65F5" w14:textId="33B68AB2" w:rsidR="00653C6F" w:rsidRDefault="00653C6F" w:rsidP="00653C6F">
            <w:pPr>
              <w:pStyle w:val="TableText"/>
            </w:pPr>
            <w:r>
              <w:t>3</w:t>
            </w:r>
          </w:p>
        </w:tc>
        <w:tc>
          <w:tcPr>
            <w:tcW w:w="1414" w:type="dxa"/>
            <w:shd w:val="clear" w:color="auto" w:fill="auto"/>
          </w:tcPr>
          <w:p w14:paraId="34402CB7" w14:textId="1E2CE1EE" w:rsidR="00653C6F" w:rsidRDefault="00B97F45" w:rsidP="00653C6F">
            <w:pPr>
              <w:pStyle w:val="TableText"/>
            </w:pPr>
            <w:r>
              <w:t>&gt;7</w:t>
            </w:r>
          </w:p>
        </w:tc>
        <w:tc>
          <w:tcPr>
            <w:tcW w:w="3074" w:type="dxa"/>
            <w:shd w:val="clear" w:color="auto" w:fill="auto"/>
          </w:tcPr>
          <w:p w14:paraId="213D523A" w14:textId="52DEBCA6" w:rsidR="00DD4442" w:rsidRDefault="331D65E7" w:rsidP="00653C6F">
            <w:pPr>
              <w:pStyle w:val="TableText"/>
            </w:pPr>
            <w:r>
              <w:t xml:space="preserve">Four extant subpopulations have been identified along the Genoa River in Victoria (DELWP 2021). In Victoria, individuals tend to be scattered along the </w:t>
            </w:r>
            <w:proofErr w:type="gramStart"/>
            <w:r>
              <w:t>Genoa river</w:t>
            </w:r>
            <w:proofErr w:type="gramEnd"/>
            <w:r>
              <w:t>, making it difficult to delineate distinct sites/subpopulations in Victoria (</w:t>
            </w:r>
            <w:r w:rsidR="68ED3D3D">
              <w:t>A Tolsma 2021. pers comm 26 October</w:t>
            </w:r>
            <w:r>
              <w:t>). Combined with the fact that little is known about pollination, seed dispersal, or resulting population genetic structure for the taxon, this means that the number of subpopulations in Victoria is uncertain. Individuals along the Genoa River could potentially represent a single subpopulation</w:t>
            </w:r>
            <w:r w:rsidR="000912B5">
              <w:t xml:space="preserve"> if the species is able to disperse by water</w:t>
            </w:r>
            <w:r>
              <w:t xml:space="preserve"> or more than four subpopulations. </w:t>
            </w:r>
          </w:p>
          <w:p w14:paraId="1D00319D" w14:textId="50EFF957" w:rsidR="00653C6F" w:rsidRDefault="00DD4442" w:rsidP="00653C6F">
            <w:pPr>
              <w:pStyle w:val="TableText"/>
            </w:pPr>
            <w:r>
              <w:t xml:space="preserve">Two subpopulations are known from NSW, one along Redstone Creek and the other on the </w:t>
            </w:r>
            <w:proofErr w:type="spellStart"/>
            <w:r>
              <w:t>Nalbaugh</w:t>
            </w:r>
            <w:proofErr w:type="spellEnd"/>
            <w:r>
              <w:t xml:space="preserve"> Plateau. The two NSW subpopulations are separated by about 18 km and the Redstone Creek subpopulation is at least 6 km from the nearest Victorian subpopulation. </w:t>
            </w:r>
            <w:r w:rsidR="331D65E7">
              <w:t>Furthermore, it is possible that there are undiscovered subpopulations of the taxon (</w:t>
            </w:r>
            <w:r w:rsidR="68ED3D3D">
              <w:t>A Tolsma 2021. pers comm 26 October</w:t>
            </w:r>
            <w:r w:rsidR="331D65E7">
              <w:t>).</w:t>
            </w:r>
          </w:p>
        </w:tc>
      </w:tr>
      <w:tr w:rsidR="00653C6F" w14:paraId="4C42BFCF" w14:textId="77777777" w:rsidTr="79535279">
        <w:trPr>
          <w:cantSplit/>
        </w:trPr>
        <w:tc>
          <w:tcPr>
            <w:tcW w:w="1741" w:type="dxa"/>
          </w:tcPr>
          <w:p w14:paraId="51D6EBA3" w14:textId="77777777" w:rsidR="00653C6F" w:rsidRPr="00D20C80" w:rsidRDefault="00653C6F" w:rsidP="00653C6F">
            <w:pPr>
              <w:pStyle w:val="TableHeading"/>
              <w:keepNext w:val="0"/>
              <w:rPr>
                <w:rStyle w:val="Strong"/>
                <w:b/>
                <w:sz w:val="22"/>
              </w:rPr>
            </w:pPr>
            <w:r w:rsidRPr="00D20C80">
              <w:rPr>
                <w:rStyle w:val="Strong"/>
                <w:b/>
                <w:bCs w:val="0"/>
              </w:rPr>
              <w:t>Trend</w:t>
            </w:r>
          </w:p>
        </w:tc>
        <w:tc>
          <w:tcPr>
            <w:tcW w:w="4245" w:type="dxa"/>
            <w:gridSpan w:val="3"/>
            <w:shd w:val="clear" w:color="auto" w:fill="auto"/>
          </w:tcPr>
          <w:p w14:paraId="455DD65B" w14:textId="4D7B3160" w:rsidR="00653C6F" w:rsidRDefault="00653C6F" w:rsidP="00653C6F">
            <w:pPr>
              <w:pStyle w:val="TableText"/>
            </w:pPr>
            <w:r>
              <w:t>Declining</w:t>
            </w:r>
          </w:p>
        </w:tc>
        <w:tc>
          <w:tcPr>
            <w:tcW w:w="3074" w:type="dxa"/>
            <w:shd w:val="clear" w:color="auto" w:fill="auto"/>
          </w:tcPr>
          <w:p w14:paraId="3BF54AC8" w14:textId="0A21FF74" w:rsidR="00653C6F" w:rsidRPr="001B7D1F" w:rsidRDefault="00653C6F" w:rsidP="00653C6F">
            <w:pPr>
              <w:pStyle w:val="TableText"/>
            </w:pPr>
            <w:r>
              <w:t xml:space="preserve">The subpopulation around the lower </w:t>
            </w:r>
            <w:proofErr w:type="spellStart"/>
            <w:r>
              <w:t>Wallagaraugh</w:t>
            </w:r>
            <w:proofErr w:type="spellEnd"/>
            <w:r>
              <w:t xml:space="preserve"> River and Lake Mallacoota has not been observed since 1966 and is likely extinct. Given the small size of some subpopulations and the array of current threats (including altered fire regimes, habitat fragmentation, competition with invasive weeds, altered hydrological regimes, and climate change) continuing decline is likely.</w:t>
            </w:r>
          </w:p>
        </w:tc>
      </w:tr>
      <w:tr w:rsidR="00653C6F" w14:paraId="154DC974" w14:textId="77777777" w:rsidTr="79535279">
        <w:trPr>
          <w:cantSplit/>
        </w:trPr>
        <w:tc>
          <w:tcPr>
            <w:tcW w:w="1741" w:type="dxa"/>
          </w:tcPr>
          <w:p w14:paraId="26BF7D15" w14:textId="7DD1A760" w:rsidR="00653C6F" w:rsidRPr="00F83D60" w:rsidRDefault="00653C6F" w:rsidP="00653C6F">
            <w:pPr>
              <w:pStyle w:val="TableHeading"/>
              <w:keepNext w:val="0"/>
              <w:rPr>
                <w:rStyle w:val="Strong"/>
                <w:b/>
                <w:sz w:val="22"/>
              </w:rPr>
            </w:pPr>
            <w:r w:rsidRPr="00D20C80">
              <w:rPr>
                <w:rStyle w:val="Strong"/>
                <w:b/>
                <w:bCs w:val="0"/>
              </w:rPr>
              <w:t>Basis of assessment of subpopulation number</w:t>
            </w:r>
          </w:p>
        </w:tc>
        <w:tc>
          <w:tcPr>
            <w:tcW w:w="7319" w:type="dxa"/>
            <w:gridSpan w:val="4"/>
            <w:shd w:val="clear" w:color="auto" w:fill="auto"/>
          </w:tcPr>
          <w:p w14:paraId="59A7CC19" w14:textId="54DE1D75" w:rsidR="00653C6F" w:rsidRDefault="00653C6F" w:rsidP="00653C6F">
            <w:pPr>
              <w:pStyle w:val="TableText"/>
            </w:pPr>
            <w:r>
              <w:t xml:space="preserve">Assessment of subpopulation number is based on the geographical separation of areas where the taxon is known to occur with the maximum plausible value allowing for the possibility of undiscovered subpopulations. </w:t>
            </w:r>
          </w:p>
        </w:tc>
      </w:tr>
      <w:tr w:rsidR="00653C6F" w14:paraId="2CEBEDB2" w14:textId="77777777" w:rsidTr="79535279">
        <w:trPr>
          <w:cantSplit/>
        </w:trPr>
        <w:tc>
          <w:tcPr>
            <w:tcW w:w="1741" w:type="dxa"/>
          </w:tcPr>
          <w:p w14:paraId="0DDB2C37" w14:textId="6F0F11E5" w:rsidR="00653C6F" w:rsidRPr="00F83D60" w:rsidRDefault="00653C6F" w:rsidP="00653C6F">
            <w:pPr>
              <w:pStyle w:val="TableHeading"/>
              <w:keepNext w:val="0"/>
              <w:rPr>
                <w:rStyle w:val="Strong"/>
                <w:b/>
                <w:sz w:val="22"/>
              </w:rPr>
            </w:pPr>
            <w:r w:rsidRPr="00D20C80">
              <w:rPr>
                <w:rStyle w:val="Strong"/>
                <w:b/>
                <w:bCs w:val="0"/>
              </w:rPr>
              <w:lastRenderedPageBreak/>
              <w:t>No. locations</w:t>
            </w:r>
          </w:p>
        </w:tc>
        <w:tc>
          <w:tcPr>
            <w:tcW w:w="1422" w:type="dxa"/>
            <w:shd w:val="clear" w:color="auto" w:fill="auto"/>
          </w:tcPr>
          <w:p w14:paraId="2C3BFBC5" w14:textId="26702B8C" w:rsidR="00653C6F" w:rsidRDefault="00653C6F" w:rsidP="00653C6F">
            <w:pPr>
              <w:pStyle w:val="TableText"/>
            </w:pPr>
            <w:r>
              <w:t>1</w:t>
            </w:r>
          </w:p>
        </w:tc>
        <w:tc>
          <w:tcPr>
            <w:tcW w:w="1409" w:type="dxa"/>
            <w:shd w:val="clear" w:color="auto" w:fill="auto"/>
          </w:tcPr>
          <w:p w14:paraId="14367A7A" w14:textId="38436623" w:rsidR="00653C6F" w:rsidRDefault="00653C6F" w:rsidP="00653C6F">
            <w:pPr>
              <w:pStyle w:val="TableText"/>
            </w:pPr>
            <w:r>
              <w:t>1</w:t>
            </w:r>
          </w:p>
        </w:tc>
        <w:tc>
          <w:tcPr>
            <w:tcW w:w="1414" w:type="dxa"/>
            <w:shd w:val="clear" w:color="auto" w:fill="auto"/>
          </w:tcPr>
          <w:p w14:paraId="09055FDC" w14:textId="0CB2231C" w:rsidR="00653C6F" w:rsidRDefault="00653C6F" w:rsidP="00653C6F">
            <w:pPr>
              <w:pStyle w:val="TableText"/>
            </w:pPr>
            <w:r>
              <w:t>2</w:t>
            </w:r>
          </w:p>
        </w:tc>
        <w:tc>
          <w:tcPr>
            <w:tcW w:w="3074" w:type="dxa"/>
            <w:shd w:val="clear" w:color="auto" w:fill="auto"/>
          </w:tcPr>
          <w:p w14:paraId="2E3B1D9D" w14:textId="0D76A166" w:rsidR="00653C6F" w:rsidRDefault="00653C6F" w:rsidP="00653C6F">
            <w:pPr>
              <w:pStyle w:val="TableText"/>
            </w:pPr>
            <w:r w:rsidRPr="00747F14">
              <w:t>The number of locations is estimated at one. A single large bushfire event impacted all known subpopulations of the Genoa River correa in 2019–20, apparently killing all mature individuals. A future bushfire event could cause the rapid extinction of all remaining subpopulations of the taxon, particularly if it occurs while the entire population is comprised of immature seedlings.</w:t>
            </w:r>
          </w:p>
        </w:tc>
      </w:tr>
      <w:tr w:rsidR="00653C6F" w14:paraId="76234DC1" w14:textId="77777777" w:rsidTr="79535279">
        <w:trPr>
          <w:cantSplit/>
        </w:trPr>
        <w:tc>
          <w:tcPr>
            <w:tcW w:w="1741" w:type="dxa"/>
          </w:tcPr>
          <w:p w14:paraId="720AA173" w14:textId="77777777" w:rsidR="00653C6F" w:rsidRPr="00D20C80" w:rsidRDefault="00653C6F" w:rsidP="00653C6F">
            <w:pPr>
              <w:pStyle w:val="TableHeading"/>
              <w:keepNext w:val="0"/>
              <w:rPr>
                <w:rStyle w:val="Strong"/>
                <w:b/>
                <w:sz w:val="22"/>
              </w:rPr>
            </w:pPr>
            <w:r w:rsidRPr="00D20C80">
              <w:rPr>
                <w:rStyle w:val="Strong"/>
                <w:b/>
                <w:bCs w:val="0"/>
              </w:rPr>
              <w:t>Trend</w:t>
            </w:r>
          </w:p>
        </w:tc>
        <w:tc>
          <w:tcPr>
            <w:tcW w:w="4245" w:type="dxa"/>
            <w:gridSpan w:val="3"/>
            <w:shd w:val="clear" w:color="auto" w:fill="auto"/>
          </w:tcPr>
          <w:p w14:paraId="7153C750" w14:textId="1010C5F1" w:rsidR="00653C6F" w:rsidRDefault="00653C6F" w:rsidP="00653C6F">
            <w:pPr>
              <w:pStyle w:val="TableText"/>
            </w:pPr>
            <w:r>
              <w:t>Stable</w:t>
            </w:r>
          </w:p>
        </w:tc>
        <w:tc>
          <w:tcPr>
            <w:tcW w:w="3074" w:type="dxa"/>
            <w:shd w:val="clear" w:color="auto" w:fill="auto"/>
          </w:tcPr>
          <w:p w14:paraId="36124664" w14:textId="6E866938" w:rsidR="00653C6F" w:rsidRDefault="00653C6F" w:rsidP="00653C6F">
            <w:pPr>
              <w:pStyle w:val="TableText"/>
            </w:pPr>
            <w:r>
              <w:t xml:space="preserve">The number of locations can only decline if the </w:t>
            </w:r>
            <w:proofErr w:type="spellStart"/>
            <w:r>
              <w:t>taxon</w:t>
            </w:r>
            <w:proofErr w:type="spellEnd"/>
            <w:r>
              <w:t xml:space="preserve"> goes extinct and increase only via translocation to a geographically distant location.</w:t>
            </w:r>
          </w:p>
        </w:tc>
      </w:tr>
      <w:tr w:rsidR="00653C6F" w14:paraId="1364C5F8" w14:textId="77777777" w:rsidTr="79535279">
        <w:trPr>
          <w:cantSplit/>
        </w:trPr>
        <w:tc>
          <w:tcPr>
            <w:tcW w:w="1741" w:type="dxa"/>
          </w:tcPr>
          <w:p w14:paraId="436AE6BD" w14:textId="77777777" w:rsidR="00653C6F" w:rsidRPr="00D20C80" w:rsidRDefault="00653C6F" w:rsidP="00653C6F">
            <w:pPr>
              <w:pStyle w:val="TableHeading"/>
              <w:keepNext w:val="0"/>
              <w:rPr>
                <w:rStyle w:val="Strong"/>
                <w:b/>
                <w:sz w:val="22"/>
              </w:rPr>
            </w:pPr>
            <w:bookmarkStart w:id="22" w:name="_Hlk51878889"/>
            <w:r w:rsidRPr="00D20C80">
              <w:rPr>
                <w:rStyle w:val="Strong"/>
                <w:b/>
                <w:bCs w:val="0"/>
              </w:rPr>
              <w:t>Basis of assessment of location number</w:t>
            </w:r>
            <w:bookmarkEnd w:id="22"/>
          </w:p>
        </w:tc>
        <w:tc>
          <w:tcPr>
            <w:tcW w:w="7319" w:type="dxa"/>
            <w:gridSpan w:val="4"/>
            <w:shd w:val="clear" w:color="auto" w:fill="auto"/>
          </w:tcPr>
          <w:p w14:paraId="0BBE0224" w14:textId="79022B56" w:rsidR="00653C6F" w:rsidRDefault="00653C6F" w:rsidP="00653C6F">
            <w:pPr>
              <w:pStyle w:val="TableText"/>
            </w:pPr>
            <w:r>
              <w:rPr>
                <w:rFonts w:eastAsia="Calibri" w:cs="Times New Roman"/>
              </w:rPr>
              <w:t>The number of locations was</w:t>
            </w:r>
            <w:r w:rsidRPr="00A0064E">
              <w:rPr>
                <w:rFonts w:eastAsia="Calibri" w:cs="Times New Roman"/>
              </w:rPr>
              <w:t xml:space="preserve"> based on </w:t>
            </w:r>
            <w:r>
              <w:rPr>
                <w:rFonts w:eastAsia="Calibri" w:cs="Times New Roman"/>
              </w:rPr>
              <w:t xml:space="preserve">the most </w:t>
            </w:r>
            <w:r w:rsidRPr="00A0064E">
              <w:rPr>
                <w:rFonts w:eastAsia="Calibri" w:cs="Times New Roman"/>
              </w:rPr>
              <w:t>plausible</w:t>
            </w:r>
            <w:r>
              <w:rPr>
                <w:rFonts w:eastAsia="Calibri" w:cs="Times New Roman"/>
              </w:rPr>
              <w:t xml:space="preserve"> serious threat to the taxon – fire. </w:t>
            </w:r>
            <w:r w:rsidRPr="00A0064E">
              <w:rPr>
                <w:rFonts w:eastAsia="Calibri" w:cs="Times New Roman"/>
              </w:rPr>
              <w:t>The 2019</w:t>
            </w:r>
            <w:r>
              <w:rPr>
                <w:rFonts w:eastAsia="Calibri" w:cs="Times New Roman"/>
              </w:rPr>
              <w:t>–</w:t>
            </w:r>
            <w:r w:rsidRPr="00A0064E">
              <w:rPr>
                <w:rFonts w:eastAsia="Calibri" w:cs="Times New Roman"/>
              </w:rPr>
              <w:t>20 bushfires burnt</w:t>
            </w:r>
            <w:r>
              <w:rPr>
                <w:rFonts w:eastAsia="Calibri" w:cs="Times New Roman"/>
              </w:rPr>
              <w:t xml:space="preserve"> all known subpopulations (with the possible exception of the recently discovered </w:t>
            </w:r>
            <w:proofErr w:type="spellStart"/>
            <w:r>
              <w:rPr>
                <w:rFonts w:eastAsia="Calibri" w:cs="Times New Roman"/>
              </w:rPr>
              <w:t>Nalbaugh</w:t>
            </w:r>
            <w:proofErr w:type="spellEnd"/>
            <w:r>
              <w:rPr>
                <w:rFonts w:eastAsia="Calibri" w:cs="Times New Roman"/>
              </w:rPr>
              <w:t xml:space="preserve"> Plateau subpopulation)</w:t>
            </w:r>
            <w:r w:rsidRPr="00A0064E">
              <w:rPr>
                <w:rFonts w:eastAsia="Calibri" w:cs="Times New Roman"/>
              </w:rPr>
              <w:t xml:space="preserve">, and </w:t>
            </w:r>
            <w:r>
              <w:rPr>
                <w:rFonts w:eastAsia="Calibri" w:cs="Times New Roman"/>
              </w:rPr>
              <w:t>such fires</w:t>
            </w:r>
            <w:r w:rsidRPr="00A0064E">
              <w:rPr>
                <w:rFonts w:eastAsia="Calibri" w:cs="Times New Roman"/>
              </w:rPr>
              <w:t xml:space="preserve"> may occur again in the future (Gallagher 2020; Auld et al. 2020). </w:t>
            </w:r>
          </w:p>
        </w:tc>
      </w:tr>
      <w:tr w:rsidR="00653C6F" w14:paraId="03BB4230" w14:textId="77777777" w:rsidTr="79535279">
        <w:trPr>
          <w:cantSplit/>
        </w:trPr>
        <w:tc>
          <w:tcPr>
            <w:tcW w:w="1741" w:type="dxa"/>
          </w:tcPr>
          <w:p w14:paraId="7F2D36BB" w14:textId="302E807E" w:rsidR="00653C6F" w:rsidRPr="00D20C80" w:rsidRDefault="00653C6F" w:rsidP="00653C6F">
            <w:pPr>
              <w:pStyle w:val="TableHeading"/>
              <w:keepNext w:val="0"/>
              <w:rPr>
                <w:rStyle w:val="Strong"/>
                <w:b/>
                <w:bCs w:val="0"/>
              </w:rPr>
            </w:pPr>
            <w:r w:rsidRPr="00D20C80">
              <w:rPr>
                <w:rStyle w:val="Strong"/>
                <w:b/>
                <w:bCs w:val="0"/>
              </w:rPr>
              <w:t>Fragmentation</w:t>
            </w:r>
          </w:p>
        </w:tc>
        <w:tc>
          <w:tcPr>
            <w:tcW w:w="7319" w:type="dxa"/>
            <w:gridSpan w:val="4"/>
            <w:shd w:val="clear" w:color="auto" w:fill="auto"/>
          </w:tcPr>
          <w:p w14:paraId="158E00A4" w14:textId="07851642" w:rsidR="00653C6F" w:rsidRDefault="00653C6F" w:rsidP="00653C6F">
            <w:pPr>
              <w:pStyle w:val="TableText"/>
            </w:pPr>
            <w:r>
              <w:t>The</w:t>
            </w:r>
            <w:r w:rsidRPr="00136A65">
              <w:t xml:space="preserve"> Guidelines for Using the IUCN Red List Categories and Criteria (IUCN 2019) state that:</w:t>
            </w:r>
            <w:r>
              <w:t xml:space="preserve"> ‘</w:t>
            </w:r>
            <w:r w:rsidRPr="00136A65">
              <w:t>A taxon can be considered to be severely fragmented if most (&gt;50</w:t>
            </w:r>
            <w:proofErr w:type="gramStart"/>
            <w:r w:rsidRPr="00136A65">
              <w:t>%)of</w:t>
            </w:r>
            <w:proofErr w:type="gramEnd"/>
            <w:r w:rsidRPr="00136A65">
              <w:t xml:space="preserve"> its total area of occupancy is in habitat patches that are (1) smaller than would be required to support a viable population, and (2) separated from other habitat patches by a large distance.</w:t>
            </w:r>
            <w:r>
              <w:t xml:space="preserve"> </w:t>
            </w:r>
            <w:proofErr w:type="gramStart"/>
            <w:r>
              <w:t xml:space="preserve">‘ </w:t>
            </w:r>
            <w:bookmarkStart w:id="23" w:name="_Hlk87225148"/>
            <w:r>
              <w:t>The</w:t>
            </w:r>
            <w:proofErr w:type="gramEnd"/>
            <w:r>
              <w:t xml:space="preserve"> largest subpopulation of Genoa River correa at Redstone Creek in NSW likely supports fewer than 200 mature individuals and other subpopulations are much smaller. Given that F</w:t>
            </w:r>
            <w:r w:rsidRPr="00777A11">
              <w:t xml:space="preserve">rankham et al. (2014) </w:t>
            </w:r>
            <w:r>
              <w:t xml:space="preserve">have </w:t>
            </w:r>
            <w:r w:rsidRPr="00777A11">
              <w:t>suggest</w:t>
            </w:r>
            <w:r>
              <w:t>ed</w:t>
            </w:r>
            <w:r w:rsidRPr="00777A11">
              <w:t xml:space="preserve"> </w:t>
            </w:r>
            <w:r>
              <w:t>that</w:t>
            </w:r>
            <w:r w:rsidRPr="00777A11">
              <w:t xml:space="preserve"> 1000 individuals </w:t>
            </w:r>
            <w:r>
              <w:t>are required as a</w:t>
            </w:r>
            <w:r w:rsidRPr="00777A11">
              <w:t xml:space="preserve"> minimum viable population size for resilience to genetic threats associated with small populations</w:t>
            </w:r>
            <w:r>
              <w:t>, the evidence suggests that the Genoa River correa should be considered severely fragmented.</w:t>
            </w:r>
            <w:bookmarkEnd w:id="23"/>
          </w:p>
        </w:tc>
      </w:tr>
      <w:tr w:rsidR="00653C6F" w14:paraId="5178080C" w14:textId="77777777" w:rsidTr="79535279">
        <w:trPr>
          <w:cantSplit/>
        </w:trPr>
        <w:tc>
          <w:tcPr>
            <w:tcW w:w="1741" w:type="dxa"/>
          </w:tcPr>
          <w:p w14:paraId="50E5C9F9" w14:textId="030436D2" w:rsidR="00653C6F" w:rsidRPr="00F83D60" w:rsidRDefault="00653C6F" w:rsidP="00653C6F">
            <w:pPr>
              <w:pStyle w:val="TableHeading"/>
              <w:keepNext w:val="0"/>
              <w:rPr>
                <w:rStyle w:val="Strong"/>
                <w:b/>
                <w:sz w:val="22"/>
              </w:rPr>
            </w:pPr>
            <w:r w:rsidRPr="00D20C80">
              <w:rPr>
                <w:rStyle w:val="Strong"/>
                <w:b/>
                <w:bCs w:val="0"/>
              </w:rPr>
              <w:t>Fluctuations</w:t>
            </w:r>
          </w:p>
        </w:tc>
        <w:tc>
          <w:tcPr>
            <w:tcW w:w="7319" w:type="dxa"/>
            <w:gridSpan w:val="4"/>
            <w:shd w:val="clear" w:color="auto" w:fill="auto"/>
          </w:tcPr>
          <w:p w14:paraId="1FAAF948" w14:textId="2DC638B5" w:rsidR="00BD0053" w:rsidRPr="00227C50" w:rsidRDefault="00BD0053" w:rsidP="00E834D5">
            <w:pPr>
              <w:pStyle w:val="TableText"/>
              <w:rPr>
                <w:rFonts w:eastAsia="Calibri" w:cs="Times New Roman"/>
              </w:rPr>
            </w:pPr>
            <w:r>
              <w:t>It is unknown whether the Genoa River correa experiences extreme fluctuations. In order to experience extreme fluctuations under IUCN criteria, a variation in population size or distribution area must occur with a variation greater than one order of magnitude</w:t>
            </w:r>
            <w:r w:rsidR="003F6A3F">
              <w:t>, and dormant life stages (</w:t>
            </w:r>
            <w:proofErr w:type="gramStart"/>
            <w:r w:rsidR="003F6A3F">
              <w:t>e.g.</w:t>
            </w:r>
            <w:proofErr w:type="gramEnd"/>
            <w:r w:rsidR="003F6A3F">
              <w:t xml:space="preserve"> stored seed) must be exhaustible by a single event or cannot persist without mature individuals.</w:t>
            </w:r>
            <w:r>
              <w:t xml:space="preserve"> (IUCN 2019). </w:t>
            </w:r>
            <w:r w:rsidRPr="00227C50">
              <w:rPr>
                <w:rFonts w:eastAsia="Calibri" w:cs="Times New Roman"/>
              </w:rPr>
              <w:t>There are no known extreme fluctuations in EOO, AOO, number of subpopulations, or locations</w:t>
            </w:r>
            <w:r>
              <w:rPr>
                <w:rFonts w:eastAsia="Calibri" w:cs="Times New Roman"/>
              </w:rPr>
              <w:t xml:space="preserve"> for Genoa River correa</w:t>
            </w:r>
            <w:r w:rsidRPr="00227C50">
              <w:rPr>
                <w:rFonts w:eastAsia="Calibri" w:cs="Times New Roman"/>
              </w:rPr>
              <w:t xml:space="preserve">. </w:t>
            </w:r>
          </w:p>
          <w:p w14:paraId="0FB94425" w14:textId="3173F3B6" w:rsidR="00653C6F" w:rsidRDefault="00653C6F" w:rsidP="00E834D5">
            <w:pPr>
              <w:pStyle w:val="TableText"/>
            </w:pPr>
          </w:p>
        </w:tc>
      </w:tr>
      <w:bookmarkEnd w:id="18"/>
    </w:tbl>
    <w:p w14:paraId="397A2D2F" w14:textId="77777777" w:rsidR="008415AE" w:rsidRDefault="008415AE" w:rsidP="00D447A7">
      <w:pPr>
        <w:pStyle w:val="Caption"/>
        <w:rPr>
          <w:lang w:eastAsia="ja-JP"/>
        </w:rPr>
      </w:pPr>
    </w:p>
    <w:p w14:paraId="04D98E94" w14:textId="6DCBAB5E"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010DEB60" w14:textId="77777777" w:rsidTr="0050535B">
        <w:trPr>
          <w:cantSplit/>
          <w:trHeight w:val="606"/>
        </w:trPr>
        <w:tc>
          <w:tcPr>
            <w:tcW w:w="9975" w:type="dxa"/>
            <w:gridSpan w:val="6"/>
            <w:shd w:val="clear" w:color="auto" w:fill="595959" w:themeFill="text1" w:themeFillTint="A6"/>
            <w:vAlign w:val="center"/>
          </w:tcPr>
          <w:p w14:paraId="293F6B8E"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6FC34D9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0B6B9D"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72C202E" w14:textId="77777777" w:rsidR="00DD3067" w:rsidRPr="00936152" w:rsidRDefault="00DD3067" w:rsidP="00476948">
            <w:pPr>
              <w:pStyle w:val="TableText"/>
              <w:keepNext/>
              <w:rPr>
                <w:rStyle w:val="Strong"/>
              </w:rPr>
            </w:pPr>
            <w:r w:rsidRPr="00936152">
              <w:rPr>
                <w:rStyle w:val="Strong"/>
              </w:rPr>
              <w:t>Critically Endangered</w:t>
            </w:r>
          </w:p>
          <w:p w14:paraId="22DB6841"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563B582F" w14:textId="77777777" w:rsidR="00DD3067" w:rsidRPr="00936152" w:rsidRDefault="00DD3067" w:rsidP="00476948">
            <w:pPr>
              <w:pStyle w:val="TableText"/>
              <w:keepNext/>
              <w:rPr>
                <w:rStyle w:val="Strong"/>
              </w:rPr>
            </w:pPr>
            <w:r w:rsidRPr="00936152">
              <w:rPr>
                <w:rStyle w:val="Strong"/>
              </w:rPr>
              <w:t>Endangered</w:t>
            </w:r>
          </w:p>
          <w:p w14:paraId="3DB2E35C"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12C90390" w14:textId="77777777" w:rsidR="00DD3067" w:rsidRPr="00936152" w:rsidRDefault="00DD3067" w:rsidP="00476948">
            <w:pPr>
              <w:pStyle w:val="TableText"/>
              <w:keepNext/>
              <w:rPr>
                <w:rStyle w:val="Strong"/>
              </w:rPr>
            </w:pPr>
            <w:r w:rsidRPr="00936152">
              <w:rPr>
                <w:rStyle w:val="Strong"/>
              </w:rPr>
              <w:t>Vulnerable</w:t>
            </w:r>
          </w:p>
          <w:p w14:paraId="449A5533"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7BC8A667"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32852979"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3994CBAB"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1C562841"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05303E1" w14:textId="77777777" w:rsidR="00DD3067" w:rsidRPr="00556843" w:rsidRDefault="00DD3067" w:rsidP="00476948">
            <w:pPr>
              <w:pStyle w:val="TableText"/>
              <w:keepNext/>
            </w:pPr>
            <w:r w:rsidRPr="00556843">
              <w:t>≥ 50%</w:t>
            </w:r>
          </w:p>
        </w:tc>
      </w:tr>
      <w:tr w:rsidR="00DD3067" w:rsidRPr="00556843" w14:paraId="4A3B71F0"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5BA4AB30"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7482E52"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725F07C"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55877FB7" w14:textId="77777777" w:rsidR="00DD3067" w:rsidRPr="00556843" w:rsidRDefault="00DD3067" w:rsidP="00476948">
            <w:pPr>
              <w:pStyle w:val="TableText"/>
              <w:keepNext/>
            </w:pPr>
            <w:r w:rsidRPr="00556843">
              <w:t>≥ 30%</w:t>
            </w:r>
          </w:p>
        </w:tc>
      </w:tr>
      <w:tr w:rsidR="00266DC5" w:rsidRPr="00556843" w14:paraId="0AD949B1"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658ED196"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330B59AF"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557C6185"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1FB60814"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2560BC29"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358412BB" wp14:editId="26CF5B50">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E98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0B1F4305"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495ACD4A" w14:textId="77777777" w:rsidR="00266DC5" w:rsidRDefault="00266DC5" w:rsidP="000D55BC">
            <w:pPr>
              <w:pStyle w:val="TableText"/>
              <w:ind w:left="312" w:hanging="312"/>
            </w:pPr>
            <w:r w:rsidRPr="00556843">
              <w:t>(b)</w:t>
            </w:r>
            <w:r w:rsidRPr="00556843">
              <w:tab/>
              <w:t>an index of abundance appropriate to the taxon</w:t>
            </w:r>
          </w:p>
          <w:p w14:paraId="3B826BBF"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156C4C64" w14:textId="77777777" w:rsidR="00266DC5" w:rsidRPr="00556843" w:rsidRDefault="00266DC5" w:rsidP="000D55BC">
            <w:pPr>
              <w:pStyle w:val="TableText"/>
              <w:ind w:left="312" w:hanging="312"/>
            </w:pPr>
            <w:r w:rsidRPr="00556843">
              <w:t>(d)</w:t>
            </w:r>
            <w:r w:rsidRPr="00556843">
              <w:tab/>
              <w:t>actual or potential levels of exploitation</w:t>
            </w:r>
          </w:p>
          <w:p w14:paraId="76BB4F2C"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4CECC4C5" w14:textId="77777777" w:rsidR="000F3D21" w:rsidRDefault="00C2736A" w:rsidP="00B52E90">
      <w:pPr>
        <w:pStyle w:val="Heading3"/>
        <w:rPr>
          <w:lang w:eastAsia="ja-JP"/>
        </w:rPr>
      </w:pPr>
      <w:r>
        <w:rPr>
          <w:lang w:eastAsia="ja-JP"/>
        </w:rPr>
        <w:t>Criterion 1 e</w:t>
      </w:r>
      <w:r w:rsidR="000F3D21">
        <w:rPr>
          <w:lang w:eastAsia="ja-JP"/>
        </w:rPr>
        <w:t>vidence</w:t>
      </w:r>
    </w:p>
    <w:p w14:paraId="624A8582" w14:textId="77777777" w:rsidR="004C2434" w:rsidRDefault="004C2434" w:rsidP="004C2434">
      <w:pPr>
        <w:rPr>
          <w:rStyle w:val="Strong"/>
        </w:rPr>
      </w:pPr>
      <w:r w:rsidRPr="008C74D3">
        <w:rPr>
          <w:rStyle w:val="Strong"/>
        </w:rPr>
        <w:t>Insufficient data to determine eligibility</w:t>
      </w:r>
    </w:p>
    <w:p w14:paraId="7ACA1B3E" w14:textId="4779FBB3" w:rsidR="00227C50" w:rsidRPr="00227C50" w:rsidRDefault="00227C50" w:rsidP="00227C50">
      <w:pPr>
        <w:keepNext/>
        <w:rPr>
          <w:rStyle w:val="SubtleEmphasis"/>
        </w:rPr>
      </w:pPr>
      <w:r w:rsidRPr="00227C50">
        <w:rPr>
          <w:rStyle w:val="SubtleEmphasis"/>
        </w:rPr>
        <w:t>Generation time</w:t>
      </w:r>
    </w:p>
    <w:p w14:paraId="36842245" w14:textId="77777777" w:rsidR="00227C50" w:rsidRPr="00227C50" w:rsidRDefault="00227C50" w:rsidP="00227C50">
      <w:pPr>
        <w:rPr>
          <w:rFonts w:eastAsia="Calibri" w:cs="Times New Roman"/>
        </w:rPr>
      </w:pPr>
      <w:r w:rsidRPr="00227C50">
        <w:rPr>
          <w:rFonts w:eastAsia="Calibri" w:cs="Times New Roman"/>
        </w:rPr>
        <w:t>The generation time of the Genoa River correa is estimated to be around 70 years (see Table 3). Therefore, three generations represent a period of approximately 210 years for the purposes of this criterion.</w:t>
      </w:r>
    </w:p>
    <w:p w14:paraId="06237794" w14:textId="77777777" w:rsidR="00227C50" w:rsidRPr="00227C50" w:rsidRDefault="00227C50" w:rsidP="00227C50">
      <w:pPr>
        <w:keepNext/>
        <w:rPr>
          <w:rStyle w:val="SubtleEmphasis"/>
        </w:rPr>
      </w:pPr>
      <w:r w:rsidRPr="00227C50">
        <w:rPr>
          <w:rStyle w:val="SubtleEmphasis"/>
        </w:rPr>
        <w:t>Population reduction before the 2019–20 bushfires</w:t>
      </w:r>
    </w:p>
    <w:p w14:paraId="19AF1952" w14:textId="77777777" w:rsidR="00227C50" w:rsidRPr="00227C50" w:rsidRDefault="00227C50" w:rsidP="00227C50">
      <w:pPr>
        <w:rPr>
          <w:rFonts w:eastAsia="Calibri" w:cs="Times New Roman"/>
        </w:rPr>
      </w:pPr>
      <w:r w:rsidRPr="00227C50">
        <w:rPr>
          <w:rFonts w:eastAsia="Calibri" w:cs="Times New Roman"/>
        </w:rPr>
        <w:t xml:space="preserve">Before the 2019–20 bushfires, the total population size of the Genoa River correa was estimated to be between 300 and 370 mature individuals. This estimate included 100 to 170 mature individuals in Victoria (DELWP 2021) and around 200 individuals in NSW (NSWSC 2002). </w:t>
      </w:r>
    </w:p>
    <w:p w14:paraId="6D6B2D3D" w14:textId="77777777" w:rsidR="00227C50" w:rsidRPr="00227C50" w:rsidRDefault="00227C50" w:rsidP="00227C50">
      <w:pPr>
        <w:rPr>
          <w:rFonts w:eastAsia="Calibri" w:cs="Times New Roman"/>
        </w:rPr>
      </w:pPr>
      <w:r w:rsidRPr="00227C50">
        <w:rPr>
          <w:rFonts w:eastAsia="Calibri" w:cs="Times New Roman"/>
        </w:rPr>
        <w:t xml:space="preserve">Known subpopulations of the Genoa River correa have not been sufficiently monitored to estimate historic trends in population size. </w:t>
      </w:r>
      <w:r w:rsidRPr="00227C50">
        <w:t xml:space="preserve">However, one entire subpopulation around the lower </w:t>
      </w:r>
      <w:proofErr w:type="spellStart"/>
      <w:r w:rsidRPr="00227C50">
        <w:t>Wallagaraugh</w:t>
      </w:r>
      <w:proofErr w:type="spellEnd"/>
      <w:r w:rsidRPr="00227C50">
        <w:t xml:space="preserve"> River/Lake Mallacoota has not been observed since 1966 and is believed to be extinct. The loss of these locations has reduced the taxon’s AOO by 17 percent and it can be reasonably inferred that this has reduced the population size by up to 17 percent. However, on its own, this level of decline is insufficient to make the taxon eligible for listing under this criterion.</w:t>
      </w:r>
    </w:p>
    <w:p w14:paraId="43B35DD1" w14:textId="77777777" w:rsidR="00227C50" w:rsidRPr="00227C50" w:rsidRDefault="00227C50" w:rsidP="00227C50">
      <w:pPr>
        <w:keepNext/>
        <w:rPr>
          <w:rStyle w:val="SubtleEmphasis"/>
        </w:rPr>
      </w:pPr>
      <w:r w:rsidRPr="00227C50">
        <w:rPr>
          <w:rStyle w:val="SubtleEmphasis"/>
        </w:rPr>
        <w:lastRenderedPageBreak/>
        <w:t>Population reduction resulting from the 2019–20 bushfires</w:t>
      </w:r>
    </w:p>
    <w:p w14:paraId="5323010D" w14:textId="60EA2164" w:rsidR="00227C50" w:rsidRPr="00227C50" w:rsidRDefault="3ABD6EEA" w:rsidP="00227C50">
      <w:pPr>
        <w:rPr>
          <w:rFonts w:eastAsia="Calibri" w:cs="Times New Roman"/>
        </w:rPr>
      </w:pPr>
      <w:r w:rsidRPr="79535279">
        <w:rPr>
          <w:rFonts w:eastAsia="Calibri" w:cs="Times New Roman"/>
        </w:rPr>
        <w:t xml:space="preserve">The 2019–20 bushfires overlapped with 96 percent of the modelled range of the Genoa River correa (Gallagher 2020) and killed most, if not all, mature individuals. However, the taxon is </w:t>
      </w:r>
      <w:r w:rsidR="405A7CE6" w:rsidRPr="79535279">
        <w:rPr>
          <w:rFonts w:eastAsia="Calibri" w:cs="Times New Roman"/>
        </w:rPr>
        <w:t xml:space="preserve">thought to be </w:t>
      </w:r>
      <w:r w:rsidRPr="79535279">
        <w:rPr>
          <w:rFonts w:eastAsia="Calibri" w:cs="Times New Roman"/>
        </w:rPr>
        <w:t xml:space="preserve">an obligate </w:t>
      </w:r>
      <w:proofErr w:type="spellStart"/>
      <w:r w:rsidRPr="79535279">
        <w:rPr>
          <w:rFonts w:eastAsia="Calibri" w:cs="Times New Roman"/>
        </w:rPr>
        <w:t>seeder</w:t>
      </w:r>
      <w:proofErr w:type="spellEnd"/>
      <w:r w:rsidRPr="79535279">
        <w:rPr>
          <w:rFonts w:eastAsia="Calibri" w:cs="Times New Roman"/>
        </w:rPr>
        <w:t xml:space="preserve"> and </w:t>
      </w:r>
      <w:r w:rsidR="405A7CE6" w:rsidRPr="79535279">
        <w:rPr>
          <w:rFonts w:eastAsia="Calibri" w:cs="Times New Roman"/>
        </w:rPr>
        <w:t>to recruit</w:t>
      </w:r>
      <w:r w:rsidRPr="79535279">
        <w:rPr>
          <w:rFonts w:eastAsia="Calibri" w:cs="Times New Roman"/>
        </w:rPr>
        <w:t xml:space="preserve"> from soil-stored seed. Thus, the loss of mature individuals following the 2019–20 bushfires may be part of a natural fluctuation in response to fire rather than a</w:t>
      </w:r>
      <w:r w:rsidR="081C2E19" w:rsidRPr="79535279">
        <w:rPr>
          <w:rFonts w:eastAsia="Calibri" w:cs="Times New Roman"/>
        </w:rPr>
        <w:t xml:space="preserve"> pattern of ongoing population decline</w:t>
      </w:r>
      <w:r w:rsidRPr="79535279">
        <w:rPr>
          <w:rFonts w:eastAsia="Calibri" w:cs="Times New Roman"/>
        </w:rPr>
        <w:t>.</w:t>
      </w:r>
    </w:p>
    <w:p w14:paraId="00EC3FAB" w14:textId="0AD6587F" w:rsidR="00227C50" w:rsidRPr="00227C50" w:rsidRDefault="00227C50" w:rsidP="00227C50">
      <w:pPr>
        <w:rPr>
          <w:rFonts w:eastAsia="Calibri" w:cs="Times New Roman"/>
        </w:rPr>
      </w:pPr>
      <w:r w:rsidRPr="00227C50">
        <w:t>Post-fire surveys have been hampered by dense regrowth and competition among a range of plant species, making it difficult to detect Genoa River correa seedlings. Most surveys failed to detect any seedlings within the first 12 months after the fires. However, healthy seedlings have been found at all four subpopulations that have been surveyed more than 12 months after the fires (with two subpopulations still unsurveyed) (</w:t>
      </w:r>
      <w:r w:rsidR="00D14672">
        <w:t>D. McCreery 2021. pers comm 5 October</w:t>
      </w:r>
      <w:r w:rsidRPr="00227C50">
        <w:t xml:space="preserve">; </w:t>
      </w:r>
      <w:r w:rsidR="00D14672">
        <w:t>A Tolsma 2021. pers comm 26 October</w:t>
      </w:r>
      <w:r w:rsidRPr="00227C50">
        <w:t xml:space="preserve">). </w:t>
      </w:r>
      <w:r w:rsidRPr="00227C50">
        <w:rPr>
          <w:rFonts w:eastAsia="Calibri" w:cs="Times New Roman"/>
        </w:rPr>
        <w:t xml:space="preserve">Seedling survival rates following fire are unknown. Therefore, post-fire population size can only be estimated using historical subpopulation sizes combined with presence/absence data of post-fire recruitment to determine if these subpopulations are still extant. </w:t>
      </w:r>
      <w:r w:rsidRPr="00227C50">
        <w:t>Thus, in the absence of data on the taxon’s general responses to fire and on seedling mortality in particular, no firm conclusions can be drawn regarding post-fire population reduction.</w:t>
      </w:r>
    </w:p>
    <w:p w14:paraId="025344D6" w14:textId="77777777" w:rsidR="00227C50" w:rsidRPr="00227C50" w:rsidRDefault="00227C50" w:rsidP="00227C50">
      <w:pPr>
        <w:keepNext/>
        <w:rPr>
          <w:rStyle w:val="SubtleEmphasis"/>
        </w:rPr>
      </w:pPr>
      <w:r w:rsidRPr="00227C50">
        <w:rPr>
          <w:rStyle w:val="SubtleEmphasis"/>
        </w:rPr>
        <w:t xml:space="preserve">Conclusion </w:t>
      </w:r>
    </w:p>
    <w:p w14:paraId="4F8484AF" w14:textId="110FF124" w:rsidR="00227C50" w:rsidRPr="00227C50" w:rsidRDefault="3ABD6EEA" w:rsidP="00227C50">
      <w:pPr>
        <w:rPr>
          <w:rFonts w:eastAsia="Calibri" w:cs="Times New Roman"/>
        </w:rPr>
      </w:pPr>
      <w:r w:rsidRPr="79535279">
        <w:rPr>
          <w:rFonts w:eastAsia="Calibri" w:cs="Times New Roman"/>
        </w:rPr>
        <w:t>The loss of one subpopulation of the Genoa River correa supports a decline in population size of up to 17 percent (</w:t>
      </w:r>
      <w:r w:rsidR="3EE13CA3" w:rsidRPr="79535279">
        <w:rPr>
          <w:rFonts w:eastAsia="Calibri" w:cs="Times New Roman"/>
        </w:rPr>
        <w:t>assuming an</w:t>
      </w:r>
      <w:r w:rsidRPr="79535279">
        <w:rPr>
          <w:rFonts w:eastAsia="Calibri" w:cs="Times New Roman"/>
        </w:rPr>
        <w:t xml:space="preserve"> equivalent reduction in AOO). There is no evidence to support a decline greater that this, as there are insufficient data to allow estimation of historic population trends or possible declines resulting from the extraordinary 2019–20 bushfires. Therefore, the Committee considers that there is insufficient information to determine the eligibility of the taxon for listing in any category under this criterion.</w:t>
      </w:r>
    </w:p>
    <w:p w14:paraId="29E302BB" w14:textId="77777777" w:rsidR="00227C50" w:rsidRPr="00227C50" w:rsidRDefault="00227C50" w:rsidP="00227C50">
      <w:pPr>
        <w:rPr>
          <w:bCs/>
          <w:highlight w:val="yellow"/>
          <w:lang w:eastAsia="ja-JP"/>
        </w:rPr>
      </w:pPr>
      <w:r w:rsidRPr="00227C50">
        <w:rPr>
          <w:bCs/>
          <w:lang w:eastAsia="ja-JP"/>
        </w:rPr>
        <w:t>However, the purpose of this consultation document is to elicit additional information to better understand the taxon’s status. This conclusion should therefore be considered to be tentative at this stage, as it may be changed as a result of responses to this consultation process.</w:t>
      </w:r>
    </w:p>
    <w:p w14:paraId="71AE691C" w14:textId="77777777" w:rsidR="00227C50" w:rsidRDefault="00227C50" w:rsidP="000F3D21">
      <w:pPr>
        <w:rPr>
          <w:b/>
          <w:bCs/>
          <w:lang w:eastAsia="ja-JP"/>
        </w:rPr>
      </w:pPr>
    </w:p>
    <w:p w14:paraId="71AFCF1C" w14:textId="77777777" w:rsidR="00B6264B" w:rsidRDefault="00B6264B" w:rsidP="00B6264B">
      <w:pPr>
        <w:pStyle w:val="Caption"/>
        <w:rPr>
          <w:lang w:eastAsia="ja-JP"/>
        </w:rPr>
      </w:pPr>
      <w:r>
        <w:rPr>
          <w:lang w:eastAsia="ja-JP"/>
        </w:rPr>
        <w:lastRenderedPageBreak/>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7B2A8212" w14:textId="77777777" w:rsidTr="00B6264B">
        <w:trPr>
          <w:trHeight w:val="350"/>
        </w:trPr>
        <w:tc>
          <w:tcPr>
            <w:tcW w:w="10738" w:type="dxa"/>
            <w:gridSpan w:val="4"/>
            <w:tcBorders>
              <w:bottom w:val="nil"/>
            </w:tcBorders>
            <w:shd w:val="clear" w:color="auto" w:fill="595959" w:themeFill="text1" w:themeFillTint="A6"/>
            <w:vAlign w:val="center"/>
          </w:tcPr>
          <w:p w14:paraId="00A954E5"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122FE2D2" w14:textId="77777777" w:rsidTr="00B6264B">
        <w:tc>
          <w:tcPr>
            <w:tcW w:w="4111" w:type="dxa"/>
            <w:tcBorders>
              <w:top w:val="nil"/>
              <w:bottom w:val="nil"/>
              <w:right w:val="nil"/>
            </w:tcBorders>
          </w:tcPr>
          <w:p w14:paraId="28CCE52D"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5780BF4C" w14:textId="77777777" w:rsidR="00B6264B" w:rsidRPr="00795F43" w:rsidRDefault="00B6264B" w:rsidP="000E630E">
            <w:pPr>
              <w:pStyle w:val="TableText"/>
              <w:keepNext/>
              <w:rPr>
                <w:rStyle w:val="Strong"/>
              </w:rPr>
            </w:pPr>
            <w:r w:rsidRPr="00795F43">
              <w:rPr>
                <w:rStyle w:val="Strong"/>
              </w:rPr>
              <w:t>Critically Endangered</w:t>
            </w:r>
          </w:p>
          <w:p w14:paraId="0137992F"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CFC59FE" w14:textId="77777777" w:rsidR="00B6264B" w:rsidRPr="00556843" w:rsidRDefault="00B6264B" w:rsidP="000E630E">
            <w:pPr>
              <w:pStyle w:val="TableText"/>
              <w:keepNext/>
              <w:rPr>
                <w:b/>
              </w:rPr>
            </w:pPr>
            <w:r w:rsidRPr="00556843">
              <w:rPr>
                <w:b/>
              </w:rPr>
              <w:t>Endangered</w:t>
            </w:r>
          </w:p>
          <w:p w14:paraId="08154EC7"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347BDDA5" w14:textId="77777777" w:rsidR="00B6264B" w:rsidRPr="00556843" w:rsidRDefault="00B6264B" w:rsidP="000E630E">
            <w:pPr>
              <w:pStyle w:val="TableText"/>
              <w:keepNext/>
              <w:rPr>
                <w:b/>
              </w:rPr>
            </w:pPr>
            <w:r w:rsidRPr="00556843">
              <w:rPr>
                <w:b/>
              </w:rPr>
              <w:t>Vulnerable</w:t>
            </w:r>
          </w:p>
          <w:p w14:paraId="0EF2C302" w14:textId="77777777" w:rsidR="00B6264B" w:rsidRPr="00556843" w:rsidRDefault="00B6264B" w:rsidP="000E630E">
            <w:pPr>
              <w:pStyle w:val="TableText"/>
              <w:keepNext/>
              <w:rPr>
                <w:b/>
              </w:rPr>
            </w:pPr>
            <w:r w:rsidRPr="00556843">
              <w:rPr>
                <w:b/>
              </w:rPr>
              <w:t>Limited</w:t>
            </w:r>
          </w:p>
        </w:tc>
      </w:tr>
      <w:tr w:rsidR="00B6264B" w:rsidRPr="00556843" w14:paraId="24F2E2A5"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521D4384"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47B405C1"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04D9F0B"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1CDB5259"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6A858EDB"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14EDA444"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7BC393C0"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9081ECB"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679216E7"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7470CD90" w14:textId="77777777" w:rsidTr="00B6264B">
        <w:tc>
          <w:tcPr>
            <w:tcW w:w="10738" w:type="dxa"/>
            <w:gridSpan w:val="4"/>
            <w:tcBorders>
              <w:top w:val="nil"/>
              <w:bottom w:val="nil"/>
            </w:tcBorders>
          </w:tcPr>
          <w:p w14:paraId="20C659D4"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76094DC2"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268B0C51"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F6454C5"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714DF23"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46C105D3" w14:textId="77777777" w:rsidR="00B6264B" w:rsidRPr="00556843" w:rsidRDefault="00B6264B" w:rsidP="000E630E">
            <w:pPr>
              <w:pStyle w:val="TableText"/>
              <w:keepNext/>
              <w:rPr>
                <w:b/>
              </w:rPr>
            </w:pPr>
            <w:r w:rsidRPr="00556843">
              <w:rPr>
                <w:b/>
              </w:rPr>
              <w:t>≤ 10</w:t>
            </w:r>
          </w:p>
        </w:tc>
      </w:tr>
      <w:tr w:rsidR="00B6264B" w:rsidRPr="00556843" w14:paraId="3710DAA6"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5DF91112"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61515E7D" w14:textId="77777777" w:rsidTr="00B6264B">
        <w:tc>
          <w:tcPr>
            <w:tcW w:w="10738" w:type="dxa"/>
            <w:gridSpan w:val="4"/>
            <w:tcBorders>
              <w:top w:val="single" w:sz="4" w:space="0" w:color="FFFFFF" w:themeColor="background1"/>
            </w:tcBorders>
            <w:shd w:val="clear" w:color="auto" w:fill="BFBFBF" w:themeFill="background1" w:themeFillShade="BF"/>
          </w:tcPr>
          <w:p w14:paraId="1CA0D67E" w14:textId="77777777"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09A2BC87"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15A110B6" w14:textId="5703FF79" w:rsidR="006137FD" w:rsidRDefault="00B6264B" w:rsidP="00B6264B">
      <w:pPr>
        <w:rPr>
          <w:b/>
          <w:bCs/>
          <w:lang w:eastAsia="ja-JP"/>
        </w:rPr>
      </w:pPr>
      <w:r w:rsidRPr="00227C50">
        <w:rPr>
          <w:rStyle w:val="Strong"/>
        </w:rPr>
        <w:t>Eligible under Criterion 2</w:t>
      </w:r>
      <w:r w:rsidRPr="00227C50">
        <w:rPr>
          <w:bCs/>
          <w:lang w:eastAsia="ja-JP"/>
        </w:rPr>
        <w:t xml:space="preserve"> </w:t>
      </w:r>
      <w:r w:rsidR="00227C50" w:rsidRPr="00227C50">
        <w:rPr>
          <w:b/>
          <w:lang w:eastAsia="ja-JP"/>
        </w:rPr>
        <w:t>B1ab(</w:t>
      </w:r>
      <w:proofErr w:type="spellStart"/>
      <w:proofErr w:type="gramStart"/>
      <w:r w:rsidR="00227C50" w:rsidRPr="00227C50">
        <w:rPr>
          <w:b/>
          <w:lang w:eastAsia="ja-JP"/>
        </w:rPr>
        <w:t>i,ii</w:t>
      </w:r>
      <w:proofErr w:type="spellEnd"/>
      <w:proofErr w:type="gramEnd"/>
      <w:r w:rsidR="00227C50" w:rsidRPr="00227C50">
        <w:rPr>
          <w:b/>
          <w:lang w:eastAsia="ja-JP"/>
        </w:rPr>
        <w:t>)+2ab(</w:t>
      </w:r>
      <w:proofErr w:type="spellStart"/>
      <w:r w:rsidR="00227C50" w:rsidRPr="00227C50">
        <w:rPr>
          <w:b/>
          <w:lang w:eastAsia="ja-JP"/>
        </w:rPr>
        <w:t>i,ii</w:t>
      </w:r>
      <w:proofErr w:type="spellEnd"/>
      <w:r w:rsidR="00227C50" w:rsidRPr="00227C50">
        <w:rPr>
          <w:b/>
          <w:lang w:eastAsia="ja-JP"/>
        </w:rPr>
        <w:t xml:space="preserve">) </w:t>
      </w:r>
      <w:r w:rsidRPr="00227C50">
        <w:rPr>
          <w:rStyle w:val="Strong"/>
        </w:rPr>
        <w:t>for listing as</w:t>
      </w:r>
      <w:r w:rsidRPr="00227C50">
        <w:rPr>
          <w:b/>
          <w:bCs/>
          <w:lang w:eastAsia="ja-JP"/>
        </w:rPr>
        <w:t xml:space="preserve"> </w:t>
      </w:r>
      <w:sdt>
        <w:sdtPr>
          <w:rPr>
            <w:b/>
            <w:bCs/>
          </w:rPr>
          <w:id w:val="1779288282"/>
          <w:placeholder>
            <w:docPart w:val="F87EA736CAAE497098CFAB494038D52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EndPr/>
        <w:sdtContent>
          <w:r w:rsidR="00227C50" w:rsidRPr="00227C50">
            <w:rPr>
              <w:b/>
              <w:bCs/>
            </w:rPr>
            <w:t>Endangered</w:t>
          </w:r>
        </w:sdtContent>
      </w:sdt>
    </w:p>
    <w:p w14:paraId="30BC7D5B" w14:textId="77777777" w:rsidR="00227C50" w:rsidRPr="00227C50" w:rsidRDefault="00227C50" w:rsidP="00227C50">
      <w:pPr>
        <w:keepNext/>
        <w:rPr>
          <w:rStyle w:val="SubtleEmphasis"/>
        </w:rPr>
      </w:pPr>
      <w:r w:rsidRPr="00227C50">
        <w:rPr>
          <w:rStyle w:val="SubtleEmphasis"/>
        </w:rPr>
        <w:t>EOO and AOO</w:t>
      </w:r>
    </w:p>
    <w:p w14:paraId="50AE2FE1" w14:textId="2D431995" w:rsidR="00227C50" w:rsidRPr="00227C50" w:rsidRDefault="3ABD6EEA" w:rsidP="00227C50">
      <w:pPr>
        <w:rPr>
          <w:rFonts w:eastAsia="Calibri" w:cs="Times New Roman"/>
        </w:rPr>
      </w:pPr>
      <w:r w:rsidRPr="79535279">
        <w:rPr>
          <w:rFonts w:eastAsia="Calibri" w:cs="Times New Roman"/>
        </w:rPr>
        <w:t>The Genoa River correa is estimated to have an EOO of 247 km</w:t>
      </w:r>
      <w:r w:rsidRPr="79535279">
        <w:rPr>
          <w:rFonts w:eastAsia="Calibri" w:cs="Times New Roman"/>
          <w:vertAlign w:val="superscript"/>
        </w:rPr>
        <w:t>2</w:t>
      </w:r>
      <w:r w:rsidR="00506612">
        <w:rPr>
          <w:rFonts w:eastAsia="Calibri" w:cs="Times New Roman"/>
        </w:rPr>
        <w:t xml:space="preserve"> (plausible range of </w:t>
      </w:r>
      <w:r w:rsidR="000912B5">
        <w:rPr>
          <w:rFonts w:eastAsia="Calibri" w:cs="Times New Roman"/>
        </w:rPr>
        <w:t>62</w:t>
      </w:r>
      <w:r w:rsidR="00506612">
        <w:rPr>
          <w:rFonts w:eastAsia="Calibri" w:cs="Times New Roman"/>
        </w:rPr>
        <w:t>–</w:t>
      </w:r>
      <w:r w:rsidR="000912B5">
        <w:rPr>
          <w:rFonts w:eastAsia="Calibri" w:cs="Times New Roman"/>
        </w:rPr>
        <w:t>510 km</w:t>
      </w:r>
      <w:r w:rsidR="000912B5" w:rsidRPr="00402D9C">
        <w:rPr>
          <w:rFonts w:eastAsia="Calibri" w:cs="Times New Roman"/>
          <w:vertAlign w:val="superscript"/>
        </w:rPr>
        <w:t>2</w:t>
      </w:r>
      <w:r w:rsidR="00506612">
        <w:rPr>
          <w:rFonts w:eastAsia="Calibri" w:cs="Times New Roman"/>
        </w:rPr>
        <w:t xml:space="preserve">), and an </w:t>
      </w:r>
      <w:r w:rsidR="000912B5">
        <w:rPr>
          <w:rFonts w:eastAsia="Calibri" w:cs="Times New Roman"/>
        </w:rPr>
        <w:t xml:space="preserve">AOO </w:t>
      </w:r>
      <w:r w:rsidR="00506612">
        <w:rPr>
          <w:rFonts w:eastAsia="Calibri" w:cs="Times New Roman"/>
        </w:rPr>
        <w:t>of</w:t>
      </w:r>
      <w:r w:rsidR="000912B5">
        <w:rPr>
          <w:rFonts w:eastAsia="Calibri" w:cs="Times New Roman"/>
        </w:rPr>
        <w:t xml:space="preserve"> </w:t>
      </w:r>
      <w:r w:rsidRPr="79535279">
        <w:rPr>
          <w:rFonts w:eastAsia="Calibri" w:cs="Times New Roman"/>
        </w:rPr>
        <w:t>40 km</w:t>
      </w:r>
      <w:r w:rsidRPr="79535279">
        <w:rPr>
          <w:rFonts w:eastAsia="Calibri" w:cs="Times New Roman"/>
          <w:vertAlign w:val="superscript"/>
        </w:rPr>
        <w:t>2</w:t>
      </w:r>
      <w:r w:rsidR="00506612">
        <w:rPr>
          <w:rFonts w:eastAsia="Calibri" w:cs="Times New Roman"/>
        </w:rPr>
        <w:t xml:space="preserve"> (plausible range </w:t>
      </w:r>
      <w:r w:rsidR="000912B5">
        <w:rPr>
          <w:rFonts w:eastAsia="Calibri" w:cs="Times New Roman"/>
        </w:rPr>
        <w:t>36</w:t>
      </w:r>
      <w:r w:rsidR="00506612">
        <w:rPr>
          <w:rFonts w:eastAsia="Calibri" w:cs="Times New Roman"/>
        </w:rPr>
        <w:t>–</w:t>
      </w:r>
      <w:r w:rsidR="000912B5">
        <w:rPr>
          <w:rFonts w:eastAsia="Calibri" w:cs="Times New Roman"/>
        </w:rPr>
        <w:t>48 km</w:t>
      </w:r>
      <w:r w:rsidR="000912B5" w:rsidRPr="00402D9C">
        <w:rPr>
          <w:rFonts w:eastAsia="Calibri" w:cs="Times New Roman"/>
          <w:vertAlign w:val="superscript"/>
        </w:rPr>
        <w:t>2</w:t>
      </w:r>
      <w:r w:rsidR="00506612">
        <w:rPr>
          <w:rFonts w:eastAsia="Calibri" w:cs="Times New Roman"/>
        </w:rPr>
        <w:t xml:space="preserve">) </w:t>
      </w:r>
      <w:r w:rsidRPr="79535279">
        <w:rPr>
          <w:rFonts w:eastAsia="Calibri" w:cs="Times New Roman"/>
        </w:rPr>
        <w:t xml:space="preserve">(see Table 3). These figures are </w:t>
      </w:r>
      <w:r>
        <w:t xml:space="preserve">based on the mapping of point records from 2000–2021 obtained from state governments, </w:t>
      </w:r>
      <w:proofErr w:type="gramStart"/>
      <w:r>
        <w:t>museums</w:t>
      </w:r>
      <w:proofErr w:type="gramEnd"/>
      <w:r>
        <w:t xml:space="preserve"> and the CSIRO. </w:t>
      </w:r>
      <w:r w:rsidRPr="79535279">
        <w:rPr>
          <w:rFonts w:eastAsia="Calibri" w:cs="Times New Roman"/>
          <w:lang w:eastAsia="ja-JP"/>
        </w:rPr>
        <w:t xml:space="preserve">The EOO was calculated using a minimum convex hull, </w:t>
      </w:r>
      <w:r w:rsidRPr="79535279">
        <w:rPr>
          <w:rFonts w:eastAsia="Calibri" w:cs="Times New Roman"/>
        </w:rPr>
        <w:t xml:space="preserve">as outlined in the IUCN Guidelines </w:t>
      </w:r>
      <w:r w:rsidR="00227C50" w:rsidRPr="79535279">
        <w:rPr>
          <w:rFonts w:eastAsia="Calibri" w:cs="Times New Roman"/>
        </w:rPr>
        <w:fldChar w:fldCharType="begin"/>
      </w:r>
      <w:r w:rsidR="00227C50" w:rsidRPr="79535279">
        <w:rPr>
          <w:rFonts w:eastAsia="Calibri" w:cs="Times New Roman"/>
        </w:rPr>
        <w:instrText xml:space="preserve"> ADDIN EN.CITE &lt;EndNote&gt;&lt;Cite&gt;&lt;Author&gt;IUCN&lt;/Author&gt;&lt;Year&gt;2019&lt;/Year&gt;&lt;RecNum&gt;98&lt;/RecNum&gt;&lt;DisplayText&gt;(IUCN 2019)&lt;/DisplayText&gt;&lt;record&gt;&lt;rec-number&gt;98&lt;/rec-number&gt;&lt;foreign-keys&gt;&lt;key app="EN" db-id="et2txrxzxaw95ke9re8vfftv5drpvzewwpp9" timestamp="1604278858"&gt;98&lt;/key&gt;&lt;/foreign-keys&gt;&lt;ref-type name="Report"&gt;27&lt;/ref-type&gt;&lt;contributors&gt;&lt;authors&gt;&lt;author&gt;IUCN&lt;/author&gt;&lt;/authors&gt;&lt;/contributors&gt;&lt;titles&gt;&lt;title&gt;Guidelines for using the IUCN red list categories and criteria. Version 14.&lt;/title&gt;&lt;/titles&gt;&lt;dates&gt;&lt;year&gt;2019&lt;/year&gt;&lt;/dates&gt;&lt;publisher&gt;Prepared by the IUCN Standards and Petitions Committee.&lt;/publisher&gt;&lt;label&gt;Assessment&lt;/label&gt;&lt;urls&gt;&lt;/urls&gt;&lt;/record&gt;&lt;/Cite&gt;&lt;/EndNote&gt;</w:instrText>
      </w:r>
      <w:r w:rsidR="00227C50" w:rsidRPr="79535279">
        <w:rPr>
          <w:rFonts w:eastAsia="Calibri" w:cs="Times New Roman"/>
        </w:rPr>
        <w:fldChar w:fldCharType="separate"/>
      </w:r>
      <w:r w:rsidRPr="79535279">
        <w:rPr>
          <w:rFonts w:eastAsia="Calibri" w:cs="Times New Roman"/>
          <w:noProof/>
        </w:rPr>
        <w:t>(IUCN 2019)</w:t>
      </w:r>
      <w:r w:rsidR="00227C50" w:rsidRPr="79535279">
        <w:rPr>
          <w:rFonts w:eastAsia="Calibri" w:cs="Times New Roman"/>
        </w:rPr>
        <w:fldChar w:fldCharType="end"/>
      </w:r>
      <w:r w:rsidRPr="79535279">
        <w:rPr>
          <w:rFonts w:eastAsia="Calibri" w:cs="Times New Roman"/>
        </w:rPr>
        <w:t>.</w:t>
      </w:r>
      <w:r w:rsidRPr="79535279">
        <w:rPr>
          <w:rFonts w:eastAsia="Calibri" w:cs="Times New Roman"/>
          <w:i/>
          <w:iCs/>
        </w:rPr>
        <w:t xml:space="preserve"> </w:t>
      </w:r>
      <w:r w:rsidRPr="79535279">
        <w:rPr>
          <w:rFonts w:eastAsia="Calibri" w:cs="Times New Roman"/>
        </w:rPr>
        <w:t>The AOO was calculated using the</w:t>
      </w:r>
      <w:r w:rsidRPr="79535279">
        <w:rPr>
          <w:rFonts w:eastAsia="Calibri" w:cs="Times New Roman"/>
          <w:lang w:eastAsia="ja-JP"/>
        </w:rPr>
        <w:t xml:space="preserve"> 2x2 km grid cell method </w:t>
      </w:r>
      <w:r w:rsidRPr="79535279">
        <w:rPr>
          <w:rFonts w:eastAsia="Calibri" w:cs="Times New Roman"/>
        </w:rPr>
        <w:t xml:space="preserve">as outlined in the IUCN Guidelines </w:t>
      </w:r>
      <w:r w:rsidR="00227C50" w:rsidRPr="79535279">
        <w:rPr>
          <w:rFonts w:eastAsia="Calibri" w:cs="Times New Roman"/>
        </w:rPr>
        <w:fldChar w:fldCharType="begin"/>
      </w:r>
      <w:r w:rsidR="00227C50" w:rsidRPr="79535279">
        <w:rPr>
          <w:rFonts w:eastAsia="Calibri" w:cs="Times New Roman"/>
        </w:rPr>
        <w:instrText xml:space="preserve"> ADDIN EN.CITE &lt;EndNote&gt;&lt;Cite&gt;&lt;Author&gt;IUCN&lt;/Author&gt;&lt;Year&gt;2019&lt;/Year&gt;&lt;RecNum&gt;98&lt;/RecNum&gt;&lt;DisplayText&gt;(IUCN 2019)&lt;/DisplayText&gt;&lt;record&gt;&lt;rec-number&gt;98&lt;/rec-number&gt;&lt;foreign-keys&gt;&lt;key app="EN" db-id="et2txrxzxaw95ke9re8vfftv5drpvzewwpp9" timestamp="1604278858"&gt;98&lt;/key&gt;&lt;/foreign-keys&gt;&lt;ref-type name="Report"&gt;27&lt;/ref-type&gt;&lt;contributors&gt;&lt;authors&gt;&lt;author&gt;IUCN&lt;/author&gt;&lt;/authors&gt;&lt;/contributors&gt;&lt;titles&gt;&lt;title&gt;Guidelines for using the IUCN red list categories and criteria. Version 14.&lt;/title&gt;&lt;/titles&gt;&lt;dates&gt;&lt;year&gt;2019&lt;/year&gt;&lt;/dates&gt;&lt;publisher&gt;Prepared by the IUCN Standards and Petitions Committee.&lt;/publisher&gt;&lt;label&gt;Assessment&lt;/label&gt;&lt;urls&gt;&lt;/urls&gt;&lt;/record&gt;&lt;/Cite&gt;&lt;/EndNote&gt;</w:instrText>
      </w:r>
      <w:r w:rsidR="00227C50" w:rsidRPr="79535279">
        <w:rPr>
          <w:rFonts w:eastAsia="Calibri" w:cs="Times New Roman"/>
        </w:rPr>
        <w:fldChar w:fldCharType="separate"/>
      </w:r>
      <w:r w:rsidRPr="79535279">
        <w:rPr>
          <w:rFonts w:eastAsia="Calibri" w:cs="Times New Roman"/>
          <w:noProof/>
        </w:rPr>
        <w:t>(IUCN 2019)</w:t>
      </w:r>
      <w:r w:rsidR="00227C50" w:rsidRPr="79535279">
        <w:rPr>
          <w:rFonts w:eastAsia="Calibri" w:cs="Times New Roman"/>
        </w:rPr>
        <w:fldChar w:fldCharType="end"/>
      </w:r>
      <w:r w:rsidRPr="79535279">
        <w:rPr>
          <w:rFonts w:eastAsia="Calibri" w:cs="Times New Roman"/>
        </w:rPr>
        <w:t>.</w:t>
      </w:r>
    </w:p>
    <w:p w14:paraId="456FB1EA" w14:textId="77777777" w:rsidR="00227C50" w:rsidRPr="00227C50" w:rsidRDefault="00227C50" w:rsidP="00227C50">
      <w:pPr>
        <w:rPr>
          <w:rFonts w:eastAsia="Calibri" w:cs="Times New Roman"/>
        </w:rPr>
      </w:pPr>
      <w:r w:rsidRPr="00227C50">
        <w:rPr>
          <w:rFonts w:eastAsia="Calibri" w:cs="Times New Roman"/>
        </w:rPr>
        <w:t>Given that the EOO is less than 5000 km</w:t>
      </w:r>
      <w:r w:rsidRPr="00227C50">
        <w:rPr>
          <w:rFonts w:eastAsia="Calibri" w:cs="Times New Roman"/>
          <w:vertAlign w:val="superscript"/>
        </w:rPr>
        <w:t>2</w:t>
      </w:r>
      <w:r w:rsidRPr="00227C50">
        <w:rPr>
          <w:rFonts w:eastAsia="Calibri" w:cs="Times New Roman"/>
        </w:rPr>
        <w:t xml:space="preserve"> and the AOO less than 500 km</w:t>
      </w:r>
      <w:r w:rsidRPr="00227C50">
        <w:rPr>
          <w:rFonts w:eastAsia="Calibri" w:cs="Times New Roman"/>
          <w:vertAlign w:val="superscript"/>
        </w:rPr>
        <w:t>2</w:t>
      </w:r>
      <w:r w:rsidRPr="00227C50">
        <w:rPr>
          <w:rFonts w:eastAsia="Calibri" w:cs="Times New Roman"/>
          <w:vertAlign w:val="subscript"/>
        </w:rPr>
        <w:t>,</w:t>
      </w:r>
      <w:r w:rsidRPr="00227C50">
        <w:rPr>
          <w:rFonts w:eastAsia="Calibri" w:cs="Times New Roman"/>
        </w:rPr>
        <w:t xml:space="preserve"> the taxon meets the threshold for listing as Endangered under sub-criterion B1 and sub-criterion B2.</w:t>
      </w:r>
    </w:p>
    <w:p w14:paraId="3203D401" w14:textId="77777777" w:rsidR="00227C50" w:rsidRPr="00227C50" w:rsidRDefault="00227C50" w:rsidP="00227C50">
      <w:pPr>
        <w:keepNext/>
        <w:rPr>
          <w:rStyle w:val="SubtleEmphasis"/>
        </w:rPr>
      </w:pPr>
      <w:r w:rsidRPr="00227C50">
        <w:rPr>
          <w:rStyle w:val="SubtleEmphasis"/>
        </w:rPr>
        <w:t>Severely fragmented and number of locations</w:t>
      </w:r>
    </w:p>
    <w:p w14:paraId="69093C6A" w14:textId="492BD7D5" w:rsidR="00227C50" w:rsidRPr="00227C50" w:rsidRDefault="00227C50" w:rsidP="00227C50">
      <w:pPr>
        <w:rPr>
          <w:rFonts w:eastAsia="Calibri" w:cs="Times New Roman"/>
        </w:rPr>
      </w:pPr>
      <w:r w:rsidRPr="00227C50">
        <w:rPr>
          <w:rFonts w:eastAsia="Calibri" w:cs="Times New Roman"/>
        </w:rPr>
        <w:t xml:space="preserve">To be considered severely fragmented, over 50 percent of a taxon’s AOO must be in small and isolated patches that cannot support a minimum viable population (IUCN 2019). </w:t>
      </w:r>
      <w:r w:rsidRPr="00227C50">
        <w:t>The largest subpopulation of Genoa River correa at Redstone Creek in NSW likely supports fewer than 200 mature individuals and all other subpopulations are much smaller. Given that Frankham et al. (2014) have suggested that 1000 individuals are required as a minimum viable population size for resilience to genetic threats associated with small populations, the evidence suggests that the Genoa River correa should be considered severely fragmented.</w:t>
      </w:r>
    </w:p>
    <w:p w14:paraId="225FA99E" w14:textId="59F28E16" w:rsidR="00227C50" w:rsidRPr="00227C50" w:rsidRDefault="3ABD6EEA" w:rsidP="79535279">
      <w:pPr>
        <w:rPr>
          <w:rFonts w:eastAsia="Calibri" w:cs="Times New Roman"/>
          <w:i/>
          <w:iCs/>
        </w:rPr>
      </w:pPr>
      <w:r w:rsidRPr="79535279">
        <w:rPr>
          <w:rFonts w:eastAsia="Calibri" w:cs="Times New Roman"/>
        </w:rPr>
        <w:t>The Genoa River correa occurs at just one location, based on the most plausible serious threat (fire). The 2019–20 bushfires burnt all known subpopulations (</w:t>
      </w:r>
      <w:proofErr w:type="gramStart"/>
      <w:r w:rsidRPr="79535279">
        <w:rPr>
          <w:rFonts w:eastAsia="Calibri" w:cs="Times New Roman"/>
        </w:rPr>
        <w:t>with the possible exception of</w:t>
      </w:r>
      <w:proofErr w:type="gramEnd"/>
      <w:r w:rsidRPr="79535279">
        <w:rPr>
          <w:rFonts w:eastAsia="Calibri" w:cs="Times New Roman"/>
        </w:rPr>
        <w:t xml:space="preserve"> the </w:t>
      </w:r>
      <w:r w:rsidR="00F54489">
        <w:rPr>
          <w:rFonts w:eastAsia="Calibri" w:cs="Times New Roman"/>
        </w:rPr>
        <w:t>small</w:t>
      </w:r>
      <w:r w:rsidRPr="79535279">
        <w:rPr>
          <w:rFonts w:eastAsia="Calibri" w:cs="Times New Roman"/>
        </w:rPr>
        <w:t xml:space="preserve"> </w:t>
      </w:r>
      <w:proofErr w:type="spellStart"/>
      <w:r w:rsidRPr="79535279">
        <w:rPr>
          <w:rFonts w:eastAsia="Calibri" w:cs="Times New Roman"/>
        </w:rPr>
        <w:t>Nalbaugh</w:t>
      </w:r>
      <w:proofErr w:type="spellEnd"/>
      <w:r w:rsidRPr="79535279">
        <w:rPr>
          <w:rFonts w:eastAsia="Calibri" w:cs="Times New Roman"/>
        </w:rPr>
        <w:t xml:space="preserve"> Plateau subpopulation</w:t>
      </w:r>
      <w:r w:rsidR="00F54489">
        <w:rPr>
          <w:rFonts w:eastAsia="Calibri" w:cs="Times New Roman"/>
        </w:rPr>
        <w:t>, due to fire patchiness</w:t>
      </w:r>
      <w:r w:rsidRPr="79535279">
        <w:rPr>
          <w:rFonts w:eastAsia="Calibri" w:cs="Times New Roman"/>
        </w:rPr>
        <w:t xml:space="preserve">), and such fires may occur </w:t>
      </w:r>
      <w:r w:rsidRPr="79535279">
        <w:rPr>
          <w:rFonts w:eastAsia="Calibri" w:cs="Times New Roman"/>
        </w:rPr>
        <w:lastRenderedPageBreak/>
        <w:t>again in the future (Gallagher 2020; Auld et al. 2020). Therefore, the taxon meets the threshold for listing as Endangered under sub-criterion (a).</w:t>
      </w:r>
    </w:p>
    <w:p w14:paraId="2BFD4BA5" w14:textId="77777777" w:rsidR="00227C50" w:rsidRPr="00227C50" w:rsidRDefault="00227C50" w:rsidP="00227C50">
      <w:pPr>
        <w:keepNext/>
        <w:rPr>
          <w:rStyle w:val="SubtleEmphasis"/>
        </w:rPr>
      </w:pPr>
      <w:r w:rsidRPr="00227C50">
        <w:rPr>
          <w:rStyle w:val="SubtleEmphasis"/>
        </w:rPr>
        <w:t>Continuing decline</w:t>
      </w:r>
    </w:p>
    <w:p w14:paraId="4AFAD695" w14:textId="3C0DD22B" w:rsidR="00227C50" w:rsidRPr="00227C50" w:rsidRDefault="00227C50" w:rsidP="00227C50">
      <w:pPr>
        <w:rPr>
          <w:rFonts w:eastAsia="Calibri" w:cs="Times New Roman"/>
        </w:rPr>
      </w:pPr>
      <w:r w:rsidRPr="00227C50">
        <w:rPr>
          <w:rFonts w:eastAsia="Calibri" w:cs="Times New Roman"/>
        </w:rPr>
        <w:t>Between 1966 and 2021 (a span of less than one generation), the EOO of the Genoa River correa has declined from 510 km</w:t>
      </w:r>
      <w:r w:rsidRPr="00227C50">
        <w:rPr>
          <w:rFonts w:eastAsia="Calibri" w:cs="Times New Roman"/>
          <w:vertAlign w:val="superscript"/>
        </w:rPr>
        <w:t>2</w:t>
      </w:r>
      <w:r w:rsidRPr="00227C50">
        <w:rPr>
          <w:rFonts w:eastAsia="Calibri" w:cs="Times New Roman"/>
        </w:rPr>
        <w:t xml:space="preserve"> to 247 km</w:t>
      </w:r>
      <w:r w:rsidRPr="00227C50">
        <w:rPr>
          <w:rFonts w:eastAsia="Calibri" w:cs="Times New Roman"/>
          <w:vertAlign w:val="superscript"/>
        </w:rPr>
        <w:t>2</w:t>
      </w:r>
      <w:r w:rsidRPr="00227C50">
        <w:rPr>
          <w:rFonts w:eastAsia="Calibri" w:cs="Times New Roman"/>
        </w:rPr>
        <w:t xml:space="preserve"> and the AOO has declined from 48 km</w:t>
      </w:r>
      <w:r w:rsidRPr="00227C50">
        <w:rPr>
          <w:rFonts w:eastAsia="Calibri" w:cs="Times New Roman"/>
          <w:vertAlign w:val="superscript"/>
        </w:rPr>
        <w:t>2</w:t>
      </w:r>
      <w:r w:rsidRPr="00227C50">
        <w:rPr>
          <w:rFonts w:eastAsia="Calibri" w:cs="Times New Roman"/>
        </w:rPr>
        <w:t xml:space="preserve"> to 40 km</w:t>
      </w:r>
      <w:r w:rsidRPr="00227C50">
        <w:rPr>
          <w:rFonts w:eastAsia="Calibri" w:cs="Times New Roman"/>
          <w:vertAlign w:val="superscript"/>
        </w:rPr>
        <w:t>2</w:t>
      </w:r>
      <w:r w:rsidRPr="00227C50">
        <w:rPr>
          <w:rFonts w:eastAsia="Calibri" w:cs="Times New Roman"/>
        </w:rPr>
        <w:t xml:space="preserve">. This decline, observed from surveys, is likely to </w:t>
      </w:r>
      <w:proofErr w:type="gramStart"/>
      <w:r w:rsidRPr="00227C50">
        <w:rPr>
          <w:rFonts w:eastAsia="Calibri" w:cs="Times New Roman"/>
        </w:rPr>
        <w:t>continue into the future</w:t>
      </w:r>
      <w:proofErr w:type="gramEnd"/>
      <w:r w:rsidRPr="00227C50">
        <w:rPr>
          <w:rFonts w:eastAsia="Calibri" w:cs="Times New Roman"/>
        </w:rPr>
        <w:t xml:space="preserve"> due to ongoing threats from fire and exacerbated by climate change. This continuing decline makes the taxon eligible for listing under sub-criterion (b)(</w:t>
      </w:r>
      <w:proofErr w:type="spellStart"/>
      <w:proofErr w:type="gramStart"/>
      <w:r w:rsidRPr="00227C50">
        <w:rPr>
          <w:rFonts w:eastAsia="Calibri" w:cs="Times New Roman"/>
        </w:rPr>
        <w:t>i,ii</w:t>
      </w:r>
      <w:proofErr w:type="spellEnd"/>
      <w:proofErr w:type="gramEnd"/>
      <w:r w:rsidRPr="00227C50">
        <w:rPr>
          <w:rFonts w:eastAsia="Calibri" w:cs="Times New Roman"/>
        </w:rPr>
        <w:t xml:space="preserve">). </w:t>
      </w:r>
    </w:p>
    <w:p w14:paraId="73431489" w14:textId="77777777" w:rsidR="00227C50" w:rsidRPr="00227C50" w:rsidRDefault="00227C50" w:rsidP="00227C50">
      <w:pPr>
        <w:keepNext/>
        <w:rPr>
          <w:rStyle w:val="SubtleEmphasis"/>
        </w:rPr>
      </w:pPr>
      <w:r w:rsidRPr="00227C50">
        <w:rPr>
          <w:rStyle w:val="SubtleEmphasis"/>
          <w:lang w:eastAsia="ja-JP"/>
        </w:rPr>
        <w:t xml:space="preserve">Fluctuations </w:t>
      </w:r>
    </w:p>
    <w:p w14:paraId="1406F736" w14:textId="794496BB" w:rsidR="00227C50" w:rsidRPr="00227C50" w:rsidRDefault="00BD0053" w:rsidP="00227C50">
      <w:pPr>
        <w:rPr>
          <w:rFonts w:eastAsia="Calibri" w:cs="Times New Roman"/>
        </w:rPr>
      </w:pPr>
      <w:r>
        <w:t xml:space="preserve">It is unknown whether the Genoa River correa experiences extreme fluctuations. In order to experience extreme fluctuations under IUCN criteria, a variation in population size or distribution area must occur with a variation greater than one order of magnitude (IUCN 2019). </w:t>
      </w:r>
      <w:r w:rsidR="00227C50" w:rsidRPr="00227C50">
        <w:rPr>
          <w:rFonts w:eastAsia="Calibri" w:cs="Times New Roman"/>
        </w:rPr>
        <w:t>There are no known extreme fluctuations in EOO, AOO, number of subpopulations, or locations</w:t>
      </w:r>
      <w:r>
        <w:rPr>
          <w:rFonts w:eastAsia="Calibri" w:cs="Times New Roman"/>
        </w:rPr>
        <w:t xml:space="preserve"> for Genoa River correa</w:t>
      </w:r>
      <w:r w:rsidR="00227C50" w:rsidRPr="00227C50">
        <w:rPr>
          <w:rFonts w:eastAsia="Calibri" w:cs="Times New Roman"/>
        </w:rPr>
        <w:t xml:space="preserve">. </w:t>
      </w:r>
    </w:p>
    <w:p w14:paraId="569BBE79" w14:textId="77777777" w:rsidR="00227C50" w:rsidRPr="00227C50" w:rsidRDefault="00227C50" w:rsidP="00227C50">
      <w:pPr>
        <w:keepNext/>
        <w:rPr>
          <w:rStyle w:val="SubtleEmphasis"/>
        </w:rPr>
      </w:pPr>
      <w:r w:rsidRPr="00227C50">
        <w:rPr>
          <w:rStyle w:val="SubtleEmphasis"/>
          <w:lang w:eastAsia="ja-JP"/>
        </w:rPr>
        <w:t>Conclusion</w:t>
      </w:r>
    </w:p>
    <w:p w14:paraId="6A46875D" w14:textId="5FFBB6AC" w:rsidR="00227C50" w:rsidRPr="00227C50" w:rsidRDefault="00227C50" w:rsidP="00227C50">
      <w:pPr>
        <w:rPr>
          <w:lang w:eastAsia="ja-JP"/>
        </w:rPr>
      </w:pPr>
      <w:r w:rsidRPr="00227C50">
        <w:rPr>
          <w:rFonts w:eastAsia="Calibri" w:cs="Times New Roman"/>
          <w:lang w:eastAsia="ja-JP"/>
        </w:rPr>
        <w:t>Based on the above evidence, t</w:t>
      </w:r>
      <w:r w:rsidRPr="00227C50">
        <w:rPr>
          <w:bCs/>
          <w:lang w:eastAsia="ja-JP"/>
        </w:rPr>
        <w:t>he Committee considers that both the taxon’s EOO and AOO are restricted, it is severely fragmented, its number of locations is restricted, and continuing decline is observed in EOO and AOO.</w:t>
      </w:r>
    </w:p>
    <w:p w14:paraId="2EC3F632" w14:textId="77777777" w:rsidR="00227C50" w:rsidRPr="00227C50" w:rsidRDefault="00227C50" w:rsidP="00227C50">
      <w:pPr>
        <w:rPr>
          <w:bCs/>
          <w:lang w:eastAsia="ja-JP"/>
        </w:rPr>
      </w:pPr>
      <w:r w:rsidRPr="00227C50">
        <w:rPr>
          <w:bCs/>
          <w:lang w:eastAsia="ja-JP"/>
        </w:rPr>
        <w:t xml:space="preserve">Therefore, the taxon has met the relevant elements of Criterion 2 to make it eligible for listing as </w:t>
      </w:r>
      <w:sdt>
        <w:sdtPr>
          <w:id w:val="-1445061742"/>
          <w:placeholder>
            <w:docPart w:val="84CEC83914C64A2C9ED29F133EFC27A6"/>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227C50">
            <w:t>Endangered</w:t>
          </w:r>
        </w:sdtContent>
      </w:sdt>
      <w:r w:rsidRPr="00227C50">
        <w:rPr>
          <w:bCs/>
          <w:lang w:eastAsia="ja-JP"/>
        </w:rPr>
        <w:t>.</w:t>
      </w:r>
    </w:p>
    <w:p w14:paraId="2EC895DC" w14:textId="77777777" w:rsidR="00227C50" w:rsidRPr="00227C50" w:rsidRDefault="00227C50" w:rsidP="00227C50">
      <w:pPr>
        <w:rPr>
          <w:bCs/>
          <w:highlight w:val="yellow"/>
          <w:lang w:eastAsia="ja-JP"/>
        </w:rPr>
      </w:pPr>
      <w:r w:rsidRPr="00227C50">
        <w:rPr>
          <w:bCs/>
          <w:lang w:eastAsia="ja-JP"/>
        </w:rPr>
        <w:t>However, the purpose of this consultation document is to elicit additional information to better understand the taxon’s status. This conclusion should therefore be considered to be tentative at this stage, as it may be changed as a result of responses to this consultation process.</w:t>
      </w:r>
    </w:p>
    <w:p w14:paraId="73013AE5" w14:textId="7777777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78FBA3F4"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113D553C"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07D02B0C" w14:textId="77777777" w:rsidTr="002B134C">
        <w:tc>
          <w:tcPr>
            <w:tcW w:w="3395" w:type="dxa"/>
            <w:gridSpan w:val="2"/>
            <w:tcBorders>
              <w:top w:val="nil"/>
              <w:left w:val="single" w:sz="4" w:space="0" w:color="auto"/>
              <w:bottom w:val="nil"/>
              <w:right w:val="nil"/>
            </w:tcBorders>
          </w:tcPr>
          <w:p w14:paraId="68CDBA94"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77BB22F" w14:textId="77777777" w:rsidR="002B134C" w:rsidRPr="00556843" w:rsidRDefault="002B134C" w:rsidP="00F658E8">
            <w:pPr>
              <w:pStyle w:val="TableText"/>
              <w:keepNext/>
              <w:rPr>
                <w:b/>
              </w:rPr>
            </w:pPr>
            <w:r w:rsidRPr="00556843">
              <w:rPr>
                <w:b/>
              </w:rPr>
              <w:t>Critically Endangered</w:t>
            </w:r>
          </w:p>
          <w:p w14:paraId="1F6F7690"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122442B7" w14:textId="77777777" w:rsidR="002B134C" w:rsidRPr="00556843" w:rsidRDefault="002B134C" w:rsidP="00F658E8">
            <w:pPr>
              <w:pStyle w:val="TableText"/>
              <w:keepNext/>
              <w:rPr>
                <w:b/>
              </w:rPr>
            </w:pPr>
            <w:r w:rsidRPr="00556843">
              <w:rPr>
                <w:b/>
              </w:rPr>
              <w:t>Endangered</w:t>
            </w:r>
          </w:p>
          <w:p w14:paraId="14201623"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DFE0446" w14:textId="77777777" w:rsidR="002B134C" w:rsidRPr="00556843" w:rsidRDefault="002B134C" w:rsidP="00F658E8">
            <w:pPr>
              <w:pStyle w:val="TableText"/>
              <w:keepNext/>
              <w:rPr>
                <w:b/>
              </w:rPr>
            </w:pPr>
            <w:r w:rsidRPr="00556843">
              <w:rPr>
                <w:b/>
              </w:rPr>
              <w:t>Vulnerable</w:t>
            </w:r>
          </w:p>
          <w:p w14:paraId="04F6B6D1" w14:textId="77777777" w:rsidR="002B134C" w:rsidRPr="00556843" w:rsidRDefault="002B134C" w:rsidP="00F658E8">
            <w:pPr>
              <w:pStyle w:val="TableText"/>
              <w:keepNext/>
              <w:rPr>
                <w:b/>
              </w:rPr>
            </w:pPr>
            <w:r w:rsidRPr="00556843">
              <w:rPr>
                <w:b/>
              </w:rPr>
              <w:t>Limited</w:t>
            </w:r>
          </w:p>
        </w:tc>
      </w:tr>
      <w:tr w:rsidR="002B134C" w:rsidRPr="00556843" w14:paraId="02D2C7A3"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8102AE6"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7F4A9497"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B33594B"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2BF57694" w14:textId="77777777" w:rsidR="002B134C" w:rsidRPr="00556843" w:rsidRDefault="002B134C" w:rsidP="00F658E8">
            <w:pPr>
              <w:pStyle w:val="TableText"/>
              <w:keepNext/>
            </w:pPr>
            <w:r w:rsidRPr="00556843">
              <w:rPr>
                <w:b/>
              </w:rPr>
              <w:t xml:space="preserve">&lt; 10,000 </w:t>
            </w:r>
          </w:p>
        </w:tc>
      </w:tr>
      <w:tr w:rsidR="002B134C" w:rsidRPr="00556843" w14:paraId="643ACB5C"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6B4170B5"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488DCE4F"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3309587"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79E513F0" w14:textId="77777777" w:rsidR="002B134C" w:rsidRPr="00556843" w:rsidRDefault="002B134C" w:rsidP="00F658E8">
            <w:pPr>
              <w:pStyle w:val="TableText"/>
              <w:keepNext/>
              <w:rPr>
                <w:b/>
              </w:rPr>
            </w:pPr>
          </w:p>
        </w:tc>
      </w:tr>
      <w:tr w:rsidR="002B134C" w:rsidRPr="00556843" w14:paraId="4FED5F07"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3E986BDA"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86E6574" w14:textId="77777777" w:rsidR="002B134C" w:rsidRPr="00556843" w:rsidRDefault="002B134C" w:rsidP="00F658E8">
            <w:pPr>
              <w:pStyle w:val="TableText"/>
              <w:keepNext/>
              <w:rPr>
                <w:b/>
              </w:rPr>
            </w:pPr>
            <w:r w:rsidRPr="00556843">
              <w:rPr>
                <w:b/>
              </w:rPr>
              <w:t>Very high rate</w:t>
            </w:r>
          </w:p>
          <w:p w14:paraId="3E371C7C" w14:textId="77777777" w:rsidR="002B134C" w:rsidRPr="00556843" w:rsidRDefault="002B134C" w:rsidP="00F658E8">
            <w:pPr>
              <w:pStyle w:val="TableText"/>
              <w:keepNext/>
              <w:rPr>
                <w:b/>
              </w:rPr>
            </w:pPr>
            <w:r w:rsidRPr="00556843">
              <w:rPr>
                <w:b/>
              </w:rPr>
              <w:t>25% in 3 years or 1 generation</w:t>
            </w:r>
          </w:p>
          <w:p w14:paraId="634C98F0"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C940B81" w14:textId="77777777" w:rsidR="002B134C" w:rsidRPr="00556843" w:rsidRDefault="002B134C" w:rsidP="00F658E8">
            <w:pPr>
              <w:pStyle w:val="TableText"/>
              <w:keepNext/>
              <w:rPr>
                <w:b/>
              </w:rPr>
            </w:pPr>
            <w:r w:rsidRPr="00556843">
              <w:rPr>
                <w:b/>
              </w:rPr>
              <w:t>High rate</w:t>
            </w:r>
          </w:p>
          <w:p w14:paraId="2689FEF3" w14:textId="77777777" w:rsidR="002B134C" w:rsidRPr="00556843" w:rsidRDefault="002B134C" w:rsidP="00F658E8">
            <w:pPr>
              <w:pStyle w:val="TableText"/>
              <w:keepNext/>
              <w:rPr>
                <w:b/>
              </w:rPr>
            </w:pPr>
            <w:r w:rsidRPr="00556843">
              <w:rPr>
                <w:b/>
              </w:rPr>
              <w:t>20% in 5 years or 2 generation</w:t>
            </w:r>
          </w:p>
          <w:p w14:paraId="170674C4"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6DBA376D" w14:textId="77777777" w:rsidR="002B134C" w:rsidRPr="00556843" w:rsidRDefault="002B134C" w:rsidP="00F658E8">
            <w:pPr>
              <w:pStyle w:val="TableText"/>
              <w:keepNext/>
              <w:rPr>
                <w:b/>
              </w:rPr>
            </w:pPr>
            <w:r w:rsidRPr="00556843">
              <w:rPr>
                <w:b/>
              </w:rPr>
              <w:t>Substantial rate</w:t>
            </w:r>
          </w:p>
          <w:p w14:paraId="1BED4198" w14:textId="77777777" w:rsidR="002B134C" w:rsidRPr="00556843" w:rsidRDefault="002B134C" w:rsidP="00F658E8">
            <w:pPr>
              <w:pStyle w:val="TableText"/>
              <w:keepNext/>
              <w:rPr>
                <w:b/>
              </w:rPr>
            </w:pPr>
            <w:r w:rsidRPr="00556843">
              <w:rPr>
                <w:b/>
              </w:rPr>
              <w:t>10% in 10 years or 3 generations</w:t>
            </w:r>
          </w:p>
          <w:p w14:paraId="77FA1465"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23AAA093"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60635E97"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F30B8E5" w14:textId="77777777" w:rsidR="002B134C" w:rsidRPr="00556843" w:rsidRDefault="002B134C" w:rsidP="00F658E8">
            <w:pPr>
              <w:pStyle w:val="TableText"/>
              <w:keepNext/>
            </w:pPr>
          </w:p>
        </w:tc>
        <w:tc>
          <w:tcPr>
            <w:tcW w:w="1833" w:type="dxa"/>
            <w:tcBorders>
              <w:top w:val="nil"/>
              <w:left w:val="nil"/>
              <w:bottom w:val="nil"/>
              <w:right w:val="nil"/>
            </w:tcBorders>
          </w:tcPr>
          <w:p w14:paraId="6B321490"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7B4BBD50" w14:textId="77777777" w:rsidR="002B134C" w:rsidRPr="00556843" w:rsidRDefault="002B134C" w:rsidP="00F658E8">
            <w:pPr>
              <w:pStyle w:val="TableText"/>
              <w:keepNext/>
            </w:pPr>
          </w:p>
        </w:tc>
      </w:tr>
      <w:tr w:rsidR="002B134C" w:rsidRPr="00556843" w14:paraId="0C6C25F3"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63DEDA47"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7768BC71"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812356A"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D97C873"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02F1AC50" w14:textId="77777777" w:rsidR="002B134C" w:rsidRPr="00556843" w:rsidRDefault="002B134C" w:rsidP="00F658E8">
            <w:pPr>
              <w:pStyle w:val="TableText"/>
              <w:keepNext/>
              <w:rPr>
                <w:b/>
              </w:rPr>
            </w:pPr>
            <w:r w:rsidRPr="00556843">
              <w:rPr>
                <w:b/>
              </w:rPr>
              <w:t>≤ 1,000</w:t>
            </w:r>
          </w:p>
        </w:tc>
      </w:tr>
      <w:tr w:rsidR="002B134C" w:rsidRPr="00556843" w14:paraId="2CBE5E76"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2BF88730"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86717D6"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60A74C7"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A2EB41B"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CC06A64" w14:textId="77777777" w:rsidR="002B134C" w:rsidRPr="00556843" w:rsidRDefault="002B134C" w:rsidP="00F658E8">
            <w:pPr>
              <w:pStyle w:val="TableText"/>
              <w:keepNext/>
              <w:rPr>
                <w:b/>
              </w:rPr>
            </w:pPr>
            <w:r w:rsidRPr="00556843">
              <w:rPr>
                <w:b/>
              </w:rPr>
              <w:t>100%</w:t>
            </w:r>
          </w:p>
        </w:tc>
      </w:tr>
      <w:tr w:rsidR="002B134C" w:rsidRPr="00556843" w14:paraId="32BBF453"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E3AB082"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4C922452"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1D88475E"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10269201" w14:textId="77777777" w:rsidR="002B134C" w:rsidRPr="00556843" w:rsidRDefault="002B134C" w:rsidP="00F658E8">
            <w:pPr>
              <w:pStyle w:val="TableText"/>
              <w:keepNext/>
            </w:pPr>
          </w:p>
        </w:tc>
      </w:tr>
    </w:tbl>
    <w:p w14:paraId="6F98E453" w14:textId="77777777" w:rsidR="002B69E4" w:rsidRPr="002B69E4" w:rsidRDefault="00C2736A" w:rsidP="00CD30FC">
      <w:pPr>
        <w:pStyle w:val="Heading3"/>
        <w:spacing w:before="240"/>
        <w:ind w:left="964" w:hanging="964"/>
      </w:pPr>
      <w:r>
        <w:t>Criterion 3 e</w:t>
      </w:r>
      <w:r w:rsidR="002B69E4" w:rsidRPr="002B69E4">
        <w:t>vidence</w:t>
      </w:r>
    </w:p>
    <w:p w14:paraId="3D20CFAA" w14:textId="75CA9B36" w:rsidR="006137FD" w:rsidRDefault="002B69E4" w:rsidP="002B69E4">
      <w:pPr>
        <w:rPr>
          <w:b/>
          <w:bCs/>
        </w:rPr>
      </w:pPr>
      <w:r w:rsidRPr="008C74D3">
        <w:rPr>
          <w:rStyle w:val="Strong"/>
        </w:rPr>
        <w:t>Eligible under Criterion 3</w:t>
      </w:r>
      <w:r w:rsidRPr="008C74D3">
        <w:rPr>
          <w:bCs/>
        </w:rPr>
        <w:t xml:space="preserve"> </w:t>
      </w:r>
      <w:r w:rsidR="008C74D3" w:rsidRPr="008C74D3">
        <w:rPr>
          <w:b/>
          <w:bCs/>
        </w:rPr>
        <w:t>C2a(</w:t>
      </w:r>
      <w:proofErr w:type="spellStart"/>
      <w:r w:rsidR="008C74D3" w:rsidRPr="008C74D3">
        <w:rPr>
          <w:b/>
          <w:bCs/>
        </w:rPr>
        <w:t>i</w:t>
      </w:r>
      <w:proofErr w:type="spellEnd"/>
      <w:r w:rsidR="008C74D3" w:rsidRPr="008C74D3">
        <w:rPr>
          <w:b/>
          <w:bCs/>
        </w:rPr>
        <w:t>) for</w:t>
      </w:r>
      <w:r w:rsidR="008C74D3" w:rsidRPr="008C74D3">
        <w:rPr>
          <w:rStyle w:val="Strong"/>
        </w:rPr>
        <w:t xml:space="preserve"> </w:t>
      </w:r>
      <w:r w:rsidRPr="008C74D3">
        <w:rPr>
          <w:rStyle w:val="Strong"/>
        </w:rPr>
        <w:t>listing as</w:t>
      </w:r>
      <w:r w:rsidRPr="008C74D3">
        <w:rPr>
          <w:bCs/>
        </w:rPr>
        <w:t xml:space="preserve"> </w:t>
      </w:r>
      <w:sdt>
        <w:sdtPr>
          <w:rPr>
            <w:b/>
            <w:bCs/>
          </w:rPr>
          <w:id w:val="702371327"/>
          <w:placeholder>
            <w:docPart w:val="A076AB8A713340A7929C061C6E074154"/>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in the Wild" w:value="Extinct in the Wild"/>
            <w:listItem w:displayText="Extinct" w:value="Extinct"/>
          </w:dropDownList>
        </w:sdtPr>
        <w:sdtEndPr/>
        <w:sdtContent>
          <w:r w:rsidR="008C74D3" w:rsidRPr="008C74D3">
            <w:rPr>
              <w:b/>
              <w:bCs/>
            </w:rPr>
            <w:t>Endangered</w:t>
          </w:r>
        </w:sdtContent>
      </w:sdt>
    </w:p>
    <w:p w14:paraId="2B8AA0BF" w14:textId="77777777" w:rsidR="008C74D3" w:rsidRPr="008C74D3" w:rsidRDefault="008C74D3" w:rsidP="008C74D3">
      <w:pPr>
        <w:rPr>
          <w:bCs/>
        </w:rPr>
      </w:pPr>
      <w:r w:rsidRPr="008C74D3">
        <w:rPr>
          <w:bCs/>
        </w:rPr>
        <w:t>The total number of mature individuals is around 335 which is low.</w:t>
      </w:r>
    </w:p>
    <w:p w14:paraId="00458752" w14:textId="77777777" w:rsidR="008C74D3" w:rsidRPr="008C74D3" w:rsidRDefault="008C74D3" w:rsidP="008C74D3">
      <w:pPr>
        <w:rPr>
          <w:bCs/>
        </w:rPr>
      </w:pPr>
      <w:r w:rsidRPr="008C74D3">
        <w:rPr>
          <w:bCs/>
        </w:rPr>
        <w:t xml:space="preserve">The apparent loss of </w:t>
      </w:r>
      <w:r w:rsidRPr="008C74D3">
        <w:t xml:space="preserve">the </w:t>
      </w:r>
      <w:proofErr w:type="spellStart"/>
      <w:r w:rsidRPr="008C74D3">
        <w:t>Wallagaraugh</w:t>
      </w:r>
      <w:proofErr w:type="spellEnd"/>
      <w:r w:rsidRPr="008C74D3">
        <w:t xml:space="preserve"> River/Lake Mallacoota subpopulation has occurred sometime after 1966, which is well within the past three generations. The loss of this subpopulation has reduced the taxon’s AOO by 17 percent and, assuming a corresponding reduction in population size, this </w:t>
      </w:r>
      <w:r w:rsidRPr="008C74D3">
        <w:rPr>
          <w:bCs/>
        </w:rPr>
        <w:t xml:space="preserve">provides evidence of a continuing decline in the population of Genoa River correa. </w:t>
      </w:r>
      <w:bookmarkStart w:id="24" w:name="_Hlk88475587"/>
      <w:r w:rsidRPr="008C74D3">
        <w:rPr>
          <w:bCs/>
        </w:rPr>
        <w:t xml:space="preserve">Furthermore, the number of mature individuals in each subpopulation is fewer than 250 (see Table 3), suggesting that its geographic distribution is precarious for its survival </w:t>
      </w:r>
      <w:bookmarkEnd w:id="24"/>
      <w:r w:rsidRPr="008C74D3">
        <w:rPr>
          <w:bCs/>
        </w:rPr>
        <w:t>and that the taxon</w:t>
      </w:r>
      <w:r w:rsidRPr="008C74D3">
        <w:rPr>
          <w:rFonts w:eastAsia="Calibri" w:cs="Times New Roman"/>
        </w:rPr>
        <w:t xml:space="preserve"> meets the threshold for listing as Endangered under sub-criterion C2a(</w:t>
      </w:r>
      <w:proofErr w:type="spellStart"/>
      <w:r w:rsidRPr="008C74D3">
        <w:rPr>
          <w:rFonts w:eastAsia="Calibri" w:cs="Times New Roman"/>
        </w:rPr>
        <w:t>i</w:t>
      </w:r>
      <w:proofErr w:type="spellEnd"/>
      <w:r w:rsidRPr="008C74D3">
        <w:rPr>
          <w:rFonts w:eastAsia="Calibri" w:cs="Times New Roman"/>
        </w:rPr>
        <w:t xml:space="preserve">). </w:t>
      </w:r>
    </w:p>
    <w:p w14:paraId="066516A8" w14:textId="77777777" w:rsidR="008C74D3" w:rsidRPr="008C74D3" w:rsidRDefault="008C74D3" w:rsidP="008C74D3">
      <w:pPr>
        <w:rPr>
          <w:bCs/>
          <w:lang w:eastAsia="ja-JP"/>
        </w:rPr>
      </w:pPr>
      <w:r w:rsidRPr="008C74D3">
        <w:rPr>
          <w:bCs/>
          <w:lang w:eastAsia="ja-JP"/>
        </w:rPr>
        <w:t xml:space="preserve">Therefore, the taxon has met the relevant elements of Criterion 3 to make it eligible for listing as </w:t>
      </w:r>
      <w:sdt>
        <w:sdtPr>
          <w:id w:val="-1495026973"/>
          <w:placeholder>
            <w:docPart w:val="31988FCF4CD047F5A4E4430E3B8B3845"/>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8C74D3">
            <w:t>Endangered</w:t>
          </w:r>
        </w:sdtContent>
      </w:sdt>
      <w:r w:rsidRPr="008C74D3">
        <w:rPr>
          <w:bCs/>
          <w:lang w:eastAsia="ja-JP"/>
        </w:rPr>
        <w:t>.</w:t>
      </w:r>
    </w:p>
    <w:p w14:paraId="6F22D18B" w14:textId="77777777" w:rsidR="008C74D3" w:rsidRPr="008C74D3" w:rsidRDefault="008C74D3" w:rsidP="008C74D3">
      <w:pPr>
        <w:rPr>
          <w:bCs/>
        </w:rPr>
      </w:pPr>
      <w:r w:rsidRPr="008C74D3">
        <w:rPr>
          <w:bCs/>
        </w:rPr>
        <w:t>However, the purpose of this consultation document is to elicit additional information to better understand the taxon’s status. This conclusion should therefore be considered to be tentative at this stage, as it may be changed as a result of responses to this consultation process.</w:t>
      </w:r>
    </w:p>
    <w:p w14:paraId="1CF46C6C" w14:textId="77777777"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04BF7C4C"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67F0321D" w14:textId="77777777" w:rsidR="00166185" w:rsidRPr="00166185" w:rsidRDefault="00166185" w:rsidP="000E630E">
            <w:pPr>
              <w:pStyle w:val="TableText"/>
              <w:keepNext/>
            </w:pPr>
          </w:p>
        </w:tc>
      </w:tr>
      <w:tr w:rsidR="00166185" w:rsidRPr="00166185" w14:paraId="284E229F"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41102974"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241329AC" w14:textId="77777777" w:rsidR="00166185" w:rsidRPr="009E3E71" w:rsidRDefault="00166185" w:rsidP="000E630E">
            <w:pPr>
              <w:pStyle w:val="TableText"/>
              <w:keepNext/>
              <w:rPr>
                <w:rStyle w:val="Strong"/>
              </w:rPr>
            </w:pPr>
            <w:r w:rsidRPr="009E3E71">
              <w:rPr>
                <w:rStyle w:val="Strong"/>
              </w:rPr>
              <w:t>Critically Endangered</w:t>
            </w:r>
          </w:p>
          <w:p w14:paraId="0E327FDB"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425FBC44" w14:textId="77777777" w:rsidR="00166185" w:rsidRPr="009E3E71" w:rsidRDefault="00166185" w:rsidP="000E630E">
            <w:pPr>
              <w:pStyle w:val="TableText"/>
              <w:keepNext/>
              <w:rPr>
                <w:rStyle w:val="Strong"/>
              </w:rPr>
            </w:pPr>
            <w:r w:rsidRPr="009E3E71">
              <w:rPr>
                <w:rStyle w:val="Strong"/>
              </w:rPr>
              <w:t>Endangered</w:t>
            </w:r>
          </w:p>
          <w:p w14:paraId="6DC65005"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6BF8CF6B" w14:textId="77777777" w:rsidR="00166185" w:rsidRPr="009E3E71" w:rsidRDefault="00166185" w:rsidP="000E630E">
            <w:pPr>
              <w:pStyle w:val="TableText"/>
              <w:keepNext/>
              <w:rPr>
                <w:rStyle w:val="Strong"/>
              </w:rPr>
            </w:pPr>
            <w:r w:rsidRPr="009E3E71">
              <w:rPr>
                <w:rStyle w:val="Strong"/>
              </w:rPr>
              <w:t>Vulnerable</w:t>
            </w:r>
          </w:p>
          <w:p w14:paraId="433A2299" w14:textId="77777777" w:rsidR="00166185" w:rsidRPr="009E3E71" w:rsidRDefault="00166185" w:rsidP="000E630E">
            <w:pPr>
              <w:pStyle w:val="TableText"/>
              <w:keepNext/>
              <w:rPr>
                <w:rStyle w:val="Strong"/>
              </w:rPr>
            </w:pPr>
            <w:r w:rsidRPr="009E3E71">
              <w:rPr>
                <w:rStyle w:val="Strong"/>
              </w:rPr>
              <w:t>Low</w:t>
            </w:r>
          </w:p>
        </w:tc>
      </w:tr>
      <w:tr w:rsidR="00166185" w:rsidRPr="00166185" w14:paraId="38086491"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5892FBD6"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19D424ED"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7A9945F3"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651D81C6"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4B32A11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3506EE23"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65EA77EC"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6F079650"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11E6564"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56245736"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7059B29C"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9" w:history="1">
        <w:r w:rsidRPr="00166185">
          <w:rPr>
            <w:rStyle w:val="Hyperlink"/>
            <w:bCs/>
            <w:i/>
            <w:iCs/>
          </w:rPr>
          <w:t>common assessment method</w:t>
        </w:r>
      </w:hyperlink>
      <w:r w:rsidRPr="00166185">
        <w:t>.</w:t>
      </w:r>
    </w:p>
    <w:p w14:paraId="3C25F5AC" w14:textId="77777777" w:rsidR="00C2736A" w:rsidRPr="00C2736A" w:rsidRDefault="00C2736A">
      <w:pPr>
        <w:pStyle w:val="Heading3"/>
        <w:ind w:left="964" w:hanging="964"/>
      </w:pPr>
      <w:r>
        <w:t>Criterion 4 e</w:t>
      </w:r>
      <w:r w:rsidR="00BE530B" w:rsidRPr="00BE530B">
        <w:t>vidence</w:t>
      </w:r>
    </w:p>
    <w:p w14:paraId="06BBA038" w14:textId="6A358073" w:rsidR="006137FD" w:rsidRDefault="00BE530B" w:rsidP="00BE530B">
      <w:pPr>
        <w:rPr>
          <w:b/>
          <w:bCs/>
        </w:rPr>
      </w:pPr>
      <w:r w:rsidRPr="008C74D3">
        <w:rPr>
          <w:rStyle w:val="Strong"/>
        </w:rPr>
        <w:t>Eligible under Criterion 4</w:t>
      </w:r>
      <w:r w:rsidRPr="008C74D3">
        <w:rPr>
          <w:b/>
          <w:bCs/>
        </w:rPr>
        <w:t xml:space="preserve"> </w:t>
      </w:r>
      <w:r w:rsidR="008D5FB2" w:rsidRPr="008C74D3">
        <w:rPr>
          <w:b/>
          <w:bCs/>
        </w:rPr>
        <w:t>D</w:t>
      </w:r>
      <w:r w:rsidRPr="008C74D3">
        <w:rPr>
          <w:b/>
          <w:bCs/>
        </w:rPr>
        <w:t xml:space="preserve"> </w:t>
      </w:r>
      <w:r w:rsidRPr="008C74D3">
        <w:rPr>
          <w:rStyle w:val="Strong"/>
        </w:rPr>
        <w:t>for listing as</w:t>
      </w:r>
      <w:r w:rsidRPr="008C74D3">
        <w:rPr>
          <w:b/>
          <w:bCs/>
        </w:rPr>
        <w:t xml:space="preserve"> </w:t>
      </w:r>
      <w:sdt>
        <w:sdtPr>
          <w:rPr>
            <w:b/>
            <w:bCs/>
          </w:rPr>
          <w:id w:val="66926998"/>
          <w:placeholder>
            <w:docPart w:val="3D0767BD70AD4BB7A004CCD061D50F12"/>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8C74D3" w:rsidRPr="008C74D3">
            <w:rPr>
              <w:b/>
              <w:bCs/>
            </w:rPr>
            <w:t>Vulnerable</w:t>
          </w:r>
        </w:sdtContent>
      </w:sdt>
      <w:r w:rsidR="00085069">
        <w:rPr>
          <w:b/>
          <w:bCs/>
        </w:rPr>
        <w:t xml:space="preserve"> </w:t>
      </w:r>
    </w:p>
    <w:p w14:paraId="5D0D8903" w14:textId="2710AC67" w:rsidR="008C74D3" w:rsidRPr="008C74D3" w:rsidRDefault="008C74D3" w:rsidP="008C74D3">
      <w:pPr>
        <w:rPr>
          <w:bCs/>
        </w:rPr>
      </w:pPr>
      <w:r w:rsidRPr="008C74D3">
        <w:rPr>
          <w:bCs/>
        </w:rPr>
        <w:t xml:space="preserve">The Committee considers that the total number of mature individuals is less than 1000 which is low (see Table 3). Therefore, the taxon has met the relevant elements of Criterion 4 to make it eligible for listing as </w:t>
      </w:r>
      <w:sdt>
        <w:sdtPr>
          <w:id w:val="-261684104"/>
          <w:placeholder>
            <w:docPart w:val="C8337066511B4637A4E0D16A47279D2C"/>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sdtContent>
          <w:r>
            <w:t>D Vulnerable</w:t>
          </w:r>
        </w:sdtContent>
      </w:sdt>
      <w:r w:rsidRPr="008C74D3">
        <w:t>.</w:t>
      </w:r>
    </w:p>
    <w:p w14:paraId="6B4E23B0" w14:textId="77777777" w:rsidR="008C74D3" w:rsidRPr="008C74D3" w:rsidRDefault="008C74D3" w:rsidP="008C74D3">
      <w:pPr>
        <w:rPr>
          <w:bCs/>
        </w:rPr>
      </w:pPr>
      <w:r w:rsidRPr="008C74D3">
        <w:rPr>
          <w:bCs/>
        </w:rPr>
        <w:t>However, the purpose of this consultation document is to elicit additional information to better understand the taxon’s status. This conclusion should therefore be considered to be tentative at this stage, as it may be changed as a result of responses to this consultation process.</w:t>
      </w:r>
    </w:p>
    <w:p w14:paraId="3894F95E" w14:textId="77777777"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2361AE29"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462F65D0"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5A50BFB7" w14:textId="77777777" w:rsidTr="001C7420">
        <w:trPr>
          <w:trHeight w:val="439"/>
        </w:trPr>
        <w:tc>
          <w:tcPr>
            <w:tcW w:w="4042" w:type="dxa"/>
            <w:tcBorders>
              <w:top w:val="nil"/>
              <w:left w:val="single" w:sz="4" w:space="0" w:color="auto"/>
              <w:bottom w:val="nil"/>
              <w:right w:val="nil"/>
            </w:tcBorders>
          </w:tcPr>
          <w:p w14:paraId="75632D50"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78CE4EC5" w14:textId="77777777" w:rsidR="00AD2722" w:rsidRPr="009E3E71" w:rsidRDefault="00AD2722" w:rsidP="000E630E">
            <w:pPr>
              <w:pStyle w:val="TableText"/>
              <w:keepNext/>
              <w:rPr>
                <w:rStyle w:val="Strong"/>
              </w:rPr>
            </w:pPr>
            <w:r w:rsidRPr="009E3E71">
              <w:rPr>
                <w:rStyle w:val="Strong"/>
              </w:rPr>
              <w:t>Critically Endangered</w:t>
            </w:r>
          </w:p>
          <w:p w14:paraId="1DB0CD63"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2C3FF25" w14:textId="77777777" w:rsidR="00AD2722" w:rsidRPr="009E3E71" w:rsidRDefault="00AD2722" w:rsidP="000E630E">
            <w:pPr>
              <w:pStyle w:val="TableText"/>
              <w:keepNext/>
              <w:rPr>
                <w:rStyle w:val="Strong"/>
              </w:rPr>
            </w:pPr>
            <w:r w:rsidRPr="009E3E71">
              <w:rPr>
                <w:rStyle w:val="Strong"/>
              </w:rPr>
              <w:t>Endangered</w:t>
            </w:r>
          </w:p>
          <w:p w14:paraId="54200069"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ABCB168" w14:textId="77777777" w:rsidR="00AD2722" w:rsidRPr="009E3E71" w:rsidRDefault="00AD2722" w:rsidP="000E630E">
            <w:pPr>
              <w:pStyle w:val="TableText"/>
              <w:keepNext/>
              <w:rPr>
                <w:rStyle w:val="Strong"/>
              </w:rPr>
            </w:pPr>
            <w:r w:rsidRPr="009E3E71">
              <w:rPr>
                <w:rStyle w:val="Strong"/>
              </w:rPr>
              <w:t>Vulnerable</w:t>
            </w:r>
          </w:p>
          <w:p w14:paraId="63EEC6E2"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781A78EE"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66D7B3BC"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7C170E7B"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1B938710"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05B12664"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2A9E41EA" w14:textId="77777777" w:rsidR="00AD2722" w:rsidRPr="00AD2722" w:rsidRDefault="00C2736A" w:rsidP="00A41058">
      <w:pPr>
        <w:pStyle w:val="Heading3"/>
        <w:spacing w:before="240"/>
        <w:ind w:left="964" w:hanging="964"/>
      </w:pPr>
      <w:r>
        <w:t>Criterion 5 e</w:t>
      </w:r>
      <w:r w:rsidR="00AD2722" w:rsidRPr="00AD2722">
        <w:t>vidence</w:t>
      </w:r>
    </w:p>
    <w:p w14:paraId="13975369" w14:textId="77777777" w:rsidR="006137FD" w:rsidRDefault="00AD2722" w:rsidP="00AD2722">
      <w:pPr>
        <w:rPr>
          <w:rStyle w:val="Strong"/>
        </w:rPr>
      </w:pPr>
      <w:r w:rsidRPr="008C74D3">
        <w:rPr>
          <w:rStyle w:val="Strong"/>
        </w:rPr>
        <w:t>Insufficient data to determine eligibility</w:t>
      </w:r>
    </w:p>
    <w:p w14:paraId="5BBDC56D" w14:textId="23C24208" w:rsidR="008C74D3" w:rsidRDefault="008C74D3" w:rsidP="00AD2722">
      <w:pPr>
        <w:rPr>
          <w:bCs/>
        </w:rPr>
      </w:pPr>
      <w:r w:rsidRPr="008C74D3">
        <w:rPr>
          <w:bCs/>
        </w:rPr>
        <w:lastRenderedPageBreak/>
        <w:t>Population viability analysis has not been undertaken. Therefore, there is insufficient information to determine the eligibility of the taxon for listing in any category under this criterion.</w:t>
      </w:r>
    </w:p>
    <w:p w14:paraId="4CA13E2C" w14:textId="77777777" w:rsidR="00AD2722" w:rsidRPr="00AD2722" w:rsidRDefault="00AD2722" w:rsidP="00F20180">
      <w:pPr>
        <w:pStyle w:val="Heading3"/>
        <w:ind w:left="964" w:hanging="964"/>
      </w:pPr>
      <w:r w:rsidRPr="00AD2722">
        <w:t>Adequacy of survey</w:t>
      </w:r>
    </w:p>
    <w:p w14:paraId="4F0F1A33" w14:textId="498C8F73" w:rsidR="00525E8C" w:rsidRDefault="00AD2722" w:rsidP="005D2CE0">
      <w:r w:rsidRPr="008C74D3">
        <w:t>The survey effort has been considered adequate and there is sufficient scientific evidence to support the assessment.</w:t>
      </w:r>
    </w:p>
    <w:p w14:paraId="577DDE1B" w14:textId="2F679340" w:rsidR="00AD2722" w:rsidRPr="00AD2722" w:rsidRDefault="00AD2722" w:rsidP="00243014">
      <w:pPr>
        <w:pStyle w:val="Heading3"/>
      </w:pPr>
      <w:r w:rsidRPr="00AD2722">
        <w:t>Listing and Recovery Plan Recommendations</w:t>
      </w:r>
    </w:p>
    <w:p w14:paraId="22F369F8" w14:textId="77777777" w:rsidR="005A4BB6" w:rsidRPr="00074648" w:rsidRDefault="005A4BB6" w:rsidP="005A4BB6">
      <w:pPr>
        <w:rPr>
          <w:lang w:eastAsia="ja-JP"/>
        </w:rPr>
      </w:pPr>
      <w:r w:rsidRPr="008C74D3">
        <w:rPr>
          <w:lang w:eastAsia="ja-JP"/>
        </w:rPr>
        <w:t>A decision about whether there should be a Recovery Plan for this species has not yet been made. The purpose of this consultation document is to elicit additional information to help inform the decision.</w:t>
      </w:r>
    </w:p>
    <w:p w14:paraId="55D800B2" w14:textId="77777777" w:rsidR="00AD44EA" w:rsidRDefault="00AD44EA" w:rsidP="000202F4">
      <w:pPr>
        <w:pStyle w:val="Normalsmall"/>
        <w:pageBreakBefore/>
      </w:pPr>
      <w:r w:rsidRPr="008C74D3">
        <w:lastRenderedPageBreak/>
        <w:t>© Commonwealth of Australia 202</w:t>
      </w:r>
      <w:r w:rsidR="008C5A24" w:rsidRPr="008C74D3">
        <w:t>1</w:t>
      </w:r>
      <w:r w:rsidR="00D431C8" w:rsidRPr="008C74D3">
        <w:t xml:space="preserve"> </w:t>
      </w:r>
      <w:r w:rsidR="00D431C8" w:rsidRPr="008C74D3">
        <w:rPr>
          <w:noProof/>
          <w:lang w:eastAsia="en-AU"/>
        </w:rPr>
        <w:drawing>
          <wp:inline distT="0" distB="0" distL="0" distR="0" wp14:anchorId="7BEEDB8F" wp14:editId="1569F271">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25166" cy="218731"/>
                    </a:xfrm>
                    <a:prstGeom prst="rect">
                      <a:avLst/>
                    </a:prstGeom>
                  </pic:spPr>
                </pic:pic>
              </a:graphicData>
            </a:graphic>
          </wp:inline>
        </w:drawing>
      </w:r>
    </w:p>
    <w:p w14:paraId="5A9F7DBC" w14:textId="77777777" w:rsidR="00AD44EA" w:rsidRDefault="00AD44EA" w:rsidP="00AD44EA">
      <w:pPr>
        <w:pStyle w:val="Normalsmall"/>
        <w:rPr>
          <w:rStyle w:val="Strong"/>
        </w:rPr>
      </w:pPr>
      <w:r>
        <w:rPr>
          <w:rStyle w:val="Strong"/>
        </w:rPr>
        <w:t>Ownership of intellectual property rights</w:t>
      </w:r>
    </w:p>
    <w:p w14:paraId="33A783AB" w14:textId="77777777" w:rsidR="00AD44EA" w:rsidRDefault="00AD44EA" w:rsidP="00AD44EA">
      <w:pPr>
        <w:pStyle w:val="Normalsmall"/>
      </w:pPr>
      <w:r>
        <w:t>Unless otherwise noted, copyright (and any other intellectual property rights) in this publication is owned by the Commonwealth of Australia (referred to as the Commonwealth).</w:t>
      </w:r>
    </w:p>
    <w:p w14:paraId="3C72FFF4" w14:textId="77777777" w:rsidR="00AD44EA" w:rsidRPr="008C74D3" w:rsidRDefault="00AD44EA" w:rsidP="00AD44EA">
      <w:pPr>
        <w:pStyle w:val="Normalsmall"/>
        <w:rPr>
          <w:rStyle w:val="Strong"/>
        </w:rPr>
      </w:pPr>
      <w:r>
        <w:rPr>
          <w:rStyle w:val="Strong"/>
        </w:rPr>
        <w:t xml:space="preserve">Creative </w:t>
      </w:r>
      <w:r w:rsidRPr="008C74D3">
        <w:rPr>
          <w:rStyle w:val="Strong"/>
        </w:rPr>
        <w:t>Commons licence</w:t>
      </w:r>
    </w:p>
    <w:p w14:paraId="22D1FC66" w14:textId="77777777" w:rsidR="00AD44EA" w:rsidRPr="008C74D3" w:rsidRDefault="00AD44EA" w:rsidP="00AD44EA">
      <w:pPr>
        <w:pStyle w:val="Normalsmall"/>
      </w:pPr>
      <w:r w:rsidRPr="008C74D3">
        <w:t xml:space="preserve">All material in this publication is licensed under a </w:t>
      </w:r>
      <w:hyperlink r:id="rId51" w:history="1">
        <w:r w:rsidRPr="008C74D3">
          <w:rPr>
            <w:rStyle w:val="Hyperlink"/>
          </w:rPr>
          <w:t>Creative Commons Attribution 4.0 International Licence</w:t>
        </w:r>
      </w:hyperlink>
      <w:r w:rsidRPr="008C74D3">
        <w:t xml:space="preserve"> except content supplied by third parties, </w:t>
      </w:r>
      <w:proofErr w:type="gramStart"/>
      <w:r w:rsidRPr="008C74D3">
        <w:t>logos</w:t>
      </w:r>
      <w:proofErr w:type="gramEnd"/>
      <w:r w:rsidRPr="008C74D3">
        <w:t xml:space="preserve"> and the Commonwealth Coat of Arms.</w:t>
      </w:r>
    </w:p>
    <w:p w14:paraId="6CCC96D7" w14:textId="77777777" w:rsidR="00AD44EA" w:rsidRPr="008C74D3" w:rsidRDefault="00AD44EA" w:rsidP="00AD44EA">
      <w:pPr>
        <w:pStyle w:val="Normalsmall"/>
      </w:pPr>
      <w:r w:rsidRPr="008C74D3">
        <w:t xml:space="preserve">Inquiries about the licence and any use of this document should be emailed to </w:t>
      </w:r>
      <w:hyperlink r:id="rId52" w:history="1">
        <w:r w:rsidRPr="008C74D3">
          <w:rPr>
            <w:rStyle w:val="Hyperlink"/>
          </w:rPr>
          <w:t>copyright@awe.gov.au</w:t>
        </w:r>
      </w:hyperlink>
      <w:r w:rsidRPr="008C74D3">
        <w:t>.</w:t>
      </w:r>
    </w:p>
    <w:p w14:paraId="7FC3A260" w14:textId="77777777" w:rsidR="00AD44EA" w:rsidRPr="008C74D3" w:rsidRDefault="00AD44EA" w:rsidP="00AD44EA">
      <w:pPr>
        <w:pStyle w:val="Normalsmall"/>
        <w:rPr>
          <w:rStyle w:val="Strong"/>
        </w:rPr>
      </w:pPr>
      <w:r w:rsidRPr="008C74D3">
        <w:rPr>
          <w:rStyle w:val="Strong"/>
        </w:rPr>
        <w:t>Cataloguing data</w:t>
      </w:r>
    </w:p>
    <w:p w14:paraId="0F3928DA" w14:textId="2A9CA766" w:rsidR="00AD44EA" w:rsidRPr="008C74D3" w:rsidRDefault="00AD44EA" w:rsidP="00AD44EA">
      <w:pPr>
        <w:pStyle w:val="Normalsmall"/>
      </w:pPr>
      <w:r w:rsidRPr="008C74D3">
        <w:t>This publication (and any material sourced from it) should be attributed as: Department of Agriculture, Water and the Environment 202</w:t>
      </w:r>
      <w:r w:rsidR="00B773C7" w:rsidRPr="008C74D3">
        <w:t>1</w:t>
      </w:r>
      <w:r w:rsidRPr="008C74D3">
        <w:t xml:space="preserve">, </w:t>
      </w:r>
      <w:r w:rsidR="008C74D3" w:rsidRPr="008C74D3">
        <w:rPr>
          <w:i/>
        </w:rPr>
        <w:t xml:space="preserve">Conservation advice for Correa </w:t>
      </w:r>
      <w:proofErr w:type="spellStart"/>
      <w:r w:rsidR="008C74D3" w:rsidRPr="008C74D3">
        <w:rPr>
          <w:i/>
        </w:rPr>
        <w:t>lawrenceana</w:t>
      </w:r>
      <w:proofErr w:type="spellEnd"/>
      <w:r w:rsidR="008C74D3" w:rsidRPr="008C74D3">
        <w:rPr>
          <w:i/>
        </w:rPr>
        <w:t xml:space="preserve"> var. </w:t>
      </w:r>
      <w:proofErr w:type="spellStart"/>
      <w:r w:rsidR="008C74D3" w:rsidRPr="008C74D3">
        <w:rPr>
          <w:i/>
        </w:rPr>
        <w:t>genoensis</w:t>
      </w:r>
      <w:proofErr w:type="spellEnd"/>
      <w:r w:rsidR="008C74D3" w:rsidRPr="008C74D3">
        <w:rPr>
          <w:i/>
        </w:rPr>
        <w:t xml:space="preserve"> (Genoa River correa), Canberra</w:t>
      </w:r>
      <w:r w:rsidRPr="008C74D3">
        <w:t xml:space="preserve">. </w:t>
      </w:r>
      <w:r w:rsidR="003E1291" w:rsidRPr="008C74D3">
        <w:rPr>
          <w:noProof/>
          <w:lang w:eastAsia="en-AU"/>
        </w:rPr>
        <w:drawing>
          <wp:inline distT="0" distB="0" distL="0" distR="0" wp14:anchorId="1C868556" wp14:editId="6FB5F521">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25166" cy="218731"/>
                    </a:xfrm>
                    <a:prstGeom prst="rect">
                      <a:avLst/>
                    </a:prstGeom>
                  </pic:spPr>
                </pic:pic>
              </a:graphicData>
            </a:graphic>
          </wp:inline>
        </w:drawing>
      </w:r>
    </w:p>
    <w:p w14:paraId="7843B0AC" w14:textId="77777777" w:rsidR="009A5E99" w:rsidRPr="009A5E99" w:rsidRDefault="009A5E99" w:rsidP="009A5E99">
      <w:pPr>
        <w:spacing w:after="120"/>
        <w:rPr>
          <w:sz w:val="18"/>
          <w:szCs w:val="18"/>
        </w:rPr>
      </w:pPr>
      <w:r w:rsidRPr="009A5E99">
        <w:rPr>
          <w:sz w:val="18"/>
          <w:szCs w:val="18"/>
        </w:rPr>
        <w:t xml:space="preserve">This publication is available at the </w:t>
      </w:r>
      <w:hyperlink r:id="rId53" w:history="1">
        <w:r w:rsidRPr="009A5E99">
          <w:rPr>
            <w:color w:val="165788"/>
            <w:sz w:val="18"/>
            <w:szCs w:val="18"/>
            <w:u w:val="single"/>
          </w:rPr>
          <w:t xml:space="preserve">SPRAT profile for </w:t>
        </w:r>
        <w:r w:rsidRPr="009A5E99">
          <w:rPr>
            <w:i/>
            <w:iCs/>
            <w:color w:val="165788"/>
            <w:sz w:val="18"/>
            <w:szCs w:val="18"/>
            <w:u w:val="single"/>
          </w:rPr>
          <w:t>Correa</w:t>
        </w:r>
        <w:r w:rsidRPr="009A5E99">
          <w:rPr>
            <w:i/>
            <w:color w:val="165788"/>
            <w:sz w:val="18"/>
            <w:szCs w:val="18"/>
            <w:u w:val="single"/>
          </w:rPr>
          <w:t xml:space="preserve"> </w:t>
        </w:r>
        <w:proofErr w:type="spellStart"/>
        <w:r w:rsidRPr="009A5E99">
          <w:rPr>
            <w:i/>
            <w:color w:val="165788"/>
            <w:sz w:val="18"/>
            <w:szCs w:val="18"/>
            <w:u w:val="single"/>
          </w:rPr>
          <w:t>lawrenceana</w:t>
        </w:r>
        <w:proofErr w:type="spellEnd"/>
        <w:r w:rsidRPr="009A5E99">
          <w:rPr>
            <w:i/>
            <w:color w:val="165788"/>
            <w:sz w:val="18"/>
            <w:szCs w:val="18"/>
            <w:u w:val="single"/>
          </w:rPr>
          <w:t xml:space="preserve"> </w:t>
        </w:r>
        <w:r w:rsidRPr="009A5E99">
          <w:rPr>
            <w:iCs/>
            <w:color w:val="165788"/>
            <w:sz w:val="18"/>
            <w:szCs w:val="18"/>
            <w:u w:val="single"/>
          </w:rPr>
          <w:t xml:space="preserve">var. </w:t>
        </w:r>
        <w:proofErr w:type="spellStart"/>
        <w:r w:rsidRPr="009A5E99">
          <w:rPr>
            <w:i/>
            <w:color w:val="165788"/>
            <w:sz w:val="18"/>
            <w:szCs w:val="18"/>
            <w:u w:val="single"/>
          </w:rPr>
          <w:t>genoensis</w:t>
        </w:r>
        <w:proofErr w:type="spellEnd"/>
        <w:r w:rsidRPr="009A5E99">
          <w:rPr>
            <w:i/>
            <w:color w:val="165788"/>
            <w:sz w:val="18"/>
            <w:szCs w:val="18"/>
            <w:u w:val="single"/>
          </w:rPr>
          <w:t xml:space="preserve"> (Genoa River correa).</w:t>
        </w:r>
      </w:hyperlink>
    </w:p>
    <w:p w14:paraId="1548E023" w14:textId="77777777" w:rsidR="00AD44EA" w:rsidRPr="008C74D3" w:rsidRDefault="00AD44EA" w:rsidP="00AD44EA">
      <w:pPr>
        <w:pStyle w:val="Normalsmall"/>
        <w:spacing w:after="0"/>
      </w:pPr>
      <w:r w:rsidRPr="008C74D3">
        <w:t xml:space="preserve">Department of Agriculture, </w:t>
      </w:r>
      <w:proofErr w:type="gramStart"/>
      <w:r w:rsidRPr="008C74D3">
        <w:t>Water</w:t>
      </w:r>
      <w:proofErr w:type="gramEnd"/>
      <w:r w:rsidRPr="008C74D3">
        <w:t xml:space="preserve"> and the Environment</w:t>
      </w:r>
    </w:p>
    <w:p w14:paraId="27CB629A" w14:textId="77777777" w:rsidR="00AD44EA" w:rsidRPr="008C74D3" w:rsidRDefault="00AD44EA" w:rsidP="00AD44EA">
      <w:pPr>
        <w:pStyle w:val="Normalsmall"/>
        <w:spacing w:after="0"/>
      </w:pPr>
      <w:r w:rsidRPr="008C74D3">
        <w:t>GPO Box 858</w:t>
      </w:r>
      <w:r w:rsidR="00B16806" w:rsidRPr="008C74D3">
        <w:t>,</w:t>
      </w:r>
      <w:r w:rsidRPr="008C74D3">
        <w:t xml:space="preserve"> Canberra ACT 2601</w:t>
      </w:r>
    </w:p>
    <w:p w14:paraId="40927727" w14:textId="77777777" w:rsidR="00AD44EA" w:rsidRPr="008C74D3" w:rsidRDefault="00AD44EA" w:rsidP="00AD44EA">
      <w:pPr>
        <w:pStyle w:val="Normalsmall"/>
        <w:spacing w:after="0"/>
      </w:pPr>
      <w:r w:rsidRPr="008C74D3">
        <w:t>Telephone 1800 900 090</w:t>
      </w:r>
    </w:p>
    <w:p w14:paraId="4DF1D867" w14:textId="77777777" w:rsidR="00AD44EA" w:rsidRPr="008C74D3" w:rsidRDefault="00AD44EA" w:rsidP="00AD44EA">
      <w:pPr>
        <w:pStyle w:val="Normalsmall"/>
      </w:pPr>
      <w:r w:rsidRPr="008C74D3">
        <w:t xml:space="preserve">Web </w:t>
      </w:r>
      <w:hyperlink r:id="rId54" w:history="1">
        <w:r w:rsidRPr="008C74D3">
          <w:rPr>
            <w:rStyle w:val="Hyperlink"/>
          </w:rPr>
          <w:t>awe.gov.au</w:t>
        </w:r>
      </w:hyperlink>
    </w:p>
    <w:p w14:paraId="5207BAF6" w14:textId="77777777" w:rsidR="00AD44EA" w:rsidRPr="008C74D3" w:rsidRDefault="00AD44EA" w:rsidP="00AD44EA">
      <w:pPr>
        <w:pStyle w:val="Normalsmall"/>
      </w:pPr>
      <w:r w:rsidRPr="008C74D3">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8C74D3">
        <w:t>expense</w:t>
      </w:r>
      <w:proofErr w:type="gramEnd"/>
      <w:r w:rsidRPr="008C74D3">
        <w:t xml:space="preserve"> or cost incurred by any person as a result of accessing, using or relying on any of the information or data in this publication to the maximum extent permitted by law.</w:t>
      </w:r>
    </w:p>
    <w:p w14:paraId="03E3F897" w14:textId="7337EF7E" w:rsidR="009E30E5" w:rsidRPr="008C74D3" w:rsidRDefault="009E30E5" w:rsidP="009A5E99">
      <w:pPr>
        <w:pStyle w:val="Caption"/>
      </w:pPr>
      <w:r w:rsidRPr="008C74D3">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rsidRPr="008C74D3" w14:paraId="3F7197EA" w14:textId="77777777" w:rsidTr="005F3E72">
        <w:trPr>
          <w:cantSplit/>
          <w:tblHeader/>
        </w:trPr>
        <w:tc>
          <w:tcPr>
            <w:tcW w:w="3020" w:type="dxa"/>
            <w:tcBorders>
              <w:top w:val="single" w:sz="4" w:space="0" w:color="auto"/>
              <w:bottom w:val="single" w:sz="4" w:space="0" w:color="auto"/>
            </w:tcBorders>
          </w:tcPr>
          <w:p w14:paraId="5BC462F7" w14:textId="77777777" w:rsidR="009E30E5" w:rsidRPr="008C74D3" w:rsidRDefault="009E30E5" w:rsidP="009E30E5">
            <w:pPr>
              <w:pStyle w:val="TableHeading"/>
            </w:pPr>
            <w:r w:rsidRPr="008C74D3">
              <w:t>Document type</w:t>
            </w:r>
          </w:p>
        </w:tc>
        <w:tc>
          <w:tcPr>
            <w:tcW w:w="3020" w:type="dxa"/>
            <w:tcBorders>
              <w:top w:val="single" w:sz="4" w:space="0" w:color="auto"/>
              <w:bottom w:val="single" w:sz="4" w:space="0" w:color="auto"/>
            </w:tcBorders>
          </w:tcPr>
          <w:p w14:paraId="18157AB8" w14:textId="77777777" w:rsidR="009E30E5" w:rsidRPr="008C74D3" w:rsidRDefault="009E30E5" w:rsidP="009E30E5">
            <w:pPr>
              <w:pStyle w:val="TableHeading"/>
            </w:pPr>
            <w:r w:rsidRPr="008C74D3">
              <w:t>Title</w:t>
            </w:r>
          </w:p>
        </w:tc>
        <w:tc>
          <w:tcPr>
            <w:tcW w:w="3020" w:type="dxa"/>
            <w:tcBorders>
              <w:top w:val="single" w:sz="4" w:space="0" w:color="auto"/>
              <w:bottom w:val="single" w:sz="4" w:space="0" w:color="auto"/>
            </w:tcBorders>
          </w:tcPr>
          <w:p w14:paraId="0B11A848" w14:textId="77777777" w:rsidR="009E30E5" w:rsidRPr="008C74D3" w:rsidRDefault="00EE0F9A" w:rsidP="009E30E5">
            <w:pPr>
              <w:pStyle w:val="TableHeading"/>
            </w:pPr>
            <w:r w:rsidRPr="008C74D3">
              <w:t>Date</w:t>
            </w:r>
            <w:r w:rsidR="009E30E5" w:rsidRPr="008C74D3">
              <w:t xml:space="preserve"> [dd mm </w:t>
            </w:r>
            <w:proofErr w:type="spellStart"/>
            <w:r w:rsidR="009E30E5" w:rsidRPr="008C74D3">
              <w:t>yyyy</w:t>
            </w:r>
            <w:proofErr w:type="spellEnd"/>
            <w:r w:rsidR="009E30E5" w:rsidRPr="008C74D3">
              <w:t>]</w:t>
            </w:r>
          </w:p>
        </w:tc>
      </w:tr>
      <w:tr w:rsidR="009E30E5" w:rsidRPr="008C74D3" w14:paraId="1F53DBFE" w14:textId="77777777" w:rsidTr="009E30E5">
        <w:tc>
          <w:tcPr>
            <w:tcW w:w="3020" w:type="dxa"/>
            <w:tcBorders>
              <w:top w:val="single" w:sz="4" w:space="0" w:color="auto"/>
            </w:tcBorders>
          </w:tcPr>
          <w:p w14:paraId="03DDC9F9" w14:textId="77777777" w:rsidR="009E30E5" w:rsidRPr="008C74D3" w:rsidRDefault="005F3E72" w:rsidP="009E30E5">
            <w:pPr>
              <w:pStyle w:val="TableText"/>
            </w:pPr>
            <w:r w:rsidRPr="008C74D3">
              <w:t>–</w:t>
            </w:r>
          </w:p>
        </w:tc>
        <w:tc>
          <w:tcPr>
            <w:tcW w:w="3020" w:type="dxa"/>
            <w:tcBorders>
              <w:top w:val="single" w:sz="4" w:space="0" w:color="auto"/>
            </w:tcBorders>
          </w:tcPr>
          <w:p w14:paraId="6E9A0063" w14:textId="77777777" w:rsidR="009E30E5" w:rsidRPr="008C74D3" w:rsidRDefault="00D17C18" w:rsidP="009E30E5">
            <w:pPr>
              <w:pStyle w:val="TableText"/>
            </w:pPr>
            <w:r w:rsidRPr="008C74D3">
              <w:t>–</w:t>
            </w:r>
          </w:p>
        </w:tc>
        <w:tc>
          <w:tcPr>
            <w:tcW w:w="3020" w:type="dxa"/>
            <w:tcBorders>
              <w:top w:val="single" w:sz="4" w:space="0" w:color="auto"/>
            </w:tcBorders>
          </w:tcPr>
          <w:p w14:paraId="250DD93E" w14:textId="77777777" w:rsidR="009E30E5" w:rsidRPr="008C74D3" w:rsidRDefault="00D17C18" w:rsidP="009E30E5">
            <w:pPr>
              <w:pStyle w:val="TableText"/>
            </w:pPr>
            <w:r w:rsidRPr="008C74D3">
              <w:t>–</w:t>
            </w:r>
          </w:p>
        </w:tc>
      </w:tr>
      <w:tr w:rsidR="009E30E5" w14:paraId="691065EC" w14:textId="77777777" w:rsidTr="009E30E5">
        <w:tc>
          <w:tcPr>
            <w:tcW w:w="3020" w:type="dxa"/>
          </w:tcPr>
          <w:p w14:paraId="6F2B6926" w14:textId="77777777" w:rsidR="009E30E5" w:rsidRPr="008C74D3" w:rsidRDefault="00D17C18" w:rsidP="009E30E5">
            <w:pPr>
              <w:pStyle w:val="TableText"/>
            </w:pPr>
            <w:r w:rsidRPr="008C74D3">
              <w:t>–</w:t>
            </w:r>
          </w:p>
        </w:tc>
        <w:tc>
          <w:tcPr>
            <w:tcW w:w="3020" w:type="dxa"/>
          </w:tcPr>
          <w:p w14:paraId="6F6DDAC0" w14:textId="77777777" w:rsidR="009E30E5" w:rsidRPr="008C74D3" w:rsidRDefault="00D17C18" w:rsidP="009E30E5">
            <w:pPr>
              <w:pStyle w:val="TableText"/>
            </w:pPr>
            <w:r w:rsidRPr="008C74D3">
              <w:t>–</w:t>
            </w:r>
          </w:p>
        </w:tc>
        <w:tc>
          <w:tcPr>
            <w:tcW w:w="3020" w:type="dxa"/>
          </w:tcPr>
          <w:p w14:paraId="646DF301" w14:textId="77777777" w:rsidR="009E30E5" w:rsidRDefault="00D17C18" w:rsidP="009E30E5">
            <w:pPr>
              <w:pStyle w:val="TableText"/>
            </w:pPr>
            <w:r w:rsidRPr="008C74D3">
              <w:t>–</w:t>
            </w:r>
          </w:p>
        </w:tc>
      </w:tr>
    </w:tbl>
    <w:p w14:paraId="3522F28A" w14:textId="77777777" w:rsidR="009E30E5" w:rsidRPr="009E30E5" w:rsidRDefault="009E30E5" w:rsidP="009E30E5"/>
    <w:sectPr w:rsidR="009E30E5" w:rsidRPr="009E30E5" w:rsidSect="002F232F">
      <w:headerReference w:type="even" r:id="rId55"/>
      <w:headerReference w:type="default" r:id="rId56"/>
      <w:headerReference w:type="first" r:id="rId57"/>
      <w:footerReference w:type="first" r:id="rId5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46A8" w14:textId="77777777" w:rsidR="00C3583C" w:rsidRDefault="00C3583C">
      <w:r>
        <w:separator/>
      </w:r>
    </w:p>
    <w:p w14:paraId="43896702" w14:textId="77777777" w:rsidR="00C3583C" w:rsidRDefault="00C3583C"/>
    <w:p w14:paraId="0941989D" w14:textId="77777777" w:rsidR="00C3583C" w:rsidRDefault="00C3583C"/>
    <w:p w14:paraId="34886D31" w14:textId="77777777" w:rsidR="00C3583C" w:rsidRDefault="00C3583C"/>
  </w:endnote>
  <w:endnote w:type="continuationSeparator" w:id="0">
    <w:p w14:paraId="3AB6CE7E" w14:textId="77777777" w:rsidR="00C3583C" w:rsidRDefault="00C3583C">
      <w:r>
        <w:continuationSeparator/>
      </w:r>
    </w:p>
    <w:p w14:paraId="121C91EA" w14:textId="77777777" w:rsidR="00C3583C" w:rsidRDefault="00C3583C"/>
    <w:p w14:paraId="6D168530" w14:textId="77777777" w:rsidR="00C3583C" w:rsidRDefault="00C3583C"/>
    <w:p w14:paraId="140071B6" w14:textId="77777777" w:rsidR="00C3583C" w:rsidRDefault="00C3583C"/>
  </w:endnote>
  <w:endnote w:type="continuationNotice" w:id="1">
    <w:p w14:paraId="3CE39839" w14:textId="77777777" w:rsidR="00C3583C" w:rsidRDefault="00C3583C">
      <w:pPr>
        <w:pStyle w:val="Footer"/>
      </w:pPr>
    </w:p>
    <w:p w14:paraId="025384DF" w14:textId="77777777" w:rsidR="00C3583C" w:rsidRDefault="00C3583C"/>
    <w:p w14:paraId="591D2166" w14:textId="77777777" w:rsidR="00C3583C" w:rsidRDefault="00C3583C"/>
    <w:p w14:paraId="4D971D59" w14:textId="77777777" w:rsidR="00C3583C" w:rsidRDefault="00C3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FB6D" w14:textId="0E0906DE" w:rsidR="00265918" w:rsidRDefault="00265918" w:rsidP="00E02D9C">
    <w:pPr>
      <w:pStyle w:val="Footer"/>
    </w:pPr>
    <w:r>
      <w:fldChar w:fldCharType="begin"/>
    </w:r>
    <w:r>
      <w:instrText xml:space="preserve"> PAGE   \* MERGEFORMAT </w:instrText>
    </w:r>
    <w:r>
      <w:fldChar w:fldCharType="separate"/>
    </w:r>
    <w:r>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691E" w14:textId="77777777" w:rsidR="00265918" w:rsidRDefault="00265918" w:rsidP="002F232F">
    <w:pPr>
      <w:pStyle w:val="Footer"/>
    </w:pPr>
    <w:r>
      <w:t xml:space="preserve">Department of Agriculture, </w:t>
    </w:r>
    <w:proofErr w:type="gramStart"/>
    <w:r>
      <w:t>Water</w:t>
    </w:r>
    <w:proofErr w:type="gramEnd"/>
    <w:r>
      <w:t xml:space="preserve"> and the Environment</w:t>
    </w:r>
  </w:p>
  <w:p w14:paraId="7D477258" w14:textId="146405E0" w:rsidR="00265918" w:rsidRDefault="00265918"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734C" w14:textId="77777777" w:rsidR="00265918" w:rsidRDefault="00265918" w:rsidP="002F232F">
    <w:pPr>
      <w:pStyle w:val="Footer"/>
    </w:pPr>
    <w:r>
      <w:t>Threatened Species Scientific Committee</w:t>
    </w:r>
  </w:p>
  <w:p w14:paraId="6ABEF6CF" w14:textId="79516392" w:rsidR="00265918" w:rsidRDefault="00265918" w:rsidP="002F232F">
    <w:pPr>
      <w:pStyle w:val="Footer"/>
    </w:pP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8903" w14:textId="77777777" w:rsidR="00C3583C" w:rsidRDefault="00C3583C">
      <w:r>
        <w:separator/>
      </w:r>
    </w:p>
    <w:p w14:paraId="093608DE" w14:textId="77777777" w:rsidR="00C3583C" w:rsidRDefault="00C3583C"/>
    <w:p w14:paraId="78FED8C7" w14:textId="77777777" w:rsidR="00C3583C" w:rsidRDefault="00C3583C"/>
    <w:p w14:paraId="63CF49F8" w14:textId="77777777" w:rsidR="00C3583C" w:rsidRDefault="00C3583C"/>
  </w:footnote>
  <w:footnote w:type="continuationSeparator" w:id="0">
    <w:p w14:paraId="4969E85B" w14:textId="77777777" w:rsidR="00C3583C" w:rsidRDefault="00C3583C">
      <w:r>
        <w:continuationSeparator/>
      </w:r>
    </w:p>
    <w:p w14:paraId="7F03B6A8" w14:textId="77777777" w:rsidR="00C3583C" w:rsidRDefault="00C3583C"/>
    <w:p w14:paraId="4C8355CC" w14:textId="77777777" w:rsidR="00C3583C" w:rsidRDefault="00C3583C"/>
    <w:p w14:paraId="657F5C3B" w14:textId="77777777" w:rsidR="00C3583C" w:rsidRDefault="00C3583C"/>
  </w:footnote>
  <w:footnote w:type="continuationNotice" w:id="1">
    <w:p w14:paraId="0B00C05E" w14:textId="77777777" w:rsidR="00C3583C" w:rsidRDefault="00C3583C">
      <w:pPr>
        <w:pStyle w:val="Footer"/>
      </w:pPr>
    </w:p>
    <w:p w14:paraId="36E07DB6" w14:textId="77777777" w:rsidR="00C3583C" w:rsidRDefault="00C3583C"/>
    <w:p w14:paraId="5D43855C" w14:textId="77777777" w:rsidR="00C3583C" w:rsidRDefault="00C3583C"/>
    <w:p w14:paraId="025FF6E3" w14:textId="77777777" w:rsidR="00C3583C" w:rsidRDefault="00C35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4315" w14:textId="77777777" w:rsidR="00265918" w:rsidRDefault="00A54E7F">
    <w:pPr>
      <w:pStyle w:val="Header"/>
    </w:pPr>
    <w:r>
      <w:rPr>
        <w:noProof/>
      </w:rPr>
      <w:pict w14:anchorId="5DEA2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1052"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03095C2B" w14:textId="77777777" w:rsidR="00265918" w:rsidRDefault="002659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78C9" w14:textId="5CF9259B" w:rsidR="00265918" w:rsidRDefault="00A54E7F" w:rsidP="000202F4">
    <w:pPr>
      <w:pStyle w:val="Header"/>
    </w:pPr>
    <w:r>
      <w:rPr>
        <w:noProof/>
      </w:rPr>
      <w:pict w14:anchorId="7A981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1053"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265918" w:rsidRPr="00142BED">
      <w:t xml:space="preserve"> </w:t>
    </w:r>
    <w:r w:rsidR="00265918" w:rsidRPr="00142BED">
      <w:rPr>
        <w:i/>
        <w:iCs/>
        <w:noProof/>
      </w:rPr>
      <w:t xml:space="preserve">Correa lawrenceana </w:t>
    </w:r>
    <w:r w:rsidR="00265918" w:rsidRPr="00142BED">
      <w:rPr>
        <w:noProof/>
      </w:rPr>
      <w:t>var.</w:t>
    </w:r>
    <w:r w:rsidR="00265918" w:rsidRPr="00142BED">
      <w:rPr>
        <w:i/>
        <w:iCs/>
        <w:noProof/>
      </w:rPr>
      <w:t xml:space="preserve"> genoensis</w:t>
    </w:r>
    <w:r w:rsidR="00265918" w:rsidRPr="00142BED">
      <w:rPr>
        <w:noProof/>
      </w:rPr>
      <w:t xml:space="preserve"> (Genoa River correa) </w:t>
    </w:r>
    <w:r w:rsidR="00265918">
      <w:t>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E9B1" w14:textId="77777777" w:rsidR="00265918" w:rsidRDefault="00A54E7F" w:rsidP="00C37215">
    <w:pPr>
      <w:pStyle w:val="Header"/>
      <w:tabs>
        <w:tab w:val="clear" w:pos="4820"/>
        <w:tab w:val="left" w:pos="7992"/>
      </w:tabs>
      <w:jc w:val="left"/>
    </w:pPr>
    <w:r>
      <w:rPr>
        <w:noProof/>
      </w:rPr>
      <w:pict w14:anchorId="37EDF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1051"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265918">
      <w:rPr>
        <w:noProof/>
        <w:lang w:eastAsia="en-AU"/>
      </w:rPr>
      <w:drawing>
        <wp:inline distT="0" distB="0" distL="0" distR="0" wp14:anchorId="3F164B5D" wp14:editId="555617D5">
          <wp:extent cx="2417064" cy="72542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F00B" w14:textId="77777777" w:rsidR="00265918" w:rsidRDefault="00A54E7F">
    <w:pPr>
      <w:pStyle w:val="Header"/>
    </w:pPr>
    <w:r>
      <w:rPr>
        <w:noProof/>
      </w:rPr>
      <w:pict w14:anchorId="62DD3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55" type="#_x0000_t136" style="position:absolute;left:0;text-align:left;margin-left:0;margin-top:0;width:456.7pt;height:182.65pt;rotation:315;z-index:-2516582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F4B1" w14:textId="72E2E680" w:rsidR="00265918" w:rsidRDefault="00A54E7F" w:rsidP="008E7C80">
    <w:pPr>
      <w:pStyle w:val="Header"/>
    </w:pPr>
    <w:r>
      <w:rPr>
        <w:noProof/>
      </w:rPr>
      <w:pict w14:anchorId="5BF56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56" type="#_x0000_t136" style="position:absolute;left:0;text-align:left;margin-left:0;margin-top:0;width:456.7pt;height:182.65pt;rotation:315;z-index:-251658235;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265918" w:rsidRPr="00AF6720">
      <w:rPr>
        <w:i/>
        <w:iCs/>
        <w:noProof/>
      </w:rPr>
      <w:t xml:space="preserve"> </w:t>
    </w:r>
    <w:r w:rsidR="00265918" w:rsidRPr="00142BED">
      <w:rPr>
        <w:i/>
        <w:iCs/>
        <w:noProof/>
      </w:rPr>
      <w:t xml:space="preserve">Correa lawrenceana </w:t>
    </w:r>
    <w:r w:rsidR="00265918" w:rsidRPr="00142BED">
      <w:rPr>
        <w:noProof/>
      </w:rPr>
      <w:t>var.</w:t>
    </w:r>
    <w:r w:rsidR="00265918" w:rsidRPr="00142BED">
      <w:rPr>
        <w:i/>
        <w:iCs/>
        <w:noProof/>
      </w:rPr>
      <w:t xml:space="preserve"> genoensis</w:t>
    </w:r>
    <w:r w:rsidR="00265918" w:rsidRPr="00142BED">
      <w:rPr>
        <w:noProof/>
      </w:rPr>
      <w:t xml:space="preserve"> (Genoa River correa) </w:t>
    </w:r>
    <w:r w:rsidR="00265918">
      <w:t>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EF42" w14:textId="77777777" w:rsidR="00265918" w:rsidRPr="003E30FD" w:rsidRDefault="00A54E7F"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70FBF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54" type="#_x0000_t136" style="position:absolute;left:0;text-align:left;margin-left:0;margin-top:0;width:456.7pt;height:182.65pt;rotation:315;z-index:-251658237;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265918"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1209A6D9" w14:textId="77777777" w:rsidR="00265918" w:rsidRPr="00D728A1" w:rsidRDefault="00265918"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17528D94" w14:textId="77777777" w:rsidR="00265918" w:rsidRDefault="00265918"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9997BB3"/>
    <w:multiLevelType w:val="hybridMultilevel"/>
    <w:tmpl w:val="1E02A1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7"/>
  </w:num>
  <w:num w:numId="2">
    <w:abstractNumId w:val="3"/>
  </w:num>
  <w:num w:numId="3">
    <w:abstractNumId w:val="10"/>
  </w:num>
  <w:num w:numId="4">
    <w:abstractNumId w:val="11"/>
  </w:num>
  <w:num w:numId="5">
    <w:abstractNumId w:val="5"/>
  </w:num>
  <w:num w:numId="6">
    <w:abstractNumId w:val="9"/>
  </w:num>
  <w:num w:numId="7">
    <w:abstractNumId w:val="4"/>
  </w:num>
  <w:num w:numId="8">
    <w:abstractNumId w:val="8"/>
  </w:num>
  <w:num w:numId="9">
    <w:abstractNumId w:val="1"/>
  </w:num>
  <w:num w:numId="10">
    <w:abstractNumId w:val="6"/>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1F"/>
    <w:rsid w:val="000011D8"/>
    <w:rsid w:val="000057F8"/>
    <w:rsid w:val="000075C7"/>
    <w:rsid w:val="00010D07"/>
    <w:rsid w:val="00010EBA"/>
    <w:rsid w:val="0001339B"/>
    <w:rsid w:val="00015A50"/>
    <w:rsid w:val="0001671F"/>
    <w:rsid w:val="000202F4"/>
    <w:rsid w:val="000213FD"/>
    <w:rsid w:val="00024149"/>
    <w:rsid w:val="0002419A"/>
    <w:rsid w:val="00024AB0"/>
    <w:rsid w:val="00025619"/>
    <w:rsid w:val="00025662"/>
    <w:rsid w:val="000307A1"/>
    <w:rsid w:val="000323E0"/>
    <w:rsid w:val="00033701"/>
    <w:rsid w:val="00033E80"/>
    <w:rsid w:val="000341E0"/>
    <w:rsid w:val="00041499"/>
    <w:rsid w:val="00042969"/>
    <w:rsid w:val="0004550E"/>
    <w:rsid w:val="0005314C"/>
    <w:rsid w:val="00055AFD"/>
    <w:rsid w:val="00055B18"/>
    <w:rsid w:val="00061B82"/>
    <w:rsid w:val="00063C71"/>
    <w:rsid w:val="00063E78"/>
    <w:rsid w:val="000646F9"/>
    <w:rsid w:val="00065F4B"/>
    <w:rsid w:val="00066472"/>
    <w:rsid w:val="00071129"/>
    <w:rsid w:val="0007233A"/>
    <w:rsid w:val="00073C60"/>
    <w:rsid w:val="00074648"/>
    <w:rsid w:val="00082347"/>
    <w:rsid w:val="000835A0"/>
    <w:rsid w:val="00085069"/>
    <w:rsid w:val="0008655C"/>
    <w:rsid w:val="000912B5"/>
    <w:rsid w:val="00094C09"/>
    <w:rsid w:val="00094F22"/>
    <w:rsid w:val="000959C5"/>
    <w:rsid w:val="0009615B"/>
    <w:rsid w:val="00097670"/>
    <w:rsid w:val="000A23B6"/>
    <w:rsid w:val="000A4134"/>
    <w:rsid w:val="000A4CEB"/>
    <w:rsid w:val="000A5C2B"/>
    <w:rsid w:val="000A6133"/>
    <w:rsid w:val="000A722E"/>
    <w:rsid w:val="000A79AA"/>
    <w:rsid w:val="000B0257"/>
    <w:rsid w:val="000B3617"/>
    <w:rsid w:val="000B5B8A"/>
    <w:rsid w:val="000B5E97"/>
    <w:rsid w:val="000B6AA6"/>
    <w:rsid w:val="000B7CE7"/>
    <w:rsid w:val="000C1AC9"/>
    <w:rsid w:val="000C55A6"/>
    <w:rsid w:val="000C7740"/>
    <w:rsid w:val="000D1830"/>
    <w:rsid w:val="000D51F3"/>
    <w:rsid w:val="000D55BC"/>
    <w:rsid w:val="000D738D"/>
    <w:rsid w:val="000D7FAF"/>
    <w:rsid w:val="000E0BF4"/>
    <w:rsid w:val="000E630E"/>
    <w:rsid w:val="000E690C"/>
    <w:rsid w:val="000E699F"/>
    <w:rsid w:val="000F018A"/>
    <w:rsid w:val="000F194B"/>
    <w:rsid w:val="000F20FD"/>
    <w:rsid w:val="000F30DC"/>
    <w:rsid w:val="000F3D21"/>
    <w:rsid w:val="000F615D"/>
    <w:rsid w:val="000F6A54"/>
    <w:rsid w:val="000F6D5A"/>
    <w:rsid w:val="00102FDA"/>
    <w:rsid w:val="00103A46"/>
    <w:rsid w:val="001041D8"/>
    <w:rsid w:val="0010557C"/>
    <w:rsid w:val="00105970"/>
    <w:rsid w:val="001108F1"/>
    <w:rsid w:val="001112AB"/>
    <w:rsid w:val="00114207"/>
    <w:rsid w:val="0011667C"/>
    <w:rsid w:val="001200FA"/>
    <w:rsid w:val="00120CED"/>
    <w:rsid w:val="001242D4"/>
    <w:rsid w:val="0012461E"/>
    <w:rsid w:val="00127671"/>
    <w:rsid w:val="00130A0B"/>
    <w:rsid w:val="00133292"/>
    <w:rsid w:val="00133674"/>
    <w:rsid w:val="00134419"/>
    <w:rsid w:val="001376F1"/>
    <w:rsid w:val="00137F5A"/>
    <w:rsid w:val="00142BED"/>
    <w:rsid w:val="00145862"/>
    <w:rsid w:val="00145DB1"/>
    <w:rsid w:val="00150297"/>
    <w:rsid w:val="001524E0"/>
    <w:rsid w:val="00154AAD"/>
    <w:rsid w:val="00154B5B"/>
    <w:rsid w:val="00155BA9"/>
    <w:rsid w:val="001573B8"/>
    <w:rsid w:val="0016081E"/>
    <w:rsid w:val="00160F9B"/>
    <w:rsid w:val="00161E8C"/>
    <w:rsid w:val="00162F94"/>
    <w:rsid w:val="001633F4"/>
    <w:rsid w:val="00165364"/>
    <w:rsid w:val="00166185"/>
    <w:rsid w:val="00170795"/>
    <w:rsid w:val="00172CCD"/>
    <w:rsid w:val="00172CFB"/>
    <w:rsid w:val="001739A8"/>
    <w:rsid w:val="00177744"/>
    <w:rsid w:val="0017795A"/>
    <w:rsid w:val="00180329"/>
    <w:rsid w:val="0018058D"/>
    <w:rsid w:val="001812D5"/>
    <w:rsid w:val="00181D18"/>
    <w:rsid w:val="00185096"/>
    <w:rsid w:val="00186635"/>
    <w:rsid w:val="00186F4D"/>
    <w:rsid w:val="0019598A"/>
    <w:rsid w:val="001A0FF1"/>
    <w:rsid w:val="001A2D13"/>
    <w:rsid w:val="001A3C77"/>
    <w:rsid w:val="001B06CC"/>
    <w:rsid w:val="001B077B"/>
    <w:rsid w:val="001B19FD"/>
    <w:rsid w:val="001B1E10"/>
    <w:rsid w:val="001B2BE2"/>
    <w:rsid w:val="001B441B"/>
    <w:rsid w:val="001B55AE"/>
    <w:rsid w:val="001B6655"/>
    <w:rsid w:val="001B729C"/>
    <w:rsid w:val="001C0493"/>
    <w:rsid w:val="001C2426"/>
    <w:rsid w:val="001C31E1"/>
    <w:rsid w:val="001C3F42"/>
    <w:rsid w:val="001C5433"/>
    <w:rsid w:val="001C7420"/>
    <w:rsid w:val="001D1051"/>
    <w:rsid w:val="001D1A82"/>
    <w:rsid w:val="001D4C16"/>
    <w:rsid w:val="001D5842"/>
    <w:rsid w:val="001D5F69"/>
    <w:rsid w:val="001E15A5"/>
    <w:rsid w:val="001E17D5"/>
    <w:rsid w:val="001E3289"/>
    <w:rsid w:val="001E4765"/>
    <w:rsid w:val="001E5131"/>
    <w:rsid w:val="001E68C4"/>
    <w:rsid w:val="001E7962"/>
    <w:rsid w:val="001E7C8D"/>
    <w:rsid w:val="001F1C51"/>
    <w:rsid w:val="00200175"/>
    <w:rsid w:val="00202562"/>
    <w:rsid w:val="002056AD"/>
    <w:rsid w:val="002119E4"/>
    <w:rsid w:val="0021433D"/>
    <w:rsid w:val="00216BA8"/>
    <w:rsid w:val="00221209"/>
    <w:rsid w:val="0022142B"/>
    <w:rsid w:val="00223138"/>
    <w:rsid w:val="00223DA2"/>
    <w:rsid w:val="00226321"/>
    <w:rsid w:val="0022690F"/>
    <w:rsid w:val="00227C50"/>
    <w:rsid w:val="0023010D"/>
    <w:rsid w:val="002302CF"/>
    <w:rsid w:val="002319AB"/>
    <w:rsid w:val="00232977"/>
    <w:rsid w:val="00237FDF"/>
    <w:rsid w:val="00243014"/>
    <w:rsid w:val="0024487C"/>
    <w:rsid w:val="0024549B"/>
    <w:rsid w:val="00245B85"/>
    <w:rsid w:val="00250BF4"/>
    <w:rsid w:val="00250C8C"/>
    <w:rsid w:val="00251F5A"/>
    <w:rsid w:val="00252237"/>
    <w:rsid w:val="00252454"/>
    <w:rsid w:val="002526DD"/>
    <w:rsid w:val="00252F41"/>
    <w:rsid w:val="00256A28"/>
    <w:rsid w:val="0026231E"/>
    <w:rsid w:val="002626C8"/>
    <w:rsid w:val="00265918"/>
    <w:rsid w:val="00266DC5"/>
    <w:rsid w:val="00270C61"/>
    <w:rsid w:val="00274B8A"/>
    <w:rsid w:val="00276E5C"/>
    <w:rsid w:val="002802A2"/>
    <w:rsid w:val="002803B8"/>
    <w:rsid w:val="00280857"/>
    <w:rsid w:val="0028144F"/>
    <w:rsid w:val="0028148E"/>
    <w:rsid w:val="00284E69"/>
    <w:rsid w:val="0028601D"/>
    <w:rsid w:val="00286746"/>
    <w:rsid w:val="00286E84"/>
    <w:rsid w:val="002906BC"/>
    <w:rsid w:val="00291107"/>
    <w:rsid w:val="0029211B"/>
    <w:rsid w:val="00292F01"/>
    <w:rsid w:val="0029531A"/>
    <w:rsid w:val="00297049"/>
    <w:rsid w:val="002970BE"/>
    <w:rsid w:val="002970CF"/>
    <w:rsid w:val="0029756F"/>
    <w:rsid w:val="002A0B5E"/>
    <w:rsid w:val="002A153D"/>
    <w:rsid w:val="002A24C0"/>
    <w:rsid w:val="002A2AB7"/>
    <w:rsid w:val="002A3B07"/>
    <w:rsid w:val="002A4C30"/>
    <w:rsid w:val="002A6BDE"/>
    <w:rsid w:val="002A7652"/>
    <w:rsid w:val="002B01EE"/>
    <w:rsid w:val="002B134C"/>
    <w:rsid w:val="002B144C"/>
    <w:rsid w:val="002B1F3E"/>
    <w:rsid w:val="002B69E4"/>
    <w:rsid w:val="002B6A3F"/>
    <w:rsid w:val="002B76C9"/>
    <w:rsid w:val="002C0AD0"/>
    <w:rsid w:val="002C309A"/>
    <w:rsid w:val="002D12E1"/>
    <w:rsid w:val="002D3D25"/>
    <w:rsid w:val="002D4691"/>
    <w:rsid w:val="002E0B47"/>
    <w:rsid w:val="002E1FFC"/>
    <w:rsid w:val="002E2A02"/>
    <w:rsid w:val="002E31FA"/>
    <w:rsid w:val="002E32CA"/>
    <w:rsid w:val="002E34B7"/>
    <w:rsid w:val="002F051F"/>
    <w:rsid w:val="002F232F"/>
    <w:rsid w:val="002F34D8"/>
    <w:rsid w:val="002F3AEA"/>
    <w:rsid w:val="002F4DAD"/>
    <w:rsid w:val="002F5117"/>
    <w:rsid w:val="003045A0"/>
    <w:rsid w:val="003113EE"/>
    <w:rsid w:val="003116B0"/>
    <w:rsid w:val="003169DD"/>
    <w:rsid w:val="00320BB1"/>
    <w:rsid w:val="00320F22"/>
    <w:rsid w:val="00320F4A"/>
    <w:rsid w:val="00322655"/>
    <w:rsid w:val="00323922"/>
    <w:rsid w:val="0033112A"/>
    <w:rsid w:val="00334270"/>
    <w:rsid w:val="003362C7"/>
    <w:rsid w:val="00337360"/>
    <w:rsid w:val="003415D9"/>
    <w:rsid w:val="003437D5"/>
    <w:rsid w:val="003445EF"/>
    <w:rsid w:val="00344617"/>
    <w:rsid w:val="00345924"/>
    <w:rsid w:val="00346541"/>
    <w:rsid w:val="00347206"/>
    <w:rsid w:val="00351E68"/>
    <w:rsid w:val="003558BA"/>
    <w:rsid w:val="00355F1B"/>
    <w:rsid w:val="003607B9"/>
    <w:rsid w:val="00360ACE"/>
    <w:rsid w:val="0036534A"/>
    <w:rsid w:val="0037602E"/>
    <w:rsid w:val="00382572"/>
    <w:rsid w:val="003833F4"/>
    <w:rsid w:val="0038356D"/>
    <w:rsid w:val="003844EE"/>
    <w:rsid w:val="00385EE6"/>
    <w:rsid w:val="00387E7C"/>
    <w:rsid w:val="0039336C"/>
    <w:rsid w:val="00393CDD"/>
    <w:rsid w:val="00394AB6"/>
    <w:rsid w:val="00395CFA"/>
    <w:rsid w:val="00397881"/>
    <w:rsid w:val="003A06CA"/>
    <w:rsid w:val="003A1A5D"/>
    <w:rsid w:val="003A4214"/>
    <w:rsid w:val="003A6771"/>
    <w:rsid w:val="003A7E69"/>
    <w:rsid w:val="003B2A51"/>
    <w:rsid w:val="003B7E7C"/>
    <w:rsid w:val="003C7B5E"/>
    <w:rsid w:val="003D75A0"/>
    <w:rsid w:val="003E1291"/>
    <w:rsid w:val="003E282A"/>
    <w:rsid w:val="003E30FD"/>
    <w:rsid w:val="003E58A7"/>
    <w:rsid w:val="003E5E90"/>
    <w:rsid w:val="003E6102"/>
    <w:rsid w:val="003E77D1"/>
    <w:rsid w:val="003F22EA"/>
    <w:rsid w:val="003F2B96"/>
    <w:rsid w:val="003F60E2"/>
    <w:rsid w:val="003F6A3F"/>
    <w:rsid w:val="003F6EE8"/>
    <w:rsid w:val="003F7087"/>
    <w:rsid w:val="003F78E6"/>
    <w:rsid w:val="0040031A"/>
    <w:rsid w:val="00400461"/>
    <w:rsid w:val="00400494"/>
    <w:rsid w:val="004010F4"/>
    <w:rsid w:val="00401CCC"/>
    <w:rsid w:val="00402054"/>
    <w:rsid w:val="0040258A"/>
    <w:rsid w:val="00402D9C"/>
    <w:rsid w:val="0041034D"/>
    <w:rsid w:val="0041189A"/>
    <w:rsid w:val="00412830"/>
    <w:rsid w:val="00415563"/>
    <w:rsid w:val="00420E21"/>
    <w:rsid w:val="004218F0"/>
    <w:rsid w:val="00421E71"/>
    <w:rsid w:val="00421FA6"/>
    <w:rsid w:val="004233F7"/>
    <w:rsid w:val="004236E0"/>
    <w:rsid w:val="004247E0"/>
    <w:rsid w:val="0043286F"/>
    <w:rsid w:val="00432BB0"/>
    <w:rsid w:val="00433E28"/>
    <w:rsid w:val="0043513C"/>
    <w:rsid w:val="00437DD9"/>
    <w:rsid w:val="00437E66"/>
    <w:rsid w:val="00440C79"/>
    <w:rsid w:val="00443297"/>
    <w:rsid w:val="0044391F"/>
    <w:rsid w:val="00444AD8"/>
    <w:rsid w:val="00450517"/>
    <w:rsid w:val="00455D65"/>
    <w:rsid w:val="00460C44"/>
    <w:rsid w:val="00460D54"/>
    <w:rsid w:val="0046168A"/>
    <w:rsid w:val="004645A7"/>
    <w:rsid w:val="004709B0"/>
    <w:rsid w:val="00473104"/>
    <w:rsid w:val="00473DF9"/>
    <w:rsid w:val="00475FF3"/>
    <w:rsid w:val="00476948"/>
    <w:rsid w:val="00480C78"/>
    <w:rsid w:val="00481223"/>
    <w:rsid w:val="00482558"/>
    <w:rsid w:val="00486C20"/>
    <w:rsid w:val="004915C8"/>
    <w:rsid w:val="0049173B"/>
    <w:rsid w:val="00491849"/>
    <w:rsid w:val="00492C3D"/>
    <w:rsid w:val="00493027"/>
    <w:rsid w:val="0049477E"/>
    <w:rsid w:val="004A3350"/>
    <w:rsid w:val="004A4391"/>
    <w:rsid w:val="004A487B"/>
    <w:rsid w:val="004B06F9"/>
    <w:rsid w:val="004B1469"/>
    <w:rsid w:val="004B38BC"/>
    <w:rsid w:val="004B4A69"/>
    <w:rsid w:val="004C14D0"/>
    <w:rsid w:val="004C2434"/>
    <w:rsid w:val="004C3033"/>
    <w:rsid w:val="004C4253"/>
    <w:rsid w:val="004C49CE"/>
    <w:rsid w:val="004C6539"/>
    <w:rsid w:val="004C6D5B"/>
    <w:rsid w:val="004C77BF"/>
    <w:rsid w:val="004C7F78"/>
    <w:rsid w:val="004D0D1F"/>
    <w:rsid w:val="004D2790"/>
    <w:rsid w:val="004D2E53"/>
    <w:rsid w:val="004D48AF"/>
    <w:rsid w:val="004D4959"/>
    <w:rsid w:val="004D61C9"/>
    <w:rsid w:val="004E0136"/>
    <w:rsid w:val="004E60AB"/>
    <w:rsid w:val="004E7AAB"/>
    <w:rsid w:val="004F32AB"/>
    <w:rsid w:val="004F412F"/>
    <w:rsid w:val="004F5120"/>
    <w:rsid w:val="004F5429"/>
    <w:rsid w:val="004F68EC"/>
    <w:rsid w:val="0050021A"/>
    <w:rsid w:val="0050079E"/>
    <w:rsid w:val="00501322"/>
    <w:rsid w:val="00501D99"/>
    <w:rsid w:val="005033A2"/>
    <w:rsid w:val="0050438E"/>
    <w:rsid w:val="00504740"/>
    <w:rsid w:val="00504E67"/>
    <w:rsid w:val="0050535B"/>
    <w:rsid w:val="0050545D"/>
    <w:rsid w:val="005059FD"/>
    <w:rsid w:val="00506274"/>
    <w:rsid w:val="00506612"/>
    <w:rsid w:val="00510CEA"/>
    <w:rsid w:val="0051202F"/>
    <w:rsid w:val="00513053"/>
    <w:rsid w:val="00514A37"/>
    <w:rsid w:val="00514F1E"/>
    <w:rsid w:val="0051701F"/>
    <w:rsid w:val="005171E6"/>
    <w:rsid w:val="005206AB"/>
    <w:rsid w:val="005208A6"/>
    <w:rsid w:val="005219AD"/>
    <w:rsid w:val="00525E8C"/>
    <w:rsid w:val="00526530"/>
    <w:rsid w:val="005306BA"/>
    <w:rsid w:val="0054151D"/>
    <w:rsid w:val="00543DE4"/>
    <w:rsid w:val="0054559E"/>
    <w:rsid w:val="0055033C"/>
    <w:rsid w:val="005568E4"/>
    <w:rsid w:val="005633B0"/>
    <w:rsid w:val="0056348C"/>
    <w:rsid w:val="00563809"/>
    <w:rsid w:val="00563F23"/>
    <w:rsid w:val="0056572C"/>
    <w:rsid w:val="00565F5A"/>
    <w:rsid w:val="00571190"/>
    <w:rsid w:val="005729AE"/>
    <w:rsid w:val="0057341F"/>
    <w:rsid w:val="00573B2C"/>
    <w:rsid w:val="005775D1"/>
    <w:rsid w:val="0058168E"/>
    <w:rsid w:val="0058583E"/>
    <w:rsid w:val="00586D71"/>
    <w:rsid w:val="00590E2A"/>
    <w:rsid w:val="005960E3"/>
    <w:rsid w:val="0059777E"/>
    <w:rsid w:val="005A02CB"/>
    <w:rsid w:val="005A3DAB"/>
    <w:rsid w:val="005A4BB6"/>
    <w:rsid w:val="005A4FA7"/>
    <w:rsid w:val="005A5154"/>
    <w:rsid w:val="005B051B"/>
    <w:rsid w:val="005B2DA0"/>
    <w:rsid w:val="005B3D88"/>
    <w:rsid w:val="005B5CEE"/>
    <w:rsid w:val="005C125F"/>
    <w:rsid w:val="005C32C7"/>
    <w:rsid w:val="005C4878"/>
    <w:rsid w:val="005D0B73"/>
    <w:rsid w:val="005D2006"/>
    <w:rsid w:val="005D22D0"/>
    <w:rsid w:val="005D2CE0"/>
    <w:rsid w:val="005D3AAC"/>
    <w:rsid w:val="005D452F"/>
    <w:rsid w:val="005D5124"/>
    <w:rsid w:val="005D5B8C"/>
    <w:rsid w:val="005D7F8D"/>
    <w:rsid w:val="005E07DA"/>
    <w:rsid w:val="005E4AF2"/>
    <w:rsid w:val="005E59A4"/>
    <w:rsid w:val="005E72DF"/>
    <w:rsid w:val="005F0E4D"/>
    <w:rsid w:val="005F23CA"/>
    <w:rsid w:val="005F376D"/>
    <w:rsid w:val="005F3E72"/>
    <w:rsid w:val="005F760E"/>
    <w:rsid w:val="005F7FB7"/>
    <w:rsid w:val="00601FF6"/>
    <w:rsid w:val="006048C5"/>
    <w:rsid w:val="00605A86"/>
    <w:rsid w:val="00605BF7"/>
    <w:rsid w:val="00607399"/>
    <w:rsid w:val="00611FAC"/>
    <w:rsid w:val="0061241B"/>
    <w:rsid w:val="006129B6"/>
    <w:rsid w:val="00612AA8"/>
    <w:rsid w:val="006134A7"/>
    <w:rsid w:val="006137FD"/>
    <w:rsid w:val="0061515E"/>
    <w:rsid w:val="006157FE"/>
    <w:rsid w:val="006167EE"/>
    <w:rsid w:val="00617B40"/>
    <w:rsid w:val="00622D0D"/>
    <w:rsid w:val="00624A10"/>
    <w:rsid w:val="00625A55"/>
    <w:rsid w:val="0063546A"/>
    <w:rsid w:val="00642B93"/>
    <w:rsid w:val="00643D03"/>
    <w:rsid w:val="00643EE8"/>
    <w:rsid w:val="0064551D"/>
    <w:rsid w:val="006505A3"/>
    <w:rsid w:val="0065073D"/>
    <w:rsid w:val="0065183B"/>
    <w:rsid w:val="00651F93"/>
    <w:rsid w:val="00652A21"/>
    <w:rsid w:val="00653C6F"/>
    <w:rsid w:val="00655AF5"/>
    <w:rsid w:val="00655BD3"/>
    <w:rsid w:val="00656FD5"/>
    <w:rsid w:val="006604F0"/>
    <w:rsid w:val="0066106F"/>
    <w:rsid w:val="00661CF1"/>
    <w:rsid w:val="00662FAA"/>
    <w:rsid w:val="00663987"/>
    <w:rsid w:val="006673D6"/>
    <w:rsid w:val="0066757B"/>
    <w:rsid w:val="00677456"/>
    <w:rsid w:val="006807B3"/>
    <w:rsid w:val="00683895"/>
    <w:rsid w:val="00683B26"/>
    <w:rsid w:val="00685944"/>
    <w:rsid w:val="00691AC8"/>
    <w:rsid w:val="00695903"/>
    <w:rsid w:val="00695BF3"/>
    <w:rsid w:val="006974EF"/>
    <w:rsid w:val="006975EE"/>
    <w:rsid w:val="00697B8B"/>
    <w:rsid w:val="00697EA2"/>
    <w:rsid w:val="006A0F0C"/>
    <w:rsid w:val="006A2841"/>
    <w:rsid w:val="006A5604"/>
    <w:rsid w:val="006A5F1F"/>
    <w:rsid w:val="006A6526"/>
    <w:rsid w:val="006A7709"/>
    <w:rsid w:val="006A78FE"/>
    <w:rsid w:val="006A7AEA"/>
    <w:rsid w:val="006C07A3"/>
    <w:rsid w:val="006C225D"/>
    <w:rsid w:val="006C480C"/>
    <w:rsid w:val="006C5497"/>
    <w:rsid w:val="006C5AE4"/>
    <w:rsid w:val="006C7342"/>
    <w:rsid w:val="006D0068"/>
    <w:rsid w:val="006D02B3"/>
    <w:rsid w:val="006D3581"/>
    <w:rsid w:val="006D384D"/>
    <w:rsid w:val="006D3CD9"/>
    <w:rsid w:val="006D6A32"/>
    <w:rsid w:val="006D6C77"/>
    <w:rsid w:val="006D779F"/>
    <w:rsid w:val="006E04A7"/>
    <w:rsid w:val="006E3429"/>
    <w:rsid w:val="006E3AB2"/>
    <w:rsid w:val="006E5CC3"/>
    <w:rsid w:val="006E6507"/>
    <w:rsid w:val="006E7B8E"/>
    <w:rsid w:val="006F1D0B"/>
    <w:rsid w:val="006F34F8"/>
    <w:rsid w:val="006F4AC3"/>
    <w:rsid w:val="006F6134"/>
    <w:rsid w:val="006F6587"/>
    <w:rsid w:val="007019A7"/>
    <w:rsid w:val="0070330D"/>
    <w:rsid w:val="0070330E"/>
    <w:rsid w:val="00703A2C"/>
    <w:rsid w:val="00703DF6"/>
    <w:rsid w:val="007062CB"/>
    <w:rsid w:val="007063FF"/>
    <w:rsid w:val="00714B0E"/>
    <w:rsid w:val="0071552D"/>
    <w:rsid w:val="00715C18"/>
    <w:rsid w:val="007170D6"/>
    <w:rsid w:val="00720F63"/>
    <w:rsid w:val="007210AB"/>
    <w:rsid w:val="0072328F"/>
    <w:rsid w:val="007269A3"/>
    <w:rsid w:val="00730CF3"/>
    <w:rsid w:val="00734925"/>
    <w:rsid w:val="0073584B"/>
    <w:rsid w:val="007405CB"/>
    <w:rsid w:val="0074317F"/>
    <w:rsid w:val="00743AA2"/>
    <w:rsid w:val="0074480F"/>
    <w:rsid w:val="00745F00"/>
    <w:rsid w:val="0074658B"/>
    <w:rsid w:val="00746638"/>
    <w:rsid w:val="00746B45"/>
    <w:rsid w:val="0075158E"/>
    <w:rsid w:val="007531FC"/>
    <w:rsid w:val="0075388B"/>
    <w:rsid w:val="007544BF"/>
    <w:rsid w:val="00757F1C"/>
    <w:rsid w:val="0076046D"/>
    <w:rsid w:val="00760FF8"/>
    <w:rsid w:val="0076197C"/>
    <w:rsid w:val="00762AA7"/>
    <w:rsid w:val="00763F74"/>
    <w:rsid w:val="0076542A"/>
    <w:rsid w:val="00765819"/>
    <w:rsid w:val="00767760"/>
    <w:rsid w:val="0076780F"/>
    <w:rsid w:val="007706DF"/>
    <w:rsid w:val="00770DEA"/>
    <w:rsid w:val="00772527"/>
    <w:rsid w:val="0077351A"/>
    <w:rsid w:val="00774EAA"/>
    <w:rsid w:val="0077667D"/>
    <w:rsid w:val="00780907"/>
    <w:rsid w:val="00780E73"/>
    <w:rsid w:val="00781ECA"/>
    <w:rsid w:val="0078307B"/>
    <w:rsid w:val="00783314"/>
    <w:rsid w:val="00783EB9"/>
    <w:rsid w:val="00783F28"/>
    <w:rsid w:val="00785AC0"/>
    <w:rsid w:val="00787EB2"/>
    <w:rsid w:val="00792E2B"/>
    <w:rsid w:val="007946EE"/>
    <w:rsid w:val="00794BA6"/>
    <w:rsid w:val="00795F43"/>
    <w:rsid w:val="00796DC0"/>
    <w:rsid w:val="007A0EAB"/>
    <w:rsid w:val="007A1CE9"/>
    <w:rsid w:val="007A3729"/>
    <w:rsid w:val="007A5898"/>
    <w:rsid w:val="007A7A33"/>
    <w:rsid w:val="007B028A"/>
    <w:rsid w:val="007B1BA0"/>
    <w:rsid w:val="007B2AB9"/>
    <w:rsid w:val="007B40C1"/>
    <w:rsid w:val="007B7501"/>
    <w:rsid w:val="007C0912"/>
    <w:rsid w:val="007C1000"/>
    <w:rsid w:val="007C5B94"/>
    <w:rsid w:val="007D0BB0"/>
    <w:rsid w:val="007E2ACF"/>
    <w:rsid w:val="007E2BD0"/>
    <w:rsid w:val="007F07A7"/>
    <w:rsid w:val="007F07C8"/>
    <w:rsid w:val="007F4024"/>
    <w:rsid w:val="007F4224"/>
    <w:rsid w:val="00802773"/>
    <w:rsid w:val="00802C21"/>
    <w:rsid w:val="00805DF5"/>
    <w:rsid w:val="008064B3"/>
    <w:rsid w:val="00807052"/>
    <w:rsid w:val="00814350"/>
    <w:rsid w:val="00814CBA"/>
    <w:rsid w:val="00820849"/>
    <w:rsid w:val="0082249A"/>
    <w:rsid w:val="00826439"/>
    <w:rsid w:val="00832E99"/>
    <w:rsid w:val="00832FAC"/>
    <w:rsid w:val="00833933"/>
    <w:rsid w:val="00836709"/>
    <w:rsid w:val="008368F9"/>
    <w:rsid w:val="00840E76"/>
    <w:rsid w:val="008415AE"/>
    <w:rsid w:val="00841B36"/>
    <w:rsid w:val="00846BBC"/>
    <w:rsid w:val="0085136A"/>
    <w:rsid w:val="00855316"/>
    <w:rsid w:val="008554B3"/>
    <w:rsid w:val="008570BE"/>
    <w:rsid w:val="0086194F"/>
    <w:rsid w:val="00865A48"/>
    <w:rsid w:val="0086619D"/>
    <w:rsid w:val="00871C8E"/>
    <w:rsid w:val="00872E14"/>
    <w:rsid w:val="008734EC"/>
    <w:rsid w:val="008745FF"/>
    <w:rsid w:val="00880060"/>
    <w:rsid w:val="00880E00"/>
    <w:rsid w:val="0088114E"/>
    <w:rsid w:val="00881197"/>
    <w:rsid w:val="00881205"/>
    <w:rsid w:val="00881F33"/>
    <w:rsid w:val="00885209"/>
    <w:rsid w:val="008861BF"/>
    <w:rsid w:val="0088646A"/>
    <w:rsid w:val="00887CFD"/>
    <w:rsid w:val="008938D3"/>
    <w:rsid w:val="00895793"/>
    <w:rsid w:val="0089596B"/>
    <w:rsid w:val="008A17E1"/>
    <w:rsid w:val="008A18B0"/>
    <w:rsid w:val="008A24A1"/>
    <w:rsid w:val="008A2FB5"/>
    <w:rsid w:val="008A35DD"/>
    <w:rsid w:val="008A3D0A"/>
    <w:rsid w:val="008A51E7"/>
    <w:rsid w:val="008A54E9"/>
    <w:rsid w:val="008A6658"/>
    <w:rsid w:val="008A6F13"/>
    <w:rsid w:val="008B00FB"/>
    <w:rsid w:val="008B118D"/>
    <w:rsid w:val="008B39BF"/>
    <w:rsid w:val="008B409B"/>
    <w:rsid w:val="008B5DBB"/>
    <w:rsid w:val="008B5DCA"/>
    <w:rsid w:val="008B78CE"/>
    <w:rsid w:val="008C021B"/>
    <w:rsid w:val="008C531D"/>
    <w:rsid w:val="008C5A24"/>
    <w:rsid w:val="008C5C8D"/>
    <w:rsid w:val="008C6B8C"/>
    <w:rsid w:val="008C74D3"/>
    <w:rsid w:val="008D19AA"/>
    <w:rsid w:val="008D1E3E"/>
    <w:rsid w:val="008D2312"/>
    <w:rsid w:val="008D2DCF"/>
    <w:rsid w:val="008D3D46"/>
    <w:rsid w:val="008D4C1F"/>
    <w:rsid w:val="008D4C2A"/>
    <w:rsid w:val="008D4E8C"/>
    <w:rsid w:val="008D567F"/>
    <w:rsid w:val="008D5FB2"/>
    <w:rsid w:val="008D6962"/>
    <w:rsid w:val="008E2333"/>
    <w:rsid w:val="008E4C40"/>
    <w:rsid w:val="008E7368"/>
    <w:rsid w:val="008E7C80"/>
    <w:rsid w:val="008F1B3D"/>
    <w:rsid w:val="008F4A89"/>
    <w:rsid w:val="008F57A7"/>
    <w:rsid w:val="00903651"/>
    <w:rsid w:val="00903833"/>
    <w:rsid w:val="009065B3"/>
    <w:rsid w:val="00907B9E"/>
    <w:rsid w:val="00910D84"/>
    <w:rsid w:val="00911931"/>
    <w:rsid w:val="0091345E"/>
    <w:rsid w:val="009137FE"/>
    <w:rsid w:val="00913A44"/>
    <w:rsid w:val="00913A5F"/>
    <w:rsid w:val="009140EF"/>
    <w:rsid w:val="00914A01"/>
    <w:rsid w:val="00915C2F"/>
    <w:rsid w:val="00916F8B"/>
    <w:rsid w:val="009205A9"/>
    <w:rsid w:val="00920BF0"/>
    <w:rsid w:val="00921F7C"/>
    <w:rsid w:val="00922F19"/>
    <w:rsid w:val="009262B2"/>
    <w:rsid w:val="00927D81"/>
    <w:rsid w:val="00930234"/>
    <w:rsid w:val="00931643"/>
    <w:rsid w:val="00931D7A"/>
    <w:rsid w:val="00931F7B"/>
    <w:rsid w:val="00932AE2"/>
    <w:rsid w:val="00932DA2"/>
    <w:rsid w:val="00933A0D"/>
    <w:rsid w:val="00933B07"/>
    <w:rsid w:val="00934607"/>
    <w:rsid w:val="00935CDF"/>
    <w:rsid w:val="00936152"/>
    <w:rsid w:val="00942315"/>
    <w:rsid w:val="00944D48"/>
    <w:rsid w:val="009468FD"/>
    <w:rsid w:val="00947982"/>
    <w:rsid w:val="009502E2"/>
    <w:rsid w:val="00951B64"/>
    <w:rsid w:val="00952F77"/>
    <w:rsid w:val="00953F4C"/>
    <w:rsid w:val="0095692A"/>
    <w:rsid w:val="00956DC6"/>
    <w:rsid w:val="0095701C"/>
    <w:rsid w:val="00957A21"/>
    <w:rsid w:val="00960FFD"/>
    <w:rsid w:val="00962432"/>
    <w:rsid w:val="009638AE"/>
    <w:rsid w:val="0096428F"/>
    <w:rsid w:val="00972E40"/>
    <w:rsid w:val="0097373D"/>
    <w:rsid w:val="009746AB"/>
    <w:rsid w:val="00975E38"/>
    <w:rsid w:val="0097684A"/>
    <w:rsid w:val="00980788"/>
    <w:rsid w:val="0098092F"/>
    <w:rsid w:val="00980C72"/>
    <w:rsid w:val="009819DE"/>
    <w:rsid w:val="009836F1"/>
    <w:rsid w:val="009868F1"/>
    <w:rsid w:val="00987D5C"/>
    <w:rsid w:val="009922A0"/>
    <w:rsid w:val="0099332C"/>
    <w:rsid w:val="009939D9"/>
    <w:rsid w:val="0099413F"/>
    <w:rsid w:val="00995B7F"/>
    <w:rsid w:val="00996FC1"/>
    <w:rsid w:val="009970C8"/>
    <w:rsid w:val="00997EF5"/>
    <w:rsid w:val="009A1768"/>
    <w:rsid w:val="009A509E"/>
    <w:rsid w:val="009A5676"/>
    <w:rsid w:val="009A5850"/>
    <w:rsid w:val="009A5E99"/>
    <w:rsid w:val="009A615F"/>
    <w:rsid w:val="009A7056"/>
    <w:rsid w:val="009A799D"/>
    <w:rsid w:val="009B1303"/>
    <w:rsid w:val="009B2322"/>
    <w:rsid w:val="009B5162"/>
    <w:rsid w:val="009B60C0"/>
    <w:rsid w:val="009C07E3"/>
    <w:rsid w:val="009C33A3"/>
    <w:rsid w:val="009C3951"/>
    <w:rsid w:val="009C4AC4"/>
    <w:rsid w:val="009C5EFA"/>
    <w:rsid w:val="009D41D2"/>
    <w:rsid w:val="009D4774"/>
    <w:rsid w:val="009D6DC7"/>
    <w:rsid w:val="009E0E09"/>
    <w:rsid w:val="009E1114"/>
    <w:rsid w:val="009E13C2"/>
    <w:rsid w:val="009E2BC4"/>
    <w:rsid w:val="009E30E5"/>
    <w:rsid w:val="009E3277"/>
    <w:rsid w:val="009E37FF"/>
    <w:rsid w:val="009E3E71"/>
    <w:rsid w:val="009E41DF"/>
    <w:rsid w:val="009E5850"/>
    <w:rsid w:val="009E59CA"/>
    <w:rsid w:val="009E7A91"/>
    <w:rsid w:val="009F05C3"/>
    <w:rsid w:val="009F08D5"/>
    <w:rsid w:val="009F10A8"/>
    <w:rsid w:val="009F1A26"/>
    <w:rsid w:val="009F2774"/>
    <w:rsid w:val="009F2B1B"/>
    <w:rsid w:val="009F4586"/>
    <w:rsid w:val="009F5905"/>
    <w:rsid w:val="00A0179C"/>
    <w:rsid w:val="00A034C7"/>
    <w:rsid w:val="00A03B2E"/>
    <w:rsid w:val="00A0427D"/>
    <w:rsid w:val="00A04612"/>
    <w:rsid w:val="00A06FC3"/>
    <w:rsid w:val="00A07DF2"/>
    <w:rsid w:val="00A11FC7"/>
    <w:rsid w:val="00A12094"/>
    <w:rsid w:val="00A12616"/>
    <w:rsid w:val="00A13B04"/>
    <w:rsid w:val="00A14299"/>
    <w:rsid w:val="00A1479C"/>
    <w:rsid w:val="00A14BC6"/>
    <w:rsid w:val="00A15314"/>
    <w:rsid w:val="00A158DB"/>
    <w:rsid w:val="00A21391"/>
    <w:rsid w:val="00A2217C"/>
    <w:rsid w:val="00A23AF2"/>
    <w:rsid w:val="00A24136"/>
    <w:rsid w:val="00A30646"/>
    <w:rsid w:val="00A32FFB"/>
    <w:rsid w:val="00A33B04"/>
    <w:rsid w:val="00A37B41"/>
    <w:rsid w:val="00A41058"/>
    <w:rsid w:val="00A41987"/>
    <w:rsid w:val="00A45C2B"/>
    <w:rsid w:val="00A46E1E"/>
    <w:rsid w:val="00A51891"/>
    <w:rsid w:val="00A5399A"/>
    <w:rsid w:val="00A54B60"/>
    <w:rsid w:val="00A54E7F"/>
    <w:rsid w:val="00A54F55"/>
    <w:rsid w:val="00A56664"/>
    <w:rsid w:val="00A60CB6"/>
    <w:rsid w:val="00A625CA"/>
    <w:rsid w:val="00A62941"/>
    <w:rsid w:val="00A62F8B"/>
    <w:rsid w:val="00A64604"/>
    <w:rsid w:val="00A64A84"/>
    <w:rsid w:val="00A65198"/>
    <w:rsid w:val="00A65D7F"/>
    <w:rsid w:val="00A7089F"/>
    <w:rsid w:val="00A72E1A"/>
    <w:rsid w:val="00A73DD2"/>
    <w:rsid w:val="00A76F32"/>
    <w:rsid w:val="00A7740E"/>
    <w:rsid w:val="00A7798C"/>
    <w:rsid w:val="00A81027"/>
    <w:rsid w:val="00A84071"/>
    <w:rsid w:val="00A85421"/>
    <w:rsid w:val="00A85E32"/>
    <w:rsid w:val="00A86AB2"/>
    <w:rsid w:val="00A876F6"/>
    <w:rsid w:val="00A87EFD"/>
    <w:rsid w:val="00A901FA"/>
    <w:rsid w:val="00A92988"/>
    <w:rsid w:val="00A941C6"/>
    <w:rsid w:val="00A95C44"/>
    <w:rsid w:val="00A96BBC"/>
    <w:rsid w:val="00AA0A06"/>
    <w:rsid w:val="00AA2530"/>
    <w:rsid w:val="00AA2903"/>
    <w:rsid w:val="00AA2925"/>
    <w:rsid w:val="00AA5B46"/>
    <w:rsid w:val="00AA5BD8"/>
    <w:rsid w:val="00AA6060"/>
    <w:rsid w:val="00AA70E3"/>
    <w:rsid w:val="00AA74F0"/>
    <w:rsid w:val="00AB0B52"/>
    <w:rsid w:val="00AB0FBE"/>
    <w:rsid w:val="00AB1E34"/>
    <w:rsid w:val="00AB3764"/>
    <w:rsid w:val="00AB6792"/>
    <w:rsid w:val="00AC049E"/>
    <w:rsid w:val="00AC1F52"/>
    <w:rsid w:val="00AC3A2A"/>
    <w:rsid w:val="00AC572C"/>
    <w:rsid w:val="00AC5CEF"/>
    <w:rsid w:val="00AC5F6E"/>
    <w:rsid w:val="00AC6303"/>
    <w:rsid w:val="00AD2182"/>
    <w:rsid w:val="00AD2722"/>
    <w:rsid w:val="00AD2D38"/>
    <w:rsid w:val="00AD44EA"/>
    <w:rsid w:val="00AD60E4"/>
    <w:rsid w:val="00AD738E"/>
    <w:rsid w:val="00AE1129"/>
    <w:rsid w:val="00AE31DA"/>
    <w:rsid w:val="00AE4696"/>
    <w:rsid w:val="00AE4893"/>
    <w:rsid w:val="00AE4D3F"/>
    <w:rsid w:val="00AE749B"/>
    <w:rsid w:val="00AF0C5D"/>
    <w:rsid w:val="00AF0EC2"/>
    <w:rsid w:val="00AF3173"/>
    <w:rsid w:val="00AF3AAF"/>
    <w:rsid w:val="00AF4755"/>
    <w:rsid w:val="00AF5211"/>
    <w:rsid w:val="00AF527D"/>
    <w:rsid w:val="00AF6720"/>
    <w:rsid w:val="00AF6941"/>
    <w:rsid w:val="00AF6CF8"/>
    <w:rsid w:val="00B00236"/>
    <w:rsid w:val="00B012AB"/>
    <w:rsid w:val="00B01AD0"/>
    <w:rsid w:val="00B01FB8"/>
    <w:rsid w:val="00B0203B"/>
    <w:rsid w:val="00B038DF"/>
    <w:rsid w:val="00B150DF"/>
    <w:rsid w:val="00B16806"/>
    <w:rsid w:val="00B170BA"/>
    <w:rsid w:val="00B17197"/>
    <w:rsid w:val="00B17200"/>
    <w:rsid w:val="00B21C20"/>
    <w:rsid w:val="00B23137"/>
    <w:rsid w:val="00B24814"/>
    <w:rsid w:val="00B26E26"/>
    <w:rsid w:val="00B27E5A"/>
    <w:rsid w:val="00B33C23"/>
    <w:rsid w:val="00B3750C"/>
    <w:rsid w:val="00B40556"/>
    <w:rsid w:val="00B411FF"/>
    <w:rsid w:val="00B45760"/>
    <w:rsid w:val="00B4649B"/>
    <w:rsid w:val="00B47DD3"/>
    <w:rsid w:val="00B52836"/>
    <w:rsid w:val="00B52E90"/>
    <w:rsid w:val="00B54C08"/>
    <w:rsid w:val="00B55CA6"/>
    <w:rsid w:val="00B568E7"/>
    <w:rsid w:val="00B60BF3"/>
    <w:rsid w:val="00B61D32"/>
    <w:rsid w:val="00B6264B"/>
    <w:rsid w:val="00B63452"/>
    <w:rsid w:val="00B64C33"/>
    <w:rsid w:val="00B64FEB"/>
    <w:rsid w:val="00B66CC6"/>
    <w:rsid w:val="00B6782E"/>
    <w:rsid w:val="00B706ED"/>
    <w:rsid w:val="00B71636"/>
    <w:rsid w:val="00B75142"/>
    <w:rsid w:val="00B773C7"/>
    <w:rsid w:val="00B7745D"/>
    <w:rsid w:val="00B810EC"/>
    <w:rsid w:val="00B84563"/>
    <w:rsid w:val="00B84FCB"/>
    <w:rsid w:val="00B85665"/>
    <w:rsid w:val="00B86BDB"/>
    <w:rsid w:val="00B900F0"/>
    <w:rsid w:val="00B91F80"/>
    <w:rsid w:val="00B92695"/>
    <w:rsid w:val="00B967B9"/>
    <w:rsid w:val="00B97F45"/>
    <w:rsid w:val="00BA28D1"/>
    <w:rsid w:val="00BA3523"/>
    <w:rsid w:val="00BA5DC7"/>
    <w:rsid w:val="00BA5E0A"/>
    <w:rsid w:val="00BB2E0D"/>
    <w:rsid w:val="00BB33E1"/>
    <w:rsid w:val="00BB365A"/>
    <w:rsid w:val="00BB3E03"/>
    <w:rsid w:val="00BB579B"/>
    <w:rsid w:val="00BC43F9"/>
    <w:rsid w:val="00BC749F"/>
    <w:rsid w:val="00BC76ED"/>
    <w:rsid w:val="00BD0053"/>
    <w:rsid w:val="00BD0179"/>
    <w:rsid w:val="00BD04E1"/>
    <w:rsid w:val="00BD2367"/>
    <w:rsid w:val="00BD3E44"/>
    <w:rsid w:val="00BD5965"/>
    <w:rsid w:val="00BD5ADE"/>
    <w:rsid w:val="00BD67DE"/>
    <w:rsid w:val="00BD7983"/>
    <w:rsid w:val="00BE1AEB"/>
    <w:rsid w:val="00BE362B"/>
    <w:rsid w:val="00BE4FE4"/>
    <w:rsid w:val="00BE530B"/>
    <w:rsid w:val="00BE6617"/>
    <w:rsid w:val="00BF02FA"/>
    <w:rsid w:val="00BF2381"/>
    <w:rsid w:val="00BF26E2"/>
    <w:rsid w:val="00BF2F61"/>
    <w:rsid w:val="00BF6502"/>
    <w:rsid w:val="00BF6AC7"/>
    <w:rsid w:val="00BF752E"/>
    <w:rsid w:val="00C032B2"/>
    <w:rsid w:val="00C0457A"/>
    <w:rsid w:val="00C0578E"/>
    <w:rsid w:val="00C07A8C"/>
    <w:rsid w:val="00C116F9"/>
    <w:rsid w:val="00C1341A"/>
    <w:rsid w:val="00C145FB"/>
    <w:rsid w:val="00C14D04"/>
    <w:rsid w:val="00C15DA3"/>
    <w:rsid w:val="00C171E4"/>
    <w:rsid w:val="00C17381"/>
    <w:rsid w:val="00C20A78"/>
    <w:rsid w:val="00C2128B"/>
    <w:rsid w:val="00C21813"/>
    <w:rsid w:val="00C22752"/>
    <w:rsid w:val="00C23646"/>
    <w:rsid w:val="00C24F49"/>
    <w:rsid w:val="00C2703E"/>
    <w:rsid w:val="00C2736A"/>
    <w:rsid w:val="00C304AA"/>
    <w:rsid w:val="00C31D9B"/>
    <w:rsid w:val="00C3286F"/>
    <w:rsid w:val="00C331F8"/>
    <w:rsid w:val="00C3331E"/>
    <w:rsid w:val="00C34826"/>
    <w:rsid w:val="00C3583C"/>
    <w:rsid w:val="00C358D7"/>
    <w:rsid w:val="00C35E9E"/>
    <w:rsid w:val="00C362F4"/>
    <w:rsid w:val="00C371D5"/>
    <w:rsid w:val="00C37215"/>
    <w:rsid w:val="00C40CE8"/>
    <w:rsid w:val="00C4221F"/>
    <w:rsid w:val="00C42E53"/>
    <w:rsid w:val="00C44720"/>
    <w:rsid w:val="00C50E06"/>
    <w:rsid w:val="00C51603"/>
    <w:rsid w:val="00C51650"/>
    <w:rsid w:val="00C52C46"/>
    <w:rsid w:val="00C54817"/>
    <w:rsid w:val="00C5493E"/>
    <w:rsid w:val="00C55AED"/>
    <w:rsid w:val="00C64607"/>
    <w:rsid w:val="00C64C7F"/>
    <w:rsid w:val="00C658DA"/>
    <w:rsid w:val="00C70010"/>
    <w:rsid w:val="00C70048"/>
    <w:rsid w:val="00C705C6"/>
    <w:rsid w:val="00C72F10"/>
    <w:rsid w:val="00C7602F"/>
    <w:rsid w:val="00C77652"/>
    <w:rsid w:val="00C77CE3"/>
    <w:rsid w:val="00C80669"/>
    <w:rsid w:val="00C815C0"/>
    <w:rsid w:val="00C8322D"/>
    <w:rsid w:val="00C8541A"/>
    <w:rsid w:val="00C871F9"/>
    <w:rsid w:val="00C877B7"/>
    <w:rsid w:val="00C9428B"/>
    <w:rsid w:val="00C943A4"/>
    <w:rsid w:val="00C95107"/>
    <w:rsid w:val="00C96317"/>
    <w:rsid w:val="00CA0917"/>
    <w:rsid w:val="00CA32C5"/>
    <w:rsid w:val="00CA3BFF"/>
    <w:rsid w:val="00CA4B6B"/>
    <w:rsid w:val="00CA5301"/>
    <w:rsid w:val="00CA6D34"/>
    <w:rsid w:val="00CA7C3F"/>
    <w:rsid w:val="00CB51E8"/>
    <w:rsid w:val="00CB74C7"/>
    <w:rsid w:val="00CB7F45"/>
    <w:rsid w:val="00CC062B"/>
    <w:rsid w:val="00CC0D03"/>
    <w:rsid w:val="00CC1BEA"/>
    <w:rsid w:val="00CC5663"/>
    <w:rsid w:val="00CC7E29"/>
    <w:rsid w:val="00CD1A9F"/>
    <w:rsid w:val="00CD291E"/>
    <w:rsid w:val="00CD30FC"/>
    <w:rsid w:val="00CD40A1"/>
    <w:rsid w:val="00CD441B"/>
    <w:rsid w:val="00CE18A3"/>
    <w:rsid w:val="00CE2EE7"/>
    <w:rsid w:val="00CE57A0"/>
    <w:rsid w:val="00CF0952"/>
    <w:rsid w:val="00CF0A90"/>
    <w:rsid w:val="00CF270B"/>
    <w:rsid w:val="00CF744F"/>
    <w:rsid w:val="00D06356"/>
    <w:rsid w:val="00D12300"/>
    <w:rsid w:val="00D12DEE"/>
    <w:rsid w:val="00D1394B"/>
    <w:rsid w:val="00D14672"/>
    <w:rsid w:val="00D179B0"/>
    <w:rsid w:val="00D17C18"/>
    <w:rsid w:val="00D221B7"/>
    <w:rsid w:val="00D233D4"/>
    <w:rsid w:val="00D24058"/>
    <w:rsid w:val="00D246E7"/>
    <w:rsid w:val="00D302F1"/>
    <w:rsid w:val="00D322B3"/>
    <w:rsid w:val="00D34ADB"/>
    <w:rsid w:val="00D35115"/>
    <w:rsid w:val="00D37773"/>
    <w:rsid w:val="00D409F0"/>
    <w:rsid w:val="00D431C8"/>
    <w:rsid w:val="00D43428"/>
    <w:rsid w:val="00D447A7"/>
    <w:rsid w:val="00D447F8"/>
    <w:rsid w:val="00D45274"/>
    <w:rsid w:val="00D45E0E"/>
    <w:rsid w:val="00D46ABC"/>
    <w:rsid w:val="00D47187"/>
    <w:rsid w:val="00D516CF"/>
    <w:rsid w:val="00D51877"/>
    <w:rsid w:val="00D53349"/>
    <w:rsid w:val="00D60C9A"/>
    <w:rsid w:val="00D60D9A"/>
    <w:rsid w:val="00D63DE4"/>
    <w:rsid w:val="00D65821"/>
    <w:rsid w:val="00D666DC"/>
    <w:rsid w:val="00D7056B"/>
    <w:rsid w:val="00D728A1"/>
    <w:rsid w:val="00D72B3F"/>
    <w:rsid w:val="00D759FF"/>
    <w:rsid w:val="00D76FD8"/>
    <w:rsid w:val="00D81936"/>
    <w:rsid w:val="00D830A9"/>
    <w:rsid w:val="00D85801"/>
    <w:rsid w:val="00D86EDB"/>
    <w:rsid w:val="00D91156"/>
    <w:rsid w:val="00D93E30"/>
    <w:rsid w:val="00D945A0"/>
    <w:rsid w:val="00D965AE"/>
    <w:rsid w:val="00D96C40"/>
    <w:rsid w:val="00DA0E50"/>
    <w:rsid w:val="00DA16D6"/>
    <w:rsid w:val="00DA36A8"/>
    <w:rsid w:val="00DA3C12"/>
    <w:rsid w:val="00DA5471"/>
    <w:rsid w:val="00DA65E7"/>
    <w:rsid w:val="00DB5C4C"/>
    <w:rsid w:val="00DC2435"/>
    <w:rsid w:val="00DC3D9D"/>
    <w:rsid w:val="00DC4577"/>
    <w:rsid w:val="00DC5926"/>
    <w:rsid w:val="00DC5B39"/>
    <w:rsid w:val="00DC7849"/>
    <w:rsid w:val="00DD0C90"/>
    <w:rsid w:val="00DD0DD1"/>
    <w:rsid w:val="00DD3067"/>
    <w:rsid w:val="00DD4163"/>
    <w:rsid w:val="00DD4442"/>
    <w:rsid w:val="00DD66FB"/>
    <w:rsid w:val="00DD6E1F"/>
    <w:rsid w:val="00DE00A7"/>
    <w:rsid w:val="00DE4612"/>
    <w:rsid w:val="00DF2483"/>
    <w:rsid w:val="00DF4B35"/>
    <w:rsid w:val="00DF57BF"/>
    <w:rsid w:val="00DF7DCA"/>
    <w:rsid w:val="00E02D9C"/>
    <w:rsid w:val="00E061EB"/>
    <w:rsid w:val="00E10BC6"/>
    <w:rsid w:val="00E13397"/>
    <w:rsid w:val="00E16284"/>
    <w:rsid w:val="00E22344"/>
    <w:rsid w:val="00E25445"/>
    <w:rsid w:val="00E25A4B"/>
    <w:rsid w:val="00E26D9F"/>
    <w:rsid w:val="00E3086F"/>
    <w:rsid w:val="00E30C87"/>
    <w:rsid w:val="00E325CB"/>
    <w:rsid w:val="00E3282F"/>
    <w:rsid w:val="00E349E8"/>
    <w:rsid w:val="00E362EF"/>
    <w:rsid w:val="00E36F63"/>
    <w:rsid w:val="00E418DC"/>
    <w:rsid w:val="00E4374F"/>
    <w:rsid w:val="00E4466C"/>
    <w:rsid w:val="00E47B4E"/>
    <w:rsid w:val="00E50CCA"/>
    <w:rsid w:val="00E5498E"/>
    <w:rsid w:val="00E560BF"/>
    <w:rsid w:val="00E615F8"/>
    <w:rsid w:val="00E61E77"/>
    <w:rsid w:val="00E6238F"/>
    <w:rsid w:val="00E63622"/>
    <w:rsid w:val="00E64ECF"/>
    <w:rsid w:val="00E65F26"/>
    <w:rsid w:val="00E66543"/>
    <w:rsid w:val="00E665CA"/>
    <w:rsid w:val="00E70716"/>
    <w:rsid w:val="00E707AE"/>
    <w:rsid w:val="00E70B20"/>
    <w:rsid w:val="00E72434"/>
    <w:rsid w:val="00E73F60"/>
    <w:rsid w:val="00E82C82"/>
    <w:rsid w:val="00E834D5"/>
    <w:rsid w:val="00E838B6"/>
    <w:rsid w:val="00E83AA3"/>
    <w:rsid w:val="00E8423F"/>
    <w:rsid w:val="00E84D66"/>
    <w:rsid w:val="00E869F7"/>
    <w:rsid w:val="00E870E4"/>
    <w:rsid w:val="00E91199"/>
    <w:rsid w:val="00E93125"/>
    <w:rsid w:val="00E94422"/>
    <w:rsid w:val="00EA0DA1"/>
    <w:rsid w:val="00EA2E37"/>
    <w:rsid w:val="00EA4D74"/>
    <w:rsid w:val="00EA690A"/>
    <w:rsid w:val="00EB10A4"/>
    <w:rsid w:val="00EB33D2"/>
    <w:rsid w:val="00EB49EF"/>
    <w:rsid w:val="00EC0D8B"/>
    <w:rsid w:val="00EC1B80"/>
    <w:rsid w:val="00EC2908"/>
    <w:rsid w:val="00EC449C"/>
    <w:rsid w:val="00EC6DFD"/>
    <w:rsid w:val="00EC7103"/>
    <w:rsid w:val="00EC7C3F"/>
    <w:rsid w:val="00ED07EC"/>
    <w:rsid w:val="00ED2D87"/>
    <w:rsid w:val="00ED2E38"/>
    <w:rsid w:val="00ED3AA4"/>
    <w:rsid w:val="00ED47D7"/>
    <w:rsid w:val="00ED7AE5"/>
    <w:rsid w:val="00EE0E96"/>
    <w:rsid w:val="00EE0F9A"/>
    <w:rsid w:val="00EE18A1"/>
    <w:rsid w:val="00EE1E7A"/>
    <w:rsid w:val="00EE24D3"/>
    <w:rsid w:val="00EE386A"/>
    <w:rsid w:val="00EE4544"/>
    <w:rsid w:val="00EE4E28"/>
    <w:rsid w:val="00EE7AA7"/>
    <w:rsid w:val="00EF1524"/>
    <w:rsid w:val="00EF1ACF"/>
    <w:rsid w:val="00EF3899"/>
    <w:rsid w:val="00EF57AF"/>
    <w:rsid w:val="00EF5CFB"/>
    <w:rsid w:val="00EF6FFB"/>
    <w:rsid w:val="00EF7C1F"/>
    <w:rsid w:val="00F03209"/>
    <w:rsid w:val="00F05DED"/>
    <w:rsid w:val="00F06731"/>
    <w:rsid w:val="00F07F2B"/>
    <w:rsid w:val="00F108AB"/>
    <w:rsid w:val="00F11913"/>
    <w:rsid w:val="00F13D60"/>
    <w:rsid w:val="00F20180"/>
    <w:rsid w:val="00F21257"/>
    <w:rsid w:val="00F22A63"/>
    <w:rsid w:val="00F23281"/>
    <w:rsid w:val="00F25CC3"/>
    <w:rsid w:val="00F25D34"/>
    <w:rsid w:val="00F26EBE"/>
    <w:rsid w:val="00F321A6"/>
    <w:rsid w:val="00F35B65"/>
    <w:rsid w:val="00F36D94"/>
    <w:rsid w:val="00F37F47"/>
    <w:rsid w:val="00F427CA"/>
    <w:rsid w:val="00F50C01"/>
    <w:rsid w:val="00F510A0"/>
    <w:rsid w:val="00F52A16"/>
    <w:rsid w:val="00F5322A"/>
    <w:rsid w:val="00F54489"/>
    <w:rsid w:val="00F5467D"/>
    <w:rsid w:val="00F55929"/>
    <w:rsid w:val="00F600DA"/>
    <w:rsid w:val="00F6192D"/>
    <w:rsid w:val="00F63902"/>
    <w:rsid w:val="00F64C25"/>
    <w:rsid w:val="00F64E7E"/>
    <w:rsid w:val="00F658E8"/>
    <w:rsid w:val="00F67A1B"/>
    <w:rsid w:val="00F730C8"/>
    <w:rsid w:val="00F74269"/>
    <w:rsid w:val="00F83D60"/>
    <w:rsid w:val="00F83E8F"/>
    <w:rsid w:val="00F85CAF"/>
    <w:rsid w:val="00F922B4"/>
    <w:rsid w:val="00F92E66"/>
    <w:rsid w:val="00F932BC"/>
    <w:rsid w:val="00F9338A"/>
    <w:rsid w:val="00F96CC2"/>
    <w:rsid w:val="00F97653"/>
    <w:rsid w:val="00FA0C5B"/>
    <w:rsid w:val="00FA39C1"/>
    <w:rsid w:val="00FA66DA"/>
    <w:rsid w:val="00FB08F7"/>
    <w:rsid w:val="00FB1187"/>
    <w:rsid w:val="00FB1937"/>
    <w:rsid w:val="00FB3DC0"/>
    <w:rsid w:val="00FB52AC"/>
    <w:rsid w:val="00FB5637"/>
    <w:rsid w:val="00FB5E4E"/>
    <w:rsid w:val="00FC00F7"/>
    <w:rsid w:val="00FC0EFA"/>
    <w:rsid w:val="00FC1584"/>
    <w:rsid w:val="00FC6E46"/>
    <w:rsid w:val="00FD0B84"/>
    <w:rsid w:val="00FD1166"/>
    <w:rsid w:val="00FD515C"/>
    <w:rsid w:val="00FE0139"/>
    <w:rsid w:val="00FE0F63"/>
    <w:rsid w:val="00FE23C9"/>
    <w:rsid w:val="00FE674B"/>
    <w:rsid w:val="00FE7879"/>
    <w:rsid w:val="00FF3ECD"/>
    <w:rsid w:val="00FF52FC"/>
    <w:rsid w:val="00FF5744"/>
    <w:rsid w:val="016011FE"/>
    <w:rsid w:val="0178E8A5"/>
    <w:rsid w:val="025ECA2D"/>
    <w:rsid w:val="02FA64F3"/>
    <w:rsid w:val="03044D55"/>
    <w:rsid w:val="038BB5D9"/>
    <w:rsid w:val="04179777"/>
    <w:rsid w:val="0488561F"/>
    <w:rsid w:val="048D4117"/>
    <w:rsid w:val="052325D1"/>
    <w:rsid w:val="05579158"/>
    <w:rsid w:val="055D2C9B"/>
    <w:rsid w:val="058DFF29"/>
    <w:rsid w:val="081C2E19"/>
    <w:rsid w:val="093D993E"/>
    <w:rsid w:val="097D9842"/>
    <w:rsid w:val="0A0347A2"/>
    <w:rsid w:val="0B204293"/>
    <w:rsid w:val="0BB63DB8"/>
    <w:rsid w:val="0BD7822A"/>
    <w:rsid w:val="0C115A45"/>
    <w:rsid w:val="0CADCC34"/>
    <w:rsid w:val="0DD09CA4"/>
    <w:rsid w:val="0DD6EFFC"/>
    <w:rsid w:val="0E39244E"/>
    <w:rsid w:val="0E63A58D"/>
    <w:rsid w:val="0EE884F8"/>
    <w:rsid w:val="0EFD607D"/>
    <w:rsid w:val="0F5C8FE5"/>
    <w:rsid w:val="1081DC58"/>
    <w:rsid w:val="13211116"/>
    <w:rsid w:val="133E8B33"/>
    <w:rsid w:val="13772079"/>
    <w:rsid w:val="1445C9BC"/>
    <w:rsid w:val="14796A55"/>
    <w:rsid w:val="14C9644F"/>
    <w:rsid w:val="16C6E1BC"/>
    <w:rsid w:val="1C41B9B7"/>
    <w:rsid w:val="1E46FC1A"/>
    <w:rsid w:val="1F19CCC8"/>
    <w:rsid w:val="1F24E1BD"/>
    <w:rsid w:val="1FD6CA57"/>
    <w:rsid w:val="211BAE2D"/>
    <w:rsid w:val="222259B1"/>
    <w:rsid w:val="23BCBC4B"/>
    <w:rsid w:val="2531022A"/>
    <w:rsid w:val="25E7FB78"/>
    <w:rsid w:val="26F4D14A"/>
    <w:rsid w:val="27424033"/>
    <w:rsid w:val="274C05C4"/>
    <w:rsid w:val="278063EC"/>
    <w:rsid w:val="286E54E0"/>
    <w:rsid w:val="28744E1D"/>
    <w:rsid w:val="28A37F74"/>
    <w:rsid w:val="28DC7593"/>
    <w:rsid w:val="2958A019"/>
    <w:rsid w:val="2AA88965"/>
    <w:rsid w:val="2C0B524B"/>
    <w:rsid w:val="2CD11AA2"/>
    <w:rsid w:val="2D309AB4"/>
    <w:rsid w:val="2D8040B5"/>
    <w:rsid w:val="2D82FEE1"/>
    <w:rsid w:val="3247D3D6"/>
    <w:rsid w:val="32623B09"/>
    <w:rsid w:val="331D65E7"/>
    <w:rsid w:val="343BB195"/>
    <w:rsid w:val="357C716B"/>
    <w:rsid w:val="375D6245"/>
    <w:rsid w:val="37882655"/>
    <w:rsid w:val="382FCA1F"/>
    <w:rsid w:val="3907903C"/>
    <w:rsid w:val="39811894"/>
    <w:rsid w:val="39CF8C75"/>
    <w:rsid w:val="3ABD6EEA"/>
    <w:rsid w:val="3B02C1D5"/>
    <w:rsid w:val="3C3BA512"/>
    <w:rsid w:val="3C880CAC"/>
    <w:rsid w:val="3C91020E"/>
    <w:rsid w:val="3D321F10"/>
    <w:rsid w:val="3E795BDA"/>
    <w:rsid w:val="3EBD3A50"/>
    <w:rsid w:val="3EE13CA3"/>
    <w:rsid w:val="3F7C7CE7"/>
    <w:rsid w:val="3FD7A8BD"/>
    <w:rsid w:val="4027F092"/>
    <w:rsid w:val="405A7CE6"/>
    <w:rsid w:val="40846977"/>
    <w:rsid w:val="430DAAFE"/>
    <w:rsid w:val="455026E1"/>
    <w:rsid w:val="46F88418"/>
    <w:rsid w:val="471773EA"/>
    <w:rsid w:val="47529E12"/>
    <w:rsid w:val="488BCE0A"/>
    <w:rsid w:val="4AB63F76"/>
    <w:rsid w:val="4BC1B649"/>
    <w:rsid w:val="4BF62308"/>
    <w:rsid w:val="4CB2A9CB"/>
    <w:rsid w:val="4CB7B922"/>
    <w:rsid w:val="4D61CFDE"/>
    <w:rsid w:val="4DB8198D"/>
    <w:rsid w:val="4FE5DE1A"/>
    <w:rsid w:val="503F8D88"/>
    <w:rsid w:val="5098A3B8"/>
    <w:rsid w:val="50A14740"/>
    <w:rsid w:val="519CBBE4"/>
    <w:rsid w:val="532A3B51"/>
    <w:rsid w:val="533D3500"/>
    <w:rsid w:val="53459986"/>
    <w:rsid w:val="53E1BF59"/>
    <w:rsid w:val="549D2A3E"/>
    <w:rsid w:val="54CC501D"/>
    <w:rsid w:val="56C2D934"/>
    <w:rsid w:val="5751D6F8"/>
    <w:rsid w:val="57E47D3E"/>
    <w:rsid w:val="5822CCCC"/>
    <w:rsid w:val="58BCDF5B"/>
    <w:rsid w:val="59E8D684"/>
    <w:rsid w:val="5A8977BA"/>
    <w:rsid w:val="5B8DED5F"/>
    <w:rsid w:val="5CB9BDCD"/>
    <w:rsid w:val="5E21BB26"/>
    <w:rsid w:val="5E377358"/>
    <w:rsid w:val="5F9EC336"/>
    <w:rsid w:val="608D33EC"/>
    <w:rsid w:val="60B24579"/>
    <w:rsid w:val="633D3547"/>
    <w:rsid w:val="64FF70A3"/>
    <w:rsid w:val="6508BDF6"/>
    <w:rsid w:val="6608AD4C"/>
    <w:rsid w:val="66C87157"/>
    <w:rsid w:val="673DBEA2"/>
    <w:rsid w:val="67E52F42"/>
    <w:rsid w:val="68ED3D3D"/>
    <w:rsid w:val="6A6F76D4"/>
    <w:rsid w:val="6ABB56B5"/>
    <w:rsid w:val="6BE73719"/>
    <w:rsid w:val="6E010160"/>
    <w:rsid w:val="6F3D2485"/>
    <w:rsid w:val="6F8B6F09"/>
    <w:rsid w:val="713049EE"/>
    <w:rsid w:val="71D1939F"/>
    <w:rsid w:val="74217866"/>
    <w:rsid w:val="758AED75"/>
    <w:rsid w:val="759B0A5C"/>
    <w:rsid w:val="77189025"/>
    <w:rsid w:val="7778997E"/>
    <w:rsid w:val="784FC4BB"/>
    <w:rsid w:val="79535279"/>
    <w:rsid w:val="7BD2343D"/>
    <w:rsid w:val="7C8879B1"/>
    <w:rsid w:val="7CB8F441"/>
    <w:rsid w:val="7D6A02E0"/>
    <w:rsid w:val="7E983C37"/>
    <w:rsid w:val="7EBD3080"/>
    <w:rsid w:val="7F349CDA"/>
    <w:rsid w:val="7F379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72CC4"/>
  <w15:docId w15:val="{98180203-A71A-4E87-8091-239F2371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character" w:styleId="UnresolvedMention">
    <w:name w:val="Unresolved Mention"/>
    <w:basedOn w:val="DefaultParagraphFont"/>
    <w:uiPriority w:val="99"/>
    <w:semiHidden/>
    <w:unhideWhenUsed/>
    <w:rsid w:val="00AF6720"/>
    <w:rPr>
      <w:color w:val="605E5C"/>
      <w:shd w:val="clear" w:color="auto" w:fill="E1DFDD"/>
    </w:rPr>
  </w:style>
  <w:style w:type="character" w:styleId="SubtleEmphasis">
    <w:name w:val="Subtle Emphasis"/>
    <w:basedOn w:val="DefaultParagraphFont"/>
    <w:uiPriority w:val="19"/>
    <w:qFormat/>
    <w:rsid w:val="00227C50"/>
    <w:rPr>
      <w:i/>
      <w:iCs/>
      <w:color w:val="404040" w:themeColor="text1" w:themeTint="BF"/>
    </w:rPr>
  </w:style>
  <w:style w:type="table" w:styleId="GridTable4-Accent1">
    <w:name w:val="Grid Table 4 Accent 1"/>
    <w:basedOn w:val="TableNormal"/>
    <w:uiPriority w:val="49"/>
    <w:rsid w:val="00385EE6"/>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SSC">
    <w:name w:val="TSSC"/>
    <w:basedOn w:val="Normal"/>
    <w:qFormat/>
    <w:rsid w:val="00EF5CFB"/>
    <w:pPr>
      <w:numPr>
        <w:numId w:val="11"/>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0391311">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5353688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374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929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20879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environment.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www.bom.gov.au/climate/drought/knowledge-centre/previous-droughts.shtml" TargetMode="External"/><Relationship Id="rId39" Type="http://schemas.openxmlformats.org/officeDocument/2006/relationships/hyperlink" Target="https://www.environment.nsw.gov.au/research-and-publications/publications-search/chefs-cap-correa-2017-18-survey" TargetMode="External"/><Relationship Id="rId21" Type="http://schemas.openxmlformats.org/officeDocument/2006/relationships/hyperlink" Target="http://www.environment.gov.au/cgi-bin/sprat/public/sprat.pl" TargetMode="External"/><Relationship Id="rId34" Type="http://schemas.openxmlformats.org/officeDocument/2006/relationships/hyperlink" Target="http://www.iucnredlist.org/documents/RedListGuidelines.pdf" TargetMode="External"/><Relationship Id="rId42" Type="http://schemas.openxmlformats.org/officeDocument/2006/relationships/header" Target="header2.xml"/><Relationship Id="rId47" Type="http://schemas.openxmlformats.org/officeDocument/2006/relationships/hyperlink" Target="https://www.iucnredlist.org/resources/categories-and-criteria" TargetMode="External"/><Relationship Id="rId50" Type="http://schemas.openxmlformats.org/officeDocument/2006/relationships/image" Target="media/image4.png"/><Relationship Id="rId55" Type="http://schemas.openxmlformats.org/officeDocument/2006/relationships/header" Target="head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www.canberratimes.com.au/story/6032789/rare-plants-not-seen-in-decades-re-discovered-in-bombala/" TargetMode="External"/><Relationship Id="rId11" Type="http://schemas.openxmlformats.org/officeDocument/2006/relationships/footnotes" Target="footnotes.xml"/><Relationship Id="rId24" Type="http://schemas.openxmlformats.org/officeDocument/2006/relationships/hyperlink" Target="https://aiatsis.gov.au/explore/map-indigenous-australia" TargetMode="External"/><Relationship Id="rId32" Type="http://schemas.openxmlformats.org/officeDocument/2006/relationships/hyperlink" Target="https://datasets.seed.nsw.gov.au/dataset/google-earth-engine-burnt-area-map-geebam" TargetMode="External"/><Relationship Id="rId37" Type="http://schemas.openxmlformats.org/officeDocument/2006/relationships/hyperlink" Target="https://www.environment.nsw.gov.au/savingourspeciesapp/project.aspx?ProfileID=10180" TargetMode="External"/><Relationship Id="rId40" Type="http://schemas.openxmlformats.org/officeDocument/2006/relationships/hyperlink" Target="https://www.environment.nsw.gov.au/threatenedspeciesapp/profile.aspx?id=10180" TargetMode="External"/><Relationship Id="rId45" Type="http://schemas.openxmlformats.org/officeDocument/2006/relationships/footer" Target="footer2.xml"/><Relationship Id="rId53" Type="http://schemas.openxmlformats.org/officeDocument/2006/relationships/hyperlink" Target="http://www.environment.gov.au/cgi-bin/sprat/public/publicspecies.pl?taxon_id=66626" TargetMode="Externa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awe.gov.au/about/commitment/privacy" TargetMode="External"/><Relationship Id="rId14" Type="http://schemas.openxmlformats.org/officeDocument/2006/relationships/hyperlink" Target="https://www.awe.gov.au/environment/biodiversity/threatened" TargetMode="External"/><Relationship Id="rId22" Type="http://schemas.openxmlformats.org/officeDocument/2006/relationships/image" Target="media/image2.jpeg"/><Relationship Id="rId27" Type="http://schemas.openxmlformats.org/officeDocument/2006/relationships/hyperlink" Target="http://www.bom.gov.au/climate/drought/archive/20200107.archive.shtml" TargetMode="External"/><Relationship Id="rId30" Type="http://schemas.openxmlformats.org/officeDocument/2006/relationships/hyperlink" Target="https://www.environment.gov.au/biodiversity/bushfire-recovery/bushfire-impacts/priority-plants" TargetMode="External"/><Relationship Id="rId35" Type="http://schemas.openxmlformats.org/officeDocument/2006/relationships/hyperlink" Target="https://alc.org.au/" TargetMode="External"/><Relationship Id="rId43" Type="http://schemas.openxmlformats.org/officeDocument/2006/relationships/footer" Target="footer1.xml"/><Relationship Id="rId48" Type="http://schemas.openxmlformats.org/officeDocument/2006/relationships/hyperlink" Target="https://www.iucnredlist.org/resources/redlistguidelines" TargetMode="External"/><Relationship Id="rId56"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8" Type="http://schemas.openxmlformats.org/officeDocument/2006/relationships/styles" Target="styles.xml"/><Relationship Id="rId51" Type="http://schemas.openxmlformats.org/officeDocument/2006/relationships/hyperlink" Target="https://creativecommons.org/licenses/by/4.0/legalcode" TargetMode="Externa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www.anbg.gov.au/cpbr/program/sc/inv_weed.htm" TargetMode="External"/><Relationship Id="rId33" Type="http://schemas.openxmlformats.org/officeDocument/2006/relationships/hyperlink" Target="https://achris.vic.gov.au/weave/wca.html" TargetMode="External"/><Relationship Id="rId38" Type="http://schemas.openxmlformats.org/officeDocument/2006/relationships/hyperlink" Target="https://climatechange.environment.nsw.gov.au/Climate-projections-for-NSW/Climate-projections-for-your-region/South-East-and-Tablelands-Climate-Change-Downloads" TargetMode="External"/><Relationship Id="rId46" Type="http://schemas.openxmlformats.org/officeDocument/2006/relationships/hyperlink" Target="http://www.environment.gov.au/system/files/pages/d72dfd1a-f0d8-4699-8d43-5d95bbb02428/files/tssc-guidelines-assessing-species-2018.pdf" TargetMode="External"/><Relationship Id="rId59" Type="http://schemas.openxmlformats.org/officeDocument/2006/relationships/fontTable" Target="fontTable.xml"/><Relationship Id="rId20" Type="http://schemas.openxmlformats.org/officeDocument/2006/relationships/image" Target="media/image1.jpg"/><Relationship Id="rId41" Type="http://schemas.openxmlformats.org/officeDocument/2006/relationships/header" Target="header1.xml"/><Relationship Id="rId54" Type="http://schemas.openxmlformats.org/officeDocument/2006/relationships/hyperlink" Target="http://agriculture.gov.au/" TargetMode="External"/><Relationship Id="rId1" Type="http://schemas.openxmlformats.org/officeDocument/2006/relationships/customXml" Target="../customXml/item1.xml"/><Relationship Id="rId15" Type="http://schemas.openxmlformats.org/officeDocument/2006/relationships/hyperlink" Target="http://www.awe.gov.au/system/files/pages/d72dfd1a-f0d8-4699-8d43-5d95bbb02428/files/tssc-guidelines-assessing-species-2021.pdf" TargetMode="External"/><Relationship Id="rId23" Type="http://schemas.openxmlformats.org/officeDocument/2006/relationships/hyperlink" Target="http://www.environment.gov.au/science/erin/databases-maps/snes" TargetMode="External"/><Relationship Id="rId28" Type="http://schemas.openxmlformats.org/officeDocument/2006/relationships/hyperlink" Target="https://www.environment.gov.au/system/files/resources/ccb3c653-b152-40e2-852c-2d8b488afc91/files/correa-lawrenceana-genoensis.pdf" TargetMode="External"/><Relationship Id="rId36" Type="http://schemas.openxmlformats.org/officeDocument/2006/relationships/hyperlink" Target="https://www.environment.nsw.gov.au/topics/animals-and-plants/threatened-species/nsw-threatened-species-scientific-committee/determinations/final-determinations/2000-2003/correa-lawrenciana-var-genoensis-a-shrub-endangered-species-listing" TargetMode="External"/><Relationship Id="rId49" Type="http://schemas.openxmlformats.org/officeDocument/2006/relationships/hyperlink" Target="http://www.environment.gov.au/biodiversity/threatened/cam" TargetMode="External"/><Relationship Id="rId57" Type="http://schemas.openxmlformats.org/officeDocument/2006/relationships/header" Target="header6.xml"/><Relationship Id="rId10" Type="http://schemas.openxmlformats.org/officeDocument/2006/relationships/webSettings" Target="webSettings.xml"/><Relationship Id="rId31" Type="http://schemas.openxmlformats.org/officeDocument/2006/relationships/hyperlink" Target="https://www.dpi.nsw.gov.au/climate-and-emergencies/droughthub/drought-in-nsw" TargetMode="External"/><Relationship Id="rId44" Type="http://schemas.openxmlformats.org/officeDocument/2006/relationships/header" Target="header3.xml"/><Relationship Id="rId52" Type="http://schemas.openxmlformats.org/officeDocument/2006/relationships/hyperlink" Target="mailto:copyright@awe.gov.au" TargetMode="External"/><Relationship Id="rId6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B7BDA1EDFC4B4086A9B1DFC0FD768A"/>
        <w:category>
          <w:name w:val="General"/>
          <w:gallery w:val="placeholder"/>
        </w:category>
        <w:types>
          <w:type w:val="bbPlcHdr"/>
        </w:types>
        <w:behaviors>
          <w:behavior w:val="content"/>
        </w:behaviors>
        <w:guid w:val="{9FEFD64F-72B1-4917-A4C7-972613660482}"/>
      </w:docPartPr>
      <w:docPartBody>
        <w:p w:rsidR="00114898" w:rsidRDefault="009836F1">
          <w:r w:rsidRPr="0045331C">
            <w:rPr>
              <w:rStyle w:val="PlaceholderText"/>
            </w:rPr>
            <w:t>Choose an item.</w:t>
          </w:r>
        </w:p>
      </w:docPartBody>
    </w:docPart>
    <w:docPart>
      <w:docPartPr>
        <w:name w:val="D217EAE77AE049DFAAB7FB06C2A55358"/>
        <w:category>
          <w:name w:val="General"/>
          <w:gallery w:val="placeholder"/>
        </w:category>
        <w:types>
          <w:type w:val="bbPlcHdr"/>
        </w:types>
        <w:behaviors>
          <w:behavior w:val="content"/>
        </w:behaviors>
        <w:guid w:val="{AD2EE456-0BE9-414A-ACDA-E483B161C2D6}"/>
      </w:docPartPr>
      <w:docPartBody>
        <w:p w:rsidR="00114898" w:rsidRDefault="009836F1">
          <w:r w:rsidRPr="0045331C">
            <w:rPr>
              <w:rStyle w:val="PlaceholderText"/>
            </w:rPr>
            <w:t>Choose an item.</w:t>
          </w:r>
        </w:p>
      </w:docPartBody>
    </w:docPart>
    <w:docPart>
      <w:docPartPr>
        <w:name w:val="77BBBD97678C4C10950B924FB291B6F0"/>
        <w:category>
          <w:name w:val="General"/>
          <w:gallery w:val="placeholder"/>
        </w:category>
        <w:types>
          <w:type w:val="bbPlcHdr"/>
        </w:types>
        <w:behaviors>
          <w:behavior w:val="content"/>
        </w:behaviors>
        <w:guid w:val="{B08FC959-E0E0-4477-98E4-B1AB7D94B7E8}"/>
      </w:docPartPr>
      <w:docPartBody>
        <w:p w:rsidR="00114898" w:rsidRDefault="009836F1">
          <w:r w:rsidRPr="0045331C">
            <w:rPr>
              <w:rStyle w:val="PlaceholderText"/>
            </w:rPr>
            <w:t>Choose an item.</w:t>
          </w:r>
        </w:p>
      </w:docPartBody>
    </w:docPart>
    <w:docPart>
      <w:docPartPr>
        <w:name w:val="703D0D386FB448329095062685DA01BB"/>
        <w:category>
          <w:name w:val="General"/>
          <w:gallery w:val="placeholder"/>
        </w:category>
        <w:types>
          <w:type w:val="bbPlcHdr"/>
        </w:types>
        <w:behaviors>
          <w:behavior w:val="content"/>
        </w:behaviors>
        <w:guid w:val="{7477AD05-D351-43E0-AD2F-F681108ACF96}"/>
      </w:docPartPr>
      <w:docPartBody>
        <w:p w:rsidR="00114898" w:rsidRDefault="009836F1">
          <w:r w:rsidRPr="0045331C">
            <w:rPr>
              <w:rStyle w:val="PlaceholderText"/>
            </w:rPr>
            <w:t>Choose an item.</w:t>
          </w:r>
        </w:p>
      </w:docPartBody>
    </w:docPart>
    <w:docPart>
      <w:docPartPr>
        <w:name w:val="AA3F430C24A344B7B131049C4B98C880"/>
        <w:category>
          <w:name w:val="General"/>
          <w:gallery w:val="placeholder"/>
        </w:category>
        <w:types>
          <w:type w:val="bbPlcHdr"/>
        </w:types>
        <w:behaviors>
          <w:behavior w:val="content"/>
        </w:behaviors>
        <w:guid w:val="{EA2E8C04-2A92-4EE0-85EC-DAF9F05B330E}"/>
      </w:docPartPr>
      <w:docPartBody>
        <w:p w:rsidR="00114898" w:rsidRDefault="009836F1">
          <w:r w:rsidRPr="0045331C">
            <w:rPr>
              <w:rStyle w:val="PlaceholderText"/>
            </w:rPr>
            <w:t>Choose an item.</w:t>
          </w:r>
        </w:p>
      </w:docPartBody>
    </w:docPart>
    <w:docPart>
      <w:docPartPr>
        <w:name w:val="7163FDDE01344F30BE6491AA91745DAD"/>
        <w:category>
          <w:name w:val="General"/>
          <w:gallery w:val="placeholder"/>
        </w:category>
        <w:types>
          <w:type w:val="bbPlcHdr"/>
        </w:types>
        <w:behaviors>
          <w:behavior w:val="content"/>
        </w:behaviors>
        <w:guid w:val="{79F92512-708D-413B-9304-37B5526941DB}"/>
      </w:docPartPr>
      <w:docPartBody>
        <w:p w:rsidR="00114898" w:rsidRDefault="009836F1">
          <w:r w:rsidRPr="0045331C">
            <w:rPr>
              <w:rStyle w:val="PlaceholderText"/>
            </w:rPr>
            <w:t>Choose an item.</w:t>
          </w:r>
        </w:p>
      </w:docPartBody>
    </w:docPart>
    <w:docPart>
      <w:docPartPr>
        <w:name w:val="9FE9CCA6BA0940C09283EDDF3BC356EF"/>
        <w:category>
          <w:name w:val="General"/>
          <w:gallery w:val="placeholder"/>
        </w:category>
        <w:types>
          <w:type w:val="bbPlcHdr"/>
        </w:types>
        <w:behaviors>
          <w:behavior w:val="content"/>
        </w:behaviors>
        <w:guid w:val="{E5B8BCC9-BEC2-48E7-819E-87D53D5C6C44}"/>
      </w:docPartPr>
      <w:docPartBody>
        <w:p w:rsidR="00114898" w:rsidRDefault="009836F1">
          <w:r w:rsidRPr="004D61C9">
            <w:rPr>
              <w:rStyle w:val="PlaceholderText"/>
              <w:highlight w:val="yellow"/>
            </w:rPr>
            <w:t>Choose an item.</w:t>
          </w:r>
        </w:p>
      </w:docPartBody>
    </w:docPart>
    <w:docPart>
      <w:docPartPr>
        <w:name w:val="F87EA736CAAE497098CFAB494038D52D"/>
        <w:category>
          <w:name w:val="General"/>
          <w:gallery w:val="placeholder"/>
        </w:category>
        <w:types>
          <w:type w:val="bbPlcHdr"/>
        </w:types>
        <w:behaviors>
          <w:behavior w:val="content"/>
        </w:behaviors>
        <w:guid w:val="{17906497-5E54-4E02-A7E5-69CDFD806F3F}"/>
      </w:docPartPr>
      <w:docPartBody>
        <w:p w:rsidR="00114898" w:rsidRDefault="009836F1">
          <w:r w:rsidRPr="00F20180">
            <w:rPr>
              <w:rStyle w:val="PlaceholderText"/>
              <w:highlight w:val="yellow"/>
            </w:rPr>
            <w:t>Choose an item.</w:t>
          </w:r>
        </w:p>
      </w:docPartBody>
    </w:docPart>
    <w:docPart>
      <w:docPartPr>
        <w:name w:val="A076AB8A713340A7929C061C6E074154"/>
        <w:category>
          <w:name w:val="General"/>
          <w:gallery w:val="placeholder"/>
        </w:category>
        <w:types>
          <w:type w:val="bbPlcHdr"/>
        </w:types>
        <w:behaviors>
          <w:behavior w:val="content"/>
        </w:behaviors>
        <w:guid w:val="{F3623FAA-6054-407C-AB63-2E2AF54C975E}"/>
      </w:docPartPr>
      <w:docPartBody>
        <w:p w:rsidR="00114898" w:rsidRDefault="009836F1">
          <w:r w:rsidRPr="00F20180">
            <w:rPr>
              <w:rStyle w:val="PlaceholderText"/>
              <w:highlight w:val="yellow"/>
            </w:rPr>
            <w:t>Choose an item.</w:t>
          </w:r>
        </w:p>
      </w:docPartBody>
    </w:docPart>
    <w:docPart>
      <w:docPartPr>
        <w:name w:val="3D0767BD70AD4BB7A004CCD061D50F12"/>
        <w:category>
          <w:name w:val="General"/>
          <w:gallery w:val="placeholder"/>
        </w:category>
        <w:types>
          <w:type w:val="bbPlcHdr"/>
        </w:types>
        <w:behaviors>
          <w:behavior w:val="content"/>
        </w:behaviors>
        <w:guid w:val="{AC69868B-4449-4035-A7D9-1E5A9FBFFB84}"/>
      </w:docPartPr>
      <w:docPartBody>
        <w:p w:rsidR="00114898" w:rsidRDefault="009836F1">
          <w:r w:rsidRPr="00F20180">
            <w:rPr>
              <w:rStyle w:val="PlaceholderText"/>
              <w:highlight w:val="yellow"/>
            </w:rPr>
            <w:t>Choose an item.</w:t>
          </w:r>
        </w:p>
      </w:docPartBody>
    </w:docPart>
    <w:docPart>
      <w:docPartPr>
        <w:name w:val="3519022E420F4DF59419F4172D1E2DF6"/>
        <w:category>
          <w:name w:val="General"/>
          <w:gallery w:val="placeholder"/>
        </w:category>
        <w:types>
          <w:type w:val="bbPlcHdr"/>
        </w:types>
        <w:behaviors>
          <w:behavior w:val="content"/>
        </w:behaviors>
        <w:guid w:val="{FA9C8F72-5172-44F3-BD75-5EF76B830E77}"/>
      </w:docPartPr>
      <w:docPartBody>
        <w:p w:rsidR="00104FC1" w:rsidRDefault="004A487B" w:rsidP="004A487B">
          <w:r w:rsidRPr="0045331C">
            <w:rPr>
              <w:rStyle w:val="PlaceholderText"/>
            </w:rPr>
            <w:t>Choose an item.</w:t>
          </w:r>
        </w:p>
      </w:docPartBody>
    </w:docPart>
    <w:docPart>
      <w:docPartPr>
        <w:name w:val="84CEC83914C64A2C9ED29F133EFC27A6"/>
        <w:category>
          <w:name w:val="General"/>
          <w:gallery w:val="placeholder"/>
        </w:category>
        <w:types>
          <w:type w:val="bbPlcHdr"/>
        </w:types>
        <w:behaviors>
          <w:behavior w:val="content"/>
        </w:behaviors>
        <w:guid w:val="{7B3B46B6-4F9A-492B-9DE5-C2AE3C5F7E43}"/>
      </w:docPartPr>
      <w:docPartBody>
        <w:p w:rsidR="00104FC1" w:rsidRDefault="004A487B" w:rsidP="004A487B">
          <w:r w:rsidRPr="0045331C">
            <w:rPr>
              <w:rStyle w:val="PlaceholderText"/>
            </w:rPr>
            <w:t>Choose an item.</w:t>
          </w:r>
        </w:p>
      </w:docPartBody>
    </w:docPart>
    <w:docPart>
      <w:docPartPr>
        <w:name w:val="31988FCF4CD047F5A4E4430E3B8B3845"/>
        <w:category>
          <w:name w:val="General"/>
          <w:gallery w:val="placeholder"/>
        </w:category>
        <w:types>
          <w:type w:val="bbPlcHdr"/>
        </w:types>
        <w:behaviors>
          <w:behavior w:val="content"/>
        </w:behaviors>
        <w:guid w:val="{2982B1FF-FA3A-4ACD-9CBA-FDDDF9A49416}"/>
      </w:docPartPr>
      <w:docPartBody>
        <w:p w:rsidR="00104FC1" w:rsidRDefault="004A487B" w:rsidP="004A487B">
          <w:r w:rsidRPr="0045331C">
            <w:rPr>
              <w:rStyle w:val="PlaceholderText"/>
            </w:rPr>
            <w:t>Choose an item.</w:t>
          </w:r>
        </w:p>
      </w:docPartBody>
    </w:docPart>
    <w:docPart>
      <w:docPartPr>
        <w:name w:val="C8337066511B4637A4E0D16A47279D2C"/>
        <w:category>
          <w:name w:val="General"/>
          <w:gallery w:val="placeholder"/>
        </w:category>
        <w:types>
          <w:type w:val="bbPlcHdr"/>
        </w:types>
        <w:behaviors>
          <w:behavior w:val="content"/>
        </w:behaviors>
        <w:guid w:val="{AFEC6A44-6DEA-4D15-93DC-DB918376A679}"/>
      </w:docPartPr>
      <w:docPartBody>
        <w:p w:rsidR="00104FC1" w:rsidRDefault="004A487B" w:rsidP="004A487B">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F1"/>
    <w:rsid w:val="000A40AF"/>
    <w:rsid w:val="00104FC1"/>
    <w:rsid w:val="00114898"/>
    <w:rsid w:val="001A09BE"/>
    <w:rsid w:val="002138E1"/>
    <w:rsid w:val="00350AEA"/>
    <w:rsid w:val="004A487B"/>
    <w:rsid w:val="004F30C2"/>
    <w:rsid w:val="00556937"/>
    <w:rsid w:val="005E7387"/>
    <w:rsid w:val="0062684D"/>
    <w:rsid w:val="006B0A9B"/>
    <w:rsid w:val="006F5C4B"/>
    <w:rsid w:val="0076060D"/>
    <w:rsid w:val="00871508"/>
    <w:rsid w:val="0087368E"/>
    <w:rsid w:val="008D00E3"/>
    <w:rsid w:val="008F7DD4"/>
    <w:rsid w:val="00950DEB"/>
    <w:rsid w:val="009836F1"/>
    <w:rsid w:val="00A855BD"/>
    <w:rsid w:val="00AE231C"/>
    <w:rsid w:val="00B15076"/>
    <w:rsid w:val="00D10B0F"/>
    <w:rsid w:val="00E600E1"/>
    <w:rsid w:val="00E972EF"/>
    <w:rsid w:val="00EB07C1"/>
    <w:rsid w:val="00F26C91"/>
    <w:rsid w:val="00FB3F18"/>
    <w:rsid w:val="00FD4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C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b:Sources xmlns:b="http://schemas.openxmlformats.org/officeDocument/2006/bibliography" xmlns="http://schemas.openxmlformats.org/officeDocument/2006/bibliography" SelectedStyle="\HarvardAGPS.XSL" StyleName="Harvard - AGPS*"/>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C80BD99829A72540B129CD8655278FAC" ma:contentTypeVersion="10" ma:contentTypeDescription="Create a new Word Document" ma:contentTypeScope="" ma:versionID="00d20b2c83e79dcb9fc6db5bdbadc122">
  <xsd:schema xmlns:xsd="http://www.w3.org/2001/XMLSchema" xmlns:xs="http://www.w3.org/2001/XMLSchema" xmlns:p="http://schemas.microsoft.com/office/2006/metadata/properties" xmlns:ns2="344c6e69-c594-4ca4-b341-09ae9dfc1422" targetNamespace="http://schemas.microsoft.com/office/2006/metadata/properties" ma:root="true" ma:fieldsID="d5535367d47ec8b170b2825829e2564e"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024E4AF-50A7-43B5-9046-4665676D8D97}"/>
</file>

<file path=customXml/itemProps3.xml><?xml version="1.0" encoding="utf-8"?>
<ds:datastoreItem xmlns:ds="http://schemas.openxmlformats.org/officeDocument/2006/customXml" ds:itemID="{8004E1EA-6FF4-454A-963A-73C19D94F08F}">
  <ds:schemaRefs>
    <ds:schemaRef ds:uri="http://schemas.microsoft.com/office/2006/metadata/customXsn"/>
  </ds:schemaRefs>
</ds:datastoreItem>
</file>

<file path=customXml/itemProps4.xml><?xml version="1.0" encoding="utf-8"?>
<ds:datastoreItem xmlns:ds="http://schemas.openxmlformats.org/officeDocument/2006/customXml" ds:itemID="{9D1CAD33-3B39-4665-A5E6-666D035120E9}">
  <ds:schemaRefs>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8C0F07C-0C5A-4C1F-B33C-F859475FFF08}">
  <ds:schemaRefs>
    <ds:schemaRef ds:uri="http://schemas.openxmlformats.org/officeDocument/2006/bibliography"/>
  </ds:schemaRefs>
</ds:datastoreItem>
</file>

<file path=customXml/itemProps6.xml><?xml version="1.0" encoding="utf-8"?>
<ds:datastoreItem xmlns:ds="http://schemas.openxmlformats.org/officeDocument/2006/customXml" ds:itemID="{F36BA40C-4BE1-4A25-BD87-BF478F9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12502</Words>
  <Characters>71264</Characters>
  <Application>Microsoft Office Word</Application>
  <DocSecurity>4</DocSecurity>
  <Lines>593</Lines>
  <Paragraphs>167</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Correa lawrenceana var. genoensis</vt:lpstr>
    </vt:vector>
  </TitlesOfParts>
  <Company/>
  <LinksUpToDate>false</LinksUpToDate>
  <CharactersWithSpaces>83599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Correa lawrenceana var. genoensis</dc:title>
  <dc:creator>Department of Agriculture, Water and the Environment</dc:creator>
  <cp:lastModifiedBy>Bec Durack</cp:lastModifiedBy>
  <cp:revision>2</cp:revision>
  <cp:lastPrinted>2022-01-31T00:42:00Z</cp:lastPrinted>
  <dcterms:created xsi:type="dcterms:W3CDTF">2022-02-07T03:01:00Z</dcterms:created>
  <dcterms:modified xsi:type="dcterms:W3CDTF">2022-02-07T03:01:00Z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Moved">
    <vt:lpwstr/>
  </property>
  <property fmtid="{D5CDD505-2E9C-101B-9397-08002B2CF9AE}" pid="7" name="RecordPoint_SubmissionCompleted">
    <vt:lpwstr/>
  </property>
  <property fmtid="{D5CDD505-2E9C-101B-9397-08002B2CF9AE}" pid="8" name="RecordPoint_RecordFormat">
    <vt:lpwstr/>
  </property>
  <property fmtid="{D5CDD505-2E9C-101B-9397-08002B2CF9AE}" pid="9" name="RecordPoint_ActiveItemUniqueId">
    <vt:lpwstr>{4570480e-d7e6-4ab3-8724-81b0c9610b95}</vt:lpwstr>
  </property>
  <property fmtid="{D5CDD505-2E9C-101B-9397-08002B2CF9AE}" pid="10" name="RecordPoint_ActiveItemSiteId">
    <vt:lpwstr>{8003c3b3-d20c-4e9a-bee9-0e2243d810ee}</vt:lpwstr>
  </property>
  <property fmtid="{D5CDD505-2E9C-101B-9397-08002B2CF9AE}" pid="11" name="RecordPoint_ActiveItemWebId">
    <vt:lpwstr>{ce0940a8-fbdd-4d61-aa5f-5fccf7e3a693}</vt:lpwstr>
  </property>
  <property fmtid="{D5CDD505-2E9C-101B-9397-08002B2CF9AE}" pid="12" name="RecordPoint_ActiveItemListId">
    <vt:lpwstr>{c2343697-786a-4864-9b9e-d8eda4729cc2}</vt:lpwstr>
  </property>
</Properties>
</file>