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7322" w14:textId="77777777" w:rsidR="006E2186" w:rsidRPr="00FE6C07" w:rsidRDefault="006E2186" w:rsidP="006E2186">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4C7B9094" w14:textId="77777777" w:rsidR="006E2186" w:rsidRPr="00FE6C07" w:rsidRDefault="006E2186" w:rsidP="006E2186">
      <w:pPr>
        <w:spacing w:after="0" w:line="240" w:lineRule="auto"/>
        <w:jc w:val="center"/>
        <w:rPr>
          <w:rFonts w:ascii="Arial" w:eastAsia="Times New Roman" w:hAnsi="Arial" w:cs="Arial"/>
          <w:sz w:val="28"/>
          <w:szCs w:val="28"/>
        </w:rPr>
      </w:pPr>
    </w:p>
    <w:p w14:paraId="3B666492" w14:textId="2C05218E" w:rsidR="006E2186" w:rsidRPr="00FE6C07" w:rsidRDefault="006E2186" w:rsidP="006E2186">
      <w:pPr>
        <w:widowControl w:val="0"/>
        <w:spacing w:after="0" w:line="240" w:lineRule="auto"/>
        <w:jc w:val="center"/>
        <w:rPr>
          <w:rFonts w:ascii="Arial" w:eastAsia="Times New Roman" w:hAnsi="Arial" w:cs="Arial"/>
          <w:b/>
          <w:bCs/>
          <w:snapToGrid w:val="0"/>
          <w:sz w:val="24"/>
          <w:szCs w:val="24"/>
          <w:lang w:val="en-US"/>
        </w:rPr>
      </w:pPr>
      <w:r>
        <w:rPr>
          <w:rFonts w:ascii="Arial" w:eastAsia="Times New Roman" w:hAnsi="Arial" w:cs="Arial"/>
          <w:b/>
          <w:bCs/>
          <w:i/>
          <w:iCs/>
          <w:snapToGrid w:val="0"/>
          <w:sz w:val="24"/>
          <w:szCs w:val="24"/>
        </w:rPr>
        <w:t xml:space="preserve">Daviesia </w:t>
      </w:r>
      <w:proofErr w:type="spellStart"/>
      <w:r>
        <w:rPr>
          <w:rFonts w:ascii="Arial" w:eastAsia="Times New Roman" w:hAnsi="Arial" w:cs="Arial"/>
          <w:b/>
          <w:bCs/>
          <w:i/>
          <w:iCs/>
          <w:snapToGrid w:val="0"/>
          <w:sz w:val="24"/>
          <w:szCs w:val="24"/>
        </w:rPr>
        <w:t>pseudaphylla</w:t>
      </w:r>
      <w:proofErr w:type="spellEnd"/>
      <w:r w:rsidRPr="00A73F5C">
        <w:rPr>
          <w:rFonts w:ascii="Arial" w:eastAsia="Times New Roman" w:hAnsi="Arial" w:cs="Arial"/>
          <w:b/>
          <w:bCs/>
          <w:i/>
          <w:iCs/>
          <w:snapToGrid w:val="0"/>
          <w:sz w:val="24"/>
          <w:szCs w:val="24"/>
        </w:rPr>
        <w:t xml:space="preserve"> </w:t>
      </w:r>
      <w:r w:rsidRPr="00A73F5C">
        <w:rPr>
          <w:rFonts w:ascii="Arial" w:eastAsia="Times New Roman" w:hAnsi="Arial" w:cs="Arial"/>
          <w:b/>
          <w:bCs/>
          <w:iCs/>
          <w:snapToGrid w:val="0"/>
          <w:sz w:val="24"/>
          <w:szCs w:val="24"/>
        </w:rPr>
        <w:t>(</w:t>
      </w:r>
      <w:r>
        <w:rPr>
          <w:rFonts w:ascii="Arial" w:eastAsia="Times New Roman" w:hAnsi="Arial" w:cs="Arial"/>
          <w:b/>
          <w:bCs/>
          <w:iCs/>
          <w:snapToGrid w:val="0"/>
          <w:sz w:val="24"/>
          <w:szCs w:val="24"/>
        </w:rPr>
        <w:t xml:space="preserve">Stirling Range </w:t>
      </w:r>
      <w:proofErr w:type="spellStart"/>
      <w:r>
        <w:rPr>
          <w:rFonts w:ascii="Arial" w:eastAsia="Times New Roman" w:hAnsi="Arial" w:cs="Arial"/>
          <w:b/>
          <w:bCs/>
          <w:iCs/>
          <w:snapToGrid w:val="0"/>
          <w:sz w:val="24"/>
          <w:szCs w:val="24"/>
        </w:rPr>
        <w:t>daviesia</w:t>
      </w:r>
      <w:proofErr w:type="spellEnd"/>
      <w:r w:rsidRPr="00A73F5C">
        <w:rPr>
          <w:rFonts w:ascii="Arial" w:eastAsia="Times New Roman" w:hAnsi="Arial" w:cs="Arial"/>
          <w:b/>
          <w:bCs/>
          <w:iCs/>
          <w:snapToGrid w:val="0"/>
          <w:sz w:val="24"/>
          <w:szCs w:val="24"/>
        </w:rPr>
        <w:t>)</w:t>
      </w:r>
      <w:r w:rsidRPr="00FE6C07">
        <w:rPr>
          <w:rFonts w:ascii="Arial" w:eastAsia="Times New Roman" w:hAnsi="Arial" w:cs="Arial"/>
          <w:b/>
          <w:bCs/>
          <w:i/>
          <w:iCs/>
          <w:snapToGrid w:val="0"/>
          <w:sz w:val="24"/>
          <w:szCs w:val="24"/>
        </w:rPr>
        <w:t xml:space="preserve"> </w:t>
      </w:r>
    </w:p>
    <w:p w14:paraId="622D079C" w14:textId="77777777" w:rsidR="006E2186" w:rsidRPr="00FE6C07" w:rsidRDefault="006E2186" w:rsidP="006E2186">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7489CBF4" w14:textId="5FC9F86E" w:rsidR="006E2186" w:rsidRPr="00BC75A0" w:rsidRDefault="006E2186" w:rsidP="006E2186">
      <w:pPr>
        <w:rPr>
          <w:rFonts w:ascii="Arial" w:hAnsi="Arial" w:cs="Arial"/>
        </w:rPr>
      </w:pPr>
      <w:r w:rsidRPr="00BC75A0">
        <w:rPr>
          <w:rFonts w:ascii="Arial" w:hAnsi="Arial" w:cs="Arial"/>
        </w:rPr>
        <w:t>1)</w:t>
      </w:r>
      <w:r w:rsidRPr="00BC75A0">
        <w:rPr>
          <w:rFonts w:ascii="Arial" w:hAnsi="Arial" w:cs="Arial"/>
        </w:rPr>
        <w:tab/>
        <w:t xml:space="preserve">the eligibility of </w:t>
      </w:r>
      <w:r>
        <w:rPr>
          <w:rFonts w:ascii="Arial" w:hAnsi="Arial" w:cs="Arial"/>
          <w:i/>
          <w:iCs/>
        </w:rPr>
        <w:t xml:space="preserve">Daviesia </w:t>
      </w:r>
      <w:proofErr w:type="spellStart"/>
      <w:r>
        <w:rPr>
          <w:rFonts w:ascii="Arial" w:hAnsi="Arial" w:cs="Arial"/>
          <w:i/>
          <w:iCs/>
        </w:rPr>
        <w:t>pseudaphylla</w:t>
      </w:r>
      <w:proofErr w:type="spellEnd"/>
      <w:r>
        <w:rPr>
          <w:rFonts w:ascii="Arial" w:hAnsi="Arial" w:cs="Arial"/>
          <w:i/>
          <w:iCs/>
        </w:rPr>
        <w:t xml:space="preserve"> </w:t>
      </w:r>
      <w:r>
        <w:rPr>
          <w:rFonts w:ascii="Arial" w:hAnsi="Arial" w:cs="Arial"/>
        </w:rPr>
        <w:t xml:space="preserve">(Stirling Range </w:t>
      </w:r>
      <w:proofErr w:type="spellStart"/>
      <w:r>
        <w:rPr>
          <w:rFonts w:ascii="Arial" w:hAnsi="Arial" w:cs="Arial"/>
        </w:rPr>
        <w:t>daviesia</w:t>
      </w:r>
      <w:proofErr w:type="spellEnd"/>
      <w:r w:rsidRPr="00A73F5C">
        <w:rPr>
          <w:rFonts w:ascii="Arial" w:hAnsi="Arial" w:cs="Arial"/>
        </w:rPr>
        <w:t xml:space="preserve">) </w:t>
      </w:r>
      <w:r w:rsidRPr="00BC75A0">
        <w:rPr>
          <w:rFonts w:ascii="Arial" w:hAnsi="Arial" w:cs="Arial"/>
        </w:rPr>
        <w:t>for inclusion on the EPBC Act threatened species list</w:t>
      </w:r>
      <w:r>
        <w:rPr>
          <w:rFonts w:ascii="Arial" w:hAnsi="Arial" w:cs="Arial"/>
        </w:rPr>
        <w:t xml:space="preserve"> in the Critically Endangered category</w:t>
      </w:r>
      <w:r w:rsidRPr="00BC75A0">
        <w:rPr>
          <w:rFonts w:ascii="Arial" w:hAnsi="Arial" w:cs="Arial"/>
        </w:rPr>
        <w:t xml:space="preserve">; and </w:t>
      </w:r>
    </w:p>
    <w:p w14:paraId="65623923" w14:textId="77777777" w:rsidR="006E2186" w:rsidRPr="00FE6C07" w:rsidRDefault="006E2186" w:rsidP="006E2186">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0436EA55" w14:textId="77777777" w:rsidR="006E2186" w:rsidRDefault="006E2186" w:rsidP="006E2186">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49C86099" w14:textId="77777777" w:rsidR="006E2186" w:rsidRPr="00FE6C07" w:rsidRDefault="006E2186" w:rsidP="006E2186">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272E9D62" w14:textId="77777777" w:rsidR="006E2186" w:rsidRPr="00FE6C07" w:rsidRDefault="006E2186" w:rsidP="006E2186">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42587D3C" w14:textId="77777777" w:rsidR="006E2186" w:rsidRPr="00FE6C07" w:rsidRDefault="006E2186" w:rsidP="006E2186">
      <w:pPr>
        <w:spacing w:after="0" w:line="240" w:lineRule="auto"/>
        <w:rPr>
          <w:rFonts w:ascii="Arial" w:eastAsia="Times New Roman" w:hAnsi="Arial" w:cs="Arial"/>
        </w:rPr>
      </w:pPr>
    </w:p>
    <w:p w14:paraId="57C94F52" w14:textId="77777777" w:rsidR="006E2186" w:rsidRDefault="006E2186" w:rsidP="006E2186">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1" w:history="1">
        <w:r>
          <w:rPr>
            <w:rFonts w:ascii="Arial" w:eastAsia="Times New Roman" w:hAnsi="Arial" w:cs="Arial"/>
            <w:color w:val="0000FF"/>
            <w:u w:val="single"/>
          </w:rPr>
          <w:t>species.consultation@awe.gov.au</w:t>
        </w:r>
      </w:hyperlink>
    </w:p>
    <w:p w14:paraId="60F4E58A" w14:textId="77777777" w:rsidR="006E2186" w:rsidRDefault="006E2186" w:rsidP="006E2186">
      <w:pPr>
        <w:spacing w:after="0" w:line="240" w:lineRule="auto"/>
        <w:rPr>
          <w:rFonts w:ascii="Arial" w:eastAsia="Times New Roman" w:hAnsi="Arial" w:cs="Arial"/>
        </w:rPr>
      </w:pPr>
    </w:p>
    <w:p w14:paraId="2E16B66D" w14:textId="77777777" w:rsidR="006E2186" w:rsidRPr="00FE6C07" w:rsidRDefault="006E2186" w:rsidP="006E2186">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38613E87" w14:textId="77777777" w:rsidR="006E2186" w:rsidRPr="00FE6C07" w:rsidRDefault="006E2186" w:rsidP="006E2186">
      <w:pPr>
        <w:spacing w:after="0" w:line="240" w:lineRule="auto"/>
        <w:rPr>
          <w:rFonts w:ascii="Arial" w:eastAsia="Times New Roman" w:hAnsi="Arial" w:cs="Arial"/>
        </w:rPr>
      </w:pPr>
    </w:p>
    <w:p w14:paraId="05A88D19" w14:textId="77777777" w:rsidR="006E2186" w:rsidRPr="00FE6C07" w:rsidRDefault="006E2186" w:rsidP="006E2186">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2E39B992" w14:textId="77777777" w:rsidR="006E2186" w:rsidRPr="00FE6C07" w:rsidRDefault="006E2186" w:rsidP="006E2186">
      <w:pPr>
        <w:spacing w:after="0" w:line="240" w:lineRule="auto"/>
        <w:rPr>
          <w:rFonts w:ascii="Arial" w:eastAsia="Times New Roman" w:hAnsi="Arial" w:cs="Arial"/>
          <w:color w:val="000000"/>
        </w:rPr>
      </w:pPr>
    </w:p>
    <w:p w14:paraId="7790E66F" w14:textId="77777777" w:rsidR="006E2186" w:rsidRPr="00FE6C07" w:rsidRDefault="006E2186" w:rsidP="006E2186">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0CE52CB5" w14:textId="77777777" w:rsidR="006E2186" w:rsidRPr="00E7625B" w:rsidRDefault="006E2186" w:rsidP="006E2186">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4EF0E34F" w14:textId="77777777" w:rsidR="006E2186" w:rsidRPr="00FE6C07" w:rsidRDefault="006E2186" w:rsidP="006E2186">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0A4D3973" w14:textId="77777777" w:rsidR="006E2186" w:rsidRDefault="006E2186" w:rsidP="006E2186">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4FA1ABE5" w14:textId="77777777" w:rsidR="006E2186" w:rsidRPr="00FE6C07" w:rsidRDefault="006E2186" w:rsidP="006E2186">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084C5619" w14:textId="77777777" w:rsidR="006E2186" w:rsidRPr="00FE6C07" w:rsidRDefault="006E2186" w:rsidP="006E2186">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738FB1C1" w14:textId="77777777" w:rsidR="006E2186" w:rsidRPr="00FE6C07" w:rsidRDefault="006E2186" w:rsidP="006E2186">
      <w:pPr>
        <w:spacing w:after="0" w:line="240" w:lineRule="auto"/>
        <w:rPr>
          <w:rFonts w:ascii="Arial" w:eastAsia="Times New Roman" w:hAnsi="Arial" w:cs="Arial"/>
          <w:color w:val="000000"/>
        </w:rPr>
      </w:pPr>
    </w:p>
    <w:p w14:paraId="6AA32D8D" w14:textId="1DFE9A07" w:rsidR="006E2186" w:rsidRPr="00FE6C07" w:rsidRDefault="006E2186" w:rsidP="006E2186">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w:t>
      </w:r>
      <w:r w:rsidRPr="004F4CF7">
        <w:rPr>
          <w:rFonts w:ascii="Arial" w:eastAsia="Times New Roman" w:hAnsi="Arial" w:cs="Arial"/>
          <w:b/>
        </w:rPr>
        <w:t xml:space="preserve">by </w:t>
      </w:r>
      <w:r w:rsidR="004F4CF7" w:rsidRPr="004F4CF7">
        <w:rPr>
          <w:rFonts w:ascii="Arial" w:eastAsia="Times New Roman" w:hAnsi="Arial" w:cs="Arial"/>
          <w:b/>
        </w:rPr>
        <w:t>8 July</w:t>
      </w:r>
      <w:r w:rsidRPr="004F4CF7">
        <w:rPr>
          <w:rFonts w:ascii="Arial" w:eastAsia="Times New Roman" w:hAnsi="Arial" w:cs="Arial"/>
          <w:b/>
        </w:rPr>
        <w:t xml:space="preserve"> 2022</w:t>
      </w:r>
      <w:r w:rsidRPr="004F4CF7">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6E2186" w:rsidRPr="00771DB7" w14:paraId="50A74621" w14:textId="77777777" w:rsidTr="00B20956">
        <w:tc>
          <w:tcPr>
            <w:tcW w:w="9039" w:type="dxa"/>
            <w:tcBorders>
              <w:top w:val="single" w:sz="4" w:space="0" w:color="auto"/>
              <w:left w:val="single" w:sz="4" w:space="0" w:color="auto"/>
              <w:bottom w:val="single" w:sz="4" w:space="0" w:color="auto"/>
              <w:right w:val="single" w:sz="4" w:space="0" w:color="auto"/>
            </w:tcBorders>
            <w:shd w:val="pct15" w:color="auto" w:fill="auto"/>
          </w:tcPr>
          <w:p w14:paraId="11175E8E" w14:textId="77777777" w:rsidR="006E2186" w:rsidRPr="00771DB7" w:rsidRDefault="006E2186" w:rsidP="00B20956">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48932961" w14:textId="77777777" w:rsidR="006E2186" w:rsidRPr="00771DB7" w:rsidRDefault="006E2186" w:rsidP="00B20956">
            <w:pPr>
              <w:spacing w:after="0" w:line="240" w:lineRule="auto"/>
              <w:rPr>
                <w:rFonts w:ascii="Arial" w:eastAsia="Times New Roman" w:hAnsi="Arial" w:cs="Arial"/>
                <w:b/>
                <w:bCs/>
              </w:rPr>
            </w:pPr>
            <w:r w:rsidRPr="00771DB7">
              <w:rPr>
                <w:rFonts w:ascii="Arial" w:eastAsia="Times New Roman" w:hAnsi="Arial" w:cs="Arial"/>
                <w:b/>
                <w:bCs/>
              </w:rPr>
              <w:t>Page</w:t>
            </w:r>
          </w:p>
        </w:tc>
      </w:tr>
      <w:tr w:rsidR="006E2186" w:rsidRPr="00771DB7" w14:paraId="1C7D1EB9" w14:textId="77777777" w:rsidTr="00B20956">
        <w:tc>
          <w:tcPr>
            <w:tcW w:w="9039" w:type="dxa"/>
            <w:tcBorders>
              <w:top w:val="single" w:sz="4" w:space="0" w:color="auto"/>
              <w:left w:val="single" w:sz="4" w:space="0" w:color="auto"/>
              <w:bottom w:val="single" w:sz="4" w:space="0" w:color="auto"/>
              <w:right w:val="single" w:sz="4" w:space="0" w:color="auto"/>
            </w:tcBorders>
          </w:tcPr>
          <w:p w14:paraId="3C3A3C4D" w14:textId="77777777" w:rsidR="006E2186" w:rsidRPr="00771DB7" w:rsidRDefault="006E2186" w:rsidP="00B20956">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2128276C" w14:textId="77777777" w:rsidR="006E2186" w:rsidRPr="00A73F5C" w:rsidRDefault="006E2186" w:rsidP="00B20956">
            <w:pPr>
              <w:spacing w:after="0" w:line="240" w:lineRule="auto"/>
              <w:jc w:val="center"/>
              <w:rPr>
                <w:rFonts w:ascii="Arial" w:eastAsia="Times New Roman" w:hAnsi="Arial" w:cs="Arial"/>
              </w:rPr>
            </w:pPr>
            <w:r w:rsidRPr="00A73F5C">
              <w:rPr>
                <w:rFonts w:ascii="Arial" w:hAnsi="Arial" w:cs="Arial"/>
              </w:rPr>
              <w:t>2</w:t>
            </w:r>
          </w:p>
        </w:tc>
      </w:tr>
      <w:tr w:rsidR="006E2186" w:rsidRPr="00771DB7" w14:paraId="5901CE2E" w14:textId="77777777" w:rsidTr="00B20956">
        <w:tc>
          <w:tcPr>
            <w:tcW w:w="9039" w:type="dxa"/>
            <w:tcBorders>
              <w:top w:val="single" w:sz="4" w:space="0" w:color="auto"/>
              <w:left w:val="single" w:sz="4" w:space="0" w:color="auto"/>
              <w:bottom w:val="single" w:sz="4" w:space="0" w:color="auto"/>
              <w:right w:val="single" w:sz="4" w:space="0" w:color="auto"/>
            </w:tcBorders>
          </w:tcPr>
          <w:p w14:paraId="07105370" w14:textId="77777777" w:rsidR="006E2186" w:rsidRPr="00771DB7" w:rsidRDefault="006E2186" w:rsidP="00B20956">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185D93F5" w14:textId="77777777" w:rsidR="006E2186" w:rsidRPr="00A73F5C" w:rsidRDefault="006E2186" w:rsidP="00B20956">
            <w:pPr>
              <w:spacing w:after="0" w:line="240" w:lineRule="auto"/>
              <w:jc w:val="center"/>
              <w:rPr>
                <w:rFonts w:ascii="Arial" w:eastAsia="Times New Roman" w:hAnsi="Arial" w:cs="Arial"/>
              </w:rPr>
            </w:pPr>
            <w:r w:rsidRPr="00A73F5C">
              <w:rPr>
                <w:rFonts w:ascii="Arial" w:hAnsi="Arial" w:cs="Arial"/>
              </w:rPr>
              <w:t>3</w:t>
            </w:r>
          </w:p>
        </w:tc>
      </w:tr>
      <w:tr w:rsidR="006E2186" w:rsidRPr="00771DB7" w14:paraId="5A21A214" w14:textId="77777777" w:rsidTr="00B20956">
        <w:tc>
          <w:tcPr>
            <w:tcW w:w="9039" w:type="dxa"/>
            <w:tcBorders>
              <w:top w:val="single" w:sz="4" w:space="0" w:color="auto"/>
              <w:left w:val="single" w:sz="4" w:space="0" w:color="auto"/>
              <w:bottom w:val="single" w:sz="4" w:space="0" w:color="auto"/>
              <w:right w:val="single" w:sz="4" w:space="0" w:color="auto"/>
            </w:tcBorders>
          </w:tcPr>
          <w:p w14:paraId="354FB30C" w14:textId="77777777" w:rsidR="006E2186" w:rsidRPr="00771DB7" w:rsidRDefault="006E2186" w:rsidP="00B20956">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4D94A242" w14:textId="77777777" w:rsidR="006E2186" w:rsidRPr="00A73F5C" w:rsidRDefault="006E2186" w:rsidP="00B20956">
            <w:pPr>
              <w:spacing w:after="0" w:line="240" w:lineRule="auto"/>
              <w:jc w:val="center"/>
              <w:rPr>
                <w:rFonts w:ascii="Arial" w:eastAsia="Times New Roman" w:hAnsi="Arial" w:cs="Arial"/>
              </w:rPr>
            </w:pPr>
            <w:r w:rsidRPr="00A73F5C">
              <w:rPr>
                <w:rFonts w:ascii="Arial" w:hAnsi="Arial" w:cs="Arial"/>
              </w:rPr>
              <w:t>4</w:t>
            </w:r>
          </w:p>
        </w:tc>
      </w:tr>
      <w:tr w:rsidR="006E2186" w:rsidRPr="00771DB7" w14:paraId="088A6677" w14:textId="77777777" w:rsidTr="00B20956">
        <w:tc>
          <w:tcPr>
            <w:tcW w:w="9039" w:type="dxa"/>
            <w:tcBorders>
              <w:top w:val="single" w:sz="4" w:space="0" w:color="auto"/>
              <w:left w:val="single" w:sz="4" w:space="0" w:color="auto"/>
              <w:bottom w:val="single" w:sz="4" w:space="0" w:color="auto"/>
              <w:right w:val="single" w:sz="4" w:space="0" w:color="auto"/>
            </w:tcBorders>
          </w:tcPr>
          <w:p w14:paraId="5753CCE1" w14:textId="77777777" w:rsidR="006E2186" w:rsidRPr="00771DB7" w:rsidRDefault="006E2186" w:rsidP="00B20956">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44E7B7FE" w14:textId="77777777" w:rsidR="006E2186" w:rsidRPr="00A73F5C" w:rsidRDefault="006E2186" w:rsidP="00B20956">
            <w:pPr>
              <w:spacing w:after="0" w:line="240" w:lineRule="auto"/>
              <w:jc w:val="center"/>
              <w:rPr>
                <w:rFonts w:ascii="Arial" w:eastAsia="Times New Roman" w:hAnsi="Arial" w:cs="Arial"/>
              </w:rPr>
            </w:pPr>
            <w:r w:rsidRPr="00A73F5C">
              <w:rPr>
                <w:rFonts w:ascii="Arial" w:hAnsi="Arial" w:cs="Arial"/>
              </w:rPr>
              <w:t>12</w:t>
            </w:r>
          </w:p>
        </w:tc>
      </w:tr>
      <w:tr w:rsidR="006E2186" w:rsidRPr="00771DB7" w14:paraId="0E2480D2" w14:textId="77777777" w:rsidTr="00B20956">
        <w:tc>
          <w:tcPr>
            <w:tcW w:w="9039" w:type="dxa"/>
            <w:tcBorders>
              <w:top w:val="single" w:sz="4" w:space="0" w:color="auto"/>
              <w:left w:val="single" w:sz="4" w:space="0" w:color="auto"/>
              <w:bottom w:val="single" w:sz="4" w:space="0" w:color="auto"/>
              <w:right w:val="single" w:sz="4" w:space="0" w:color="auto"/>
            </w:tcBorders>
          </w:tcPr>
          <w:p w14:paraId="408998E1" w14:textId="77777777" w:rsidR="006E2186" w:rsidRPr="00771DB7" w:rsidRDefault="006E2186" w:rsidP="00B20956">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79BACBAC" w14:textId="77777777" w:rsidR="006E2186" w:rsidRPr="00A73F5C" w:rsidRDefault="006E2186" w:rsidP="00B20956">
            <w:pPr>
              <w:spacing w:after="0" w:line="240" w:lineRule="auto"/>
              <w:jc w:val="center"/>
              <w:rPr>
                <w:rFonts w:ascii="Arial" w:eastAsia="Times New Roman" w:hAnsi="Arial" w:cs="Arial"/>
              </w:rPr>
            </w:pPr>
            <w:r>
              <w:rPr>
                <w:rFonts w:ascii="Arial" w:hAnsi="Arial" w:cs="Arial"/>
              </w:rPr>
              <w:t>22</w:t>
            </w:r>
          </w:p>
        </w:tc>
      </w:tr>
      <w:tr w:rsidR="006E2186" w:rsidRPr="00771DB7" w14:paraId="1B91CEA4" w14:textId="77777777" w:rsidTr="00B20956">
        <w:tc>
          <w:tcPr>
            <w:tcW w:w="9039" w:type="dxa"/>
            <w:tcBorders>
              <w:top w:val="single" w:sz="4" w:space="0" w:color="auto"/>
              <w:left w:val="single" w:sz="4" w:space="0" w:color="auto"/>
              <w:bottom w:val="single" w:sz="4" w:space="0" w:color="auto"/>
              <w:right w:val="single" w:sz="4" w:space="0" w:color="auto"/>
            </w:tcBorders>
          </w:tcPr>
          <w:p w14:paraId="296EAB2B" w14:textId="77777777" w:rsidR="006E2186" w:rsidRPr="00771DB7" w:rsidRDefault="006E2186" w:rsidP="00B20956">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15A950EA" w14:textId="77777777" w:rsidR="006E2186" w:rsidRPr="00A73F5C" w:rsidRDefault="006E2186" w:rsidP="00B20956">
            <w:pPr>
              <w:spacing w:after="0" w:line="240" w:lineRule="auto"/>
              <w:jc w:val="center"/>
              <w:rPr>
                <w:rFonts w:ascii="Arial" w:hAnsi="Arial" w:cs="Arial"/>
              </w:rPr>
            </w:pPr>
            <w:r>
              <w:rPr>
                <w:rFonts w:ascii="Arial" w:hAnsi="Arial" w:cs="Arial"/>
              </w:rPr>
              <w:t>25</w:t>
            </w:r>
          </w:p>
        </w:tc>
      </w:tr>
      <w:tr w:rsidR="006E2186" w:rsidRPr="00771DB7" w14:paraId="3EFAD235" w14:textId="77777777" w:rsidTr="00B20956">
        <w:tc>
          <w:tcPr>
            <w:tcW w:w="9039" w:type="dxa"/>
            <w:tcBorders>
              <w:top w:val="single" w:sz="4" w:space="0" w:color="auto"/>
              <w:left w:val="single" w:sz="4" w:space="0" w:color="auto"/>
              <w:bottom w:val="single" w:sz="4" w:space="0" w:color="auto"/>
              <w:right w:val="single" w:sz="4" w:space="0" w:color="auto"/>
            </w:tcBorders>
          </w:tcPr>
          <w:p w14:paraId="43B134CE" w14:textId="77777777" w:rsidR="006E2186" w:rsidRPr="00771DB7" w:rsidRDefault="006E2186" w:rsidP="00B20956">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0043AAC4" w14:textId="6DD17FB1" w:rsidR="006E2186" w:rsidRPr="00A73F5C" w:rsidRDefault="006E2186" w:rsidP="00B20956">
            <w:pPr>
              <w:spacing w:after="0" w:line="240" w:lineRule="auto"/>
              <w:jc w:val="center"/>
              <w:rPr>
                <w:rFonts w:ascii="Arial" w:eastAsia="Times New Roman" w:hAnsi="Arial" w:cs="Arial"/>
              </w:rPr>
            </w:pPr>
            <w:r>
              <w:rPr>
                <w:rFonts w:ascii="Arial" w:hAnsi="Arial" w:cs="Arial"/>
              </w:rPr>
              <w:t>30</w:t>
            </w:r>
          </w:p>
        </w:tc>
      </w:tr>
    </w:tbl>
    <w:p w14:paraId="375F0D27" w14:textId="77777777" w:rsidR="006E2186" w:rsidRDefault="006E2186" w:rsidP="006E2186">
      <w:pPr>
        <w:spacing w:line="240" w:lineRule="auto"/>
        <w:rPr>
          <w:rFonts w:ascii="Arial" w:eastAsia="Times New Roman" w:hAnsi="Arial" w:cs="Arial"/>
          <w:b/>
        </w:rPr>
      </w:pPr>
    </w:p>
    <w:p w14:paraId="5488677C" w14:textId="77777777" w:rsidR="006E2186" w:rsidRDefault="006E2186" w:rsidP="006E2186">
      <w:pPr>
        <w:spacing w:line="240" w:lineRule="auto"/>
        <w:rPr>
          <w:rFonts w:ascii="Arial" w:eastAsia="Times New Roman" w:hAnsi="Arial" w:cs="Arial"/>
          <w:b/>
        </w:rPr>
      </w:pPr>
    </w:p>
    <w:p w14:paraId="0FF6E37B" w14:textId="77777777" w:rsidR="006E2186" w:rsidRPr="00FE6C07" w:rsidRDefault="006E2186" w:rsidP="006E2186">
      <w:pPr>
        <w:spacing w:line="240" w:lineRule="auto"/>
        <w:rPr>
          <w:rFonts w:ascii="Arial" w:eastAsia="Times New Roman" w:hAnsi="Arial" w:cs="Arial"/>
          <w:b/>
        </w:rPr>
      </w:pPr>
      <w:bookmarkStart w:id="0" w:name="Background"/>
      <w:r w:rsidRPr="00FE6C07">
        <w:rPr>
          <w:rFonts w:ascii="Arial" w:eastAsia="Times New Roman" w:hAnsi="Arial" w:cs="Arial"/>
          <w:b/>
        </w:rPr>
        <w:lastRenderedPageBreak/>
        <w:t>General background information about listing threatened species</w:t>
      </w:r>
    </w:p>
    <w:bookmarkEnd w:id="0"/>
    <w:p w14:paraId="0D819A96" w14:textId="77777777" w:rsidR="006E2186" w:rsidRPr="00FE6C07" w:rsidRDefault="006E2186" w:rsidP="006E2186">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4014291C" w14:textId="77777777" w:rsidR="006E2186" w:rsidRPr="00FE6C07" w:rsidRDefault="00A6735E" w:rsidP="006E2186">
      <w:pPr>
        <w:spacing w:line="240" w:lineRule="auto"/>
        <w:rPr>
          <w:rFonts w:ascii="Arial" w:eastAsia="Times New Roman" w:hAnsi="Arial" w:cs="Arial"/>
        </w:rPr>
      </w:pPr>
      <w:hyperlink r:id="rId12" w:history="1">
        <w:r w:rsidR="006E2186">
          <w:rPr>
            <w:rFonts w:ascii="Arial" w:eastAsia="Times New Roman" w:hAnsi="Arial" w:cs="Arial"/>
            <w:color w:val="0000FF"/>
            <w:u w:val="single"/>
          </w:rPr>
          <w:t>https://www.awe.gov.au/environment/biodiversity/threatened</w:t>
        </w:r>
      </w:hyperlink>
      <w:r w:rsidR="006E2186" w:rsidRPr="00FE6C07">
        <w:rPr>
          <w:rFonts w:ascii="Arial" w:eastAsia="Times New Roman" w:hAnsi="Arial" w:cs="Arial"/>
        </w:rPr>
        <w:t>.</w:t>
      </w:r>
    </w:p>
    <w:p w14:paraId="6079EEFC" w14:textId="77777777" w:rsidR="006E2186" w:rsidRPr="00FE6C07" w:rsidRDefault="006E2186" w:rsidP="006E2186">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40D23541" w14:textId="77777777" w:rsidR="006E2186" w:rsidRPr="00FE6C07" w:rsidRDefault="00A6735E" w:rsidP="006E2186">
      <w:pPr>
        <w:spacing w:after="0" w:line="240" w:lineRule="auto"/>
        <w:rPr>
          <w:rFonts w:ascii="Times New Roman" w:eastAsia="Times New Roman" w:hAnsi="Times New Roman" w:cs="Times New Roman"/>
          <w:color w:val="1F497D"/>
          <w:szCs w:val="24"/>
        </w:rPr>
      </w:pPr>
      <w:hyperlink r:id="rId13" w:history="1">
        <w:r w:rsidR="006E2186">
          <w:rPr>
            <w:rFonts w:ascii="Arial" w:eastAsia="Times New Roman" w:hAnsi="Arial" w:cs="Arial"/>
            <w:color w:val="0000FF"/>
            <w:szCs w:val="24"/>
            <w:u w:val="single"/>
          </w:rPr>
          <w:t>https://www.awe.gov.au/sites/default/files/env/pages/d72dfd1a-f0d8-4699-8d43-5d95bbb02428/files/tssc-guidelines-assessing-species-2021.pdf</w:t>
        </w:r>
      </w:hyperlink>
      <w:r w:rsidR="006E2186" w:rsidRPr="00FE6C07">
        <w:rPr>
          <w:rFonts w:ascii="Times New Roman" w:eastAsia="Times New Roman" w:hAnsi="Times New Roman" w:cs="Times New Roman"/>
          <w:color w:val="1F497D"/>
          <w:szCs w:val="24"/>
        </w:rPr>
        <w:t>.</w:t>
      </w:r>
    </w:p>
    <w:p w14:paraId="5B51D42E" w14:textId="77777777" w:rsidR="006E2186" w:rsidRPr="00FE6C07" w:rsidRDefault="006E2186" w:rsidP="006E2186">
      <w:pPr>
        <w:spacing w:line="240" w:lineRule="auto"/>
        <w:rPr>
          <w:rFonts w:ascii="Arial" w:eastAsia="Times New Roman" w:hAnsi="Arial" w:cs="Arial"/>
        </w:rPr>
      </w:pPr>
    </w:p>
    <w:p w14:paraId="6D45D32E" w14:textId="77777777" w:rsidR="006E2186" w:rsidRPr="00FE6C07" w:rsidRDefault="006E2186" w:rsidP="006E2186">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Pr>
            <w:rFonts w:ascii="Arial" w:eastAsia="Times New Roman" w:hAnsi="Arial" w:cs="Arial"/>
            <w:color w:val="0000FF"/>
            <w:u w:val="single"/>
          </w:rPr>
          <w:t>https://www.awe.gov.au/environment/biodiversity/threatened/nominations</w:t>
        </w:r>
      </w:hyperlink>
      <w:r w:rsidRPr="00FE6C07">
        <w:rPr>
          <w:rFonts w:ascii="Arial" w:eastAsia="Times New Roman" w:hAnsi="Arial" w:cs="Arial"/>
        </w:rPr>
        <w:t>.</w:t>
      </w:r>
    </w:p>
    <w:p w14:paraId="2AC39030" w14:textId="77777777" w:rsidR="006E2186" w:rsidRPr="00FE6C07" w:rsidRDefault="006E2186" w:rsidP="006E2186">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Pr>
            <w:rFonts w:ascii="Arial" w:eastAsia="Times New Roman" w:hAnsi="Arial" w:cs="Arial"/>
            <w:color w:val="0000FF"/>
            <w:u w:val="single"/>
          </w:rPr>
          <w:t>https://www.awe.gov.au/environment/biodiversity/threatened/recovery-plans</w:t>
        </w:r>
      </w:hyperlink>
      <w:r w:rsidRPr="00FE6C07">
        <w:rPr>
          <w:rFonts w:ascii="Arial" w:eastAsia="Times New Roman" w:hAnsi="Arial" w:cs="Arial"/>
        </w:rPr>
        <w:t>.</w:t>
      </w:r>
    </w:p>
    <w:p w14:paraId="2B7F3A4F" w14:textId="77777777" w:rsidR="006E2186" w:rsidRPr="00FE6C07" w:rsidRDefault="006E2186" w:rsidP="006E2186">
      <w:pPr>
        <w:spacing w:line="240" w:lineRule="auto"/>
        <w:rPr>
          <w:rFonts w:ascii="Arial" w:eastAsia="Times New Roman" w:hAnsi="Arial" w:cs="Arial"/>
          <w:b/>
        </w:rPr>
      </w:pPr>
      <w:r w:rsidRPr="00FE6C07">
        <w:rPr>
          <w:rFonts w:ascii="Arial" w:eastAsia="Times New Roman" w:hAnsi="Arial" w:cs="Arial"/>
          <w:b/>
        </w:rPr>
        <w:t>Privacy notice</w:t>
      </w:r>
    </w:p>
    <w:p w14:paraId="4AECBD5E" w14:textId="77777777" w:rsidR="006E2186" w:rsidRPr="00FE6C07" w:rsidRDefault="006E2186" w:rsidP="006E2186">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FE6C07">
        <w:rPr>
          <w:rFonts w:ascii="Arial" w:eastAsia="Times New Roman" w:hAnsi="Arial" w:cs="Arial"/>
        </w:rPr>
        <w:t>Cth</w:t>
      </w:r>
      <w:proofErr w:type="spellEnd"/>
      <w:r w:rsidRPr="00FE6C07">
        <w:rPr>
          <w:rFonts w:ascii="Arial" w:eastAsia="Times New Roman" w:hAnsi="Arial" w:cs="Arial"/>
        </w:rPr>
        <w:t>) and the Department’s Privacy Policy.</w:t>
      </w:r>
    </w:p>
    <w:p w14:paraId="7729A2BA" w14:textId="77777777" w:rsidR="006E2186" w:rsidRPr="00FE6C07" w:rsidRDefault="006E2186" w:rsidP="006E2186">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1354A2C6" w14:textId="77777777" w:rsidR="006E2186" w:rsidRPr="00FE6C07" w:rsidRDefault="006E2186" w:rsidP="006E2186">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6"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30F53A4E" w14:textId="77777777" w:rsidR="006E2186" w:rsidRPr="00FE6C07" w:rsidRDefault="006E2186" w:rsidP="006E2186">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4ACA9AE7" w14:textId="77777777" w:rsidR="006E2186" w:rsidRPr="00FE6C07" w:rsidRDefault="006E2186" w:rsidP="006E2186">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59A55E37" w14:textId="77777777" w:rsidR="006E2186" w:rsidRPr="00FE6C07" w:rsidRDefault="006E2186" w:rsidP="006E2186">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381C5D11" w14:textId="77777777" w:rsidR="006E2186" w:rsidRPr="00FE6C07" w:rsidRDefault="006E2186" w:rsidP="006E2186">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332B1D08" w14:textId="77777777" w:rsidR="006E2186" w:rsidRDefault="006E2186" w:rsidP="006E2186">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18059D2A" w14:textId="77777777" w:rsidR="006E2186" w:rsidRDefault="006E2186" w:rsidP="006E2186">
      <w:pPr>
        <w:spacing w:after="0" w:line="240" w:lineRule="auto"/>
        <w:rPr>
          <w:rFonts w:ascii="Calibri" w:hAnsi="Calibri"/>
          <w:b/>
          <w:sz w:val="36"/>
          <w:szCs w:val="36"/>
        </w:rPr>
      </w:pPr>
      <w:r>
        <w:rPr>
          <w:rFonts w:ascii="Calibri" w:hAnsi="Calibri"/>
          <w:b/>
          <w:sz w:val="36"/>
          <w:szCs w:val="36"/>
        </w:rPr>
        <w:br w:type="page"/>
      </w:r>
    </w:p>
    <w:p w14:paraId="78EC8B15" w14:textId="77777777" w:rsidR="006E2186" w:rsidRPr="009F43F9" w:rsidRDefault="006E2186" w:rsidP="006E2186">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lastRenderedPageBreak/>
        <w:t xml:space="preserve">CONSULTATION </w:t>
      </w:r>
      <w:r w:rsidRPr="0072472E">
        <w:rPr>
          <w:rFonts w:ascii="Arial" w:hAnsi="Arial" w:cs="Arial"/>
          <w:b/>
          <w:szCs w:val="24"/>
          <w:u w:val="single"/>
        </w:rPr>
        <w:t xml:space="preserve">QUESTIONS FOR </w:t>
      </w:r>
      <w:r>
        <w:rPr>
          <w:rFonts w:ascii="Arial" w:hAnsi="Arial" w:cs="Arial"/>
          <w:b/>
          <w:i/>
          <w:iCs/>
          <w:szCs w:val="24"/>
          <w:u w:val="single"/>
        </w:rPr>
        <w:t>DAVIESIA PSEUDAPHYLLA</w:t>
      </w:r>
      <w:r w:rsidRPr="0072472E">
        <w:rPr>
          <w:rFonts w:ascii="Arial" w:hAnsi="Arial" w:cs="Arial"/>
          <w:b/>
          <w:szCs w:val="24"/>
          <w:u w:val="single"/>
        </w:rPr>
        <w:t xml:space="preserve"> (</w:t>
      </w:r>
      <w:r>
        <w:rPr>
          <w:rFonts w:ascii="Arial" w:hAnsi="Arial" w:cs="Arial"/>
          <w:b/>
          <w:szCs w:val="24"/>
          <w:u w:val="single"/>
        </w:rPr>
        <w:t>STIRLING RANGE DAVIESIA)</w:t>
      </w:r>
    </w:p>
    <w:p w14:paraId="25A09686" w14:textId="77777777" w:rsidR="006E2186" w:rsidRPr="009F43F9" w:rsidRDefault="006E2186" w:rsidP="006E2186">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1CBB49C1"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species/subspecies robust? Have all the underlying assumptions been made explicit? Please provide justification for your response.</w:t>
      </w:r>
    </w:p>
    <w:p w14:paraId="580937FF" w14:textId="77777777" w:rsidR="006E2186" w:rsidRDefault="006E2186" w:rsidP="006E2186">
      <w:pPr>
        <w:pStyle w:val="ListParagraph"/>
        <w:autoSpaceDE w:val="0"/>
        <w:autoSpaceDN w:val="0"/>
        <w:adjustRightInd w:val="0"/>
        <w:ind w:left="360"/>
        <w:rPr>
          <w:rFonts w:ascii="Arial" w:hAnsi="Arial" w:cs="Arial"/>
        </w:rPr>
      </w:pPr>
    </w:p>
    <w:p w14:paraId="74B60507"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05EBE41E" w14:textId="77777777" w:rsidR="006E2186" w:rsidRDefault="006E2186" w:rsidP="006E2186">
      <w:pPr>
        <w:pStyle w:val="ListParagraph"/>
        <w:autoSpaceDE w:val="0"/>
        <w:autoSpaceDN w:val="0"/>
        <w:adjustRightInd w:val="0"/>
        <w:ind w:left="360"/>
        <w:rPr>
          <w:rFonts w:ascii="Arial" w:hAnsi="Arial" w:cs="Arial"/>
        </w:rPr>
      </w:pPr>
    </w:p>
    <w:p w14:paraId="459B0F11"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species/subspecies? If so, in what capacity?</w:t>
      </w:r>
    </w:p>
    <w:p w14:paraId="689DD38B" w14:textId="77777777" w:rsidR="006E2186" w:rsidRDefault="006E2186" w:rsidP="006E2186">
      <w:pPr>
        <w:autoSpaceDE w:val="0"/>
        <w:autoSpaceDN w:val="0"/>
        <w:adjustRightInd w:val="0"/>
        <w:rPr>
          <w:rFonts w:ascii="Arial" w:hAnsi="Arial" w:cs="Arial"/>
        </w:rPr>
      </w:pPr>
    </w:p>
    <w:p w14:paraId="09C96992" w14:textId="77777777" w:rsidR="006E2186" w:rsidRDefault="006E2186" w:rsidP="006E2186">
      <w:pPr>
        <w:shd w:val="clear" w:color="auto" w:fill="D9D9D9" w:themeFill="background1" w:themeFillShade="D9"/>
        <w:autoSpaceDE w:val="0"/>
        <w:autoSpaceDN w:val="0"/>
        <w:adjustRightInd w:val="0"/>
        <w:jc w:val="center"/>
        <w:rPr>
          <w:rFonts w:ascii="Arial" w:hAnsi="Arial" w:cs="Arial"/>
          <w:b/>
        </w:rPr>
      </w:pPr>
    </w:p>
    <w:p w14:paraId="0EE3B300" w14:textId="77777777" w:rsidR="006E2186" w:rsidRDefault="006E2186" w:rsidP="006E2186">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5056B9E0" w14:textId="77777777" w:rsidR="006E2186" w:rsidRDefault="006E2186" w:rsidP="006E2186">
      <w:pPr>
        <w:shd w:val="clear" w:color="auto" w:fill="D9D9D9" w:themeFill="background1" w:themeFillShade="D9"/>
        <w:autoSpaceDE w:val="0"/>
        <w:autoSpaceDN w:val="0"/>
        <w:adjustRightInd w:val="0"/>
        <w:jc w:val="center"/>
        <w:rPr>
          <w:rFonts w:ascii="Arial" w:hAnsi="Arial" w:cs="Arial"/>
          <w:b/>
        </w:rPr>
      </w:pPr>
    </w:p>
    <w:p w14:paraId="2A25AD07" w14:textId="77777777" w:rsidR="006E2186" w:rsidRDefault="006E2186" w:rsidP="006E2186">
      <w:pPr>
        <w:autoSpaceDE w:val="0"/>
        <w:autoSpaceDN w:val="0"/>
        <w:adjustRightInd w:val="0"/>
        <w:rPr>
          <w:rFonts w:ascii="Arial" w:hAnsi="Arial" w:cs="Arial"/>
        </w:rPr>
      </w:pPr>
    </w:p>
    <w:p w14:paraId="026BB98B" w14:textId="77777777" w:rsidR="006E2186" w:rsidRDefault="006E2186" w:rsidP="006E2186">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79B9AE5C" w14:textId="77777777" w:rsidR="006E2186" w:rsidRDefault="006E2186" w:rsidP="006E2186">
      <w:pPr>
        <w:autoSpaceDE w:val="0"/>
        <w:autoSpaceDN w:val="0"/>
        <w:adjustRightInd w:val="0"/>
        <w:ind w:left="1560" w:hanging="1560"/>
        <w:rPr>
          <w:rFonts w:ascii="Arial" w:hAnsi="Arial" w:cs="Arial"/>
          <w:b/>
        </w:rPr>
      </w:pPr>
    </w:p>
    <w:p w14:paraId="6362E759" w14:textId="77777777" w:rsidR="006E2186" w:rsidRDefault="006E2186" w:rsidP="006E2186">
      <w:pPr>
        <w:autoSpaceDE w:val="0"/>
        <w:autoSpaceDN w:val="0"/>
        <w:adjustRightInd w:val="0"/>
        <w:rPr>
          <w:rFonts w:ascii="Arial" w:hAnsi="Arial" w:cs="Arial"/>
          <w:b/>
          <w:bCs/>
        </w:rPr>
      </w:pPr>
      <w:r>
        <w:rPr>
          <w:rFonts w:ascii="Arial" w:hAnsi="Arial" w:cs="Arial"/>
          <w:b/>
          <w:bCs/>
        </w:rPr>
        <w:t>Biological information</w:t>
      </w:r>
    </w:p>
    <w:p w14:paraId="64522FB3" w14:textId="77777777" w:rsidR="006E2186" w:rsidRDefault="006E2186" w:rsidP="006E2186">
      <w:pPr>
        <w:autoSpaceDE w:val="0"/>
        <w:autoSpaceDN w:val="0"/>
        <w:adjustRightInd w:val="0"/>
        <w:rPr>
          <w:rFonts w:ascii="Arial" w:hAnsi="Arial" w:cs="Arial"/>
          <w:b/>
          <w:bCs/>
        </w:rPr>
      </w:pPr>
    </w:p>
    <w:p w14:paraId="3FFCD539"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618CB476" w14:textId="77777777" w:rsidR="006E2186" w:rsidRDefault="006E2186" w:rsidP="006E2186">
      <w:pPr>
        <w:pStyle w:val="ListParagraph"/>
        <w:autoSpaceDE w:val="0"/>
        <w:autoSpaceDN w:val="0"/>
        <w:adjustRightInd w:val="0"/>
        <w:ind w:left="360"/>
        <w:rPr>
          <w:rFonts w:ascii="Arial" w:hAnsi="Arial" w:cs="Arial"/>
        </w:rPr>
      </w:pPr>
    </w:p>
    <w:p w14:paraId="6DF3FB04"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species/subspecies not in the current advice?</w:t>
      </w:r>
    </w:p>
    <w:p w14:paraId="43F1B4B9" w14:textId="77777777" w:rsidR="006E2186" w:rsidRDefault="006E2186" w:rsidP="006E2186">
      <w:pPr>
        <w:autoSpaceDE w:val="0"/>
        <w:autoSpaceDN w:val="0"/>
        <w:adjustRightInd w:val="0"/>
        <w:rPr>
          <w:rFonts w:ascii="Arial" w:hAnsi="Arial" w:cs="Arial"/>
        </w:rPr>
      </w:pPr>
    </w:p>
    <w:p w14:paraId="2AAF092E" w14:textId="77777777" w:rsidR="006E2186" w:rsidRDefault="006E2186" w:rsidP="006E2186">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17FFF9BD" w14:textId="77777777" w:rsidR="006E2186" w:rsidRDefault="006E2186" w:rsidP="006E2186">
      <w:pPr>
        <w:autoSpaceDE w:val="0"/>
        <w:autoSpaceDN w:val="0"/>
        <w:adjustRightInd w:val="0"/>
        <w:rPr>
          <w:rFonts w:ascii="Arial" w:hAnsi="Arial" w:cs="Arial"/>
        </w:rPr>
      </w:pPr>
    </w:p>
    <w:p w14:paraId="521C7AD6" w14:textId="77777777" w:rsidR="006E2186" w:rsidRDefault="006E2186" w:rsidP="006E2186">
      <w:pPr>
        <w:autoSpaceDE w:val="0"/>
        <w:autoSpaceDN w:val="0"/>
        <w:adjustRightInd w:val="0"/>
        <w:rPr>
          <w:rFonts w:ascii="Arial,Bold" w:hAnsi="Arial,Bold" w:cs="Arial,Bold"/>
          <w:b/>
          <w:bCs/>
        </w:rPr>
      </w:pPr>
      <w:r>
        <w:rPr>
          <w:rFonts w:ascii="Arial,Bold" w:hAnsi="Arial,Bold" w:cs="Arial,Bold"/>
          <w:b/>
          <w:bCs/>
        </w:rPr>
        <w:t>Population size</w:t>
      </w:r>
    </w:p>
    <w:p w14:paraId="29A13FE8" w14:textId="77777777" w:rsidR="006E2186" w:rsidRDefault="006E2186" w:rsidP="006E2186">
      <w:pPr>
        <w:autoSpaceDE w:val="0"/>
        <w:autoSpaceDN w:val="0"/>
        <w:adjustRightInd w:val="0"/>
        <w:rPr>
          <w:rFonts w:ascii="Arial,Bold" w:hAnsi="Arial,Bold" w:cs="Arial,Bold"/>
          <w:b/>
          <w:bCs/>
        </w:rPr>
      </w:pPr>
    </w:p>
    <w:p w14:paraId="2A1D6ACB"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4596BA79" w14:textId="77777777" w:rsidR="006E2186" w:rsidRDefault="006E2186" w:rsidP="006E2186">
      <w:pPr>
        <w:pStyle w:val="ListParagraph"/>
        <w:autoSpaceDE w:val="0"/>
        <w:autoSpaceDN w:val="0"/>
        <w:adjustRightInd w:val="0"/>
        <w:ind w:left="360"/>
        <w:rPr>
          <w:rFonts w:ascii="Arial" w:hAnsi="Arial" w:cs="Arial"/>
        </w:rPr>
      </w:pPr>
    </w:p>
    <w:p w14:paraId="427C8DCC"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Do you consider the way the population size has been derived to be appropriate? Are there any assumptions and unquantified biases in the estimates? Did the estimates measure relative or absolute abundance? Do you accept the estimate of the total </w:t>
      </w:r>
      <w:r>
        <w:rPr>
          <w:rFonts w:ascii="Arial" w:hAnsi="Arial" w:cs="Arial"/>
        </w:rPr>
        <w:lastRenderedPageBreak/>
        <w:t>population size of the species/subspecies? If not, please provide justification for your response.</w:t>
      </w:r>
    </w:p>
    <w:p w14:paraId="3F589CC8" w14:textId="77777777" w:rsidR="006E2186" w:rsidRDefault="006E2186" w:rsidP="006E2186">
      <w:pPr>
        <w:pStyle w:val="ListParagraph"/>
        <w:autoSpaceDE w:val="0"/>
        <w:autoSpaceDN w:val="0"/>
        <w:adjustRightInd w:val="0"/>
        <w:ind w:left="360"/>
        <w:rPr>
          <w:rFonts w:ascii="Arial" w:hAnsi="Arial" w:cs="Arial"/>
        </w:rPr>
      </w:pPr>
    </w:p>
    <w:p w14:paraId="45837E0C"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species/subspecies (national extent)? Please provide supporting justification or other information.</w:t>
      </w:r>
    </w:p>
    <w:p w14:paraId="60876095" w14:textId="77777777" w:rsidR="006E2186" w:rsidRDefault="006E2186" w:rsidP="006E2186">
      <w:pPr>
        <w:pStyle w:val="ListParagraph"/>
        <w:autoSpaceDE w:val="0"/>
        <w:autoSpaceDN w:val="0"/>
        <w:adjustRightInd w:val="0"/>
        <w:ind w:left="360"/>
        <w:rPr>
          <w:rFonts w:ascii="Arial" w:hAnsi="Arial" w:cs="Arial"/>
        </w:rPr>
      </w:pPr>
    </w:p>
    <w:p w14:paraId="4491263F"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0F750ADE" w14:textId="77777777" w:rsidR="006E2186" w:rsidRDefault="006E2186" w:rsidP="006E2186">
      <w:pPr>
        <w:autoSpaceDE w:val="0"/>
        <w:autoSpaceDN w:val="0"/>
        <w:adjustRightInd w:val="0"/>
        <w:ind w:left="1560" w:hanging="1560"/>
        <w:rPr>
          <w:rFonts w:ascii="Arial" w:hAnsi="Arial" w:cs="Arial"/>
          <w:b/>
        </w:rPr>
      </w:pPr>
    </w:p>
    <w:p w14:paraId="182EA12C"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4FE9C324" w14:textId="77777777" w:rsidR="006E2186" w:rsidRPr="00E953DB" w:rsidRDefault="006E2186" w:rsidP="006E2186">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&lt;50 </w:t>
      </w:r>
      <w:r>
        <w:rPr>
          <w:rFonts w:ascii="Arial" w:hAnsi="Arial" w:cs="Arial"/>
          <w:sz w:val="44"/>
          <w:szCs w:val="44"/>
        </w:rPr>
        <w:t>□</w:t>
      </w:r>
      <w:r>
        <w:rPr>
          <w:rFonts w:ascii="Arial" w:hAnsi="Arial" w:cs="Arial"/>
        </w:rPr>
        <w:t xml:space="preserve"> 50–250 </w:t>
      </w:r>
      <w:r>
        <w:rPr>
          <w:rFonts w:ascii="Arial" w:hAnsi="Arial" w:cs="Arial"/>
          <w:sz w:val="44"/>
          <w:szCs w:val="44"/>
        </w:rPr>
        <w:t>□</w:t>
      </w:r>
      <w:r>
        <w:rPr>
          <w:rFonts w:ascii="Arial" w:hAnsi="Arial" w:cs="Arial"/>
        </w:rPr>
        <w:t xml:space="preserve"> 250–1000 </w:t>
      </w:r>
      <w:r>
        <w:rPr>
          <w:rFonts w:ascii="Arial" w:hAnsi="Arial" w:cs="Arial"/>
          <w:sz w:val="44"/>
          <w:szCs w:val="44"/>
        </w:rPr>
        <w:t>□</w:t>
      </w:r>
      <w:r>
        <w:rPr>
          <w:rFonts w:ascii="Arial" w:hAnsi="Arial" w:cs="Arial"/>
        </w:rPr>
        <w:t xml:space="preserve"> 1000–2500 </w:t>
      </w:r>
      <w:r>
        <w:rPr>
          <w:rFonts w:ascii="Arial" w:hAnsi="Arial" w:cs="Arial"/>
          <w:sz w:val="44"/>
          <w:szCs w:val="44"/>
        </w:rPr>
        <w:t xml:space="preserve">□ </w:t>
      </w:r>
      <w:r>
        <w:rPr>
          <w:rFonts w:ascii="Arial" w:hAnsi="Arial" w:cs="Arial"/>
        </w:rPr>
        <w:t xml:space="preserve">2500–10,000 </w:t>
      </w:r>
    </w:p>
    <w:p w14:paraId="55F011B8" w14:textId="77777777" w:rsidR="006E2186" w:rsidRDefault="006E2186" w:rsidP="006E2186">
      <w:pPr>
        <w:pStyle w:val="ListParagraph"/>
        <w:autoSpaceDE w:val="0"/>
        <w:autoSpaceDN w:val="0"/>
        <w:adjustRightInd w:val="0"/>
        <w:ind w:left="360"/>
        <w:rPr>
          <w:rFonts w:ascii="Arial" w:hAnsi="Arial" w:cs="Arial"/>
        </w:rPr>
      </w:pPr>
    </w:p>
    <w:p w14:paraId="75E4B148"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61721782"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70FCB5E8"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9DB83C3"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655A9AB1"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5FED63BF"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3118825C" w14:textId="77777777" w:rsidR="006E2186" w:rsidRDefault="006E2186" w:rsidP="006E2186">
      <w:pPr>
        <w:autoSpaceDE w:val="0"/>
        <w:autoSpaceDN w:val="0"/>
        <w:adjustRightInd w:val="0"/>
        <w:rPr>
          <w:rFonts w:ascii="Arial" w:hAnsi="Arial" w:cs="Arial"/>
        </w:rPr>
      </w:pPr>
    </w:p>
    <w:p w14:paraId="144DD373" w14:textId="77777777" w:rsidR="006E2186" w:rsidRDefault="006E2186" w:rsidP="006E2186">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08B595F5" w14:textId="77777777" w:rsidR="006E2186" w:rsidRDefault="006E2186" w:rsidP="006E2186">
      <w:pPr>
        <w:autoSpaceDE w:val="0"/>
        <w:autoSpaceDN w:val="0"/>
        <w:adjustRightInd w:val="0"/>
        <w:ind w:left="1560" w:hanging="1560"/>
        <w:rPr>
          <w:rFonts w:ascii="Arial" w:hAnsi="Arial" w:cs="Arial"/>
          <w:b/>
        </w:rPr>
      </w:pPr>
    </w:p>
    <w:p w14:paraId="39468DCE"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62BADB58" w14:textId="77777777" w:rsidR="006E2186" w:rsidRDefault="006E2186" w:rsidP="006E2186">
      <w:pPr>
        <w:pStyle w:val="ListParagraph"/>
        <w:autoSpaceDE w:val="0"/>
        <w:autoSpaceDN w:val="0"/>
        <w:adjustRightInd w:val="0"/>
        <w:ind w:left="360"/>
        <w:rPr>
          <w:rFonts w:ascii="Arial" w:hAnsi="Arial" w:cs="Arial"/>
        </w:rPr>
      </w:pPr>
    </w:p>
    <w:p w14:paraId="357DB20F" w14:textId="77777777" w:rsidR="006E2186" w:rsidRDefault="006E2186" w:rsidP="006E2186">
      <w:pPr>
        <w:autoSpaceDE w:val="0"/>
        <w:autoSpaceDN w:val="0"/>
        <w:adjustRightInd w:val="0"/>
        <w:rPr>
          <w:rFonts w:ascii="Arial" w:hAnsi="Arial" w:cs="Arial"/>
        </w:rPr>
      </w:pPr>
      <w:r>
        <w:rPr>
          <w:rFonts w:ascii="Arial,Bold" w:hAnsi="Arial,Bold" w:cs="Arial,Bold"/>
          <w:b/>
          <w:bCs/>
        </w:rPr>
        <w:t>Evidence of total population size change</w:t>
      </w:r>
    </w:p>
    <w:p w14:paraId="3224C34A" w14:textId="77777777" w:rsidR="006E2186" w:rsidRDefault="006E2186" w:rsidP="006E2186">
      <w:pPr>
        <w:autoSpaceDE w:val="0"/>
        <w:autoSpaceDN w:val="0"/>
        <w:adjustRightInd w:val="0"/>
        <w:rPr>
          <w:rFonts w:ascii="Arial,Bold" w:hAnsi="Arial,Bold" w:cs="Arial,Bold"/>
          <w:b/>
          <w:bCs/>
        </w:rPr>
      </w:pPr>
    </w:p>
    <w:p w14:paraId="4764BF8E" w14:textId="77777777" w:rsidR="006E2186" w:rsidRDefault="006E2186" w:rsidP="004B423B">
      <w:pPr>
        <w:pStyle w:val="ListParagraph"/>
        <w:numPr>
          <w:ilvl w:val="0"/>
          <w:numId w:val="12"/>
        </w:numPr>
        <w:autoSpaceDE w:val="0"/>
        <w:autoSpaceDN w:val="0"/>
        <w:adjustRightInd w:val="0"/>
        <w:spacing w:after="0" w:line="240" w:lineRule="auto"/>
        <w:rPr>
          <w:rFonts w:ascii="Arial,Italic" w:hAnsi="Arial,Italic" w:cs="Arial,Italic"/>
          <w:i/>
          <w:iCs/>
        </w:rPr>
      </w:pPr>
      <w:r>
        <w:rPr>
          <w:rFonts w:ascii="Arial" w:hAnsi="Arial" w:cs="Arial"/>
        </w:rPr>
        <w:t xml:space="preserve">Are you able to provide an estimate of the total population size during the early 1990s </w:t>
      </w:r>
      <w:r>
        <w:rPr>
          <w:rFonts w:ascii="Arial,Italic" w:hAnsi="Arial,Italic" w:cs="Arial,Italic"/>
          <w:i/>
          <w:iCs/>
        </w:rPr>
        <w:t xml:space="preserve">(at or soon after the start of the most </w:t>
      </w:r>
      <w:r w:rsidRPr="00814341">
        <w:rPr>
          <w:rFonts w:ascii="Arial,Italic" w:hAnsi="Arial,Italic" w:cs="Arial,Italic"/>
          <w:i/>
          <w:iCs/>
        </w:rPr>
        <w:t>recent three generation period)</w:t>
      </w:r>
      <w:r w:rsidRPr="00814341">
        <w:rPr>
          <w:rFonts w:ascii="Arial" w:hAnsi="Arial" w:cs="Arial"/>
        </w:rPr>
        <w:t>? Please provide justification for your response.</w:t>
      </w:r>
    </w:p>
    <w:p w14:paraId="7F1583F9" w14:textId="77777777" w:rsidR="006E2186" w:rsidRDefault="006E2186" w:rsidP="006E2186">
      <w:pPr>
        <w:pStyle w:val="ListParagraph"/>
        <w:autoSpaceDE w:val="0"/>
        <w:autoSpaceDN w:val="0"/>
        <w:adjustRightInd w:val="0"/>
        <w:ind w:left="360"/>
        <w:rPr>
          <w:rFonts w:ascii="Arial,Italic" w:hAnsi="Arial,Italic" w:cs="Arial,Italic"/>
          <w:i/>
          <w:iCs/>
        </w:rPr>
      </w:pPr>
    </w:p>
    <w:p w14:paraId="7774DC0B"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w:t>
      </w:r>
      <w:r>
        <w:rPr>
          <w:rFonts w:ascii="Arial" w:hAnsi="Arial" w:cs="Arial"/>
        </w:rPr>
        <w:lastRenderedPageBreak/>
        <w:t xml:space="preserve">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592A841C" w14:textId="77777777" w:rsidR="006E2186" w:rsidRDefault="006E2186" w:rsidP="006E2186">
      <w:pPr>
        <w:pStyle w:val="ListParagraph"/>
        <w:autoSpaceDE w:val="0"/>
        <w:autoSpaceDN w:val="0"/>
        <w:adjustRightInd w:val="0"/>
        <w:ind w:left="360"/>
        <w:rPr>
          <w:rFonts w:ascii="Arial" w:hAnsi="Arial" w:cs="Arial"/>
        </w:rPr>
      </w:pPr>
    </w:p>
    <w:p w14:paraId="4F1B1896"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5D8B1A57" w14:textId="77777777" w:rsidR="006E2186" w:rsidRPr="00E953DB" w:rsidRDefault="006E2186" w:rsidP="006E2186">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&lt;50 </w:t>
      </w:r>
      <w:r>
        <w:rPr>
          <w:rFonts w:ascii="Arial" w:hAnsi="Arial" w:cs="Arial"/>
          <w:sz w:val="44"/>
          <w:szCs w:val="44"/>
        </w:rPr>
        <w:t>□</w:t>
      </w:r>
      <w:r>
        <w:rPr>
          <w:rFonts w:ascii="Arial" w:hAnsi="Arial" w:cs="Arial"/>
        </w:rPr>
        <w:t xml:space="preserve"> 50–250 </w:t>
      </w:r>
      <w:r>
        <w:rPr>
          <w:rFonts w:ascii="Arial" w:hAnsi="Arial" w:cs="Arial"/>
          <w:sz w:val="44"/>
          <w:szCs w:val="44"/>
        </w:rPr>
        <w:t>□</w:t>
      </w:r>
      <w:r>
        <w:rPr>
          <w:rFonts w:ascii="Arial" w:hAnsi="Arial" w:cs="Arial"/>
        </w:rPr>
        <w:t xml:space="preserve"> 250–1000 </w:t>
      </w:r>
      <w:r>
        <w:rPr>
          <w:rFonts w:ascii="Arial" w:hAnsi="Arial" w:cs="Arial"/>
          <w:sz w:val="44"/>
          <w:szCs w:val="44"/>
        </w:rPr>
        <w:t>□</w:t>
      </w:r>
      <w:r>
        <w:rPr>
          <w:rFonts w:ascii="Arial" w:hAnsi="Arial" w:cs="Arial"/>
        </w:rPr>
        <w:t xml:space="preserve"> 1000–2500 </w:t>
      </w:r>
      <w:r>
        <w:rPr>
          <w:rFonts w:ascii="Arial" w:hAnsi="Arial" w:cs="Arial"/>
          <w:sz w:val="44"/>
          <w:szCs w:val="44"/>
        </w:rPr>
        <w:t xml:space="preserve">□ </w:t>
      </w:r>
      <w:r>
        <w:rPr>
          <w:rFonts w:ascii="Arial" w:hAnsi="Arial" w:cs="Arial"/>
        </w:rPr>
        <w:t xml:space="preserve">2500–10,000 </w:t>
      </w:r>
    </w:p>
    <w:p w14:paraId="3C7E725E" w14:textId="77777777" w:rsidR="006E2186" w:rsidRDefault="006E2186" w:rsidP="006E2186">
      <w:pPr>
        <w:pStyle w:val="ListParagraph"/>
        <w:autoSpaceDE w:val="0"/>
        <w:autoSpaceDN w:val="0"/>
        <w:adjustRightInd w:val="0"/>
        <w:ind w:left="360"/>
        <w:rPr>
          <w:rFonts w:ascii="Arial" w:hAnsi="Arial" w:cs="Arial"/>
        </w:rPr>
      </w:pPr>
    </w:p>
    <w:p w14:paraId="59F6562A"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5A54772D"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756CE517"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D9DAB33"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54BDA981"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0B1C9BF3"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639763D6" w14:textId="77777777" w:rsidR="006E2186" w:rsidRDefault="006E2186" w:rsidP="006E2186">
      <w:pPr>
        <w:autoSpaceDE w:val="0"/>
        <w:autoSpaceDN w:val="0"/>
        <w:adjustRightInd w:val="0"/>
        <w:rPr>
          <w:rFonts w:ascii="Arial,Italic" w:hAnsi="Arial,Italic" w:cs="Arial,Italic"/>
          <w:i/>
          <w:iCs/>
        </w:rPr>
      </w:pPr>
    </w:p>
    <w:p w14:paraId="41DDE92D"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Are you able to comment on the extent of decline in the species/subspecies’ total population size over the last approximately 90 years</w:t>
      </w:r>
      <w:r>
        <w:rPr>
          <w:rFonts w:ascii="Arial" w:hAnsi="Arial" w:cs="Arial"/>
          <w:color w:val="FF0000"/>
        </w:rPr>
        <w:t xml:space="preserve"> </w:t>
      </w:r>
      <w:r w:rsidRPr="00830F92">
        <w:rPr>
          <w:rFonts w:ascii="Arial" w:hAnsi="Arial" w:cs="Arial"/>
        </w:rPr>
        <w:t>(</w:t>
      </w:r>
      <w:proofErr w:type="gramStart"/>
      <w:r w:rsidRPr="00830F92">
        <w:rPr>
          <w:rFonts w:ascii="Arial" w:hAnsi="Arial" w:cs="Arial"/>
        </w:rPr>
        <w:t>i.e</w:t>
      </w:r>
      <w:r w:rsidRPr="00E36ED0">
        <w:rPr>
          <w:rFonts w:ascii="Arial" w:hAnsi="Arial" w:cs="Arial"/>
        </w:rPr>
        <w:t>.</w:t>
      </w:r>
      <w:proofErr w:type="gramEnd"/>
      <w:r w:rsidRPr="00E36ED0">
        <w:rPr>
          <w:rFonts w:ascii="Arial" w:hAnsi="Arial" w:cs="Arial"/>
        </w:rPr>
        <w:t xml:space="preserve"> three generations period)?</w:t>
      </w:r>
      <w:r w:rsidRPr="00830F92">
        <w:rPr>
          <w:rFonts w:ascii="Arial" w:hAnsi="Arial" w:cs="Arial"/>
        </w:rPr>
        <w:t xml:space="preserve"> P</w:t>
      </w:r>
      <w:r>
        <w:rPr>
          <w:rFonts w:ascii="Arial" w:hAnsi="Arial" w:cs="Arial"/>
        </w:rPr>
        <w:t>lease provide justification for your response.</w:t>
      </w:r>
    </w:p>
    <w:p w14:paraId="7947346B" w14:textId="77777777" w:rsidR="006E2186" w:rsidRPr="00C77247" w:rsidRDefault="006E2186" w:rsidP="006E2186">
      <w:pPr>
        <w:autoSpaceDE w:val="0"/>
        <w:autoSpaceDN w:val="0"/>
        <w:adjustRightInd w:val="0"/>
        <w:rPr>
          <w:rFonts w:ascii="Arial" w:hAnsi="Arial" w:cs="Arial"/>
        </w:rPr>
      </w:pPr>
    </w:p>
    <w:p w14:paraId="3BB2DB3E" w14:textId="77777777" w:rsidR="006E2186" w:rsidRDefault="006E2186" w:rsidP="006E2186">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5791A26D" w14:textId="77777777" w:rsidR="006E2186" w:rsidRDefault="006E2186" w:rsidP="006E2186">
      <w:pPr>
        <w:autoSpaceDE w:val="0"/>
        <w:autoSpaceDN w:val="0"/>
        <w:adjustRightInd w:val="0"/>
        <w:ind w:left="360"/>
        <w:rPr>
          <w:rFonts w:ascii="Arial" w:hAnsi="Arial" w:cs="Arial"/>
        </w:rPr>
      </w:pPr>
    </w:p>
    <w:p w14:paraId="091125B0" w14:textId="77777777" w:rsidR="006E2186" w:rsidRDefault="006E2186" w:rsidP="006E2186">
      <w:pPr>
        <w:autoSpaceDE w:val="0"/>
        <w:autoSpaceDN w:val="0"/>
        <w:adjustRightInd w:val="0"/>
        <w:ind w:left="360"/>
        <w:rPr>
          <w:rFonts w:ascii="Arial" w:hAnsi="Arial" w:cs="Arial"/>
        </w:rPr>
      </w:pPr>
      <w:r>
        <w:rPr>
          <w:rFonts w:ascii="Arial" w:hAnsi="Arial" w:cs="Arial"/>
        </w:rPr>
        <w:t>Decline estimated to be in the range of:</w:t>
      </w:r>
    </w:p>
    <w:p w14:paraId="71DF8E9A"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286E9698" w14:textId="77777777" w:rsidR="006E2186" w:rsidRDefault="006E2186" w:rsidP="006E2186">
      <w:pPr>
        <w:autoSpaceDE w:val="0"/>
        <w:autoSpaceDN w:val="0"/>
        <w:adjustRightInd w:val="0"/>
        <w:ind w:left="360"/>
        <w:rPr>
          <w:rFonts w:ascii="Arial" w:hAnsi="Arial" w:cs="Arial"/>
        </w:rPr>
      </w:pPr>
    </w:p>
    <w:p w14:paraId="35940762" w14:textId="77777777" w:rsidR="006E2186" w:rsidRDefault="006E2186" w:rsidP="006E2186">
      <w:pPr>
        <w:autoSpaceDE w:val="0"/>
        <w:autoSpaceDN w:val="0"/>
        <w:adjustRightInd w:val="0"/>
        <w:ind w:left="360"/>
        <w:rPr>
          <w:rFonts w:ascii="Arial" w:hAnsi="Arial" w:cs="Arial"/>
        </w:rPr>
      </w:pPr>
      <w:r>
        <w:rPr>
          <w:rFonts w:ascii="Arial" w:hAnsi="Arial" w:cs="Arial"/>
        </w:rPr>
        <w:t>Level of your confidence in this estimated decline:</w:t>
      </w:r>
    </w:p>
    <w:p w14:paraId="0AEBFCFE"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1A554D34"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57F8ED1"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1996DA58"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95–100% - high level of certainty, information indicates a decline within this range</w:t>
      </w:r>
    </w:p>
    <w:p w14:paraId="4B432375"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69B40FE6" w14:textId="77777777" w:rsidR="006E2186" w:rsidRDefault="006E2186" w:rsidP="006E2186">
      <w:pPr>
        <w:autoSpaceDE w:val="0"/>
        <w:autoSpaceDN w:val="0"/>
        <w:adjustRightInd w:val="0"/>
        <w:rPr>
          <w:rFonts w:ascii="Arial" w:hAnsi="Arial" w:cs="Arial"/>
        </w:rPr>
      </w:pPr>
    </w:p>
    <w:p w14:paraId="3BD2E6F0"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24F24CBF" w14:textId="77777777" w:rsidR="006E2186" w:rsidRDefault="006E2186" w:rsidP="006E2186">
      <w:pPr>
        <w:autoSpaceDE w:val="0"/>
        <w:autoSpaceDN w:val="0"/>
        <w:adjustRightInd w:val="0"/>
        <w:rPr>
          <w:rFonts w:ascii="Arial" w:hAnsi="Arial" w:cs="Arial"/>
        </w:rPr>
      </w:pPr>
    </w:p>
    <w:p w14:paraId="7E7700C4" w14:textId="77777777" w:rsidR="006E2186" w:rsidRDefault="006E2186" w:rsidP="006E2186">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SPECIES/SUBSPECIES? (If no, skip to section F)</w:t>
      </w:r>
    </w:p>
    <w:p w14:paraId="3665670D" w14:textId="77777777" w:rsidR="006E2186" w:rsidRDefault="006E2186" w:rsidP="006E2186">
      <w:pPr>
        <w:autoSpaceDE w:val="0"/>
        <w:autoSpaceDN w:val="0"/>
        <w:adjustRightInd w:val="0"/>
        <w:ind w:left="1560" w:hanging="1560"/>
        <w:rPr>
          <w:rFonts w:ascii="Arial" w:hAnsi="Arial" w:cs="Arial"/>
          <w:b/>
        </w:rPr>
      </w:pPr>
    </w:p>
    <w:p w14:paraId="6B2F1D56" w14:textId="77777777" w:rsidR="006E2186" w:rsidRDefault="006E2186" w:rsidP="006E2186">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09854E41" w14:textId="77777777" w:rsidR="006E2186" w:rsidRDefault="006E2186" w:rsidP="006E2186">
      <w:pPr>
        <w:autoSpaceDE w:val="0"/>
        <w:autoSpaceDN w:val="0"/>
        <w:adjustRightInd w:val="0"/>
        <w:rPr>
          <w:rFonts w:ascii="Arial,Bold" w:hAnsi="Arial,Bold" w:cs="Arial,Bold"/>
          <w:b/>
          <w:bCs/>
        </w:rPr>
      </w:pPr>
    </w:p>
    <w:p w14:paraId="5A17B734"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species/subspecies? If not, please provide justification for your response.</w:t>
      </w:r>
    </w:p>
    <w:p w14:paraId="5ADC2A71" w14:textId="77777777" w:rsidR="006E2186" w:rsidRDefault="006E2186" w:rsidP="006E2186">
      <w:pPr>
        <w:pStyle w:val="ListParagraph"/>
        <w:autoSpaceDE w:val="0"/>
        <w:autoSpaceDN w:val="0"/>
        <w:adjustRightInd w:val="0"/>
        <w:ind w:left="360"/>
        <w:rPr>
          <w:rFonts w:ascii="Arial" w:hAnsi="Arial" w:cs="Arial"/>
        </w:rPr>
      </w:pPr>
    </w:p>
    <w:p w14:paraId="4B55281D"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Has the survey effort for this species/subspecies been adequate to determine its national distribution? If not, please provide justification for your response.</w:t>
      </w:r>
    </w:p>
    <w:p w14:paraId="1CF0AC11" w14:textId="77777777" w:rsidR="006E2186" w:rsidRDefault="006E2186" w:rsidP="006E2186">
      <w:pPr>
        <w:pStyle w:val="ListParagraph"/>
        <w:autoSpaceDE w:val="0"/>
        <w:autoSpaceDN w:val="0"/>
        <w:adjustRightInd w:val="0"/>
        <w:ind w:left="360"/>
        <w:rPr>
          <w:rFonts w:ascii="Arial" w:hAnsi="Arial" w:cs="Arial"/>
        </w:rPr>
      </w:pPr>
    </w:p>
    <w:p w14:paraId="5805BF3F"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6F86C121" w14:textId="77777777" w:rsidR="006E2186" w:rsidRDefault="006E2186" w:rsidP="006E2186">
      <w:pPr>
        <w:pStyle w:val="ListParagraph"/>
        <w:autoSpaceDE w:val="0"/>
        <w:autoSpaceDN w:val="0"/>
        <w:adjustRightInd w:val="0"/>
        <w:ind w:left="360"/>
        <w:rPr>
          <w:rFonts w:ascii="Arial" w:hAnsi="Arial" w:cs="Arial"/>
        </w:rPr>
      </w:pPr>
    </w:p>
    <w:p w14:paraId="1FAC08C0"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25D867AC" w14:textId="77777777" w:rsidR="006E2186" w:rsidRDefault="006E2186" w:rsidP="006E2186">
      <w:pPr>
        <w:pStyle w:val="ListParagraph"/>
        <w:autoSpaceDE w:val="0"/>
        <w:autoSpaceDN w:val="0"/>
        <w:adjustRightInd w:val="0"/>
        <w:ind w:left="360"/>
        <w:rPr>
          <w:rFonts w:ascii="Arial" w:hAnsi="Arial" w:cs="Arial"/>
        </w:rPr>
      </w:pPr>
    </w:p>
    <w:p w14:paraId="7A0DF49E"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046E4804" w14:textId="77777777" w:rsidR="006E2186" w:rsidRDefault="006E2186" w:rsidP="006E2186">
      <w:pPr>
        <w:pStyle w:val="ListParagraph"/>
        <w:autoSpaceDE w:val="0"/>
        <w:autoSpaceDN w:val="0"/>
        <w:adjustRightInd w:val="0"/>
        <w:ind w:left="360"/>
        <w:rPr>
          <w:rFonts w:ascii="Arial" w:hAnsi="Arial" w:cs="Arial"/>
        </w:rPr>
      </w:pPr>
    </w:p>
    <w:p w14:paraId="15CD6340"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03653EA8" w14:textId="77777777" w:rsidR="006E2186" w:rsidRDefault="006E2186" w:rsidP="006E2186">
      <w:pPr>
        <w:autoSpaceDE w:val="0"/>
        <w:autoSpaceDN w:val="0"/>
        <w:adjustRightInd w:val="0"/>
        <w:rPr>
          <w:rFonts w:ascii="Arial" w:hAnsi="Arial" w:cs="Arial"/>
        </w:rPr>
      </w:pPr>
    </w:p>
    <w:p w14:paraId="5E21738B" w14:textId="77777777" w:rsidR="006E2186" w:rsidRDefault="006E2186" w:rsidP="006E2186">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445A8465"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5000 – 20,000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&gt;20,000 km</w:t>
      </w:r>
      <w:r>
        <w:rPr>
          <w:rFonts w:ascii="Arial" w:hAnsi="Arial" w:cs="Arial"/>
          <w:vertAlign w:val="superscript"/>
        </w:rPr>
        <w:t>2</w:t>
      </w:r>
    </w:p>
    <w:p w14:paraId="5F95FBEB" w14:textId="77777777" w:rsidR="006E2186" w:rsidRDefault="006E2186" w:rsidP="006E2186">
      <w:pPr>
        <w:autoSpaceDE w:val="0"/>
        <w:autoSpaceDN w:val="0"/>
        <w:adjustRightInd w:val="0"/>
        <w:rPr>
          <w:rFonts w:ascii="Arial" w:hAnsi="Arial" w:cs="Arial"/>
        </w:rPr>
      </w:pPr>
    </w:p>
    <w:p w14:paraId="17EE4F6C" w14:textId="77777777" w:rsidR="006E2186" w:rsidRDefault="006E2186" w:rsidP="006E2186">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2C69AF0A"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6D6CCD13"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31–50% - more than a guess, some level of supporting evidence</w:t>
      </w:r>
    </w:p>
    <w:p w14:paraId="020445D2"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8F73CC3"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FE2FCE1"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020C0DD9" w14:textId="77777777" w:rsidR="006E2186" w:rsidRDefault="006E2186" w:rsidP="006E2186">
      <w:pPr>
        <w:autoSpaceDE w:val="0"/>
        <w:autoSpaceDN w:val="0"/>
        <w:adjustRightInd w:val="0"/>
        <w:rPr>
          <w:rFonts w:ascii="Arial" w:hAnsi="Arial" w:cs="Arial"/>
        </w:rPr>
      </w:pPr>
    </w:p>
    <w:p w14:paraId="237BE399" w14:textId="77777777" w:rsidR="006E2186" w:rsidRDefault="006E2186" w:rsidP="006E2186">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62D72D0A" w14:textId="77777777" w:rsidR="006E2186" w:rsidRDefault="006E2186" w:rsidP="006E2186">
      <w:pPr>
        <w:autoSpaceDE w:val="0"/>
        <w:autoSpaceDN w:val="0"/>
        <w:adjustRightInd w:val="0"/>
        <w:rPr>
          <w:rFonts w:ascii="Arial" w:hAnsi="Arial" w:cs="Arial"/>
        </w:rPr>
      </w:pPr>
    </w:p>
    <w:p w14:paraId="73E7BBE9" w14:textId="77777777" w:rsidR="006E2186" w:rsidRDefault="006E2186" w:rsidP="006E2186">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1C20CD56"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3172211A" w14:textId="77777777" w:rsidR="006E2186" w:rsidRDefault="006E2186" w:rsidP="006E2186">
      <w:pPr>
        <w:autoSpaceDE w:val="0"/>
        <w:autoSpaceDN w:val="0"/>
        <w:adjustRightInd w:val="0"/>
        <w:ind w:left="360"/>
        <w:rPr>
          <w:rFonts w:ascii="Arial" w:hAnsi="Arial" w:cs="Arial"/>
        </w:rPr>
      </w:pPr>
    </w:p>
    <w:p w14:paraId="026CB984" w14:textId="77777777" w:rsidR="006E2186" w:rsidRDefault="006E2186" w:rsidP="006E2186">
      <w:pPr>
        <w:autoSpaceDE w:val="0"/>
        <w:autoSpaceDN w:val="0"/>
        <w:adjustRightInd w:val="0"/>
        <w:ind w:left="360"/>
        <w:rPr>
          <w:rFonts w:ascii="Arial" w:hAnsi="Arial" w:cs="Arial"/>
        </w:rPr>
      </w:pPr>
      <w:r>
        <w:rPr>
          <w:rFonts w:ascii="Arial" w:hAnsi="Arial" w:cs="Arial"/>
        </w:rPr>
        <w:t>Level of your confidence in this estimated extent of occurrence:</w:t>
      </w:r>
    </w:p>
    <w:p w14:paraId="2015B2FB"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7B7FF93C"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7897086"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EAEBD16"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4098F14C"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466DD7A3" w14:textId="77777777" w:rsidR="006E2186" w:rsidRDefault="006E2186" w:rsidP="006E2186">
      <w:pPr>
        <w:autoSpaceDE w:val="0"/>
        <w:autoSpaceDN w:val="0"/>
        <w:adjustRightInd w:val="0"/>
        <w:ind w:left="1920" w:hanging="1560"/>
        <w:rPr>
          <w:rFonts w:ascii="Arial" w:hAnsi="Arial" w:cs="Arial"/>
          <w:b/>
        </w:rPr>
      </w:pPr>
    </w:p>
    <w:p w14:paraId="7EF658AF" w14:textId="77777777" w:rsidR="006E2186" w:rsidRDefault="006E2186" w:rsidP="006E2186">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4BB534EC" w14:textId="77777777" w:rsidR="006E2186" w:rsidRDefault="006E2186" w:rsidP="006E2186">
      <w:pPr>
        <w:autoSpaceDE w:val="0"/>
        <w:autoSpaceDN w:val="0"/>
        <w:adjustRightInd w:val="0"/>
        <w:rPr>
          <w:rFonts w:ascii="Arial" w:hAnsi="Arial" w:cs="Arial"/>
          <w:b/>
        </w:rPr>
      </w:pPr>
    </w:p>
    <w:p w14:paraId="01BC2B9D" w14:textId="77777777" w:rsidR="006E2186" w:rsidRDefault="006E2186" w:rsidP="006E2186">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2AE1CC66" w14:textId="77777777" w:rsidR="006E2186" w:rsidRDefault="006E2186" w:rsidP="006E2186">
      <w:pPr>
        <w:autoSpaceDE w:val="0"/>
        <w:autoSpaceDN w:val="0"/>
        <w:adjustRightInd w:val="0"/>
        <w:rPr>
          <w:rFonts w:ascii="Arial" w:hAnsi="Arial" w:cs="Arial"/>
        </w:rPr>
      </w:pPr>
    </w:p>
    <w:p w14:paraId="336B3EE6"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3458BFDE" w14:textId="77777777" w:rsidR="006E2186" w:rsidRDefault="006E2186" w:rsidP="006E2186">
      <w:pPr>
        <w:pStyle w:val="ListParagraph"/>
        <w:autoSpaceDE w:val="0"/>
        <w:autoSpaceDN w:val="0"/>
        <w:adjustRightInd w:val="0"/>
        <w:ind w:left="360"/>
        <w:rPr>
          <w:rFonts w:ascii="Arial" w:hAnsi="Arial" w:cs="Arial"/>
        </w:rPr>
      </w:pPr>
    </w:p>
    <w:p w14:paraId="4BC577F9"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71985A81" w14:textId="77777777" w:rsidR="006E2186" w:rsidRDefault="006E2186" w:rsidP="006E2186">
      <w:pPr>
        <w:pStyle w:val="ListParagraph"/>
        <w:autoSpaceDE w:val="0"/>
        <w:autoSpaceDN w:val="0"/>
        <w:adjustRightInd w:val="0"/>
        <w:ind w:left="360"/>
        <w:rPr>
          <w:rFonts w:ascii="Arial" w:hAnsi="Arial" w:cs="Arial"/>
        </w:rPr>
      </w:pPr>
    </w:p>
    <w:p w14:paraId="7CD4F8E7" w14:textId="77777777" w:rsidR="006E2186" w:rsidRDefault="006E2186" w:rsidP="006E2186">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115DA171" w14:textId="77777777" w:rsidR="006E2186" w:rsidRDefault="006E2186" w:rsidP="006E2186">
      <w:pPr>
        <w:autoSpaceDE w:val="0"/>
        <w:autoSpaceDN w:val="0"/>
        <w:adjustRightInd w:val="0"/>
        <w:rPr>
          <w:rFonts w:ascii="Arial,Bold" w:hAnsi="Arial,Bold" w:cs="Arial,Bold"/>
          <w:b/>
          <w:bCs/>
        </w:rPr>
      </w:pPr>
    </w:p>
    <w:p w14:paraId="500738B4" w14:textId="77777777" w:rsidR="006E2186" w:rsidRDefault="006E2186" w:rsidP="006E2186">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40172443"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5000 – 20,000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&gt;20,000 km</w:t>
      </w:r>
      <w:r>
        <w:rPr>
          <w:rFonts w:ascii="Arial" w:hAnsi="Arial" w:cs="Arial"/>
          <w:vertAlign w:val="superscript"/>
        </w:rPr>
        <w:t>2</w:t>
      </w:r>
    </w:p>
    <w:p w14:paraId="52D6F422" w14:textId="77777777" w:rsidR="006E2186" w:rsidRDefault="006E2186" w:rsidP="006E2186">
      <w:pPr>
        <w:autoSpaceDE w:val="0"/>
        <w:autoSpaceDN w:val="0"/>
        <w:adjustRightInd w:val="0"/>
        <w:ind w:firstLine="360"/>
        <w:rPr>
          <w:rFonts w:ascii="Arial" w:hAnsi="Arial" w:cs="Arial"/>
        </w:rPr>
      </w:pPr>
    </w:p>
    <w:p w14:paraId="1B60955E" w14:textId="77777777" w:rsidR="006E2186" w:rsidRDefault="006E2186" w:rsidP="006E2186">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634F08E5"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6A15198C"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6820054"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045362A6"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0DFC1C67"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1BDA4156" w14:textId="77777777" w:rsidR="006E2186" w:rsidRDefault="006E2186" w:rsidP="006E2186">
      <w:pPr>
        <w:autoSpaceDE w:val="0"/>
        <w:autoSpaceDN w:val="0"/>
        <w:adjustRightInd w:val="0"/>
        <w:ind w:firstLine="360"/>
        <w:rPr>
          <w:rFonts w:ascii="Arial" w:hAnsi="Arial" w:cs="Arial"/>
        </w:rPr>
      </w:pPr>
    </w:p>
    <w:p w14:paraId="1F093046" w14:textId="77777777" w:rsidR="006E2186" w:rsidRDefault="006E2186" w:rsidP="006E2186">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3E8DB177" w14:textId="77777777" w:rsidR="006E2186" w:rsidRDefault="006E2186" w:rsidP="006E2186">
      <w:pPr>
        <w:autoSpaceDE w:val="0"/>
        <w:autoSpaceDN w:val="0"/>
        <w:adjustRightInd w:val="0"/>
        <w:rPr>
          <w:rFonts w:ascii="Arial,Bold" w:hAnsi="Arial,Bold" w:cs="Arial,Bold"/>
          <w:b/>
          <w:bCs/>
        </w:rPr>
      </w:pPr>
    </w:p>
    <w:p w14:paraId="5CDDF95F" w14:textId="77777777" w:rsidR="006E2186" w:rsidRDefault="006E2186" w:rsidP="006E2186">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4AB494DE" w14:textId="77777777" w:rsidR="006E2186" w:rsidRDefault="006E2186" w:rsidP="006E2186">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0CBFDCF2" w14:textId="77777777" w:rsidR="006E2186" w:rsidRDefault="006E2186" w:rsidP="006E2186">
      <w:pPr>
        <w:autoSpaceDE w:val="0"/>
        <w:autoSpaceDN w:val="0"/>
        <w:adjustRightInd w:val="0"/>
        <w:ind w:firstLine="360"/>
        <w:rPr>
          <w:rFonts w:ascii="Arial" w:hAnsi="Arial" w:cs="Arial"/>
        </w:rPr>
      </w:pPr>
    </w:p>
    <w:p w14:paraId="378BF0A7" w14:textId="77777777" w:rsidR="006E2186" w:rsidRDefault="006E2186" w:rsidP="006E2186">
      <w:pPr>
        <w:autoSpaceDE w:val="0"/>
        <w:autoSpaceDN w:val="0"/>
        <w:adjustRightInd w:val="0"/>
        <w:ind w:firstLine="360"/>
        <w:rPr>
          <w:rFonts w:ascii="Arial" w:hAnsi="Arial" w:cs="Arial"/>
        </w:rPr>
      </w:pPr>
      <w:r>
        <w:rPr>
          <w:rFonts w:ascii="Arial" w:hAnsi="Arial" w:cs="Arial"/>
        </w:rPr>
        <w:lastRenderedPageBreak/>
        <w:t>Level of your confidence in this estimated extent of occurrence:</w:t>
      </w:r>
    </w:p>
    <w:p w14:paraId="0E9C0E1D"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13D6210A"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8BE4072"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55BB17A6" w14:textId="77777777" w:rsidR="006E2186" w:rsidRDefault="006E2186" w:rsidP="006E2186">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05872B07" w14:textId="77777777" w:rsidR="006E2186" w:rsidRDefault="006E2186" w:rsidP="006E2186">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2D8A585A" w14:textId="77777777" w:rsidR="006E2186" w:rsidRDefault="006E2186" w:rsidP="006E2186">
      <w:pPr>
        <w:autoSpaceDE w:val="0"/>
        <w:autoSpaceDN w:val="0"/>
        <w:adjustRightInd w:val="0"/>
        <w:rPr>
          <w:rFonts w:ascii="Arial" w:hAnsi="Arial" w:cs="Arial"/>
        </w:rPr>
      </w:pPr>
    </w:p>
    <w:p w14:paraId="2F6C4000" w14:textId="77777777" w:rsidR="006E2186" w:rsidRDefault="006E2186" w:rsidP="006E2186">
      <w:pPr>
        <w:shd w:val="clear" w:color="auto" w:fill="D9D9D9" w:themeFill="background1" w:themeFillShade="D9"/>
        <w:autoSpaceDE w:val="0"/>
        <w:autoSpaceDN w:val="0"/>
        <w:adjustRightInd w:val="0"/>
        <w:jc w:val="center"/>
        <w:rPr>
          <w:rFonts w:ascii="Arial" w:hAnsi="Arial" w:cs="Arial"/>
          <w:b/>
        </w:rPr>
      </w:pPr>
    </w:p>
    <w:p w14:paraId="66E00887" w14:textId="77777777" w:rsidR="006E2186" w:rsidRPr="009F43F9" w:rsidRDefault="006E2186" w:rsidP="006E2186">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3BB41CA7" w14:textId="77777777" w:rsidR="006E2186" w:rsidRDefault="006E2186" w:rsidP="006E2186">
      <w:pPr>
        <w:shd w:val="clear" w:color="auto" w:fill="D9D9D9" w:themeFill="background1" w:themeFillShade="D9"/>
        <w:autoSpaceDE w:val="0"/>
        <w:autoSpaceDN w:val="0"/>
        <w:adjustRightInd w:val="0"/>
        <w:jc w:val="center"/>
        <w:rPr>
          <w:rFonts w:ascii="Arial" w:hAnsi="Arial" w:cs="Arial"/>
          <w:b/>
        </w:rPr>
      </w:pPr>
    </w:p>
    <w:p w14:paraId="07BC04F1" w14:textId="77777777" w:rsidR="006E2186" w:rsidRDefault="006E2186" w:rsidP="006E2186">
      <w:pPr>
        <w:autoSpaceDE w:val="0"/>
        <w:autoSpaceDN w:val="0"/>
        <w:adjustRightInd w:val="0"/>
        <w:rPr>
          <w:rFonts w:ascii="Arial" w:hAnsi="Arial" w:cs="Arial"/>
        </w:rPr>
      </w:pPr>
    </w:p>
    <w:p w14:paraId="531655F6" w14:textId="77777777" w:rsidR="006E2186" w:rsidRDefault="006E2186" w:rsidP="006E2186">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1AEC91FD" w14:textId="77777777" w:rsidR="006E2186" w:rsidRDefault="006E2186" w:rsidP="006E2186">
      <w:pPr>
        <w:autoSpaceDE w:val="0"/>
        <w:autoSpaceDN w:val="0"/>
        <w:adjustRightInd w:val="0"/>
        <w:ind w:left="1560" w:hanging="1560"/>
        <w:rPr>
          <w:rFonts w:ascii="Arial,Bold" w:hAnsi="Arial,Bold" w:cs="Arial,Bold"/>
          <w:b/>
          <w:bCs/>
        </w:rPr>
      </w:pPr>
    </w:p>
    <w:p w14:paraId="00A965AA"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7DADDA8F" w14:textId="77777777" w:rsidR="006E2186" w:rsidRDefault="006E2186" w:rsidP="006E2186">
      <w:pPr>
        <w:pStyle w:val="ListParagraph"/>
        <w:autoSpaceDE w:val="0"/>
        <w:autoSpaceDN w:val="0"/>
        <w:adjustRightInd w:val="0"/>
        <w:ind w:left="360"/>
        <w:rPr>
          <w:rFonts w:ascii="Arial" w:hAnsi="Arial" w:cs="Arial"/>
        </w:rPr>
      </w:pPr>
    </w:p>
    <w:p w14:paraId="11A69BCF"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species/subspecies in the future?</w:t>
      </w:r>
    </w:p>
    <w:p w14:paraId="3FB41CF4" w14:textId="77777777" w:rsidR="006E2186" w:rsidRDefault="006E2186" w:rsidP="006E2186">
      <w:pPr>
        <w:pStyle w:val="ListParagraph"/>
        <w:autoSpaceDE w:val="0"/>
        <w:autoSpaceDN w:val="0"/>
        <w:adjustRightInd w:val="0"/>
        <w:ind w:left="360"/>
        <w:rPr>
          <w:rFonts w:ascii="Arial" w:hAnsi="Arial" w:cs="Arial"/>
        </w:rPr>
      </w:pPr>
    </w:p>
    <w:p w14:paraId="7BC7A4CA"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populations?</w:t>
      </w:r>
    </w:p>
    <w:p w14:paraId="3509C5A8" w14:textId="77777777" w:rsidR="006E2186" w:rsidRDefault="006E2186" w:rsidP="006E2186">
      <w:pPr>
        <w:pStyle w:val="ListParagraph"/>
        <w:autoSpaceDE w:val="0"/>
        <w:autoSpaceDN w:val="0"/>
        <w:adjustRightInd w:val="0"/>
        <w:ind w:left="360"/>
        <w:rPr>
          <w:rFonts w:ascii="Arial" w:hAnsi="Arial" w:cs="Arial"/>
        </w:rPr>
      </w:pPr>
    </w:p>
    <w:p w14:paraId="52F083A4"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provide additional or alternative information on past, current or potential threats that may adversely affect the species/subspecies at any stage of its life cycle?</w:t>
      </w:r>
    </w:p>
    <w:p w14:paraId="6FF6FA99" w14:textId="77777777" w:rsidR="006E2186" w:rsidRDefault="006E2186" w:rsidP="006E2186">
      <w:pPr>
        <w:pStyle w:val="ListParagraph"/>
        <w:autoSpaceDE w:val="0"/>
        <w:autoSpaceDN w:val="0"/>
        <w:adjustRightInd w:val="0"/>
        <w:ind w:left="360"/>
        <w:rPr>
          <w:rFonts w:ascii="Arial" w:hAnsi="Arial" w:cs="Arial"/>
        </w:rPr>
      </w:pPr>
    </w:p>
    <w:p w14:paraId="70F8BF7B"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11D6D449" w14:textId="77777777" w:rsidR="006E2186" w:rsidRDefault="006E2186" w:rsidP="006E2186">
      <w:pPr>
        <w:autoSpaceDE w:val="0"/>
        <w:autoSpaceDN w:val="0"/>
        <w:adjustRightInd w:val="0"/>
        <w:ind w:left="1560" w:hanging="1560"/>
        <w:rPr>
          <w:rFonts w:ascii="Arial,Bold" w:hAnsi="Arial,Bold" w:cs="Arial,Bold"/>
          <w:b/>
          <w:bCs/>
        </w:rPr>
      </w:pPr>
    </w:p>
    <w:p w14:paraId="799ABF12" w14:textId="77777777" w:rsidR="006E2186" w:rsidRDefault="006E2186" w:rsidP="006E2186">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40A10B7A" w14:textId="77777777" w:rsidR="006E2186" w:rsidRDefault="006E2186" w:rsidP="006E2186">
      <w:pPr>
        <w:autoSpaceDE w:val="0"/>
        <w:autoSpaceDN w:val="0"/>
        <w:adjustRightInd w:val="0"/>
        <w:ind w:left="1560" w:hanging="1560"/>
        <w:rPr>
          <w:rFonts w:ascii="Arial,Bold" w:hAnsi="Arial,Bold" w:cs="Arial,Bold"/>
          <w:b/>
          <w:bCs/>
        </w:rPr>
      </w:pPr>
    </w:p>
    <w:p w14:paraId="7D421D8F"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lastRenderedPageBreak/>
        <w:t>What planning, management and recovery actions are currently in place supporting protection and recovery of the species/subspecies? To what extent have they been effective?</w:t>
      </w:r>
    </w:p>
    <w:p w14:paraId="6C74F9C6" w14:textId="77777777" w:rsidR="006E2186" w:rsidRDefault="006E2186" w:rsidP="006E2186">
      <w:pPr>
        <w:pStyle w:val="ListParagraph"/>
        <w:autoSpaceDE w:val="0"/>
        <w:autoSpaceDN w:val="0"/>
        <w:adjustRightInd w:val="0"/>
        <w:ind w:left="360"/>
        <w:rPr>
          <w:rFonts w:ascii="Arial" w:hAnsi="Arial" w:cs="Arial"/>
        </w:rPr>
      </w:pPr>
    </w:p>
    <w:p w14:paraId="5E9F0076"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species/subspecies?</w:t>
      </w:r>
    </w:p>
    <w:p w14:paraId="14E19F7D" w14:textId="77777777" w:rsidR="006E2186" w:rsidRDefault="006E2186" w:rsidP="006E2186">
      <w:pPr>
        <w:pStyle w:val="ListParagraph"/>
        <w:autoSpaceDE w:val="0"/>
        <w:autoSpaceDN w:val="0"/>
        <w:adjustRightInd w:val="0"/>
        <w:ind w:left="360"/>
        <w:rPr>
          <w:rFonts w:ascii="Arial" w:hAnsi="Arial" w:cs="Arial"/>
        </w:rPr>
      </w:pPr>
    </w:p>
    <w:p w14:paraId="2EB0321D"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species/subspecies?</w:t>
      </w:r>
    </w:p>
    <w:p w14:paraId="387F42C0" w14:textId="77777777" w:rsidR="006E2186" w:rsidRDefault="006E2186" w:rsidP="006E2186">
      <w:pPr>
        <w:autoSpaceDE w:val="0"/>
        <w:autoSpaceDN w:val="0"/>
        <w:adjustRightInd w:val="0"/>
        <w:rPr>
          <w:rFonts w:ascii="Arial" w:hAnsi="Arial" w:cs="Arial"/>
        </w:rPr>
      </w:pPr>
    </w:p>
    <w:p w14:paraId="05308CC8" w14:textId="77777777" w:rsidR="006E2186" w:rsidRDefault="006E2186" w:rsidP="006E2186">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SPECIES/SUBSPECIES?</w:t>
      </w:r>
    </w:p>
    <w:p w14:paraId="32957DA5" w14:textId="77777777" w:rsidR="006E2186" w:rsidRDefault="006E2186" w:rsidP="006E2186">
      <w:pPr>
        <w:keepNext/>
        <w:autoSpaceDE w:val="0"/>
        <w:autoSpaceDN w:val="0"/>
        <w:adjustRightInd w:val="0"/>
        <w:ind w:left="1560" w:hanging="1560"/>
        <w:rPr>
          <w:rFonts w:ascii="Arial" w:hAnsi="Arial" w:cs="Arial"/>
          <w:b/>
        </w:rPr>
      </w:pPr>
    </w:p>
    <w:p w14:paraId="2C01E421"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5F99A0E0" w14:textId="77777777" w:rsidR="006E2186" w:rsidRDefault="006E2186" w:rsidP="006E2186">
      <w:pPr>
        <w:pStyle w:val="ListParagraph"/>
        <w:autoSpaceDE w:val="0"/>
        <w:autoSpaceDN w:val="0"/>
        <w:adjustRightInd w:val="0"/>
        <w:ind w:left="360"/>
        <w:rPr>
          <w:rFonts w:ascii="Arial" w:hAnsi="Arial" w:cs="Arial"/>
          <w:color w:val="000000"/>
        </w:rPr>
      </w:pPr>
    </w:p>
    <w:p w14:paraId="23BD97E1"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species/subspecies has?</w:t>
      </w:r>
    </w:p>
    <w:p w14:paraId="3B7858CC" w14:textId="77777777" w:rsidR="006E2186" w:rsidRDefault="006E2186" w:rsidP="006E2186">
      <w:pPr>
        <w:pStyle w:val="ListParagraph"/>
        <w:autoSpaceDE w:val="0"/>
        <w:autoSpaceDN w:val="0"/>
        <w:adjustRightInd w:val="0"/>
        <w:ind w:left="360"/>
        <w:rPr>
          <w:rFonts w:ascii="Arial" w:hAnsi="Arial" w:cs="Arial"/>
          <w:color w:val="000000"/>
        </w:rPr>
      </w:pPr>
    </w:p>
    <w:p w14:paraId="12F35D95"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species/subspecies?</w:t>
      </w:r>
    </w:p>
    <w:p w14:paraId="1D59DDF2" w14:textId="77777777" w:rsidR="006E2186" w:rsidRDefault="006E2186" w:rsidP="006E2186">
      <w:pPr>
        <w:pStyle w:val="ListParagraph"/>
        <w:autoSpaceDE w:val="0"/>
        <w:autoSpaceDN w:val="0"/>
        <w:adjustRightInd w:val="0"/>
        <w:ind w:left="360"/>
        <w:rPr>
          <w:rFonts w:ascii="Arial" w:hAnsi="Arial" w:cs="Arial"/>
          <w:color w:val="000000"/>
        </w:rPr>
      </w:pPr>
    </w:p>
    <w:p w14:paraId="1BA444F7"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species/subspecies are land managers where the species/subspecies is found? </w:t>
      </w:r>
    </w:p>
    <w:p w14:paraId="07F6661D" w14:textId="77777777" w:rsidR="006E2186" w:rsidRDefault="006E2186" w:rsidP="006E2186">
      <w:pPr>
        <w:pStyle w:val="ListParagraph"/>
        <w:autoSpaceDE w:val="0"/>
        <w:autoSpaceDN w:val="0"/>
        <w:adjustRightInd w:val="0"/>
        <w:ind w:left="360"/>
        <w:rPr>
          <w:rFonts w:ascii="Arial" w:hAnsi="Arial" w:cs="Arial"/>
          <w:color w:val="000000"/>
        </w:rPr>
      </w:pPr>
    </w:p>
    <w:p w14:paraId="12B82AB9"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species/subspecies?</w:t>
      </w:r>
    </w:p>
    <w:p w14:paraId="3E4BB9EC" w14:textId="77777777" w:rsidR="006E2186" w:rsidRDefault="006E2186" w:rsidP="006E2186">
      <w:pPr>
        <w:pStyle w:val="ListParagraph"/>
        <w:autoSpaceDE w:val="0"/>
        <w:autoSpaceDN w:val="0"/>
        <w:adjustRightInd w:val="0"/>
        <w:ind w:left="360"/>
        <w:rPr>
          <w:rFonts w:ascii="Arial" w:hAnsi="Arial" w:cs="Arial"/>
          <w:color w:val="000000"/>
        </w:rPr>
      </w:pPr>
    </w:p>
    <w:p w14:paraId="7A286DD8" w14:textId="77777777" w:rsidR="006E2186" w:rsidRDefault="006E2186" w:rsidP="004B423B">
      <w:pPr>
        <w:pStyle w:val="ListParagraph"/>
        <w:numPr>
          <w:ilvl w:val="1"/>
          <w:numId w:val="12"/>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7C0AF2DF" w14:textId="77777777" w:rsidR="006E2186" w:rsidRDefault="006E2186" w:rsidP="006E2186">
      <w:pPr>
        <w:pStyle w:val="ListParagraph"/>
        <w:autoSpaceDE w:val="0"/>
        <w:autoSpaceDN w:val="0"/>
        <w:adjustRightInd w:val="0"/>
        <w:ind w:left="1080"/>
        <w:rPr>
          <w:rFonts w:ascii="Arial" w:hAnsi="Arial" w:cs="Arial"/>
          <w:color w:val="000000"/>
        </w:rPr>
      </w:pPr>
    </w:p>
    <w:p w14:paraId="4B145B82" w14:textId="77777777" w:rsidR="006E2186" w:rsidRDefault="006E2186" w:rsidP="004B423B">
      <w:pPr>
        <w:pStyle w:val="ListParagraph"/>
        <w:numPr>
          <w:ilvl w:val="1"/>
          <w:numId w:val="12"/>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670765DD" w14:textId="77777777" w:rsidR="006E2186" w:rsidRDefault="006E2186" w:rsidP="006E2186">
      <w:pPr>
        <w:autoSpaceDE w:val="0"/>
        <w:autoSpaceDN w:val="0"/>
        <w:adjustRightInd w:val="0"/>
      </w:pPr>
    </w:p>
    <w:p w14:paraId="21DBAEBF" w14:textId="77777777" w:rsidR="006E2186" w:rsidRDefault="006E2186" w:rsidP="006E2186">
      <w:pPr>
        <w:shd w:val="clear" w:color="auto" w:fill="D9D9D9" w:themeFill="background1" w:themeFillShade="D9"/>
        <w:autoSpaceDE w:val="0"/>
        <w:autoSpaceDN w:val="0"/>
        <w:adjustRightInd w:val="0"/>
        <w:jc w:val="center"/>
        <w:rPr>
          <w:rFonts w:ascii="Arial" w:hAnsi="Arial" w:cs="Arial"/>
          <w:b/>
        </w:rPr>
      </w:pPr>
    </w:p>
    <w:p w14:paraId="03CB989A" w14:textId="77777777" w:rsidR="006E2186" w:rsidRPr="009F43F9" w:rsidRDefault="006E2186" w:rsidP="006E2186">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34A9FCCD" w14:textId="77777777" w:rsidR="006E2186" w:rsidRDefault="006E2186" w:rsidP="006E2186">
      <w:pPr>
        <w:shd w:val="clear" w:color="auto" w:fill="D9D9D9" w:themeFill="background1" w:themeFillShade="D9"/>
        <w:autoSpaceDE w:val="0"/>
        <w:autoSpaceDN w:val="0"/>
        <w:adjustRightInd w:val="0"/>
        <w:jc w:val="center"/>
        <w:rPr>
          <w:rFonts w:ascii="Arial" w:hAnsi="Arial" w:cs="Arial"/>
          <w:b/>
        </w:rPr>
      </w:pPr>
    </w:p>
    <w:p w14:paraId="7854086E" w14:textId="77777777" w:rsidR="006E2186" w:rsidRDefault="006E2186" w:rsidP="006E2186">
      <w:pPr>
        <w:autoSpaceDE w:val="0"/>
        <w:autoSpaceDN w:val="0"/>
        <w:adjustRightInd w:val="0"/>
        <w:rPr>
          <w:rFonts w:ascii="Arial" w:hAnsi="Arial" w:cs="Arial"/>
        </w:rPr>
      </w:pPr>
    </w:p>
    <w:p w14:paraId="4AD45A7F" w14:textId="77777777" w:rsidR="006E2186" w:rsidRDefault="006E2186" w:rsidP="004B423B">
      <w:pPr>
        <w:pStyle w:val="ListParagraph"/>
        <w:numPr>
          <w:ilvl w:val="0"/>
          <w:numId w:val="12"/>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species/subspecies?</w:t>
      </w:r>
    </w:p>
    <w:p w14:paraId="4FA0A1C3" w14:textId="77777777" w:rsidR="006E2186" w:rsidRPr="00EF53FF" w:rsidRDefault="006E2186" w:rsidP="006E2186"/>
    <w:p w14:paraId="7505FEA2" w14:textId="77777777" w:rsidR="006E2186" w:rsidRDefault="006E2186">
      <w:pPr>
        <w:spacing w:after="0" w:line="240" w:lineRule="auto"/>
        <w:rPr>
          <w:rFonts w:ascii="Calibri" w:hAnsi="Calibri"/>
          <w:b/>
          <w:sz w:val="36"/>
          <w:szCs w:val="36"/>
        </w:rPr>
      </w:pPr>
      <w:r>
        <w:br w:type="page"/>
      </w:r>
    </w:p>
    <w:p w14:paraId="2D1A9800" w14:textId="7A82550E" w:rsidR="009D41D2" w:rsidRDefault="00460C44" w:rsidP="009D41D2">
      <w:pPr>
        <w:pStyle w:val="DisseminationLimitingMarker"/>
      </w:pPr>
      <w:r>
        <w:lastRenderedPageBreak/>
        <w:t xml:space="preserve">Conservation </w:t>
      </w:r>
      <w:r w:rsidR="002319AB">
        <w:t>A</w:t>
      </w:r>
      <w:r>
        <w:t>dvic</w:t>
      </w:r>
      <w:r w:rsidR="007C5B94">
        <w:t>e</w:t>
      </w:r>
      <w:r>
        <w:t xml:space="preserve"> for </w:t>
      </w:r>
      <w:r w:rsidR="00B16806">
        <w:br/>
      </w:r>
      <w:r w:rsidR="00BD5F6F">
        <w:rPr>
          <w:rStyle w:val="Emphasis"/>
        </w:rPr>
        <w:t xml:space="preserve">Daviesia </w:t>
      </w:r>
      <w:proofErr w:type="spellStart"/>
      <w:r w:rsidR="00BD5F6F">
        <w:rPr>
          <w:rStyle w:val="Emphasis"/>
        </w:rPr>
        <w:t>pseudaphylla</w:t>
      </w:r>
      <w:proofErr w:type="spellEnd"/>
      <w:r w:rsidR="00030542">
        <w:rPr>
          <w:rStyle w:val="Emphasis"/>
        </w:rPr>
        <w:t xml:space="preserve"> </w:t>
      </w:r>
      <w:r w:rsidRPr="002B01EE">
        <w:t>(</w:t>
      </w:r>
      <w:r w:rsidR="00E7446D">
        <w:t xml:space="preserve">Stirling Range </w:t>
      </w:r>
      <w:proofErr w:type="spellStart"/>
      <w:r w:rsidR="00E7446D">
        <w:t>daviesia</w:t>
      </w:r>
      <w:proofErr w:type="spellEnd"/>
      <w:r w:rsidRPr="002B01EE">
        <w:t>)</w:t>
      </w:r>
    </w:p>
    <w:p w14:paraId="487E51CF" w14:textId="77777777" w:rsidR="00CF5507" w:rsidRPr="005B3D88" w:rsidRDefault="00CF5507" w:rsidP="00D542E4">
      <w:pPr>
        <w:pStyle w:val="Header"/>
        <w:jc w:val="left"/>
      </w:pPr>
    </w:p>
    <w:p w14:paraId="74419FE2" w14:textId="77777777" w:rsidR="00A7798C" w:rsidRPr="00A7798C" w:rsidRDefault="00F22A63" w:rsidP="00B038DF">
      <w:r>
        <w:rPr>
          <w:noProof/>
        </w:rPr>
        <mc:AlternateContent>
          <mc:Choice Requires="wps">
            <w:drawing>
              <wp:anchor distT="45720" distB="45720" distL="114300" distR="114300" simplePos="0" relativeHeight="251658241" behindDoc="0" locked="0" layoutInCell="1" allowOverlap="1" wp14:anchorId="5B349E5D" wp14:editId="231B72E2">
                <wp:simplePos x="0" y="0"/>
                <wp:positionH relativeFrom="column">
                  <wp:posOffset>196850</wp:posOffset>
                </wp:positionH>
                <wp:positionV relativeFrom="paragraph">
                  <wp:posOffset>14605</wp:posOffset>
                </wp:positionV>
                <wp:extent cx="5010150" cy="2166620"/>
                <wp:effectExtent l="12700" t="1270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166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6BA73F0" w14:textId="4F0E21F5" w:rsidR="006A2172" w:rsidRPr="00683895" w:rsidRDefault="006A2172" w:rsidP="0043020B">
                            <w:pPr>
                              <w:pStyle w:val="Author"/>
                              <w:jc w:val="cente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29FE9854" w14:textId="77777777" w:rsidR="006A2172" w:rsidRDefault="006A2172"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 xml:space="preserve">further </w:t>
                            </w:r>
                            <w:proofErr w:type="gramStart"/>
                            <w:r w:rsidRPr="004A3350">
                              <w:t>planning</w:t>
                            </w:r>
                            <w:proofErr w:type="gramEnd"/>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0E49BCF0" w14:textId="2E3F54EC" w:rsidR="006A2172" w:rsidRDefault="006A2172">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49E5D" id="_x0000_t202" coordsize="21600,21600" o:spt="202" path="m,l,21600r21600,l21600,xe">
                <v:stroke joinstyle="miter"/>
                <v:path gradientshapeok="t" o:connecttype="rect"/>
              </v:shapetype>
              <v:shape id="_x0000_s1026" type="#_x0000_t202" style="position:absolute;margin-left:15.5pt;margin-top:1.15pt;width:394.5pt;height:17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" fillcolor="white [3201]" strokecolor="black [3200]" strokeweight="2pt">
                <v:textbox>
                  <w:txbxContent>
                    <w:p w14:paraId="36BA73F0" w14:textId="4F0E21F5" w:rsidR="006A2172" w:rsidRPr="00683895" w:rsidRDefault="006A2172" w:rsidP="0043020B">
                      <w:pPr>
                        <w:pStyle w:val="Author"/>
                        <w:jc w:val="cente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29FE9854" w14:textId="77777777" w:rsidR="006A2172" w:rsidRDefault="006A2172"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 xml:space="preserve">further </w:t>
                      </w:r>
                      <w:proofErr w:type="gramStart"/>
                      <w:r w:rsidRPr="004A3350">
                        <w:t>planning</w:t>
                      </w:r>
                      <w:proofErr w:type="gramEnd"/>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0E49BCF0" w14:textId="2E3F54EC" w:rsidR="006A2172" w:rsidRDefault="006A2172">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txbxContent>
                </v:textbox>
                <w10:wrap type="square"/>
              </v:shape>
            </w:pict>
          </mc:Fallback>
        </mc:AlternateContent>
      </w:r>
    </w:p>
    <w:p w14:paraId="149F9E89" w14:textId="77777777" w:rsidR="00A7798C" w:rsidRDefault="00A7798C" w:rsidP="00A7798C"/>
    <w:p w14:paraId="4A91A3F1" w14:textId="77777777" w:rsidR="00A7798C" w:rsidRDefault="00A7798C" w:rsidP="00A7798C"/>
    <w:p w14:paraId="504B3AE7" w14:textId="77777777" w:rsidR="00A7798C" w:rsidRDefault="00A7798C" w:rsidP="00A7798C"/>
    <w:p w14:paraId="711F8E66" w14:textId="77777777" w:rsidR="00A7798C" w:rsidRPr="00A7798C" w:rsidRDefault="00A7798C" w:rsidP="00B038DF"/>
    <w:p w14:paraId="62A6E121" w14:textId="77777777" w:rsidR="00A14BC6" w:rsidRDefault="00A14BC6" w:rsidP="00E707AE">
      <w:pPr>
        <w:pStyle w:val="Author"/>
      </w:pPr>
    </w:p>
    <w:p w14:paraId="3717956B" w14:textId="77777777" w:rsidR="00A14BC6" w:rsidRDefault="00A14BC6" w:rsidP="00E707AE">
      <w:pPr>
        <w:pStyle w:val="Author"/>
      </w:pPr>
    </w:p>
    <w:p w14:paraId="2D5929CF" w14:textId="77777777" w:rsidR="004B38BC" w:rsidRDefault="004B38BC" w:rsidP="00E707AE">
      <w:pPr>
        <w:pStyle w:val="Author"/>
      </w:pPr>
    </w:p>
    <w:p w14:paraId="42614DF4" w14:textId="6C3C2CCE" w:rsidR="0016081E" w:rsidRDefault="0016081E" w:rsidP="001C7420">
      <w:r w:rsidRPr="0016081E">
        <w:t xml:space="preserve">This document combines the </w:t>
      </w:r>
      <w:r w:rsidRPr="009D41D2">
        <w:t xml:space="preserve">approved conservation </w:t>
      </w:r>
      <w:r w:rsidRPr="00565F5A">
        <w:t>advice</w:t>
      </w:r>
      <w:r w:rsidRPr="0016081E">
        <w:t xml:space="preserve"> and listing assessment for the </w:t>
      </w:r>
      <w:r w:rsidR="00E7446D">
        <w:t>Stirling Range daviesia</w:t>
      </w:r>
      <w:r w:rsidRPr="0016081E">
        <w:t xml:space="preserve">. </w:t>
      </w:r>
      <w:r w:rsidRPr="009D41D2">
        <w:t>It provides a foundation for conservation action and further planning.</w:t>
      </w:r>
    </w:p>
    <w:p w14:paraId="3D99F2AB" w14:textId="47DB4346" w:rsidR="000A6133" w:rsidRPr="000A6133" w:rsidRDefault="00356A8A" w:rsidP="00E84D66">
      <w:pPr>
        <w:pStyle w:val="FigureTableNoteSource"/>
      </w:pPr>
      <w:bookmarkStart w:id="2" w:name="_Hlk46319602"/>
      <w:r>
        <w:rPr>
          <w:i/>
          <w:iCs/>
          <w:noProof/>
        </w:rPr>
        <w:drawing>
          <wp:inline distT="0" distB="0" distL="0" distR="0" wp14:anchorId="2CFD3F24" wp14:editId="035E04BF">
            <wp:extent cx="5728569" cy="43199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728569" cy="4319904"/>
                    </a:xfrm>
                    <a:prstGeom prst="rect">
                      <a:avLst/>
                    </a:prstGeom>
                  </pic:spPr>
                </pic:pic>
              </a:graphicData>
            </a:graphic>
          </wp:inline>
        </w:drawing>
      </w:r>
      <w:r w:rsidR="004B4233">
        <w:rPr>
          <w:i/>
          <w:iCs/>
        </w:rPr>
        <w:t xml:space="preserve">Daviesia </w:t>
      </w:r>
      <w:proofErr w:type="spellStart"/>
      <w:r w:rsidR="004B4233">
        <w:rPr>
          <w:i/>
          <w:iCs/>
        </w:rPr>
        <w:t>pseudaphylla</w:t>
      </w:r>
      <w:proofErr w:type="spellEnd"/>
      <w:r w:rsidR="0043020B">
        <w:rPr>
          <w:i/>
          <w:iCs/>
        </w:rPr>
        <w:t xml:space="preserve"> </w:t>
      </w:r>
      <w:r w:rsidR="00A81027">
        <w:t>©</w:t>
      </w:r>
      <w:r w:rsidR="000A6133">
        <w:t xml:space="preserve"> Copyright</w:t>
      </w:r>
      <w:r w:rsidR="006B397D">
        <w:t>.</w:t>
      </w:r>
      <w:r>
        <w:t xml:space="preserve"> </w:t>
      </w:r>
      <w:r w:rsidR="004D749C" w:rsidRPr="004D749C">
        <w:t xml:space="preserve">Photography by </w:t>
      </w:r>
      <w:r w:rsidR="004B4233">
        <w:t>J.A. Cochrane</w:t>
      </w:r>
      <w:r w:rsidR="004D749C" w:rsidRPr="004D749C">
        <w:t xml:space="preserve"> &amp; </w:t>
      </w:r>
      <w:r w:rsidR="00BD5F6F">
        <w:t>E</w:t>
      </w:r>
      <w:r w:rsidR="006B397D">
        <w:t>.</w:t>
      </w:r>
      <w:r w:rsidR="004D749C" w:rsidRPr="004D749C">
        <w:t xml:space="preserve"> </w:t>
      </w:r>
      <w:r w:rsidR="00BD5F6F">
        <w:t>Hickman</w:t>
      </w:r>
      <w:r w:rsidR="004D749C" w:rsidRPr="004D749C">
        <w:t xml:space="preserve">. Image used with the permission of the Western Australian Herbarium, Department of Biodiversity, Conservation and Attractions (https://florabase.dpaw.wa.gov.au/help/copyright). Accessed on </w:t>
      </w:r>
      <w:r w:rsidR="00BD5F6F">
        <w:t>Monday</w:t>
      </w:r>
      <w:r w:rsidR="004D749C" w:rsidRPr="004D749C">
        <w:t xml:space="preserve">, </w:t>
      </w:r>
      <w:r w:rsidR="00BD5F6F">
        <w:t>31</w:t>
      </w:r>
      <w:r w:rsidR="004D749C" w:rsidRPr="004D749C">
        <w:t xml:space="preserve"> January 2022.</w:t>
      </w:r>
    </w:p>
    <w:bookmarkEnd w:id="2"/>
    <w:p w14:paraId="55FF508D" w14:textId="77777777" w:rsidR="006D3581" w:rsidRPr="00AC3A2A" w:rsidRDefault="006D3581" w:rsidP="006D3581">
      <w:pPr>
        <w:pStyle w:val="Heading2"/>
        <w:ind w:left="720" w:hanging="720"/>
      </w:pPr>
      <w:r>
        <w:lastRenderedPageBreak/>
        <w:t>Conservation status</w:t>
      </w:r>
    </w:p>
    <w:p w14:paraId="39738557" w14:textId="2DA85257" w:rsidR="00E61E77" w:rsidRPr="00D724C5" w:rsidRDefault="00BD5F6F" w:rsidP="00B86BDB">
      <w:pPr>
        <w:pStyle w:val="Consultationtext"/>
        <w:rPr>
          <w:color w:val="000000" w:themeColor="text1"/>
        </w:rPr>
      </w:pPr>
      <w:r>
        <w:rPr>
          <w:rStyle w:val="Emphasis"/>
          <w:color w:val="000000" w:themeColor="text1"/>
        </w:rPr>
        <w:t xml:space="preserve">Daviesia </w:t>
      </w:r>
      <w:proofErr w:type="spellStart"/>
      <w:r>
        <w:rPr>
          <w:rStyle w:val="Emphasis"/>
          <w:color w:val="000000" w:themeColor="text1"/>
        </w:rPr>
        <w:t>pseudaphylla</w:t>
      </w:r>
      <w:proofErr w:type="spellEnd"/>
      <w:r w:rsidR="006B397D" w:rsidRPr="001D321F">
        <w:rPr>
          <w:rStyle w:val="Emphasis"/>
          <w:color w:val="000000" w:themeColor="text1"/>
        </w:rPr>
        <w:t xml:space="preserve"> </w:t>
      </w:r>
      <w:r w:rsidR="00E61E77" w:rsidRPr="001D321F">
        <w:rPr>
          <w:color w:val="000000" w:themeColor="text1"/>
        </w:rPr>
        <w:t>(</w:t>
      </w:r>
      <w:r w:rsidR="00E7446D">
        <w:rPr>
          <w:color w:val="000000" w:themeColor="text1"/>
        </w:rPr>
        <w:t xml:space="preserve">Stirling Range </w:t>
      </w:r>
      <w:proofErr w:type="spellStart"/>
      <w:r w:rsidR="00E7446D">
        <w:rPr>
          <w:color w:val="000000" w:themeColor="text1"/>
        </w:rPr>
        <w:t>daviesia</w:t>
      </w:r>
      <w:proofErr w:type="spellEnd"/>
      <w:r w:rsidR="00E61E77" w:rsidRPr="001D321F">
        <w:rPr>
          <w:color w:val="000000" w:themeColor="text1"/>
        </w:rPr>
        <w:t xml:space="preserve">) </w:t>
      </w:r>
      <w:r w:rsidR="003570B5" w:rsidRPr="003570B5">
        <w:rPr>
          <w:color w:val="000000" w:themeColor="text1"/>
        </w:rPr>
        <w:t xml:space="preserve">is proposed to </w:t>
      </w:r>
      <w:r w:rsidR="003570B5" w:rsidRPr="000302D4">
        <w:rPr>
          <w:color w:val="000000" w:themeColor="text1"/>
        </w:rPr>
        <w:t>be transferred from th</w:t>
      </w:r>
      <w:bookmarkStart w:id="3" w:name="_Hlk57798064"/>
      <w:r w:rsidR="003570B5" w:rsidRPr="000302D4">
        <w:rPr>
          <w:color w:val="000000" w:themeColor="text1"/>
        </w:rPr>
        <w:t xml:space="preserve">e </w:t>
      </w:r>
      <w:sdt>
        <w:sdtPr>
          <w:rPr>
            <w:color w:val="000000" w:themeColor="text1"/>
          </w:rPr>
          <w:id w:val="-720434868"/>
          <w:placeholder>
            <w:docPart w:val="D89933842DEEF44C95543EF789AE770E"/>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0302D4" w:rsidRPr="000302D4">
            <w:rPr>
              <w:color w:val="000000" w:themeColor="text1"/>
            </w:rPr>
            <w:t>Endangered</w:t>
          </w:r>
        </w:sdtContent>
      </w:sdt>
      <w:bookmarkEnd w:id="3"/>
      <w:r w:rsidR="003570B5" w:rsidRPr="000302D4">
        <w:rPr>
          <w:color w:val="000000" w:themeColor="text1"/>
        </w:rPr>
        <w:t xml:space="preserve"> category to the </w:t>
      </w:r>
      <w:sdt>
        <w:sdtPr>
          <w:rPr>
            <w:color w:val="000000" w:themeColor="text1"/>
          </w:rPr>
          <w:id w:val="454379346"/>
          <w:placeholder>
            <w:docPart w:val="08894E8093A7AF449BFE5B38E715CBA2"/>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0302D4" w:rsidRPr="000302D4">
            <w:rPr>
              <w:color w:val="000000" w:themeColor="text1"/>
            </w:rPr>
            <w:t>Critically Endangered</w:t>
          </w:r>
        </w:sdtContent>
      </w:sdt>
      <w:r w:rsidR="003570B5" w:rsidRPr="000302D4">
        <w:rPr>
          <w:color w:val="000000" w:themeColor="text1"/>
        </w:rPr>
        <w:t xml:space="preserve"> category of the threatened species list under the </w:t>
      </w:r>
      <w:r w:rsidR="003570B5" w:rsidRPr="000302D4">
        <w:rPr>
          <w:rStyle w:val="Emphasis"/>
          <w:color w:val="000000" w:themeColor="text1"/>
        </w:rPr>
        <w:t>Environment Protection and Biodiversity Conservation Act 1999</w:t>
      </w:r>
      <w:r w:rsidR="003570B5" w:rsidRPr="003570B5">
        <w:rPr>
          <w:rStyle w:val="Emphasis"/>
          <w:color w:val="000000" w:themeColor="text1"/>
        </w:rPr>
        <w:t>.</w:t>
      </w:r>
    </w:p>
    <w:p w14:paraId="03CB4358" w14:textId="17991833" w:rsidR="004D2790" w:rsidRPr="00AD0193" w:rsidRDefault="00BD5F6F" w:rsidP="004D2790">
      <w:r>
        <w:rPr>
          <w:rStyle w:val="Emphasis"/>
          <w:color w:val="000000" w:themeColor="text1"/>
        </w:rPr>
        <w:t xml:space="preserve">Daviesia </w:t>
      </w:r>
      <w:proofErr w:type="spellStart"/>
      <w:r>
        <w:rPr>
          <w:rStyle w:val="Emphasis"/>
          <w:color w:val="000000" w:themeColor="text1"/>
        </w:rPr>
        <w:t>pseudaphylla</w:t>
      </w:r>
      <w:proofErr w:type="spellEnd"/>
      <w:r w:rsidR="006B397D">
        <w:rPr>
          <w:rStyle w:val="Emphasis"/>
          <w:color w:val="000000" w:themeColor="text1"/>
        </w:rPr>
        <w:t xml:space="preserve"> </w:t>
      </w:r>
      <w:r w:rsidR="004D2790" w:rsidRPr="00D47440">
        <w:t xml:space="preserve">was assessed by the Threatened Species Scientific </w:t>
      </w:r>
      <w:r w:rsidR="004D2790" w:rsidRPr="007F05FE">
        <w:t>Committee</w:t>
      </w:r>
      <w:r w:rsidR="005306BA" w:rsidRPr="007F05FE">
        <w:t xml:space="preserve"> to </w:t>
      </w:r>
      <w:r w:rsidR="00FA0C5B" w:rsidRPr="007F05FE">
        <w:t xml:space="preserve">be </w:t>
      </w:r>
      <w:r w:rsidR="00FA0C5B" w:rsidRPr="000302D4">
        <w:t>eligible</w:t>
      </w:r>
      <w:r w:rsidR="005306BA" w:rsidRPr="000302D4">
        <w:t xml:space="preserve"> for listing</w:t>
      </w:r>
      <w:r w:rsidR="001573B8" w:rsidRPr="000302D4">
        <w:t xml:space="preserve"> </w:t>
      </w:r>
      <w:r w:rsidR="00223D65" w:rsidRPr="000302D4">
        <w:t xml:space="preserve">as </w:t>
      </w:r>
      <w:r w:rsidR="00D66DD1" w:rsidRPr="000302D4">
        <w:t xml:space="preserve">Critically </w:t>
      </w:r>
      <w:r w:rsidR="00223D65" w:rsidRPr="000302D4">
        <w:t xml:space="preserve">Endangered </w:t>
      </w:r>
      <w:r w:rsidR="001573B8" w:rsidRPr="000302D4">
        <w:t xml:space="preserve">under </w:t>
      </w:r>
      <w:r w:rsidR="00CE1A3F" w:rsidRPr="000302D4">
        <w:t>criteri</w:t>
      </w:r>
      <w:r w:rsidR="00D66DD1" w:rsidRPr="000302D4">
        <w:t xml:space="preserve">on </w:t>
      </w:r>
      <w:r w:rsidR="000302D4" w:rsidRPr="000302D4">
        <w:t>1</w:t>
      </w:r>
      <w:r w:rsidR="004D2790" w:rsidRPr="000302D4">
        <w:t>. The Committee’s assessment is at</w:t>
      </w:r>
      <w:r w:rsidR="004D2790" w:rsidRPr="001D321F">
        <w:t xml:space="preserve"> Attachment A</w:t>
      </w:r>
      <w:r w:rsidR="00972E40" w:rsidRPr="001D321F">
        <w:t xml:space="preserve">. </w:t>
      </w:r>
      <w:r w:rsidR="004D2790" w:rsidRPr="001D321F">
        <w:t>The Committee</w:t>
      </w:r>
      <w:r w:rsidR="003B2A51" w:rsidRPr="001D321F">
        <w:t>’s</w:t>
      </w:r>
      <w:r w:rsidR="004D2790" w:rsidRPr="00D47440">
        <w:t xml:space="preserve"> assessment of the species</w:t>
      </w:r>
      <w:r w:rsidR="009468FD" w:rsidRPr="00D47440">
        <w:t>’</w:t>
      </w:r>
      <w:r w:rsidR="004D2790" w:rsidRPr="00D47440">
        <w:t xml:space="preserve"> eligibility against each of the listing </w:t>
      </w:r>
      <w:r w:rsidR="004D2790" w:rsidRPr="00AD0193">
        <w:t>criteria is:</w:t>
      </w:r>
    </w:p>
    <w:p w14:paraId="1CA26691" w14:textId="0FC2226D" w:rsidR="00334748" w:rsidRPr="00220AAF" w:rsidRDefault="00334748" w:rsidP="00334748">
      <w:pPr>
        <w:pStyle w:val="ListBullet"/>
      </w:pPr>
      <w:r w:rsidRPr="00220AAF">
        <w:t xml:space="preserve">Criterion 1: </w:t>
      </w:r>
      <w:r w:rsidR="00220AAF" w:rsidRPr="00220AAF">
        <w:t>A</w:t>
      </w:r>
      <w:r w:rsidRPr="00220AAF">
        <w:t>4bc</w:t>
      </w:r>
      <w:r w:rsidR="00220AAF" w:rsidRPr="00220AAF">
        <w:t>e</w:t>
      </w:r>
      <w:r w:rsidRPr="00220AAF">
        <w:t xml:space="preserve">: </w:t>
      </w:r>
      <w:sdt>
        <w:sdtPr>
          <w:id w:val="77107183"/>
          <w:placeholder>
            <w:docPart w:val="9454C01613EEA34A8860AAFB62EA399F"/>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0302D4" w:rsidRPr="00220AAF">
            <w:t>Critically Endangered</w:t>
          </w:r>
        </w:sdtContent>
      </w:sdt>
    </w:p>
    <w:p w14:paraId="1D459CE6" w14:textId="7F098F5F" w:rsidR="00334748" w:rsidRPr="00220AAF" w:rsidRDefault="00334748" w:rsidP="00334748">
      <w:pPr>
        <w:pStyle w:val="ListBullet"/>
      </w:pPr>
      <w:r w:rsidRPr="00220AAF">
        <w:t>Criterion 2: B1ab(</w:t>
      </w:r>
      <w:proofErr w:type="spellStart"/>
      <w:proofErr w:type="gramStart"/>
      <w:r w:rsidRPr="00220AAF">
        <w:t>i,ii</w:t>
      </w:r>
      <w:proofErr w:type="gramEnd"/>
      <w:r w:rsidRPr="00220AAF">
        <w:t>,iii,iv,v</w:t>
      </w:r>
      <w:proofErr w:type="spellEnd"/>
      <w:r w:rsidRPr="00220AAF">
        <w:t xml:space="preserve">): </w:t>
      </w:r>
      <w:sdt>
        <w:sdtPr>
          <w:id w:val="-1042367401"/>
          <w:placeholder>
            <w:docPart w:val="9485F84AA2F5A94DAE39431A61D3418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F3422A">
            <w:t>Critically Endangered</w:t>
          </w:r>
        </w:sdtContent>
      </w:sdt>
    </w:p>
    <w:p w14:paraId="12A0DD54" w14:textId="3306BA47" w:rsidR="00334748" w:rsidRPr="00220AAF" w:rsidRDefault="00334748" w:rsidP="00334748">
      <w:pPr>
        <w:pStyle w:val="ListBullet"/>
      </w:pPr>
      <w:r w:rsidRPr="00220AAF">
        <w:t xml:space="preserve">Criterion 3: C1: </w:t>
      </w:r>
      <w:sdt>
        <w:sdtPr>
          <w:id w:val="-151294044"/>
          <w:placeholder>
            <w:docPart w:val="0E67D3F782CBA74FBACC515144DD34C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0302D4" w:rsidRPr="00220AAF">
            <w:t>Vulnerable</w:t>
          </w:r>
        </w:sdtContent>
      </w:sdt>
    </w:p>
    <w:p w14:paraId="405794B7" w14:textId="1F203E67" w:rsidR="00334748" w:rsidRDefault="00334748" w:rsidP="00334748">
      <w:pPr>
        <w:pStyle w:val="ListBullet"/>
      </w:pPr>
      <w:r>
        <w:t xml:space="preserve">Criterion 4: </w:t>
      </w:r>
      <w:sdt>
        <w:sdtPr>
          <w:id w:val="-2084978900"/>
          <w:placeholder>
            <w:docPart w:val="F3CDA13925CCF644A65C1EFAF46577C4"/>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0302D4">
            <w:t>Ineligible</w:t>
          </w:r>
        </w:sdtContent>
      </w:sdt>
    </w:p>
    <w:p w14:paraId="2F67970C" w14:textId="688DDB57" w:rsidR="005306BA" w:rsidRPr="00AD0193" w:rsidRDefault="004D2790" w:rsidP="003A06CA">
      <w:pPr>
        <w:pStyle w:val="ListBullet"/>
      </w:pPr>
      <w:r w:rsidRPr="00AD0193">
        <w:t xml:space="preserve">Criterion 5: </w:t>
      </w:r>
      <w:sdt>
        <w:sdtPr>
          <w:id w:val="1205373663"/>
          <w:placeholder>
            <w:docPart w:val="96D586312D96514F86C72855DA7890F9"/>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9A7229">
            <w:t>Insufficient data</w:t>
          </w:r>
        </w:sdtContent>
      </w:sdt>
    </w:p>
    <w:p w14:paraId="072B96D4" w14:textId="486883C8" w:rsidR="00334748" w:rsidRDefault="00334748" w:rsidP="00334748">
      <w:pPr>
        <w:pStyle w:val="ListBullet"/>
        <w:numPr>
          <w:ilvl w:val="0"/>
          <w:numId w:val="0"/>
        </w:numPr>
      </w:pPr>
      <w:r w:rsidRPr="00E81576">
        <w:t>The main factor that make</w:t>
      </w:r>
      <w:r w:rsidR="000302D4" w:rsidRPr="00E81576">
        <w:t>s</w:t>
      </w:r>
      <w:r w:rsidRPr="00E81576">
        <w:t xml:space="preserve"> the species eligible for listing in the </w:t>
      </w:r>
      <w:sdt>
        <w:sdtPr>
          <w:id w:val="-775248640"/>
          <w:placeholder>
            <w:docPart w:val="BB7E8B3FAE2C1F4EBB062CE597317494"/>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000302D4" w:rsidRPr="00E81576">
            <w:t>Critically Endangered</w:t>
          </w:r>
        </w:sdtContent>
      </w:sdt>
      <w:r w:rsidRPr="00E81576">
        <w:t xml:space="preserve"> category </w:t>
      </w:r>
      <w:r w:rsidR="000302D4" w:rsidRPr="00E81576">
        <w:t>is</w:t>
      </w:r>
      <w:r w:rsidR="000302D4">
        <w:t xml:space="preserve"> its </w:t>
      </w:r>
      <w:r w:rsidR="00E81576">
        <w:t>very severe reduction in population size</w:t>
      </w:r>
      <w:r w:rsidR="00F3422A">
        <w:t xml:space="preserve"> and </w:t>
      </w:r>
      <w:r w:rsidR="0015404E">
        <w:t>very restricted geographic distribution</w:t>
      </w:r>
      <w:r w:rsidR="00E81576">
        <w:t>.</w:t>
      </w:r>
    </w:p>
    <w:p w14:paraId="0EF7CEDA"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19" w:history="1">
        <w:r w:rsidR="00624A10" w:rsidRPr="00624A10">
          <w:rPr>
            <w:rStyle w:val="Hyperlink"/>
          </w:rPr>
          <w:t>Species Profile and Threat Database</w:t>
        </w:r>
      </w:hyperlink>
      <w:r w:rsidR="00624A10">
        <w:t>.</w:t>
      </w:r>
    </w:p>
    <w:p w14:paraId="53C7386B" w14:textId="77777777" w:rsidR="006D3581" w:rsidRDefault="006D3581" w:rsidP="006D3581">
      <w:pPr>
        <w:pStyle w:val="Heading2"/>
        <w:ind w:left="720" w:hanging="720"/>
      </w:pPr>
      <w:r>
        <w:t>Species information</w:t>
      </w:r>
    </w:p>
    <w:p w14:paraId="1CCC35B1" w14:textId="77777777" w:rsidR="006D3581" w:rsidRDefault="006D3581" w:rsidP="00476948">
      <w:pPr>
        <w:pStyle w:val="Heading3"/>
      </w:pPr>
      <w:r>
        <w:t>Taxonomy</w:t>
      </w:r>
    </w:p>
    <w:p w14:paraId="00AACC83" w14:textId="06A2E6B2" w:rsidR="00545230" w:rsidRPr="009C00F8" w:rsidRDefault="006D3581" w:rsidP="001325EC">
      <w:bookmarkStart w:id="4" w:name="_Hlk46319676"/>
      <w:r w:rsidRPr="007E72FB">
        <w:t xml:space="preserve">Conventionally accepted as </w:t>
      </w:r>
      <w:r w:rsidR="00BD5F6F">
        <w:rPr>
          <w:rStyle w:val="Emphasis"/>
          <w:color w:val="000000" w:themeColor="text1"/>
        </w:rPr>
        <w:t xml:space="preserve">Daviesia </w:t>
      </w:r>
      <w:proofErr w:type="spellStart"/>
      <w:r w:rsidR="00BD5F6F">
        <w:rPr>
          <w:rStyle w:val="Emphasis"/>
          <w:color w:val="000000" w:themeColor="text1"/>
        </w:rPr>
        <w:t>pseudaphylla</w:t>
      </w:r>
      <w:proofErr w:type="spellEnd"/>
      <w:r w:rsidR="009A43F1">
        <w:rPr>
          <w:rStyle w:val="Emphasis"/>
          <w:color w:val="000000" w:themeColor="text1"/>
        </w:rPr>
        <w:t xml:space="preserve"> </w:t>
      </w:r>
      <w:bookmarkEnd w:id="4"/>
      <w:r w:rsidR="003A5397">
        <w:rPr>
          <w:rStyle w:val="Emphasis"/>
          <w:i w:val="0"/>
          <w:iCs w:val="0"/>
          <w:color w:val="000000" w:themeColor="text1"/>
        </w:rPr>
        <w:t>Crisp</w:t>
      </w:r>
      <w:r w:rsidR="007156E7">
        <w:rPr>
          <w:rStyle w:val="Emphasis"/>
          <w:i w:val="0"/>
          <w:iCs w:val="0"/>
          <w:color w:val="000000" w:themeColor="text1"/>
        </w:rPr>
        <w:t xml:space="preserve"> (199</w:t>
      </w:r>
      <w:r w:rsidR="003A5397">
        <w:rPr>
          <w:rStyle w:val="Emphasis"/>
          <w:i w:val="0"/>
          <w:iCs w:val="0"/>
          <w:color w:val="000000" w:themeColor="text1"/>
        </w:rPr>
        <w:t>5</w:t>
      </w:r>
      <w:r w:rsidR="007156E7">
        <w:rPr>
          <w:rStyle w:val="Emphasis"/>
          <w:i w:val="0"/>
          <w:iCs w:val="0"/>
          <w:color w:val="000000" w:themeColor="text1"/>
        </w:rPr>
        <w:t>).</w:t>
      </w:r>
      <w:r w:rsidR="00223D65">
        <w:rPr>
          <w:rStyle w:val="Emphasis"/>
          <w:i w:val="0"/>
          <w:iCs w:val="0"/>
          <w:color w:val="000000" w:themeColor="text1"/>
        </w:rPr>
        <w:t xml:space="preserve"> F</w:t>
      </w:r>
      <w:r w:rsidR="00223D65">
        <w:t xml:space="preserve">amily: </w:t>
      </w:r>
      <w:r w:rsidR="003A5397">
        <w:t>Fabaceae</w:t>
      </w:r>
      <w:r w:rsidR="00223D65">
        <w:rPr>
          <w:i/>
          <w:iCs/>
        </w:rPr>
        <w:t>.</w:t>
      </w:r>
    </w:p>
    <w:p w14:paraId="03119393" w14:textId="77777777" w:rsidR="008064B3" w:rsidRPr="001E6ACC" w:rsidRDefault="008064B3" w:rsidP="008064B3">
      <w:pPr>
        <w:pStyle w:val="Heading3"/>
      </w:pPr>
      <w:bookmarkStart w:id="5" w:name="_Ref445985062"/>
      <w:bookmarkStart w:id="6" w:name="_Toc409769199"/>
      <w:bookmarkStart w:id="7" w:name="_Toc454439316"/>
      <w:r w:rsidRPr="001E6ACC">
        <w:t>Description</w:t>
      </w:r>
    </w:p>
    <w:p w14:paraId="7DA76B23" w14:textId="2C4170BA" w:rsidR="00105C30" w:rsidRDefault="00BD5F6F" w:rsidP="00105C30">
      <w:r>
        <w:rPr>
          <w:rStyle w:val="Emphasis"/>
          <w:color w:val="000000" w:themeColor="text1"/>
        </w:rPr>
        <w:t xml:space="preserve">Daviesia </w:t>
      </w:r>
      <w:proofErr w:type="spellStart"/>
      <w:r>
        <w:rPr>
          <w:rStyle w:val="Emphasis"/>
          <w:color w:val="000000" w:themeColor="text1"/>
        </w:rPr>
        <w:t>pseudaphylla</w:t>
      </w:r>
      <w:proofErr w:type="spellEnd"/>
      <w:r w:rsidR="00223D65">
        <w:rPr>
          <w:rStyle w:val="Emphasis"/>
          <w:color w:val="000000" w:themeColor="text1"/>
        </w:rPr>
        <w:t xml:space="preserve"> </w:t>
      </w:r>
      <w:r w:rsidR="00223D65">
        <w:rPr>
          <w:rStyle w:val="Emphasis"/>
          <w:i w:val="0"/>
          <w:iCs w:val="0"/>
          <w:color w:val="000000" w:themeColor="text1"/>
        </w:rPr>
        <w:t>(</w:t>
      </w:r>
      <w:r w:rsidR="00E7446D">
        <w:t xml:space="preserve">Stirling Range </w:t>
      </w:r>
      <w:proofErr w:type="spellStart"/>
      <w:r w:rsidR="00E7446D">
        <w:t>daviesia</w:t>
      </w:r>
      <w:proofErr w:type="spellEnd"/>
      <w:r w:rsidR="00223D65">
        <w:t>)</w:t>
      </w:r>
      <w:r w:rsidR="009A07CF">
        <w:t xml:space="preserve"> </w:t>
      </w:r>
      <w:r w:rsidR="009B6D08" w:rsidRPr="009B6D08">
        <w:t xml:space="preserve">is a low spreading, spindly shrub, growing to </w:t>
      </w:r>
      <w:r w:rsidR="00D029EE">
        <w:t>0.3 m</w:t>
      </w:r>
      <w:r w:rsidR="009B6D08" w:rsidRPr="009B6D08">
        <w:t xml:space="preserve"> </w:t>
      </w:r>
      <w:r w:rsidR="00014603">
        <w:t>high</w:t>
      </w:r>
      <w:r w:rsidR="009B6D08" w:rsidRPr="009B6D08">
        <w:t xml:space="preserve"> by 1.</w:t>
      </w:r>
      <w:r w:rsidR="00014603">
        <w:t>5</w:t>
      </w:r>
      <w:r w:rsidR="009B6D08" w:rsidRPr="009B6D08">
        <w:t xml:space="preserve"> m </w:t>
      </w:r>
      <w:r w:rsidR="00014603">
        <w:t>wide</w:t>
      </w:r>
      <w:r w:rsidR="009B6D08" w:rsidRPr="009B6D08">
        <w:t xml:space="preserve">. Its stem bears phyllodes (flattened leaf stalks) that grow up to 3 cm long by up to 1.5 mm wide, with their edges curving upwards. The standard (largest petal) is up to 10 mm long and </w:t>
      </w:r>
      <w:proofErr w:type="gramStart"/>
      <w:r w:rsidR="009B6D08" w:rsidRPr="009B6D08">
        <w:t>yellow-orange</w:t>
      </w:r>
      <w:proofErr w:type="gramEnd"/>
      <w:r w:rsidR="009B6D08" w:rsidRPr="009B6D08">
        <w:t xml:space="preserve"> on the sides. A dark purple colour is also seen with a central three-lobed yellow streak on the top. Also evident is a dark red keel and dark red wings, up to 8 mm long. Inflorescences are comprised of two or three flowers</w:t>
      </w:r>
      <w:r w:rsidR="00126700">
        <w:t xml:space="preserve">. </w:t>
      </w:r>
      <w:r w:rsidR="00126700" w:rsidRPr="00126700">
        <w:t xml:space="preserve">Fruit </w:t>
      </w:r>
      <w:r w:rsidR="00126700">
        <w:t xml:space="preserve">is a </w:t>
      </w:r>
      <w:r w:rsidR="000B18E0">
        <w:t xml:space="preserve">flat </w:t>
      </w:r>
      <w:r w:rsidR="00126700">
        <w:t>pod</w:t>
      </w:r>
      <w:r w:rsidR="00126700" w:rsidRPr="00126700">
        <w:t xml:space="preserve"> 20 mm long, 8 mm wide</w:t>
      </w:r>
      <w:r w:rsidR="000B18E0">
        <w:t xml:space="preserve"> with small</w:t>
      </w:r>
      <w:r w:rsidR="00B924C5">
        <w:t>, hard</w:t>
      </w:r>
      <w:r w:rsidR="000B18E0">
        <w:t xml:space="preserve"> seeds</w:t>
      </w:r>
      <w:r w:rsidR="00B924C5">
        <w:t xml:space="preserve"> containing an </w:t>
      </w:r>
      <w:proofErr w:type="spellStart"/>
      <w:r w:rsidR="00B924C5">
        <w:t>elaiosome</w:t>
      </w:r>
      <w:proofErr w:type="spellEnd"/>
      <w:r w:rsidR="00B924C5">
        <w:t xml:space="preserve"> (fatty </w:t>
      </w:r>
      <w:r w:rsidR="00E93B76">
        <w:t>body on the outside of the seed, used to aid in seed dispersal)</w:t>
      </w:r>
      <w:r w:rsidR="000B18E0">
        <w:t xml:space="preserve"> </w:t>
      </w:r>
      <w:r w:rsidR="009B6D08" w:rsidRPr="009B6D08">
        <w:t xml:space="preserve">(Brown et al. 1998). </w:t>
      </w:r>
    </w:p>
    <w:p w14:paraId="2C7C74C5" w14:textId="77777777" w:rsidR="008064B3" w:rsidRPr="0009583B" w:rsidRDefault="008064B3" w:rsidP="008064B3">
      <w:pPr>
        <w:pStyle w:val="Heading3"/>
      </w:pPr>
      <w:r w:rsidRPr="0009583B">
        <w:lastRenderedPageBreak/>
        <w:t>Distribution</w:t>
      </w:r>
    </w:p>
    <w:p w14:paraId="1242016E" w14:textId="4AC0B7E3" w:rsidR="0099416F" w:rsidRPr="0009583B" w:rsidRDefault="00E7446D" w:rsidP="000D6C45">
      <w:pPr>
        <w:keepNext/>
        <w:keepLines/>
      </w:pPr>
      <w:r w:rsidRPr="0009583B">
        <w:t>Stirling Range daviesia</w:t>
      </w:r>
      <w:r w:rsidR="002D655E" w:rsidRPr="0009583B">
        <w:t xml:space="preserve"> </w:t>
      </w:r>
      <w:r w:rsidR="000D6C45" w:rsidRPr="0009583B">
        <w:t xml:space="preserve">is endemic to </w:t>
      </w:r>
      <w:r w:rsidR="00F718E5" w:rsidRPr="0009583B">
        <w:t>Koikyenunuruff/</w:t>
      </w:r>
      <w:r w:rsidR="00F718E5" w:rsidRPr="0009583B">
        <w:rPr>
          <w:lang w:eastAsia="en-GB"/>
        </w:rPr>
        <w:t>Stirling Ranges</w:t>
      </w:r>
      <w:r w:rsidR="00F718E5" w:rsidRPr="0009583B">
        <w:t xml:space="preserve"> </w:t>
      </w:r>
      <w:r w:rsidR="000D6C45" w:rsidRPr="0009583B">
        <w:t>in the Esperance Plains bioregion (IBRA7) of WA.</w:t>
      </w:r>
      <w:r w:rsidR="0053687D" w:rsidRPr="0009583B">
        <w:t xml:space="preserve"> The species occurs within the South Coast Natural Resource Management Region.</w:t>
      </w:r>
      <w:r w:rsidR="000D6C45" w:rsidRPr="0009583B">
        <w:t xml:space="preserve"> </w:t>
      </w:r>
    </w:p>
    <w:p w14:paraId="1BB40E1C" w14:textId="2BF2D11E" w:rsidR="004E194D" w:rsidRDefault="0099416F" w:rsidP="000D6C45">
      <w:pPr>
        <w:keepNext/>
        <w:keepLines/>
      </w:pPr>
      <w:r w:rsidRPr="00EE4DCC">
        <w:t xml:space="preserve">The species occurs in </w:t>
      </w:r>
      <w:r w:rsidR="00A603C1" w:rsidRPr="00EE4DCC">
        <w:t xml:space="preserve">five </w:t>
      </w:r>
      <w:r w:rsidR="00D91B1C" w:rsidRPr="00EE4DCC">
        <w:t>sub</w:t>
      </w:r>
      <w:r w:rsidRPr="00EE4DCC">
        <w:t>population</w:t>
      </w:r>
      <w:r w:rsidR="00A603C1" w:rsidRPr="00EE4DCC">
        <w:t>s</w:t>
      </w:r>
      <w:r w:rsidRPr="00EE4DCC">
        <w:t xml:space="preserve"> </w:t>
      </w:r>
      <w:r w:rsidR="00BE5316" w:rsidRPr="00EE4DCC">
        <w:t>within Stirling Range National Park</w:t>
      </w:r>
      <w:r w:rsidR="00A603C1" w:rsidRPr="00EE4DCC">
        <w:t>.</w:t>
      </w:r>
      <w:r w:rsidRPr="00EE4DCC">
        <w:t xml:space="preserve"> </w:t>
      </w:r>
      <w:r w:rsidR="00907286" w:rsidRPr="00EE4DCC">
        <w:t>The most recent estimate</w:t>
      </w:r>
      <w:r w:rsidR="00B7737E" w:rsidRPr="00EE4DCC">
        <w:t xml:space="preserve"> </w:t>
      </w:r>
      <w:r w:rsidR="00BF3486" w:rsidRPr="00EE4DCC">
        <w:t xml:space="preserve">of </w:t>
      </w:r>
      <w:r w:rsidR="00B7737E" w:rsidRPr="00EE4DCC">
        <w:t xml:space="preserve">the </w:t>
      </w:r>
      <w:r w:rsidR="00E7446D" w:rsidRPr="00EE4DCC">
        <w:t>Stirling Range daviesia</w:t>
      </w:r>
      <w:r w:rsidR="00B7737E" w:rsidRPr="00EE4DCC">
        <w:t xml:space="preserve"> population </w:t>
      </w:r>
      <w:r w:rsidR="00BF3486" w:rsidRPr="00EE4DCC">
        <w:t>is</w:t>
      </w:r>
      <w:r w:rsidR="00907286" w:rsidRPr="00EE4DCC">
        <w:t xml:space="preserve"> </w:t>
      </w:r>
      <w:r w:rsidR="00E05490">
        <w:t>1657</w:t>
      </w:r>
      <w:r w:rsidR="00E05490" w:rsidRPr="00EE4DCC">
        <w:t xml:space="preserve"> </w:t>
      </w:r>
      <w:r w:rsidR="00B7737E" w:rsidRPr="00EE4DCC">
        <w:t xml:space="preserve">mature </w:t>
      </w:r>
      <w:r w:rsidR="0048486B" w:rsidRPr="00EE4DCC">
        <w:t>individuals</w:t>
      </w:r>
      <w:r w:rsidR="00B7737E" w:rsidRPr="00EE4DCC">
        <w:t xml:space="preserve"> and </w:t>
      </w:r>
      <w:r w:rsidR="00C96EAB">
        <w:t>3323</w:t>
      </w:r>
      <w:r w:rsidR="00C96EAB" w:rsidRPr="00EE4DCC">
        <w:t xml:space="preserve"> </w:t>
      </w:r>
      <w:r w:rsidR="00B7737E" w:rsidRPr="00EE4DCC">
        <w:t>juveniles (</w:t>
      </w:r>
      <w:r w:rsidR="003445AE" w:rsidRPr="00EE4DCC">
        <w:t xml:space="preserve">S. Barrett 2022 pers. comm. 4 January; </w:t>
      </w:r>
      <w:r w:rsidR="00B7737E" w:rsidRPr="00EE4DCC">
        <w:t>Table 1).</w:t>
      </w:r>
      <w:r w:rsidR="00335091" w:rsidRPr="00EE4DCC">
        <w:t xml:space="preserve"> </w:t>
      </w:r>
      <w:r w:rsidR="005615B6" w:rsidRPr="00EE4DCC">
        <w:t>Plants are very cryptic when not in flower</w:t>
      </w:r>
      <w:r w:rsidR="004E194D" w:rsidRPr="004E194D">
        <w:t xml:space="preserve"> </w:t>
      </w:r>
      <w:r w:rsidR="004E194D">
        <w:t>in unburnt vegetation</w:t>
      </w:r>
      <w:r w:rsidR="005615B6" w:rsidRPr="00EE4DCC">
        <w:t>, which can influence estimates</w:t>
      </w:r>
      <w:r w:rsidR="004E194D">
        <w:t>, but are easier to survey in the initial years after fire</w:t>
      </w:r>
      <w:r w:rsidR="005615B6" w:rsidRPr="00EE4DCC">
        <w:t xml:space="preserve"> (S. Barrett 2022 pers. comm. 4 January).</w:t>
      </w:r>
      <w:r w:rsidR="00A855A7">
        <w:t xml:space="preserve"> </w:t>
      </w:r>
    </w:p>
    <w:p w14:paraId="07A20292" w14:textId="0B6779B0" w:rsidR="00EB4894" w:rsidRPr="00EE4DCC" w:rsidRDefault="00F52C31" w:rsidP="000D6C45">
      <w:pPr>
        <w:keepNext/>
        <w:keepLines/>
      </w:pPr>
      <w:r>
        <w:t xml:space="preserve">In addition, a translocation site </w:t>
      </w:r>
      <w:r w:rsidR="00134194">
        <w:t xml:space="preserve">to the south of Stirling Range National Park </w:t>
      </w:r>
      <w:r>
        <w:t>was planted in 2010–2011 with 199 plants, of which 61 mature individuals were alive in 2021</w:t>
      </w:r>
      <w:r w:rsidR="00134194">
        <w:t xml:space="preserve"> (Table 1).</w:t>
      </w:r>
      <w:r>
        <w:t xml:space="preserve"> No recruitment has been observed </w:t>
      </w:r>
      <w:r w:rsidR="00657BAF">
        <w:t>at this site, although this is unsurprising as the species requires fire to stimulate recruitment, and the translocation site has not been burnt during this period (</w:t>
      </w:r>
      <w:r w:rsidR="00E56D06">
        <w:t>S. Barrett 2022 pers. comm. 4 Jan</w:t>
      </w:r>
      <w:r w:rsidR="00657BAF">
        <w:t>). Nevertheless, as the IUCN Red List Guidelines require that</w:t>
      </w:r>
      <w:r w:rsidR="00E56D06">
        <w:t xml:space="preserve"> </w:t>
      </w:r>
      <w:r w:rsidR="00657BAF">
        <w:t>translocated site</w:t>
      </w:r>
      <w:r w:rsidR="00247E5E">
        <w:t>s</w:t>
      </w:r>
      <w:r w:rsidR="00657BAF">
        <w:t xml:space="preserve"> demonstrate recruitment to be considered as a subpopulation (IUCN 2019), this translocation site is not yet considered a subpopulation in this </w:t>
      </w:r>
      <w:r w:rsidR="00134194">
        <w:t>assessment</w:t>
      </w:r>
      <w:r w:rsidR="005B0B97">
        <w:t xml:space="preserve"> (</w:t>
      </w:r>
      <w:proofErr w:type="gramStart"/>
      <w:r w:rsidR="005B0B97">
        <w:t>e.g.</w:t>
      </w:r>
      <w:proofErr w:type="gramEnd"/>
      <w:r w:rsidR="005B0B97">
        <w:t xml:space="preserve"> it is not included in population</w:t>
      </w:r>
      <w:r w:rsidR="003F1948">
        <w:t>, extent of occurrent or area of occupancy</w:t>
      </w:r>
      <w:r w:rsidR="005B0B97">
        <w:t xml:space="preserve"> estimates in Table 5)</w:t>
      </w:r>
      <w:r w:rsidR="00134194">
        <w:t>.</w:t>
      </w:r>
    </w:p>
    <w:p w14:paraId="5C266896" w14:textId="1564AD81" w:rsidR="00A26818" w:rsidRPr="00DF077D" w:rsidRDefault="000D300F" w:rsidP="00DF077D">
      <w:pPr>
        <w:pStyle w:val="Caption"/>
      </w:pPr>
      <w:r w:rsidRPr="00A26818">
        <w:t xml:space="preserve">Table </w:t>
      </w:r>
      <w:r w:rsidRPr="00A26818">
        <w:rPr>
          <w:noProof/>
        </w:rPr>
        <w:fldChar w:fldCharType="begin"/>
      </w:r>
      <w:r w:rsidRPr="00A26818">
        <w:rPr>
          <w:noProof/>
        </w:rPr>
        <w:instrText xml:space="preserve"> SEQ Table \* ARABIC </w:instrText>
      </w:r>
      <w:r w:rsidRPr="00A26818">
        <w:rPr>
          <w:noProof/>
        </w:rPr>
        <w:fldChar w:fldCharType="separate"/>
      </w:r>
      <w:r w:rsidRPr="00A26818">
        <w:rPr>
          <w:noProof/>
        </w:rPr>
        <w:t>1</w:t>
      </w:r>
      <w:r w:rsidRPr="00A26818">
        <w:rPr>
          <w:noProof/>
        </w:rPr>
        <w:fldChar w:fldCharType="end"/>
      </w:r>
      <w:r w:rsidRPr="00A26818">
        <w:t xml:space="preserve"> </w:t>
      </w:r>
      <w:r w:rsidR="00EE7203" w:rsidRPr="00A26818">
        <w:t xml:space="preserve">Recent monitoring data for </w:t>
      </w:r>
      <w:r w:rsidR="00E7446D" w:rsidRPr="00A26818">
        <w:t>Stirling Range daviesia</w:t>
      </w:r>
      <w:r w:rsidR="00FF598F" w:rsidRPr="00A26818">
        <w:t xml:space="preserve"> </w:t>
      </w:r>
    </w:p>
    <w:tbl>
      <w:tblPr>
        <w:tblStyle w:val="TableGrid"/>
        <w:tblW w:w="0" w:type="auto"/>
        <w:tblLook w:val="04A0" w:firstRow="1" w:lastRow="0" w:firstColumn="1" w:lastColumn="0" w:noHBand="0" w:noVBand="1"/>
      </w:tblPr>
      <w:tblGrid>
        <w:gridCol w:w="1504"/>
        <w:gridCol w:w="1287"/>
        <w:gridCol w:w="1874"/>
        <w:gridCol w:w="1984"/>
        <w:gridCol w:w="2353"/>
      </w:tblGrid>
      <w:tr w:rsidR="00EE4DCC" w14:paraId="14EEF554" w14:textId="77777777" w:rsidTr="00CC7FF7">
        <w:tc>
          <w:tcPr>
            <w:tcW w:w="1504" w:type="dxa"/>
          </w:tcPr>
          <w:p w14:paraId="10AA4D35" w14:textId="579E5C8D" w:rsidR="00EE4DCC" w:rsidRPr="00E70855" w:rsidRDefault="00EE4DCC" w:rsidP="00EE4DCC">
            <w:pPr>
              <w:pStyle w:val="TableHeading"/>
              <w:rPr>
                <w:vertAlign w:val="superscript"/>
              </w:rPr>
            </w:pPr>
            <w:r>
              <w:t>Subpopulation</w:t>
            </w:r>
            <w:r w:rsidR="00E70855">
              <w:rPr>
                <w:vertAlign w:val="superscript"/>
              </w:rPr>
              <w:t>1</w:t>
            </w:r>
          </w:p>
        </w:tc>
        <w:tc>
          <w:tcPr>
            <w:tcW w:w="1287" w:type="dxa"/>
          </w:tcPr>
          <w:p w14:paraId="7060B448" w14:textId="77777777" w:rsidR="00EE4DCC" w:rsidRDefault="00EE4DCC" w:rsidP="00EE4DCC">
            <w:pPr>
              <w:pStyle w:val="TableHeading"/>
            </w:pPr>
            <w:r>
              <w:t>Date</w:t>
            </w:r>
          </w:p>
        </w:tc>
        <w:tc>
          <w:tcPr>
            <w:tcW w:w="1874" w:type="dxa"/>
          </w:tcPr>
          <w:p w14:paraId="48F119AE" w14:textId="77777777" w:rsidR="00EE4DCC" w:rsidRDefault="00EE4DCC" w:rsidP="00EE4DCC">
            <w:pPr>
              <w:pStyle w:val="TableHeading"/>
            </w:pPr>
            <w:r>
              <w:t>Mature individuals</w:t>
            </w:r>
          </w:p>
        </w:tc>
        <w:tc>
          <w:tcPr>
            <w:tcW w:w="1984" w:type="dxa"/>
          </w:tcPr>
          <w:p w14:paraId="6472F4DC" w14:textId="77777777" w:rsidR="00EE4DCC" w:rsidRDefault="00EE4DCC" w:rsidP="00EE4DCC">
            <w:pPr>
              <w:pStyle w:val="TableHeading"/>
            </w:pPr>
            <w:r>
              <w:t>Juvenile/ seedlings</w:t>
            </w:r>
          </w:p>
        </w:tc>
        <w:tc>
          <w:tcPr>
            <w:tcW w:w="2353" w:type="dxa"/>
          </w:tcPr>
          <w:p w14:paraId="29289528" w14:textId="77777777" w:rsidR="00EE4DCC" w:rsidRDefault="00EE4DCC" w:rsidP="00EE4DCC">
            <w:pPr>
              <w:pStyle w:val="TableHeading"/>
            </w:pPr>
            <w:r>
              <w:t>Confidence level</w:t>
            </w:r>
          </w:p>
        </w:tc>
      </w:tr>
      <w:tr w:rsidR="00EE4DCC" w14:paraId="3A0633C9" w14:textId="77777777" w:rsidTr="00CC7FF7">
        <w:tc>
          <w:tcPr>
            <w:tcW w:w="1504" w:type="dxa"/>
          </w:tcPr>
          <w:p w14:paraId="2E464A2B" w14:textId="77777777" w:rsidR="00EE4DCC" w:rsidRDefault="00EE4DCC" w:rsidP="00EE4DCC">
            <w:pPr>
              <w:pStyle w:val="TableText"/>
            </w:pPr>
            <w:r>
              <w:t>1</w:t>
            </w:r>
          </w:p>
        </w:tc>
        <w:tc>
          <w:tcPr>
            <w:tcW w:w="1287" w:type="dxa"/>
          </w:tcPr>
          <w:p w14:paraId="5998255E" w14:textId="77777777" w:rsidR="00EE4DCC" w:rsidRDefault="00EE4DCC" w:rsidP="00EE4DCC">
            <w:pPr>
              <w:pStyle w:val="TableText"/>
            </w:pPr>
            <w:r>
              <w:t>15/12/21</w:t>
            </w:r>
          </w:p>
          <w:p w14:paraId="3CDE6782" w14:textId="77777777" w:rsidR="00EE4DCC" w:rsidRDefault="00EE4DCC" w:rsidP="00EE4DCC">
            <w:pPr>
              <w:pStyle w:val="TableText"/>
            </w:pPr>
            <w:r>
              <w:t>16/10/20</w:t>
            </w:r>
          </w:p>
          <w:p w14:paraId="3B35B055" w14:textId="77777777" w:rsidR="00EE4DCC" w:rsidRDefault="00EE4DCC" w:rsidP="00EE4DCC">
            <w:pPr>
              <w:pStyle w:val="TableText"/>
            </w:pPr>
            <w:r>
              <w:t>2018</w:t>
            </w:r>
          </w:p>
          <w:p w14:paraId="15BA7902" w14:textId="77777777" w:rsidR="00EE4DCC" w:rsidRDefault="00EE4DCC" w:rsidP="00EE4DCC">
            <w:pPr>
              <w:pStyle w:val="TableText"/>
            </w:pPr>
            <w:r>
              <w:t>2015</w:t>
            </w:r>
          </w:p>
          <w:p w14:paraId="2DC10A2F" w14:textId="77777777" w:rsidR="00EE4DCC" w:rsidRDefault="00EE4DCC" w:rsidP="00EE4DCC">
            <w:pPr>
              <w:pStyle w:val="TableText"/>
            </w:pPr>
            <w:r>
              <w:t>2013</w:t>
            </w:r>
          </w:p>
          <w:p w14:paraId="61B07959" w14:textId="77777777" w:rsidR="00EE4DCC" w:rsidRDefault="00EE4DCC" w:rsidP="00EE4DCC">
            <w:pPr>
              <w:pStyle w:val="TableText"/>
            </w:pPr>
            <w:r>
              <w:t>2011</w:t>
            </w:r>
          </w:p>
          <w:p w14:paraId="4A2C4816" w14:textId="77777777" w:rsidR="00EE4DCC" w:rsidRDefault="00EE4DCC" w:rsidP="00EE4DCC">
            <w:pPr>
              <w:pStyle w:val="TableText"/>
            </w:pPr>
            <w:r>
              <w:t>2009</w:t>
            </w:r>
          </w:p>
          <w:p w14:paraId="1FD65E65" w14:textId="77777777" w:rsidR="00EE4DCC" w:rsidRDefault="00EE4DCC" w:rsidP="00EE4DCC">
            <w:pPr>
              <w:pStyle w:val="TableText"/>
            </w:pPr>
            <w:r>
              <w:t>2006</w:t>
            </w:r>
          </w:p>
        </w:tc>
        <w:tc>
          <w:tcPr>
            <w:tcW w:w="1874" w:type="dxa"/>
          </w:tcPr>
          <w:p w14:paraId="7DEFF977" w14:textId="77777777" w:rsidR="00EE4DCC" w:rsidRDefault="00EE4DCC" w:rsidP="00E70855">
            <w:pPr>
              <w:pStyle w:val="TableText"/>
            </w:pPr>
            <w:r>
              <w:t>1650</w:t>
            </w:r>
          </w:p>
          <w:p w14:paraId="7A4253F2" w14:textId="77777777" w:rsidR="00EE4DCC" w:rsidRDefault="00EE4DCC" w:rsidP="00E70855">
            <w:pPr>
              <w:pStyle w:val="TableText"/>
            </w:pPr>
            <w:r>
              <w:t>50</w:t>
            </w:r>
          </w:p>
          <w:p w14:paraId="5D9B65B8" w14:textId="77777777" w:rsidR="00EE4DCC" w:rsidRDefault="00EE4DCC" w:rsidP="00E70855">
            <w:pPr>
              <w:pStyle w:val="TableText"/>
            </w:pPr>
            <w:r>
              <w:t>650</w:t>
            </w:r>
          </w:p>
          <w:p w14:paraId="2D9A38F5" w14:textId="77777777" w:rsidR="00EE4DCC" w:rsidRDefault="00EE4DCC" w:rsidP="00E70855">
            <w:pPr>
              <w:pStyle w:val="TableText"/>
            </w:pPr>
            <w:r>
              <w:t>1000</w:t>
            </w:r>
          </w:p>
          <w:p w14:paraId="1087E52D" w14:textId="77777777" w:rsidR="00EE4DCC" w:rsidRDefault="00EE4DCC" w:rsidP="00E70855">
            <w:pPr>
              <w:pStyle w:val="TableText"/>
            </w:pPr>
            <w:r>
              <w:t>1000</w:t>
            </w:r>
          </w:p>
          <w:p w14:paraId="486F9E7A" w14:textId="77777777" w:rsidR="00EE4DCC" w:rsidRDefault="00EE4DCC" w:rsidP="00E70855">
            <w:pPr>
              <w:pStyle w:val="TableText"/>
            </w:pPr>
            <w:r>
              <w:t>5000</w:t>
            </w:r>
          </w:p>
          <w:p w14:paraId="7D1F91D2" w14:textId="77777777" w:rsidR="00EE4DCC" w:rsidRDefault="00EE4DCC" w:rsidP="00E70855">
            <w:pPr>
              <w:pStyle w:val="TableText"/>
            </w:pPr>
            <w:r>
              <w:t>7500</w:t>
            </w:r>
          </w:p>
          <w:p w14:paraId="3F2A2DE2" w14:textId="77777777" w:rsidR="00EE4DCC" w:rsidRDefault="00EE4DCC" w:rsidP="00E70855">
            <w:pPr>
              <w:pStyle w:val="TableText"/>
            </w:pPr>
            <w:r>
              <w:t>8000</w:t>
            </w:r>
          </w:p>
        </w:tc>
        <w:tc>
          <w:tcPr>
            <w:tcW w:w="1984" w:type="dxa"/>
          </w:tcPr>
          <w:p w14:paraId="502F1609" w14:textId="77777777" w:rsidR="00EE4DCC" w:rsidRDefault="00EE4DCC" w:rsidP="00EE4DCC">
            <w:pPr>
              <w:pStyle w:val="TableText"/>
            </w:pPr>
            <w:r>
              <w:t>1650</w:t>
            </w:r>
          </w:p>
          <w:p w14:paraId="0D1587CE" w14:textId="77777777" w:rsidR="00EE4DCC" w:rsidRDefault="00EE4DCC" w:rsidP="00EE4DCC">
            <w:pPr>
              <w:pStyle w:val="TableText"/>
            </w:pPr>
            <w:r>
              <w:t>3415</w:t>
            </w:r>
          </w:p>
          <w:p w14:paraId="396D366E" w14:textId="20531116" w:rsidR="00E70855" w:rsidRDefault="00E70855" w:rsidP="00EE4DCC">
            <w:pPr>
              <w:pStyle w:val="TableText"/>
            </w:pPr>
          </w:p>
        </w:tc>
        <w:tc>
          <w:tcPr>
            <w:tcW w:w="2353" w:type="dxa"/>
          </w:tcPr>
          <w:p w14:paraId="2DCDE7AA" w14:textId="77777777" w:rsidR="00EE4DCC" w:rsidRDefault="00EE4DCC" w:rsidP="00EE4DCC">
            <w:pPr>
              <w:pStyle w:val="TableText"/>
            </w:pPr>
            <w:r>
              <w:t>medium</w:t>
            </w:r>
          </w:p>
          <w:p w14:paraId="4F3D2618" w14:textId="77777777" w:rsidR="00EE4DCC" w:rsidRDefault="00EE4DCC" w:rsidP="00EE4DCC">
            <w:pPr>
              <w:pStyle w:val="TableText"/>
            </w:pPr>
            <w:r>
              <w:t>medium</w:t>
            </w:r>
          </w:p>
          <w:p w14:paraId="77EB4F8A" w14:textId="77777777" w:rsidR="00EE4DCC" w:rsidRDefault="00EE4DCC" w:rsidP="00EE4DCC">
            <w:pPr>
              <w:pStyle w:val="TableText"/>
            </w:pPr>
            <w:r>
              <w:t>medium</w:t>
            </w:r>
          </w:p>
          <w:p w14:paraId="195765C2" w14:textId="77777777" w:rsidR="00EE4DCC" w:rsidRDefault="00EE4DCC" w:rsidP="00EE4DCC">
            <w:pPr>
              <w:pStyle w:val="TableText"/>
            </w:pPr>
            <w:r>
              <w:t>medium</w:t>
            </w:r>
          </w:p>
          <w:p w14:paraId="48E78A6F" w14:textId="77777777" w:rsidR="00EE4DCC" w:rsidRDefault="00EE4DCC" w:rsidP="00EE4DCC">
            <w:pPr>
              <w:pStyle w:val="TableText"/>
            </w:pPr>
            <w:r>
              <w:t>medium</w:t>
            </w:r>
          </w:p>
          <w:p w14:paraId="75B69EAF" w14:textId="77777777" w:rsidR="00EE4DCC" w:rsidRDefault="00EE4DCC" w:rsidP="00EE4DCC">
            <w:pPr>
              <w:pStyle w:val="TableText"/>
            </w:pPr>
            <w:r>
              <w:t>medium</w:t>
            </w:r>
          </w:p>
          <w:p w14:paraId="79F2A205" w14:textId="77777777" w:rsidR="00EE4DCC" w:rsidRDefault="00EE4DCC" w:rsidP="00EE4DCC">
            <w:pPr>
              <w:pStyle w:val="TableText"/>
            </w:pPr>
            <w:r>
              <w:t>medium</w:t>
            </w:r>
          </w:p>
          <w:p w14:paraId="6C3EA328" w14:textId="77777777" w:rsidR="00EE4DCC" w:rsidRDefault="00EE4DCC" w:rsidP="00EE4DCC">
            <w:pPr>
              <w:pStyle w:val="TableText"/>
            </w:pPr>
            <w:r>
              <w:t>medium</w:t>
            </w:r>
          </w:p>
        </w:tc>
      </w:tr>
      <w:tr w:rsidR="00EE4DCC" w14:paraId="1F2C52EA" w14:textId="77777777" w:rsidTr="00CC7FF7">
        <w:tc>
          <w:tcPr>
            <w:tcW w:w="1504" w:type="dxa"/>
          </w:tcPr>
          <w:p w14:paraId="1AFD8269" w14:textId="77777777" w:rsidR="00EE4DCC" w:rsidRDefault="00EE4DCC" w:rsidP="00EE4DCC">
            <w:pPr>
              <w:pStyle w:val="TableText"/>
            </w:pPr>
            <w:r>
              <w:t>4</w:t>
            </w:r>
          </w:p>
        </w:tc>
        <w:tc>
          <w:tcPr>
            <w:tcW w:w="1287" w:type="dxa"/>
          </w:tcPr>
          <w:p w14:paraId="0C342F7C" w14:textId="77777777" w:rsidR="008F081D" w:rsidRDefault="00EE4DCC" w:rsidP="008F081D">
            <w:pPr>
              <w:pStyle w:val="TableText"/>
            </w:pPr>
            <w:r>
              <w:t>2020</w:t>
            </w:r>
          </w:p>
          <w:p w14:paraId="04C16CE5" w14:textId="490E553A" w:rsidR="00EE4DCC" w:rsidRDefault="008F081D" w:rsidP="00EE4DCC">
            <w:pPr>
              <w:pStyle w:val="TableText"/>
            </w:pPr>
            <w:r>
              <w:t>2019</w:t>
            </w:r>
          </w:p>
        </w:tc>
        <w:tc>
          <w:tcPr>
            <w:tcW w:w="1874" w:type="dxa"/>
          </w:tcPr>
          <w:p w14:paraId="0A6A26DD" w14:textId="77777777" w:rsidR="00EE4DCC" w:rsidRDefault="00E70855" w:rsidP="00E70855">
            <w:pPr>
              <w:pStyle w:val="TableText"/>
            </w:pPr>
            <w:r>
              <w:t>0</w:t>
            </w:r>
          </w:p>
          <w:p w14:paraId="0B7B41CB" w14:textId="2561938D" w:rsidR="00E70855" w:rsidRDefault="00E70855" w:rsidP="00E70855">
            <w:pPr>
              <w:pStyle w:val="TableText"/>
            </w:pPr>
            <w:r>
              <w:t>0</w:t>
            </w:r>
          </w:p>
        </w:tc>
        <w:tc>
          <w:tcPr>
            <w:tcW w:w="1984" w:type="dxa"/>
          </w:tcPr>
          <w:p w14:paraId="1297CFDB" w14:textId="22D9461A" w:rsidR="00EE4DCC" w:rsidRDefault="008F081D" w:rsidP="00EE4DCC">
            <w:pPr>
              <w:pStyle w:val="TableText"/>
            </w:pPr>
            <w:r>
              <w:t>1</w:t>
            </w:r>
          </w:p>
          <w:p w14:paraId="650DC67E" w14:textId="038B9846" w:rsidR="00EE4DCC" w:rsidRDefault="008F081D" w:rsidP="00EE4DCC">
            <w:pPr>
              <w:pStyle w:val="TableText"/>
            </w:pPr>
            <w:r>
              <w:t>5</w:t>
            </w:r>
          </w:p>
        </w:tc>
        <w:tc>
          <w:tcPr>
            <w:tcW w:w="2353" w:type="dxa"/>
          </w:tcPr>
          <w:p w14:paraId="5C84C9FB" w14:textId="77777777" w:rsidR="00EE4DCC" w:rsidRDefault="00EE4DCC" w:rsidP="00EE4DCC">
            <w:pPr>
              <w:pStyle w:val="TableText"/>
            </w:pPr>
            <w:r>
              <w:t>high</w:t>
            </w:r>
          </w:p>
          <w:p w14:paraId="6D4585D6" w14:textId="77777777" w:rsidR="00EE4DCC" w:rsidRDefault="00EE4DCC" w:rsidP="00EE4DCC">
            <w:pPr>
              <w:pStyle w:val="TableText"/>
            </w:pPr>
            <w:r>
              <w:t>high</w:t>
            </w:r>
          </w:p>
        </w:tc>
      </w:tr>
      <w:tr w:rsidR="00EE4DCC" w14:paraId="30699C08" w14:textId="77777777" w:rsidTr="00CC7FF7">
        <w:tc>
          <w:tcPr>
            <w:tcW w:w="1504" w:type="dxa"/>
          </w:tcPr>
          <w:p w14:paraId="02758B57" w14:textId="77777777" w:rsidR="00EE4DCC" w:rsidRDefault="00EE4DCC" w:rsidP="00EE4DCC">
            <w:pPr>
              <w:pStyle w:val="TableText"/>
            </w:pPr>
            <w:r>
              <w:t>6</w:t>
            </w:r>
          </w:p>
        </w:tc>
        <w:tc>
          <w:tcPr>
            <w:tcW w:w="1287" w:type="dxa"/>
          </w:tcPr>
          <w:p w14:paraId="726F4226" w14:textId="77777777" w:rsidR="00EE4DCC" w:rsidRDefault="00EE4DCC" w:rsidP="00EE4DCC">
            <w:pPr>
              <w:pStyle w:val="TableText"/>
            </w:pPr>
            <w:r>
              <w:t>2019</w:t>
            </w:r>
          </w:p>
          <w:p w14:paraId="314998D4" w14:textId="77777777" w:rsidR="00EE4DCC" w:rsidRDefault="00EE4DCC" w:rsidP="00EE4DCC">
            <w:pPr>
              <w:pStyle w:val="TableText"/>
            </w:pPr>
            <w:r>
              <w:t>2018</w:t>
            </w:r>
          </w:p>
          <w:p w14:paraId="6F78D282" w14:textId="77777777" w:rsidR="00EE4DCC" w:rsidRDefault="00EE4DCC" w:rsidP="00EE4DCC">
            <w:pPr>
              <w:pStyle w:val="TableText"/>
            </w:pPr>
            <w:r>
              <w:t>2013</w:t>
            </w:r>
          </w:p>
        </w:tc>
        <w:tc>
          <w:tcPr>
            <w:tcW w:w="1874" w:type="dxa"/>
          </w:tcPr>
          <w:p w14:paraId="06F85CF3" w14:textId="01127F6B" w:rsidR="00E70855" w:rsidRDefault="00E70855" w:rsidP="00E70855">
            <w:pPr>
              <w:pStyle w:val="TableText"/>
            </w:pPr>
            <w:r>
              <w:t>0</w:t>
            </w:r>
          </w:p>
          <w:p w14:paraId="2AC5F02B" w14:textId="77777777" w:rsidR="00EE4DCC" w:rsidRDefault="00EE4DCC" w:rsidP="00E70855">
            <w:pPr>
              <w:pStyle w:val="TableText"/>
            </w:pPr>
            <w:r>
              <w:t>290</w:t>
            </w:r>
          </w:p>
          <w:p w14:paraId="069B5A1F" w14:textId="79E3B2F0" w:rsidR="00EE4DCC" w:rsidRDefault="00EE4DCC" w:rsidP="00E70855">
            <w:pPr>
              <w:pStyle w:val="TableText"/>
            </w:pPr>
            <w:r>
              <w:t>50</w:t>
            </w:r>
          </w:p>
        </w:tc>
        <w:tc>
          <w:tcPr>
            <w:tcW w:w="1984" w:type="dxa"/>
          </w:tcPr>
          <w:p w14:paraId="7497EB4A" w14:textId="77777777" w:rsidR="00EE4DCC" w:rsidRDefault="00EE4DCC" w:rsidP="00EE4DCC">
            <w:pPr>
              <w:pStyle w:val="TableText"/>
            </w:pPr>
            <w:r>
              <w:t>1227</w:t>
            </w:r>
          </w:p>
          <w:p w14:paraId="10DD0918" w14:textId="2DC33C47" w:rsidR="00E70855" w:rsidRDefault="00E70855" w:rsidP="00EE4DCC">
            <w:pPr>
              <w:pStyle w:val="TableText"/>
            </w:pPr>
          </w:p>
        </w:tc>
        <w:tc>
          <w:tcPr>
            <w:tcW w:w="2353" w:type="dxa"/>
          </w:tcPr>
          <w:p w14:paraId="0AB2892E" w14:textId="77777777" w:rsidR="00EE4DCC" w:rsidRDefault="00EE4DCC" w:rsidP="00EE4DCC">
            <w:pPr>
              <w:pStyle w:val="TableText"/>
            </w:pPr>
            <w:r>
              <w:t>medium</w:t>
            </w:r>
          </w:p>
          <w:p w14:paraId="7E456AAC" w14:textId="77777777" w:rsidR="00EE4DCC" w:rsidRDefault="00EE4DCC" w:rsidP="00EE4DCC">
            <w:pPr>
              <w:pStyle w:val="TableText"/>
            </w:pPr>
            <w:r>
              <w:t>high</w:t>
            </w:r>
          </w:p>
          <w:p w14:paraId="481A34D5" w14:textId="77777777" w:rsidR="00EE4DCC" w:rsidRDefault="00EE4DCC" w:rsidP="00EE4DCC">
            <w:pPr>
              <w:pStyle w:val="TableText"/>
            </w:pPr>
            <w:r>
              <w:t>high</w:t>
            </w:r>
          </w:p>
        </w:tc>
      </w:tr>
      <w:tr w:rsidR="00EE4DCC" w14:paraId="2B75F388" w14:textId="77777777" w:rsidTr="00CC7FF7">
        <w:tc>
          <w:tcPr>
            <w:tcW w:w="1504" w:type="dxa"/>
          </w:tcPr>
          <w:p w14:paraId="5E93B1C7" w14:textId="77777777" w:rsidR="00EE4DCC" w:rsidRDefault="00EE4DCC" w:rsidP="00EE4DCC">
            <w:pPr>
              <w:pStyle w:val="TableText"/>
            </w:pPr>
            <w:r>
              <w:t>7</w:t>
            </w:r>
          </w:p>
        </w:tc>
        <w:tc>
          <w:tcPr>
            <w:tcW w:w="1287" w:type="dxa"/>
          </w:tcPr>
          <w:p w14:paraId="6317F516" w14:textId="77777777" w:rsidR="00EE4DCC" w:rsidRDefault="00EE4DCC" w:rsidP="00EE4DCC">
            <w:pPr>
              <w:pStyle w:val="TableText"/>
            </w:pPr>
            <w:r>
              <w:t>2019</w:t>
            </w:r>
          </w:p>
        </w:tc>
        <w:tc>
          <w:tcPr>
            <w:tcW w:w="1874" w:type="dxa"/>
          </w:tcPr>
          <w:p w14:paraId="29222602" w14:textId="7E15E625" w:rsidR="00EE4DCC" w:rsidRDefault="00E70855" w:rsidP="00E70855">
            <w:pPr>
              <w:pStyle w:val="TableText"/>
            </w:pPr>
            <w:r>
              <w:t>0</w:t>
            </w:r>
          </w:p>
        </w:tc>
        <w:tc>
          <w:tcPr>
            <w:tcW w:w="1984" w:type="dxa"/>
          </w:tcPr>
          <w:p w14:paraId="1E18EC7A" w14:textId="77777777" w:rsidR="00EE4DCC" w:rsidRDefault="00EE4DCC" w:rsidP="00EE4DCC">
            <w:pPr>
              <w:pStyle w:val="TableText"/>
            </w:pPr>
            <w:r>
              <w:t>85</w:t>
            </w:r>
          </w:p>
        </w:tc>
        <w:tc>
          <w:tcPr>
            <w:tcW w:w="2353" w:type="dxa"/>
          </w:tcPr>
          <w:p w14:paraId="3D34BE51" w14:textId="77777777" w:rsidR="00EE4DCC" w:rsidRDefault="00EE4DCC" w:rsidP="00EE4DCC">
            <w:pPr>
              <w:pStyle w:val="TableText"/>
            </w:pPr>
            <w:r>
              <w:t>high</w:t>
            </w:r>
          </w:p>
        </w:tc>
      </w:tr>
      <w:tr w:rsidR="00CC7FF7" w14:paraId="2958B5D8" w14:textId="77777777" w:rsidTr="00CC7FF7">
        <w:tc>
          <w:tcPr>
            <w:tcW w:w="1504" w:type="dxa"/>
          </w:tcPr>
          <w:p w14:paraId="2A5F3271" w14:textId="77777777" w:rsidR="00CC7FF7" w:rsidRDefault="00CC7FF7" w:rsidP="00544ED0">
            <w:pPr>
              <w:pStyle w:val="TableText"/>
            </w:pPr>
            <w:r>
              <w:t>8</w:t>
            </w:r>
          </w:p>
        </w:tc>
        <w:tc>
          <w:tcPr>
            <w:tcW w:w="1287" w:type="dxa"/>
          </w:tcPr>
          <w:p w14:paraId="211ED4A7" w14:textId="77777777" w:rsidR="00CC7FF7" w:rsidRDefault="00CC7FF7" w:rsidP="00544ED0">
            <w:pPr>
              <w:pStyle w:val="TableText"/>
            </w:pPr>
            <w:r>
              <w:t>2019</w:t>
            </w:r>
          </w:p>
          <w:p w14:paraId="36D0DCAE" w14:textId="77777777" w:rsidR="00CC7FF7" w:rsidRDefault="00CC7FF7" w:rsidP="00544ED0">
            <w:pPr>
              <w:pStyle w:val="TableText"/>
            </w:pPr>
            <w:r>
              <w:t>2018</w:t>
            </w:r>
          </w:p>
          <w:p w14:paraId="05AEBE6B" w14:textId="77777777" w:rsidR="00CC7FF7" w:rsidRDefault="00CC7FF7" w:rsidP="00544ED0">
            <w:pPr>
              <w:pStyle w:val="TableText"/>
            </w:pPr>
            <w:r>
              <w:t>2014</w:t>
            </w:r>
          </w:p>
        </w:tc>
        <w:tc>
          <w:tcPr>
            <w:tcW w:w="1874" w:type="dxa"/>
          </w:tcPr>
          <w:p w14:paraId="1BCBB756" w14:textId="77777777" w:rsidR="00CC7FF7" w:rsidRDefault="00CC7FF7" w:rsidP="00544ED0">
            <w:pPr>
              <w:pStyle w:val="TableText"/>
            </w:pPr>
            <w:r>
              <w:t>7</w:t>
            </w:r>
          </w:p>
          <w:p w14:paraId="71451503" w14:textId="77777777" w:rsidR="00CC7FF7" w:rsidRDefault="00CC7FF7" w:rsidP="00544ED0">
            <w:pPr>
              <w:pStyle w:val="TableText"/>
            </w:pPr>
            <w:r>
              <w:t>30</w:t>
            </w:r>
          </w:p>
          <w:p w14:paraId="02440BD4" w14:textId="77777777" w:rsidR="00CC7FF7" w:rsidRDefault="00CC7FF7" w:rsidP="00544ED0">
            <w:pPr>
              <w:pStyle w:val="TableText"/>
            </w:pPr>
            <w:r>
              <w:t>28</w:t>
            </w:r>
          </w:p>
        </w:tc>
        <w:tc>
          <w:tcPr>
            <w:tcW w:w="1984" w:type="dxa"/>
          </w:tcPr>
          <w:p w14:paraId="078681AF" w14:textId="77777777" w:rsidR="00CC7FF7" w:rsidRDefault="00CC7FF7" w:rsidP="00544ED0">
            <w:pPr>
              <w:pStyle w:val="TableText"/>
            </w:pPr>
            <w:r>
              <w:t>360</w:t>
            </w:r>
          </w:p>
          <w:p w14:paraId="370ABCEE" w14:textId="35EC4DFB" w:rsidR="00CC7FF7" w:rsidRDefault="00CC7FF7" w:rsidP="00544ED0">
            <w:pPr>
              <w:pStyle w:val="TableText"/>
            </w:pPr>
          </w:p>
        </w:tc>
        <w:tc>
          <w:tcPr>
            <w:tcW w:w="2353" w:type="dxa"/>
          </w:tcPr>
          <w:p w14:paraId="31FEB8EC" w14:textId="77777777" w:rsidR="00CC7FF7" w:rsidRDefault="00CC7FF7" w:rsidP="00544ED0">
            <w:pPr>
              <w:pStyle w:val="TableText"/>
            </w:pPr>
            <w:r>
              <w:t>high</w:t>
            </w:r>
          </w:p>
          <w:p w14:paraId="140913FF" w14:textId="77777777" w:rsidR="00CC7FF7" w:rsidRDefault="00CC7FF7" w:rsidP="00544ED0">
            <w:pPr>
              <w:pStyle w:val="TableText"/>
            </w:pPr>
            <w:r>
              <w:t>high</w:t>
            </w:r>
          </w:p>
          <w:p w14:paraId="3B50E472" w14:textId="77777777" w:rsidR="00CC7FF7" w:rsidRDefault="00CC7FF7" w:rsidP="00544ED0">
            <w:pPr>
              <w:pStyle w:val="TableText"/>
            </w:pPr>
            <w:r>
              <w:t>high</w:t>
            </w:r>
          </w:p>
        </w:tc>
      </w:tr>
      <w:tr w:rsidR="00EE4DCC" w14:paraId="513B8265" w14:textId="77777777" w:rsidTr="00CC7FF7">
        <w:tc>
          <w:tcPr>
            <w:tcW w:w="1504" w:type="dxa"/>
          </w:tcPr>
          <w:p w14:paraId="670C7488" w14:textId="7BC31E9A" w:rsidR="00EE4DCC" w:rsidRPr="00105585" w:rsidRDefault="00C92385" w:rsidP="00EE4DCC">
            <w:pPr>
              <w:pStyle w:val="TableText"/>
              <w:rPr>
                <w:vertAlign w:val="superscript"/>
              </w:rPr>
            </w:pPr>
            <w:r>
              <w:t>Translocation site</w:t>
            </w:r>
            <w:r w:rsidR="00105585">
              <w:rPr>
                <w:vertAlign w:val="superscript"/>
              </w:rPr>
              <w:t>2</w:t>
            </w:r>
          </w:p>
        </w:tc>
        <w:tc>
          <w:tcPr>
            <w:tcW w:w="1287" w:type="dxa"/>
          </w:tcPr>
          <w:p w14:paraId="27BDAEE8" w14:textId="6FEBED80" w:rsidR="00105585" w:rsidRDefault="00105585" w:rsidP="00EE4DCC">
            <w:pPr>
              <w:pStyle w:val="TableText"/>
            </w:pPr>
            <w:r>
              <w:t>2021</w:t>
            </w:r>
          </w:p>
          <w:p w14:paraId="118CA9BA" w14:textId="6D954FA1" w:rsidR="00EE4DCC" w:rsidRDefault="00105585" w:rsidP="00EE4DCC">
            <w:pPr>
              <w:pStyle w:val="TableText"/>
            </w:pPr>
            <w:r>
              <w:t>2010/11</w:t>
            </w:r>
          </w:p>
        </w:tc>
        <w:tc>
          <w:tcPr>
            <w:tcW w:w="1874" w:type="dxa"/>
          </w:tcPr>
          <w:p w14:paraId="6542292F" w14:textId="77777777" w:rsidR="00EE4DCC" w:rsidRDefault="00105585" w:rsidP="00E70855">
            <w:pPr>
              <w:pStyle w:val="TableText"/>
            </w:pPr>
            <w:r>
              <w:t>61</w:t>
            </w:r>
          </w:p>
          <w:p w14:paraId="48C49422" w14:textId="56233CE4" w:rsidR="00105585" w:rsidRDefault="00105585" w:rsidP="00E70855">
            <w:pPr>
              <w:pStyle w:val="TableText"/>
            </w:pPr>
            <w:r>
              <w:t>0</w:t>
            </w:r>
          </w:p>
        </w:tc>
        <w:tc>
          <w:tcPr>
            <w:tcW w:w="1984" w:type="dxa"/>
          </w:tcPr>
          <w:p w14:paraId="2F777F67" w14:textId="0AE3B4A8" w:rsidR="00E70855" w:rsidRDefault="00105585" w:rsidP="00EE4DCC">
            <w:pPr>
              <w:pStyle w:val="TableText"/>
            </w:pPr>
            <w:r>
              <w:t>0</w:t>
            </w:r>
          </w:p>
          <w:p w14:paraId="3873B0A6" w14:textId="3638794F" w:rsidR="00105585" w:rsidRDefault="00105585" w:rsidP="00EE4DCC">
            <w:pPr>
              <w:pStyle w:val="TableText"/>
            </w:pPr>
            <w:r>
              <w:t>199</w:t>
            </w:r>
          </w:p>
        </w:tc>
        <w:tc>
          <w:tcPr>
            <w:tcW w:w="2353" w:type="dxa"/>
          </w:tcPr>
          <w:p w14:paraId="5919E38D" w14:textId="3398F424" w:rsidR="00EE4DCC" w:rsidRDefault="00EE4DCC" w:rsidP="00EE4DCC">
            <w:pPr>
              <w:pStyle w:val="TableText"/>
            </w:pPr>
          </w:p>
        </w:tc>
      </w:tr>
    </w:tbl>
    <w:p w14:paraId="7A52CA47" w14:textId="77777777" w:rsidR="009978A5" w:rsidRDefault="00AC45A1" w:rsidP="009978A5">
      <w:pPr>
        <w:pStyle w:val="FigureTableNoteSource"/>
      </w:pPr>
      <w:r w:rsidRPr="00017FD0">
        <w:rPr>
          <w:b/>
          <w:bCs/>
        </w:rPr>
        <w:t>Source:</w:t>
      </w:r>
      <w:r w:rsidRPr="00017FD0">
        <w:t xml:space="preserve"> S. Barrett 2022 pers. comm. 4 January </w:t>
      </w:r>
    </w:p>
    <w:p w14:paraId="5F279456" w14:textId="70568C06" w:rsidR="009978A5" w:rsidRPr="00105585" w:rsidRDefault="009978A5" w:rsidP="009978A5">
      <w:pPr>
        <w:pStyle w:val="FigureTableNoteSource"/>
      </w:pPr>
      <w:r>
        <w:rPr>
          <w:b/>
          <w:bCs/>
        </w:rPr>
        <w:t>Note</w:t>
      </w:r>
      <w:r w:rsidR="00E70855">
        <w:rPr>
          <w:b/>
          <w:bCs/>
        </w:rPr>
        <w:t>s</w:t>
      </w:r>
      <w:r w:rsidRPr="00017FD0">
        <w:rPr>
          <w:b/>
          <w:bCs/>
        </w:rPr>
        <w:t>:</w:t>
      </w:r>
      <w:r w:rsidRPr="00017FD0">
        <w:t xml:space="preserve"> </w:t>
      </w:r>
      <w:r w:rsidR="00E70855">
        <w:rPr>
          <w:vertAlign w:val="superscript"/>
        </w:rPr>
        <w:t xml:space="preserve">1 </w:t>
      </w:r>
      <w:r>
        <w:t xml:space="preserve">subpopulation numbering likely reflects </w:t>
      </w:r>
      <w:r w:rsidR="0039096C">
        <w:t xml:space="preserve">historic </w:t>
      </w:r>
      <w:r>
        <w:t>issues with misidentifications (</w:t>
      </w:r>
      <w:proofErr w:type="gramStart"/>
      <w:r>
        <w:t>i.e.</w:t>
      </w:r>
      <w:proofErr w:type="gramEnd"/>
      <w:r>
        <w:t xml:space="preserve"> numbers 2, 3, and 5 </w:t>
      </w:r>
      <w:r w:rsidR="0039096C">
        <w:t xml:space="preserve">do not represent </w:t>
      </w:r>
      <w:r w:rsidR="003644D2">
        <w:t xml:space="preserve">historical or </w:t>
      </w:r>
      <w:r w:rsidR="0039096C">
        <w:t>extinct subpopulations</w:t>
      </w:r>
      <w:r>
        <w:t>).</w:t>
      </w:r>
      <w:r w:rsidR="00105585">
        <w:t xml:space="preserve"> </w:t>
      </w:r>
      <w:r w:rsidR="00105585">
        <w:rPr>
          <w:vertAlign w:val="superscript"/>
        </w:rPr>
        <w:t>2</w:t>
      </w:r>
      <w:r w:rsidR="00105585">
        <w:t xml:space="preserve"> </w:t>
      </w:r>
      <w:r w:rsidR="00B3118A">
        <w:t>Translocation site planted in 2010/11 with 199 plants, of which 61 mature individuals were alive in 2021.</w:t>
      </w:r>
    </w:p>
    <w:p w14:paraId="0EF3E033" w14:textId="77777777" w:rsidR="00C72FFE" w:rsidRDefault="00C72FFE" w:rsidP="00A72BEB">
      <w:pPr>
        <w:pStyle w:val="Caption"/>
      </w:pPr>
    </w:p>
    <w:p w14:paraId="07ADA929" w14:textId="7607FEAC" w:rsidR="00E17115" w:rsidRPr="00A72BEB" w:rsidRDefault="00E17115" w:rsidP="00E17115">
      <w:r>
        <w:t xml:space="preserve">Subpopulation 1 has been subject to </w:t>
      </w:r>
      <w:r w:rsidR="007D0B23">
        <w:t>phosphite application from 2002</w:t>
      </w:r>
      <w:r w:rsidR="007F71A7">
        <w:t>–2018</w:t>
      </w:r>
      <w:r w:rsidR="00931D47">
        <w:t xml:space="preserve"> to test the effect of this control on dieback caused by </w:t>
      </w:r>
      <w:r w:rsidR="00931D47">
        <w:rPr>
          <w:i/>
          <w:iCs/>
        </w:rPr>
        <w:t xml:space="preserve">P. </w:t>
      </w:r>
      <w:proofErr w:type="spellStart"/>
      <w:r w:rsidR="00931D47">
        <w:rPr>
          <w:i/>
          <w:iCs/>
        </w:rPr>
        <w:t>cinnamomi</w:t>
      </w:r>
      <w:proofErr w:type="spellEnd"/>
      <w:r w:rsidR="00931D47">
        <w:t>. T</w:t>
      </w:r>
      <w:r w:rsidR="007F71A7">
        <w:t xml:space="preserve">reated and un-treated quadrats </w:t>
      </w:r>
      <w:r w:rsidR="00931D47">
        <w:t xml:space="preserve">were </w:t>
      </w:r>
      <w:r w:rsidR="007F71A7">
        <w:t>monitored over this time (Table 2).</w:t>
      </w:r>
      <w:r w:rsidR="00931D47">
        <w:t xml:space="preserve"> T</w:t>
      </w:r>
      <w:r w:rsidR="007F71A7">
        <w:t>he subpopulation was burnt in 2000</w:t>
      </w:r>
      <w:r w:rsidR="00A94AFD">
        <w:t xml:space="preserve"> and 2018.</w:t>
      </w:r>
    </w:p>
    <w:p w14:paraId="425389E9" w14:textId="77777777" w:rsidR="00D74D53" w:rsidRPr="00C72FFE" w:rsidRDefault="00D74D53" w:rsidP="00D74D53">
      <w:pPr>
        <w:pStyle w:val="Caption"/>
      </w:pPr>
      <w:r w:rsidRPr="00A26818">
        <w:t xml:space="preserve">Table </w:t>
      </w:r>
      <w:r>
        <w:rPr>
          <w:noProof/>
        </w:rPr>
        <w:t>2</w:t>
      </w:r>
      <w:r w:rsidRPr="00A26818">
        <w:t xml:space="preserve"> </w:t>
      </w:r>
      <w:r>
        <w:t>M</w:t>
      </w:r>
      <w:r w:rsidRPr="00A26818">
        <w:t xml:space="preserve">onitoring data for </w:t>
      </w:r>
      <w:r>
        <w:t>subpopulation 1: density of plants per m</w:t>
      </w:r>
      <w:r>
        <w:rPr>
          <w:vertAlign w:val="superscript"/>
        </w:rPr>
        <w:t>2</w:t>
      </w:r>
      <w:r>
        <w:t xml:space="preserve"> in 5 x 5 m quadrats</w:t>
      </w:r>
    </w:p>
    <w:tbl>
      <w:tblPr>
        <w:tblStyle w:val="TableGrid"/>
        <w:tblW w:w="0" w:type="auto"/>
        <w:tblInd w:w="-5" w:type="dxa"/>
        <w:tblLook w:val="04A0" w:firstRow="1" w:lastRow="0" w:firstColumn="1" w:lastColumn="0" w:noHBand="0" w:noVBand="1"/>
      </w:tblPr>
      <w:tblGrid>
        <w:gridCol w:w="1843"/>
        <w:gridCol w:w="921"/>
        <w:gridCol w:w="1383"/>
        <w:gridCol w:w="1523"/>
        <w:gridCol w:w="1243"/>
        <w:gridCol w:w="1383"/>
      </w:tblGrid>
      <w:tr w:rsidR="00D74D53" w14:paraId="67E5543F" w14:textId="77777777" w:rsidTr="00544ED0">
        <w:tc>
          <w:tcPr>
            <w:tcW w:w="1843" w:type="dxa"/>
          </w:tcPr>
          <w:p w14:paraId="19DE9879" w14:textId="77777777" w:rsidR="00D74D53" w:rsidRDefault="00D74D53" w:rsidP="00544ED0">
            <w:pPr>
              <w:pStyle w:val="TableHeading"/>
            </w:pPr>
          </w:p>
        </w:tc>
        <w:tc>
          <w:tcPr>
            <w:tcW w:w="921" w:type="dxa"/>
          </w:tcPr>
          <w:p w14:paraId="0B8C11DB" w14:textId="77777777" w:rsidR="00D74D53" w:rsidRDefault="00D74D53" w:rsidP="00544ED0">
            <w:pPr>
              <w:pStyle w:val="TableHeading"/>
            </w:pPr>
            <w:r>
              <w:t>2002</w:t>
            </w:r>
          </w:p>
        </w:tc>
        <w:tc>
          <w:tcPr>
            <w:tcW w:w="1383" w:type="dxa"/>
          </w:tcPr>
          <w:p w14:paraId="1795C55E" w14:textId="77777777" w:rsidR="00D74D53" w:rsidRDefault="00D74D53" w:rsidP="00544ED0">
            <w:pPr>
              <w:pStyle w:val="TableHeading"/>
            </w:pPr>
            <w:r>
              <w:t>2018 pre-fire</w:t>
            </w:r>
          </w:p>
        </w:tc>
        <w:tc>
          <w:tcPr>
            <w:tcW w:w="1523" w:type="dxa"/>
          </w:tcPr>
          <w:p w14:paraId="67C17393" w14:textId="77777777" w:rsidR="00D74D53" w:rsidRDefault="00D74D53" w:rsidP="00544ED0">
            <w:pPr>
              <w:pStyle w:val="TableHeading"/>
            </w:pPr>
            <w:r>
              <w:t xml:space="preserve"> 2018 post-fire</w:t>
            </w:r>
          </w:p>
        </w:tc>
        <w:tc>
          <w:tcPr>
            <w:tcW w:w="1243" w:type="dxa"/>
          </w:tcPr>
          <w:p w14:paraId="037BB2BC" w14:textId="77777777" w:rsidR="00D74D53" w:rsidRDefault="00D74D53" w:rsidP="00544ED0">
            <w:pPr>
              <w:pStyle w:val="TableHeading"/>
            </w:pPr>
            <w:r>
              <w:t>2020</w:t>
            </w:r>
          </w:p>
        </w:tc>
        <w:tc>
          <w:tcPr>
            <w:tcW w:w="1383" w:type="dxa"/>
          </w:tcPr>
          <w:p w14:paraId="3B849217" w14:textId="77777777" w:rsidR="00D74D53" w:rsidRDefault="00D74D53" w:rsidP="00544ED0">
            <w:pPr>
              <w:pStyle w:val="TableHeading"/>
            </w:pPr>
            <w:r>
              <w:t>2021</w:t>
            </w:r>
          </w:p>
        </w:tc>
      </w:tr>
      <w:tr w:rsidR="00D74D53" w14:paraId="20C21D82" w14:textId="77777777" w:rsidTr="00544ED0">
        <w:tc>
          <w:tcPr>
            <w:tcW w:w="1843" w:type="dxa"/>
          </w:tcPr>
          <w:p w14:paraId="63DDD132" w14:textId="77777777" w:rsidR="00D74D53" w:rsidRDefault="00D74D53" w:rsidP="00544ED0">
            <w:pPr>
              <w:pStyle w:val="TableText"/>
            </w:pPr>
            <w:r>
              <w:t>Phosphite sprayed</w:t>
            </w:r>
          </w:p>
        </w:tc>
        <w:tc>
          <w:tcPr>
            <w:tcW w:w="921" w:type="dxa"/>
          </w:tcPr>
          <w:p w14:paraId="4FAF62F9" w14:textId="77777777" w:rsidR="00D74D53" w:rsidRDefault="00D74D53" w:rsidP="00544ED0">
            <w:pPr>
              <w:pStyle w:val="TableText"/>
            </w:pPr>
            <w:r>
              <w:t>1.2</w:t>
            </w:r>
          </w:p>
        </w:tc>
        <w:tc>
          <w:tcPr>
            <w:tcW w:w="1383" w:type="dxa"/>
          </w:tcPr>
          <w:p w14:paraId="1674D54F" w14:textId="77777777" w:rsidR="00D74D53" w:rsidRDefault="00D74D53" w:rsidP="00544ED0">
            <w:pPr>
              <w:pStyle w:val="TableText"/>
            </w:pPr>
            <w:r>
              <w:t>0.2</w:t>
            </w:r>
          </w:p>
        </w:tc>
        <w:tc>
          <w:tcPr>
            <w:tcW w:w="1523" w:type="dxa"/>
          </w:tcPr>
          <w:p w14:paraId="1B27EBED" w14:textId="77777777" w:rsidR="00D74D53" w:rsidRDefault="00D74D53" w:rsidP="00544ED0">
            <w:pPr>
              <w:pStyle w:val="TableText"/>
            </w:pPr>
            <w:r>
              <w:t>0.64</w:t>
            </w:r>
          </w:p>
        </w:tc>
        <w:tc>
          <w:tcPr>
            <w:tcW w:w="1243" w:type="dxa"/>
          </w:tcPr>
          <w:p w14:paraId="6592ADB9" w14:textId="77777777" w:rsidR="00D74D53" w:rsidRDefault="00D74D53" w:rsidP="00544ED0">
            <w:pPr>
              <w:pStyle w:val="TableText"/>
            </w:pPr>
            <w:r>
              <w:t>0.5</w:t>
            </w:r>
          </w:p>
        </w:tc>
        <w:tc>
          <w:tcPr>
            <w:tcW w:w="1383" w:type="dxa"/>
          </w:tcPr>
          <w:p w14:paraId="471F8F1D" w14:textId="77777777" w:rsidR="00D74D53" w:rsidRDefault="00D74D53" w:rsidP="00544ED0">
            <w:pPr>
              <w:pStyle w:val="TableText"/>
            </w:pPr>
            <w:r>
              <w:t>0.4</w:t>
            </w:r>
          </w:p>
        </w:tc>
      </w:tr>
      <w:tr w:rsidR="00D74D53" w14:paraId="3D44418F" w14:textId="77777777" w:rsidTr="00544ED0">
        <w:tc>
          <w:tcPr>
            <w:tcW w:w="1843" w:type="dxa"/>
          </w:tcPr>
          <w:p w14:paraId="51F2D320" w14:textId="77777777" w:rsidR="00D74D53" w:rsidRDefault="00D74D53" w:rsidP="00544ED0">
            <w:pPr>
              <w:pStyle w:val="TableText"/>
            </w:pPr>
            <w:r>
              <w:t>Non spray</w:t>
            </w:r>
          </w:p>
        </w:tc>
        <w:tc>
          <w:tcPr>
            <w:tcW w:w="921" w:type="dxa"/>
          </w:tcPr>
          <w:p w14:paraId="6B9A56BA" w14:textId="77777777" w:rsidR="00D74D53" w:rsidRDefault="00D74D53" w:rsidP="00544ED0">
            <w:pPr>
              <w:pStyle w:val="TableText"/>
            </w:pPr>
            <w:r>
              <w:t>0.7</w:t>
            </w:r>
          </w:p>
        </w:tc>
        <w:tc>
          <w:tcPr>
            <w:tcW w:w="1383" w:type="dxa"/>
          </w:tcPr>
          <w:p w14:paraId="1AFE1130" w14:textId="77777777" w:rsidR="00D74D53" w:rsidRDefault="00D74D53" w:rsidP="00544ED0">
            <w:pPr>
              <w:pStyle w:val="TableText"/>
            </w:pPr>
            <w:r>
              <w:t>0.008</w:t>
            </w:r>
          </w:p>
        </w:tc>
        <w:tc>
          <w:tcPr>
            <w:tcW w:w="1523" w:type="dxa"/>
          </w:tcPr>
          <w:p w14:paraId="1FE61C68" w14:textId="77777777" w:rsidR="00D74D53" w:rsidRDefault="00D74D53" w:rsidP="00544ED0">
            <w:pPr>
              <w:pStyle w:val="TableText"/>
            </w:pPr>
            <w:r>
              <w:t>0.46</w:t>
            </w:r>
          </w:p>
        </w:tc>
        <w:tc>
          <w:tcPr>
            <w:tcW w:w="1243" w:type="dxa"/>
          </w:tcPr>
          <w:p w14:paraId="59DC7D93" w14:textId="77777777" w:rsidR="00D74D53" w:rsidRDefault="00D74D53" w:rsidP="00544ED0">
            <w:pPr>
              <w:pStyle w:val="TableText"/>
            </w:pPr>
            <w:r>
              <w:t>0.1</w:t>
            </w:r>
          </w:p>
        </w:tc>
        <w:tc>
          <w:tcPr>
            <w:tcW w:w="1383" w:type="dxa"/>
          </w:tcPr>
          <w:p w14:paraId="7ACA484A" w14:textId="77777777" w:rsidR="00D74D53" w:rsidRDefault="00D74D53" w:rsidP="00544ED0">
            <w:pPr>
              <w:pStyle w:val="TableText"/>
            </w:pPr>
            <w:r>
              <w:t>0.09</w:t>
            </w:r>
          </w:p>
        </w:tc>
      </w:tr>
    </w:tbl>
    <w:p w14:paraId="27C5E4DD" w14:textId="0EEF852A" w:rsidR="00A72BEB" w:rsidRDefault="00D74D53" w:rsidP="00223BAB">
      <w:pPr>
        <w:pStyle w:val="FigureTableNoteSource"/>
      </w:pPr>
      <w:r w:rsidRPr="00017FD0">
        <w:rPr>
          <w:b/>
          <w:bCs/>
        </w:rPr>
        <w:t>Source:</w:t>
      </w:r>
      <w:r w:rsidRPr="00017FD0">
        <w:t xml:space="preserve"> S. Barrett 2022 pers. comm. 4 January </w:t>
      </w:r>
    </w:p>
    <w:p w14:paraId="2702B9F1" w14:textId="6A503064" w:rsidR="00E362EF" w:rsidRPr="0027236D" w:rsidRDefault="007C5B94" w:rsidP="008064B3">
      <w:pPr>
        <w:pStyle w:val="Caption"/>
        <w:rPr>
          <w:highlight w:val="yellow"/>
        </w:rPr>
      </w:pPr>
      <w:r w:rsidRPr="00322026">
        <w:t xml:space="preserve">Map </w:t>
      </w:r>
      <w:r w:rsidRPr="00322026">
        <w:rPr>
          <w:noProof/>
        </w:rPr>
        <w:fldChar w:fldCharType="begin"/>
      </w:r>
      <w:r w:rsidRPr="00322026">
        <w:rPr>
          <w:noProof/>
        </w:rPr>
        <w:instrText xml:space="preserve"> SEQ Map \* ARABIC </w:instrText>
      </w:r>
      <w:r w:rsidRPr="00322026">
        <w:rPr>
          <w:noProof/>
        </w:rPr>
        <w:fldChar w:fldCharType="separate"/>
      </w:r>
      <w:r w:rsidR="008E249A" w:rsidRPr="00322026">
        <w:rPr>
          <w:noProof/>
        </w:rPr>
        <w:t>1</w:t>
      </w:r>
      <w:r w:rsidRPr="00322026">
        <w:rPr>
          <w:noProof/>
        </w:rPr>
        <w:fldChar w:fldCharType="end"/>
      </w:r>
      <w:bookmarkEnd w:id="5"/>
      <w:r w:rsidRPr="00322026">
        <w:t xml:space="preserve"> </w:t>
      </w:r>
      <w:bookmarkEnd w:id="6"/>
      <w:bookmarkEnd w:id="7"/>
      <w:r w:rsidR="008064B3" w:rsidRPr="00322026">
        <w:t xml:space="preserve">Modelled distribution </w:t>
      </w:r>
      <w:r w:rsidR="004C7F78" w:rsidRPr="00322026">
        <w:t xml:space="preserve">of </w:t>
      </w:r>
      <w:r w:rsidR="00E7446D" w:rsidRPr="00322026">
        <w:t>Stirling Range daviesia</w:t>
      </w:r>
    </w:p>
    <w:p w14:paraId="2EA41C5B" w14:textId="77777777" w:rsidR="00E362EF" w:rsidRPr="00CC7FF7" w:rsidRDefault="008861BF">
      <w:pPr>
        <w:pStyle w:val="Picture"/>
      </w:pPr>
      <w:r w:rsidRPr="00CC7FF7">
        <mc:AlternateContent>
          <mc:Choice Requires="wps">
            <w:drawing>
              <wp:inline distT="0" distB="0" distL="0" distR="0" wp14:anchorId="477D5E56" wp14:editId="0A67397D">
                <wp:extent cx="5934808" cy="4158761"/>
                <wp:effectExtent l="0" t="0" r="8890" b="6985"/>
                <wp:docPr id="2" name="Text Box 2"/>
                <wp:cNvGraphicFramePr/>
                <a:graphic xmlns:a="http://schemas.openxmlformats.org/drawingml/2006/main">
                  <a:graphicData uri="http://schemas.microsoft.com/office/word/2010/wordprocessingShape">
                    <wps:wsp>
                      <wps:cNvSpPr txBox="1"/>
                      <wps:spPr>
                        <a:xfrm>
                          <a:off x="0" y="0"/>
                          <a:ext cx="5934808" cy="4158761"/>
                        </a:xfrm>
                        <a:prstGeom prst="rect">
                          <a:avLst/>
                        </a:prstGeom>
                        <a:solidFill>
                          <a:schemeClr val="lt1"/>
                        </a:solidFill>
                        <a:ln w="6350">
                          <a:solidFill>
                            <a:prstClr val="black"/>
                          </a:solidFill>
                        </a:ln>
                      </wps:spPr>
                      <wps:txbx>
                        <w:txbxContent>
                          <w:p w14:paraId="1D2B918D" w14:textId="52693817" w:rsidR="006A2172" w:rsidRDefault="006A2172">
                            <w:r>
                              <w:rPr>
                                <w:noProof/>
                              </w:rPr>
                              <w:drawing>
                                <wp:inline distT="0" distB="0" distL="0" distR="0" wp14:anchorId="2999A34C" wp14:editId="2F776334">
                                  <wp:extent cx="5770141" cy="407022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770141" cy="4070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7D5E56" id="Text Box 2" o:spid="_x0000_s1027" type="#_x0000_t202" style="width:467.3pt;height:3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" fillcolor="white [3201]" strokeweight=".5pt">
                <v:textbox>
                  <w:txbxContent>
                    <w:p w14:paraId="1D2B918D" w14:textId="52693817" w:rsidR="006A2172" w:rsidRDefault="006A2172">
                      <w:r>
                        <w:rPr>
                          <w:noProof/>
                        </w:rPr>
                        <w:drawing>
                          <wp:inline distT="0" distB="0" distL="0" distR="0" wp14:anchorId="2999A34C" wp14:editId="2F776334">
                            <wp:extent cx="5770141" cy="407022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770141" cy="4070223"/>
                                    </a:xfrm>
                                    <a:prstGeom prst="rect">
                                      <a:avLst/>
                                    </a:prstGeom>
                                  </pic:spPr>
                                </pic:pic>
                              </a:graphicData>
                            </a:graphic>
                          </wp:inline>
                        </w:drawing>
                      </w:r>
                    </w:p>
                  </w:txbxContent>
                </v:textbox>
                <w10:anchorlock/>
              </v:shape>
            </w:pict>
          </mc:Fallback>
        </mc:AlternateContent>
      </w:r>
    </w:p>
    <w:p w14:paraId="271C6584" w14:textId="77777777" w:rsidR="00873A28" w:rsidRDefault="00873A28" w:rsidP="00873A28">
      <w:pPr>
        <w:pStyle w:val="FigureTableNoteSource"/>
      </w:pPr>
      <w:r w:rsidRPr="002A3B07">
        <w:rPr>
          <w:b/>
          <w:bCs/>
        </w:rPr>
        <w:t>Source:</w:t>
      </w:r>
      <w:r>
        <w:t xml:space="preserve"> Base map Geoscience Australia; species distribution data </w:t>
      </w:r>
      <w:hyperlink r:id="rId22" w:history="1">
        <w:r w:rsidRPr="008064B3">
          <w:rPr>
            <w:rStyle w:val="Hyperlink"/>
          </w:rPr>
          <w:t>Species of National Environmental Significance</w:t>
        </w:r>
      </w:hyperlink>
      <w:r>
        <w:t xml:space="preserve"> database.</w:t>
      </w:r>
    </w:p>
    <w:p w14:paraId="076F4C47" w14:textId="77777777" w:rsidR="00873A28" w:rsidRDefault="00873A28" w:rsidP="00873A28">
      <w:pPr>
        <w:pStyle w:val="FigureTableNoteSource"/>
      </w:pPr>
      <w:r w:rsidRPr="002A3B07">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anything contained herein.</w:t>
      </w:r>
    </w:p>
    <w:p w14:paraId="53CDF2AB" w14:textId="0F98F897" w:rsidR="00873A28" w:rsidRPr="0024487C" w:rsidRDefault="00873A28" w:rsidP="00873A28">
      <w:pPr>
        <w:pStyle w:val="FigureTableNoteSource"/>
      </w:pPr>
      <w:r w:rsidRPr="002A3B07">
        <w:rPr>
          <w:b/>
          <w:bCs/>
        </w:rPr>
        <w:t>Species distribution mapping:</w:t>
      </w:r>
      <w:r>
        <w:t xml:space="preserve"> The species distribution mapping categories are indicative only and aim to capture (a) the habitat or geographic feature that represents to recent observed locations of the species (known to occur) or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r w:rsidR="003D0959">
        <w:t xml:space="preserve"> However, the species may not be as widespread as the map suggests.</w:t>
      </w:r>
    </w:p>
    <w:p w14:paraId="0D40B6CA" w14:textId="77777777" w:rsidR="00C304AA" w:rsidRPr="00CC6759" w:rsidRDefault="00C304AA" w:rsidP="00C304AA">
      <w:pPr>
        <w:pStyle w:val="Heading3"/>
        <w:ind w:left="964" w:hanging="964"/>
      </w:pPr>
      <w:r w:rsidRPr="00CC6759">
        <w:lastRenderedPageBreak/>
        <w:t>Cultural and community significance</w:t>
      </w:r>
    </w:p>
    <w:p w14:paraId="43DB5F01" w14:textId="77777777" w:rsidR="001F7548" w:rsidRDefault="001F7548" w:rsidP="2D487F8B">
      <w:r w:rsidRPr="001F7548">
        <w:t xml:space="preserve">The cultural, </w:t>
      </w:r>
      <w:proofErr w:type="gramStart"/>
      <w:r w:rsidRPr="001F7548">
        <w:t>customary</w:t>
      </w:r>
      <w:proofErr w:type="gramEnd"/>
      <w:r w:rsidRPr="001F7548">
        <w:t xml:space="preserve"> and spiritual significance of species and the ecological communities they form are diverse and varied for Indigenous Australians and their stewardship of Country. This section describes some examples of this significance but is not intended to be comprehensive or applicable to, or speak for, Indigenous Australians. Such knowledge may be held by Indigenous Australians who are the custodians of this knowledge and have the rights to decide how this knowledge is shared and used.</w:t>
      </w:r>
    </w:p>
    <w:p w14:paraId="03DE4853" w14:textId="308A14D1" w:rsidR="00C2218D" w:rsidRPr="00CC6759" w:rsidRDefault="00E7446D" w:rsidP="2D487F8B">
      <w:bookmarkStart w:id="8" w:name="_Hlk52970635"/>
      <w:r>
        <w:t>Stirling Range daviesia</w:t>
      </w:r>
      <w:r w:rsidR="00C2218D">
        <w:t xml:space="preserve"> occurs on the traditional lands of the </w:t>
      </w:r>
      <w:proofErr w:type="spellStart"/>
      <w:r w:rsidR="00C2218D">
        <w:t>Ganeang</w:t>
      </w:r>
      <w:proofErr w:type="spellEnd"/>
      <w:r w:rsidR="00C2218D">
        <w:t xml:space="preserve">, Goreng and </w:t>
      </w:r>
      <w:proofErr w:type="spellStart"/>
      <w:r w:rsidR="00C2218D">
        <w:t>Minang</w:t>
      </w:r>
      <w:proofErr w:type="spellEnd"/>
      <w:r w:rsidR="00C2218D">
        <w:t xml:space="preserve"> </w:t>
      </w:r>
      <w:proofErr w:type="spellStart"/>
      <w:r w:rsidR="00C2218D">
        <w:t>dialectals</w:t>
      </w:r>
      <w:proofErr w:type="spellEnd"/>
      <w:r w:rsidR="00C2218D">
        <w:t xml:space="preserve"> groups of the Noongar Nation. Koikyenunuruff (Stirling Range) is a culturally significant landscape to Noongars and features in Dreaming stories </w:t>
      </w:r>
      <w:r w:rsidR="00C2218D" w:rsidRPr="2D487F8B">
        <w:rPr>
          <w:noProof/>
        </w:rPr>
        <w:t>(DPAW 2016; South West Aboriginal Land &amp; Sea Council 202</w:t>
      </w:r>
      <w:r w:rsidR="0039062A" w:rsidRPr="2D487F8B">
        <w:rPr>
          <w:noProof/>
        </w:rPr>
        <w:t>2</w:t>
      </w:r>
      <w:r w:rsidR="00C2218D" w:rsidRPr="2D487F8B">
        <w:rPr>
          <w:noProof/>
        </w:rPr>
        <w:t>).</w:t>
      </w:r>
      <w:r w:rsidR="00C2218D">
        <w:t xml:space="preserve"> Bluff Knoll is the location where the spirits of </w:t>
      </w:r>
      <w:proofErr w:type="spellStart"/>
      <w:r w:rsidR="00C2218D">
        <w:t>Ganeang</w:t>
      </w:r>
      <w:proofErr w:type="spellEnd"/>
      <w:r w:rsidR="00C2218D">
        <w:t xml:space="preserve">, Goreng and </w:t>
      </w:r>
      <w:proofErr w:type="spellStart"/>
      <w:r w:rsidR="00C2218D">
        <w:t>Minang</w:t>
      </w:r>
      <w:proofErr w:type="spellEnd"/>
      <w:r w:rsidR="00C2218D">
        <w:t xml:space="preserve"> Traditional Owners go after death </w:t>
      </w:r>
      <w:r w:rsidR="00C2218D" w:rsidRPr="2D487F8B">
        <w:rPr>
          <w:noProof/>
        </w:rPr>
        <w:t>(South West Aboriginal Land &amp; Sea Council 202</w:t>
      </w:r>
      <w:r w:rsidR="0039062A" w:rsidRPr="2D487F8B">
        <w:rPr>
          <w:noProof/>
        </w:rPr>
        <w:t>2</w:t>
      </w:r>
      <w:r w:rsidR="00C2218D" w:rsidRPr="2D487F8B">
        <w:rPr>
          <w:noProof/>
        </w:rPr>
        <w:t>)</w:t>
      </w:r>
      <w:r w:rsidR="00C2218D">
        <w:t xml:space="preserve">. An Aboriginal Heritage Place, </w:t>
      </w:r>
      <w:proofErr w:type="spellStart"/>
      <w:r w:rsidR="00C2218D">
        <w:t>Kojaneerup</w:t>
      </w:r>
      <w:proofErr w:type="spellEnd"/>
      <w:r w:rsidR="00C2218D">
        <w:t xml:space="preserve"> (5145), has been registered with the Western Australian Department of Planning, Lands and Heritage in or adjacent to lands where </w:t>
      </w:r>
      <w:r>
        <w:t>Stirling Range daviesia</w:t>
      </w:r>
      <w:r w:rsidR="00C2218D">
        <w:t xml:space="preserve"> occurs </w:t>
      </w:r>
      <w:r w:rsidR="00C2218D" w:rsidRPr="2D487F8B">
        <w:t>(DPLH 202</w:t>
      </w:r>
      <w:r w:rsidR="00FB173D" w:rsidRPr="2D487F8B">
        <w:t>2</w:t>
      </w:r>
      <w:r w:rsidR="00C2218D" w:rsidRPr="2D487F8B">
        <w:t>)</w:t>
      </w:r>
      <w:r w:rsidR="00C2218D">
        <w:t xml:space="preserve">. Additionally, the </w:t>
      </w:r>
      <w:proofErr w:type="spellStart"/>
      <w:r w:rsidR="00C2218D">
        <w:t>Wagyl</w:t>
      </w:r>
      <w:proofErr w:type="spellEnd"/>
      <w:r w:rsidR="00C2218D">
        <w:t xml:space="preserve"> Kaip &amp; Southern Noongar </w:t>
      </w:r>
      <w:r w:rsidR="2D487F8B" w:rsidRPr="00D542E4">
        <w:t>Aboriginal Corporation</w:t>
      </w:r>
      <w:r w:rsidR="2D487F8B">
        <w:t xml:space="preserve"> </w:t>
      </w:r>
      <w:r w:rsidR="00C2218D">
        <w:t xml:space="preserve">Indigenous Land Use Agreements (2018), executed by the Western Australian Government and the Noongar Nation, includes lands in or adjacent to lands where </w:t>
      </w:r>
      <w:r>
        <w:t>Stirling Range daviesia</w:t>
      </w:r>
      <w:r w:rsidR="00C2218D">
        <w:t xml:space="preserve"> occurs.</w:t>
      </w:r>
      <w:bookmarkEnd w:id="8"/>
      <w:r w:rsidR="009D0630">
        <w:t xml:space="preserve"> </w:t>
      </w:r>
    </w:p>
    <w:p w14:paraId="705EB0D4" w14:textId="77697402" w:rsidR="00C2218D" w:rsidRPr="00CC6759" w:rsidRDefault="009D0630" w:rsidP="2D487F8B">
      <w:r>
        <w:t xml:space="preserve">The cultural significance of </w:t>
      </w:r>
      <w:r w:rsidR="00E7446D">
        <w:t>Stirling Range daviesia</w:t>
      </w:r>
      <w:r>
        <w:t xml:space="preserve"> is currently unknown. However, 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p>
    <w:p w14:paraId="266E8F9B" w14:textId="77777777" w:rsidR="00C304AA" w:rsidRPr="00CC6759" w:rsidRDefault="00C304AA" w:rsidP="00C304AA">
      <w:pPr>
        <w:pStyle w:val="Heading3"/>
        <w:ind w:left="964" w:hanging="964"/>
      </w:pPr>
      <w:r w:rsidRPr="00CC6759">
        <w:t>Relevant biology and ecology</w:t>
      </w:r>
    </w:p>
    <w:p w14:paraId="5F0C9C32" w14:textId="05CB662D" w:rsidR="00EA1F45" w:rsidRPr="00CC6759" w:rsidRDefault="00EA1F45" w:rsidP="00EA1F45">
      <w:pPr>
        <w:pStyle w:val="Heading5"/>
      </w:pPr>
      <w:r w:rsidRPr="00AF5859">
        <w:t>Habitat</w:t>
      </w:r>
      <w:r w:rsidRPr="00CC6759">
        <w:t xml:space="preserve"> </w:t>
      </w:r>
    </w:p>
    <w:p w14:paraId="30760FC7" w14:textId="179D576B" w:rsidR="003D1D1F" w:rsidRPr="00A66406" w:rsidRDefault="00A66406" w:rsidP="00A07B6F">
      <w:pPr>
        <w:rPr>
          <w:rFonts w:ascii="Times New Roman" w:hAnsi="Times New Roman"/>
          <w:highlight w:val="yellow"/>
          <w:lang w:eastAsia="en-GB"/>
        </w:rPr>
      </w:pPr>
      <w:r w:rsidRPr="213D67AC">
        <w:rPr>
          <w:lang w:eastAsia="en-GB"/>
        </w:rPr>
        <w:t xml:space="preserve">Stirling Range </w:t>
      </w:r>
      <w:r w:rsidR="00910191" w:rsidRPr="213D67AC">
        <w:rPr>
          <w:lang w:eastAsia="en-GB"/>
        </w:rPr>
        <w:t>d</w:t>
      </w:r>
      <w:r w:rsidRPr="213D67AC">
        <w:rPr>
          <w:lang w:eastAsia="en-GB"/>
        </w:rPr>
        <w:t>aviesia inhabits gently sloping areas of open mallee and heath, with a substrate of shallow stony clay over schist or sandy loam over sandstone and quartz gravel</w:t>
      </w:r>
      <w:r w:rsidR="00910191" w:rsidRPr="213D67AC">
        <w:rPr>
          <w:lang w:eastAsia="en-GB"/>
        </w:rPr>
        <w:t xml:space="preserve"> in </w:t>
      </w:r>
      <w:r w:rsidR="00910191">
        <w:t>Koikyenunuruff/Stirling Range</w:t>
      </w:r>
      <w:r w:rsidRPr="213D67AC">
        <w:rPr>
          <w:lang w:eastAsia="en-GB"/>
        </w:rPr>
        <w:t xml:space="preserve">. This species </w:t>
      </w:r>
      <w:r w:rsidR="000C62E2" w:rsidRPr="213D67AC">
        <w:rPr>
          <w:lang w:eastAsia="en-GB"/>
        </w:rPr>
        <w:t>co-occurs</w:t>
      </w:r>
      <w:r w:rsidRPr="213D67AC">
        <w:rPr>
          <w:lang w:eastAsia="en-GB"/>
        </w:rPr>
        <w:t xml:space="preserve"> with </w:t>
      </w:r>
      <w:proofErr w:type="spellStart"/>
      <w:r w:rsidRPr="213D67AC">
        <w:rPr>
          <w:i/>
          <w:iCs/>
          <w:lang w:eastAsia="en-GB"/>
        </w:rPr>
        <w:t>Beaufortia</w:t>
      </w:r>
      <w:proofErr w:type="spellEnd"/>
      <w:r w:rsidRPr="213D67AC">
        <w:rPr>
          <w:i/>
          <w:iCs/>
          <w:lang w:eastAsia="en-GB"/>
        </w:rPr>
        <w:t xml:space="preserve"> </w:t>
      </w:r>
      <w:proofErr w:type="spellStart"/>
      <w:r w:rsidRPr="213D67AC">
        <w:rPr>
          <w:i/>
          <w:iCs/>
          <w:lang w:eastAsia="en-GB"/>
        </w:rPr>
        <w:t>anisandra</w:t>
      </w:r>
      <w:proofErr w:type="spellEnd"/>
      <w:r w:rsidR="00A71A91" w:rsidRPr="213D67AC">
        <w:rPr>
          <w:i/>
          <w:iCs/>
          <w:lang w:eastAsia="en-GB"/>
        </w:rPr>
        <w:t xml:space="preserve"> </w:t>
      </w:r>
      <w:r w:rsidR="00A71A91" w:rsidRPr="213D67AC">
        <w:rPr>
          <w:lang w:eastAsia="en-GB"/>
        </w:rPr>
        <w:t xml:space="preserve">(dark </w:t>
      </w:r>
      <w:proofErr w:type="spellStart"/>
      <w:r w:rsidR="00A71A91" w:rsidRPr="213D67AC">
        <w:rPr>
          <w:lang w:eastAsia="en-GB"/>
        </w:rPr>
        <w:t>beaufortia</w:t>
      </w:r>
      <w:proofErr w:type="spellEnd"/>
      <w:r w:rsidR="00A71A91" w:rsidRPr="213D67AC">
        <w:rPr>
          <w:lang w:eastAsia="en-GB"/>
        </w:rPr>
        <w:t>)</w:t>
      </w:r>
      <w:r w:rsidRPr="213D67AC">
        <w:rPr>
          <w:lang w:eastAsia="en-GB"/>
        </w:rPr>
        <w:t xml:space="preserve">, </w:t>
      </w:r>
      <w:r w:rsidR="004D2DA5" w:rsidRPr="213D67AC">
        <w:rPr>
          <w:i/>
          <w:iCs/>
          <w:lang w:eastAsia="en-GB"/>
        </w:rPr>
        <w:t xml:space="preserve">Eucalyptus marginata </w:t>
      </w:r>
      <w:r w:rsidR="004D2DA5" w:rsidRPr="213D67AC">
        <w:rPr>
          <w:lang w:eastAsia="en-GB"/>
        </w:rPr>
        <w:t>(</w:t>
      </w:r>
      <w:r w:rsidR="00A71A91" w:rsidRPr="213D67AC">
        <w:rPr>
          <w:lang w:eastAsia="en-GB"/>
        </w:rPr>
        <w:t>j</w:t>
      </w:r>
      <w:r w:rsidR="004D2DA5" w:rsidRPr="213D67AC">
        <w:rPr>
          <w:lang w:eastAsia="en-GB"/>
        </w:rPr>
        <w:t xml:space="preserve">arrah), </w:t>
      </w:r>
      <w:r w:rsidR="004D2DA5" w:rsidRPr="213D67AC">
        <w:rPr>
          <w:i/>
          <w:iCs/>
          <w:lang w:eastAsia="en-GB"/>
        </w:rPr>
        <w:t xml:space="preserve">E. </w:t>
      </w:r>
      <w:proofErr w:type="spellStart"/>
      <w:r w:rsidR="004D2DA5" w:rsidRPr="213D67AC">
        <w:rPr>
          <w:i/>
          <w:iCs/>
          <w:lang w:eastAsia="en-GB"/>
        </w:rPr>
        <w:t>decurva</w:t>
      </w:r>
      <w:proofErr w:type="spellEnd"/>
      <w:r w:rsidR="004D2DA5" w:rsidRPr="213D67AC">
        <w:rPr>
          <w:i/>
          <w:iCs/>
          <w:lang w:eastAsia="en-GB"/>
        </w:rPr>
        <w:t xml:space="preserve"> </w:t>
      </w:r>
      <w:r w:rsidR="004D2DA5" w:rsidRPr="213D67AC">
        <w:rPr>
          <w:lang w:eastAsia="en-GB"/>
        </w:rPr>
        <w:t xml:space="preserve">(slender mallee), </w:t>
      </w:r>
      <w:r w:rsidR="004D2DA5" w:rsidRPr="213D67AC">
        <w:rPr>
          <w:i/>
          <w:iCs/>
          <w:lang w:eastAsia="en-GB"/>
        </w:rPr>
        <w:t xml:space="preserve">E. </w:t>
      </w:r>
      <w:proofErr w:type="spellStart"/>
      <w:r w:rsidR="004D2DA5" w:rsidRPr="213D67AC">
        <w:rPr>
          <w:i/>
          <w:iCs/>
          <w:lang w:eastAsia="en-GB"/>
        </w:rPr>
        <w:t>staeri</w:t>
      </w:r>
      <w:proofErr w:type="spellEnd"/>
      <w:r w:rsidR="004D2DA5" w:rsidRPr="213D67AC">
        <w:rPr>
          <w:i/>
          <w:iCs/>
          <w:lang w:eastAsia="en-GB"/>
        </w:rPr>
        <w:t xml:space="preserve"> </w:t>
      </w:r>
      <w:r w:rsidR="004D2DA5" w:rsidRPr="004220C1">
        <w:rPr>
          <w:lang w:eastAsia="en-GB"/>
        </w:rPr>
        <w:t>(Albany bla</w:t>
      </w:r>
      <w:r w:rsidR="004220C1">
        <w:rPr>
          <w:lang w:eastAsia="en-GB"/>
        </w:rPr>
        <w:t>c</w:t>
      </w:r>
      <w:r w:rsidR="004D2DA5" w:rsidRPr="004220C1">
        <w:rPr>
          <w:lang w:eastAsia="en-GB"/>
        </w:rPr>
        <w:t>kbutt)</w:t>
      </w:r>
      <w:r w:rsidR="004D2DA5" w:rsidRPr="213D67AC">
        <w:rPr>
          <w:lang w:eastAsia="en-GB"/>
        </w:rPr>
        <w:t xml:space="preserve">, </w:t>
      </w:r>
      <w:r w:rsidRPr="213D67AC">
        <w:rPr>
          <w:i/>
          <w:iCs/>
          <w:lang w:eastAsia="en-GB"/>
        </w:rPr>
        <w:t xml:space="preserve">Hakea </w:t>
      </w:r>
      <w:proofErr w:type="spellStart"/>
      <w:r w:rsidR="004D2DA5" w:rsidRPr="213D67AC">
        <w:rPr>
          <w:i/>
          <w:iCs/>
          <w:lang w:eastAsia="en-GB"/>
        </w:rPr>
        <w:t>cucullata</w:t>
      </w:r>
      <w:proofErr w:type="spellEnd"/>
      <w:r w:rsidR="004D2DA5" w:rsidRPr="213D67AC">
        <w:rPr>
          <w:i/>
          <w:iCs/>
          <w:lang w:eastAsia="en-GB"/>
        </w:rPr>
        <w:t xml:space="preserve"> </w:t>
      </w:r>
      <w:r w:rsidR="004D2DA5" w:rsidRPr="004220C1">
        <w:rPr>
          <w:lang w:eastAsia="en-GB"/>
        </w:rPr>
        <w:t>(hood leaved hakea)</w:t>
      </w:r>
      <w:r w:rsidR="004D141B" w:rsidRPr="213D67AC">
        <w:rPr>
          <w:i/>
          <w:iCs/>
          <w:lang w:eastAsia="en-GB"/>
        </w:rPr>
        <w:t xml:space="preserve">, </w:t>
      </w:r>
      <w:proofErr w:type="spellStart"/>
      <w:r w:rsidR="004D141B" w:rsidRPr="213D67AC">
        <w:rPr>
          <w:i/>
          <w:iCs/>
          <w:lang w:eastAsia="en-GB"/>
        </w:rPr>
        <w:t>Lambertia</w:t>
      </w:r>
      <w:proofErr w:type="spellEnd"/>
      <w:r w:rsidR="004D141B" w:rsidRPr="213D67AC">
        <w:rPr>
          <w:i/>
          <w:iCs/>
          <w:lang w:eastAsia="en-GB"/>
        </w:rPr>
        <w:t xml:space="preserve"> </w:t>
      </w:r>
      <w:proofErr w:type="spellStart"/>
      <w:r w:rsidR="004D141B" w:rsidRPr="213D67AC">
        <w:rPr>
          <w:i/>
          <w:iCs/>
          <w:lang w:eastAsia="en-GB"/>
        </w:rPr>
        <w:t>ericifolia</w:t>
      </w:r>
      <w:proofErr w:type="spellEnd"/>
      <w:r w:rsidR="004D141B" w:rsidRPr="213D67AC">
        <w:rPr>
          <w:lang w:eastAsia="en-GB"/>
        </w:rPr>
        <w:t xml:space="preserve"> (</w:t>
      </w:r>
      <w:r w:rsidR="00B9761D" w:rsidRPr="213D67AC">
        <w:rPr>
          <w:lang w:eastAsia="en-GB"/>
        </w:rPr>
        <w:t>heath-leaved honeysuckle</w:t>
      </w:r>
      <w:r w:rsidR="004D141B" w:rsidRPr="213D67AC">
        <w:rPr>
          <w:lang w:eastAsia="en-GB"/>
        </w:rPr>
        <w:t>)</w:t>
      </w:r>
      <w:r w:rsidRPr="213D67AC">
        <w:rPr>
          <w:lang w:eastAsia="en-GB"/>
        </w:rPr>
        <w:t xml:space="preserve"> and </w:t>
      </w:r>
      <w:r w:rsidRPr="213D67AC">
        <w:rPr>
          <w:i/>
          <w:iCs/>
          <w:lang w:eastAsia="en-GB"/>
        </w:rPr>
        <w:t xml:space="preserve">Xanthorrhoea </w:t>
      </w:r>
      <w:proofErr w:type="spellStart"/>
      <w:r w:rsidRPr="213D67AC">
        <w:rPr>
          <w:i/>
          <w:iCs/>
          <w:lang w:eastAsia="en-GB"/>
        </w:rPr>
        <w:t>preisii</w:t>
      </w:r>
      <w:proofErr w:type="spellEnd"/>
      <w:r w:rsidRPr="213D67AC">
        <w:rPr>
          <w:lang w:eastAsia="en-GB"/>
        </w:rPr>
        <w:t xml:space="preserve"> </w:t>
      </w:r>
      <w:r w:rsidR="004D2DA5" w:rsidRPr="213D67AC">
        <w:rPr>
          <w:lang w:eastAsia="en-GB"/>
        </w:rPr>
        <w:t>(</w:t>
      </w:r>
      <w:proofErr w:type="spellStart"/>
      <w:r w:rsidR="004D2DA5" w:rsidRPr="213D67AC">
        <w:rPr>
          <w:lang w:eastAsia="en-GB"/>
        </w:rPr>
        <w:t>balga</w:t>
      </w:r>
      <w:proofErr w:type="spellEnd"/>
      <w:r w:rsidR="004D2DA5" w:rsidRPr="213D67AC">
        <w:rPr>
          <w:lang w:eastAsia="en-GB"/>
        </w:rPr>
        <w:t xml:space="preserve">) </w:t>
      </w:r>
      <w:r w:rsidRPr="213D67AC">
        <w:rPr>
          <w:lang w:eastAsia="en-GB"/>
        </w:rPr>
        <w:t xml:space="preserve">(Robinson &amp; Coates, 1995; Brown, et al., 1998; Phillimore &amp; Brown, 2001; </w:t>
      </w:r>
      <w:r w:rsidR="00C25060" w:rsidRPr="213D67AC">
        <w:rPr>
          <w:lang w:eastAsia="en-GB"/>
        </w:rPr>
        <w:t>ALA 2022</w:t>
      </w:r>
      <w:r w:rsidRPr="213D67AC">
        <w:rPr>
          <w:lang w:eastAsia="en-GB"/>
        </w:rPr>
        <w:t>).</w:t>
      </w:r>
      <w:r w:rsidR="0027347F" w:rsidRPr="213D67AC">
        <w:rPr>
          <w:highlight w:val="yellow"/>
        </w:rPr>
        <w:t xml:space="preserve"> </w:t>
      </w:r>
    </w:p>
    <w:p w14:paraId="4E002010" w14:textId="3D979102" w:rsidR="00120CED" w:rsidRPr="00B04D23" w:rsidRDefault="00BF7859" w:rsidP="00EA1F45">
      <w:pPr>
        <w:pStyle w:val="Heading5"/>
      </w:pPr>
      <w:r w:rsidRPr="00B04D23">
        <w:t xml:space="preserve">Reproductive </w:t>
      </w:r>
      <w:r w:rsidR="00EE01C2">
        <w:t>Ecology</w:t>
      </w:r>
    </w:p>
    <w:p w14:paraId="349BB0C4" w14:textId="0887B891" w:rsidR="00F04A07" w:rsidRPr="00B04D23" w:rsidRDefault="00F04A07" w:rsidP="00EA1F45">
      <w:r w:rsidRPr="00B04D23">
        <w:t xml:space="preserve">Little is known about the </w:t>
      </w:r>
      <w:r w:rsidR="00B52DCA" w:rsidRPr="00B04D23">
        <w:t xml:space="preserve">reproductive </w:t>
      </w:r>
      <w:r w:rsidRPr="00B04D23">
        <w:t>ecology</w:t>
      </w:r>
      <w:r w:rsidR="00B52DCA" w:rsidRPr="00B04D23">
        <w:t xml:space="preserve"> of </w:t>
      </w:r>
      <w:r w:rsidR="00E7446D" w:rsidRPr="00B04D23">
        <w:t>Stirling Range daviesia</w:t>
      </w:r>
      <w:r w:rsidR="00B52DCA" w:rsidRPr="00B04D23">
        <w:t xml:space="preserve">, and as a result, this section draws largely on published literature from </w:t>
      </w:r>
      <w:r w:rsidR="00A71A91">
        <w:t>congeneric species</w:t>
      </w:r>
      <w:r w:rsidR="00B52DCA" w:rsidRPr="00B04D23">
        <w:t>.</w:t>
      </w:r>
    </w:p>
    <w:p w14:paraId="42C0EC0D" w14:textId="421FBA16" w:rsidR="00FF7FEE" w:rsidRDefault="0027070A" w:rsidP="00EA1F45">
      <w:r w:rsidRPr="00C2683D">
        <w:t xml:space="preserve">Flowering occurs from </w:t>
      </w:r>
      <w:r w:rsidR="002622AC" w:rsidRPr="00C2683D">
        <w:t>July to December</w:t>
      </w:r>
      <w:r w:rsidRPr="00C2683D">
        <w:t xml:space="preserve"> (</w:t>
      </w:r>
      <w:r w:rsidR="002622AC" w:rsidRPr="00C2683D">
        <w:t>Brown et al</w:t>
      </w:r>
      <w:r w:rsidR="00C25060">
        <w:t>.</w:t>
      </w:r>
      <w:r w:rsidR="002622AC" w:rsidRPr="00C2683D">
        <w:t xml:space="preserve"> 1998</w:t>
      </w:r>
      <w:r w:rsidRPr="00FF7FEE">
        <w:t xml:space="preserve">). The flowers are </w:t>
      </w:r>
      <w:r w:rsidR="006B0B13">
        <w:t xml:space="preserve">likely </w:t>
      </w:r>
      <w:r w:rsidR="00FF7FEE" w:rsidRPr="00FF7FEE">
        <w:t xml:space="preserve">pollinated by native bees, including from the </w:t>
      </w:r>
      <w:proofErr w:type="spellStart"/>
      <w:r w:rsidR="00FF7FEE" w:rsidRPr="00FF7FEE">
        <w:t>Colletidae</w:t>
      </w:r>
      <w:proofErr w:type="spellEnd"/>
      <w:r w:rsidR="00FF7FEE" w:rsidRPr="00FF7FEE">
        <w:t xml:space="preserve"> </w:t>
      </w:r>
      <w:r w:rsidR="0013716D">
        <w:t xml:space="preserve">and </w:t>
      </w:r>
      <w:proofErr w:type="spellStart"/>
      <w:r w:rsidR="0013716D">
        <w:t>Hallictidae</w:t>
      </w:r>
      <w:proofErr w:type="spellEnd"/>
      <w:r w:rsidR="0013716D">
        <w:t xml:space="preserve"> </w:t>
      </w:r>
      <w:r w:rsidR="00FF7FEE" w:rsidRPr="00FF7FEE">
        <w:t>(</w:t>
      </w:r>
      <w:r w:rsidR="00881655">
        <w:t xml:space="preserve">Crisp 1995; </w:t>
      </w:r>
      <w:r w:rsidR="0013716D">
        <w:t xml:space="preserve">Young &amp; Brown 1998; </w:t>
      </w:r>
      <w:proofErr w:type="spellStart"/>
      <w:r w:rsidR="00FF7FEE" w:rsidRPr="00FF7FEE">
        <w:t>Scaccabarozzi</w:t>
      </w:r>
      <w:proofErr w:type="spellEnd"/>
      <w:r w:rsidR="00FF7FEE" w:rsidRPr="00FF7FEE">
        <w:t xml:space="preserve"> et al. 2018)</w:t>
      </w:r>
      <w:r w:rsidRPr="00FF7FEE">
        <w:t>.</w:t>
      </w:r>
      <w:r w:rsidR="00AE6076">
        <w:t xml:space="preserve"> </w:t>
      </w:r>
      <w:r w:rsidR="00AE6076">
        <w:rPr>
          <w:i/>
          <w:iCs/>
        </w:rPr>
        <w:t xml:space="preserve">Daviesia </w:t>
      </w:r>
      <w:r w:rsidR="00AE6076">
        <w:t>are self-incompatible (</w:t>
      </w:r>
      <w:r w:rsidR="00423F84">
        <w:t>Young &amp; Brown 1998</w:t>
      </w:r>
      <w:r w:rsidR="00AE6076">
        <w:t>).</w:t>
      </w:r>
      <w:r w:rsidR="00080D43" w:rsidRPr="00FF7FEE">
        <w:t xml:space="preserve"> </w:t>
      </w:r>
      <w:r w:rsidR="00FF7FEE" w:rsidRPr="00FF7FEE">
        <w:t xml:space="preserve">Some species of </w:t>
      </w:r>
      <w:proofErr w:type="spellStart"/>
      <w:r w:rsidR="00FF7FEE" w:rsidRPr="00FF7FEE">
        <w:rPr>
          <w:i/>
          <w:iCs/>
        </w:rPr>
        <w:t>Diuris</w:t>
      </w:r>
      <w:proofErr w:type="spellEnd"/>
      <w:r w:rsidR="00FF7FEE" w:rsidRPr="00FF7FEE">
        <w:rPr>
          <w:i/>
          <w:iCs/>
        </w:rPr>
        <w:t xml:space="preserve"> </w:t>
      </w:r>
      <w:r w:rsidR="00FF7FEE">
        <w:t>(</w:t>
      </w:r>
      <w:proofErr w:type="spellStart"/>
      <w:r w:rsidR="00FF7FEE">
        <w:t>Orchidaceae</w:t>
      </w:r>
      <w:proofErr w:type="spellEnd"/>
      <w:r w:rsidR="00FF7FEE">
        <w:t xml:space="preserve">) </w:t>
      </w:r>
      <w:r w:rsidR="00FF7FEE" w:rsidRPr="00FF7FEE">
        <w:t xml:space="preserve">mimic </w:t>
      </w:r>
      <w:r w:rsidR="00FF7FEE" w:rsidRPr="00FF7FEE">
        <w:rPr>
          <w:i/>
          <w:iCs/>
        </w:rPr>
        <w:t xml:space="preserve">Daviesia </w:t>
      </w:r>
      <w:r w:rsidR="00FF7FEE" w:rsidRPr="00FF7FEE">
        <w:t xml:space="preserve">flowers in morphology </w:t>
      </w:r>
      <w:proofErr w:type="gramStart"/>
      <w:r w:rsidR="00FF7FEE" w:rsidRPr="00FF7FEE">
        <w:t>in order to</w:t>
      </w:r>
      <w:proofErr w:type="gramEnd"/>
      <w:r w:rsidR="00FF7FEE" w:rsidRPr="00FF7FEE">
        <w:t xml:space="preserve"> attract and deceive insect pollinators of </w:t>
      </w:r>
      <w:r w:rsidR="00FF7FEE" w:rsidRPr="00FF7FEE">
        <w:rPr>
          <w:i/>
          <w:iCs/>
        </w:rPr>
        <w:t>Daviesia</w:t>
      </w:r>
      <w:r w:rsidR="00FF7FEE" w:rsidRPr="00FF7FEE">
        <w:t xml:space="preserve"> species without offering food rewards (</w:t>
      </w:r>
      <w:proofErr w:type="spellStart"/>
      <w:r w:rsidR="00FF7FEE" w:rsidRPr="00FF7FEE">
        <w:t>Scaccabarozzi</w:t>
      </w:r>
      <w:proofErr w:type="spellEnd"/>
      <w:r w:rsidR="00FF7FEE" w:rsidRPr="00FF7FEE">
        <w:t xml:space="preserve"> et al. 2018). Higher numbers of </w:t>
      </w:r>
      <w:r w:rsidR="00FF7FEE" w:rsidRPr="00FF7FEE">
        <w:rPr>
          <w:i/>
          <w:iCs/>
        </w:rPr>
        <w:t xml:space="preserve">Daviesia </w:t>
      </w:r>
      <w:r w:rsidR="00FF7FEE" w:rsidRPr="00FF7FEE">
        <w:t xml:space="preserve">flowers </w:t>
      </w:r>
      <w:r w:rsidR="00C955BD">
        <w:t>are correlated with increased</w:t>
      </w:r>
      <w:r w:rsidR="00FF7FEE" w:rsidRPr="00FF7FEE">
        <w:t xml:space="preserve"> </w:t>
      </w:r>
      <w:r w:rsidR="00C955BD">
        <w:t xml:space="preserve">percentage </w:t>
      </w:r>
      <w:r w:rsidR="00FF7FEE" w:rsidRPr="00FF7FEE">
        <w:t>pollination</w:t>
      </w:r>
      <w:r w:rsidR="00C955BD">
        <w:t xml:space="preserve"> of</w:t>
      </w:r>
      <w:r w:rsidR="00FF7FEE" w:rsidRPr="00FF7FEE">
        <w:t xml:space="preserve"> </w:t>
      </w:r>
      <w:proofErr w:type="spellStart"/>
      <w:r w:rsidR="00FF7FEE" w:rsidRPr="00FF7FEE">
        <w:rPr>
          <w:i/>
          <w:iCs/>
        </w:rPr>
        <w:t>Diuris</w:t>
      </w:r>
      <w:proofErr w:type="spellEnd"/>
      <w:r w:rsidR="00FF7FEE" w:rsidRPr="00FF7FEE">
        <w:rPr>
          <w:i/>
          <w:iCs/>
        </w:rPr>
        <w:t xml:space="preserve"> </w:t>
      </w:r>
      <w:r w:rsidR="00FF7FEE" w:rsidRPr="00FF7FEE">
        <w:t>(</w:t>
      </w:r>
      <w:proofErr w:type="spellStart"/>
      <w:r w:rsidR="00FF7FEE" w:rsidRPr="00FF7FEE">
        <w:t>Scaccabarozzi</w:t>
      </w:r>
      <w:proofErr w:type="spellEnd"/>
      <w:r w:rsidR="00FF7FEE" w:rsidRPr="00FF7FEE">
        <w:t xml:space="preserve"> et al. 2018).</w:t>
      </w:r>
    </w:p>
    <w:p w14:paraId="44BCAA1E" w14:textId="1652E743" w:rsidR="00702FB7" w:rsidRPr="00121EB9" w:rsidRDefault="00A94AAC" w:rsidP="00EA1F45">
      <w:pPr>
        <w:rPr>
          <w:rFonts w:cs="Arial"/>
          <w:shd w:val="clear" w:color="auto" w:fill="FFFFFF"/>
        </w:rPr>
      </w:pPr>
      <w:r w:rsidRPr="2D487F8B">
        <w:rPr>
          <w:i/>
          <w:iCs/>
        </w:rPr>
        <w:lastRenderedPageBreak/>
        <w:t xml:space="preserve">Daviesia </w:t>
      </w:r>
      <w:r w:rsidR="002E36DF">
        <w:t xml:space="preserve">species </w:t>
      </w:r>
      <w:r w:rsidRPr="00426E86">
        <w:t xml:space="preserve">have </w:t>
      </w:r>
      <w:r w:rsidR="005E08E0" w:rsidRPr="00426E86">
        <w:t>ant-</w:t>
      </w:r>
      <w:r w:rsidR="00702FB7" w:rsidRPr="00426E86">
        <w:t>dispers</w:t>
      </w:r>
      <w:r w:rsidRPr="00426E86">
        <w:t xml:space="preserve">ed seed, </w:t>
      </w:r>
      <w:r w:rsidR="005E08E0" w:rsidRPr="00426E86">
        <w:t>with maximum dispersal distances limited</w:t>
      </w:r>
      <w:r w:rsidRPr="00426E86">
        <w:t xml:space="preserve"> to </w:t>
      </w:r>
      <w:r w:rsidR="005E08E0" w:rsidRPr="00426E86">
        <w:t>within 5–8 m of the</w:t>
      </w:r>
      <w:r w:rsidR="009D16FC" w:rsidRPr="00426E86">
        <w:t xml:space="preserve"> adult plant</w:t>
      </w:r>
      <w:r w:rsidR="006473C2">
        <w:t xml:space="preserve"> (He et al. 2009)</w:t>
      </w:r>
      <w:r w:rsidR="004E2273" w:rsidRPr="00426E86">
        <w:t>.</w:t>
      </w:r>
      <w:r w:rsidR="00BD24C3" w:rsidRPr="00426E86">
        <w:t xml:space="preserve"> </w:t>
      </w:r>
      <w:r w:rsidR="00385C6B" w:rsidRPr="00426E86">
        <w:t xml:space="preserve">Longer-distance dispersal </w:t>
      </w:r>
      <w:r w:rsidR="00426E86">
        <w:t xml:space="preserve">of </w:t>
      </w:r>
      <w:r w:rsidR="00426E86" w:rsidRPr="2D487F8B">
        <w:rPr>
          <w:i/>
          <w:iCs/>
        </w:rPr>
        <w:t xml:space="preserve">Daviesia </w:t>
      </w:r>
      <w:r w:rsidR="002E36DF">
        <w:t>species</w:t>
      </w:r>
      <w:r w:rsidR="00426E86">
        <w:t xml:space="preserve"> </w:t>
      </w:r>
      <w:r w:rsidR="00385C6B" w:rsidRPr="00426E86">
        <w:t xml:space="preserve">may </w:t>
      </w:r>
      <w:r w:rsidR="00426E86">
        <w:t xml:space="preserve">also </w:t>
      </w:r>
      <w:r w:rsidR="00385C6B" w:rsidRPr="00426E86">
        <w:t>be achieved</w:t>
      </w:r>
      <w:r w:rsidR="00494269" w:rsidRPr="00426E86">
        <w:t xml:space="preserve"> </w:t>
      </w:r>
      <w:r w:rsidR="00385C6B" w:rsidRPr="00426E86">
        <w:t xml:space="preserve">occasionally by </w:t>
      </w:r>
      <w:proofErr w:type="spellStart"/>
      <w:r w:rsidR="00426E86" w:rsidRPr="2D487F8B">
        <w:rPr>
          <w:i/>
          <w:iCs/>
        </w:rPr>
        <w:t>Dromaius</w:t>
      </w:r>
      <w:proofErr w:type="spellEnd"/>
      <w:r w:rsidR="00426E86" w:rsidRPr="2D487F8B">
        <w:rPr>
          <w:i/>
          <w:iCs/>
        </w:rPr>
        <w:t xml:space="preserve"> </w:t>
      </w:r>
      <w:proofErr w:type="spellStart"/>
      <w:r w:rsidR="00426E86" w:rsidRPr="2D487F8B">
        <w:rPr>
          <w:i/>
          <w:iCs/>
        </w:rPr>
        <w:t>novaehollandiae</w:t>
      </w:r>
      <w:proofErr w:type="spellEnd"/>
      <w:r w:rsidR="00426E86" w:rsidRPr="00426E86">
        <w:t xml:space="preserve"> (</w:t>
      </w:r>
      <w:r w:rsidR="00322026">
        <w:t>e</w:t>
      </w:r>
      <w:r w:rsidR="00426E86" w:rsidRPr="00426E86">
        <w:t>mu)</w:t>
      </w:r>
      <w:r w:rsidR="005533D7">
        <w:t>, although seed still require</w:t>
      </w:r>
      <w:r w:rsidR="00D201A5">
        <w:t>d</w:t>
      </w:r>
      <w:r w:rsidR="005533D7">
        <w:t xml:space="preserve"> heating </w:t>
      </w:r>
      <w:r w:rsidR="00D201A5">
        <w:t>to break dormancy</w:t>
      </w:r>
      <w:r w:rsidR="00385C6B" w:rsidRPr="00426E86">
        <w:t xml:space="preserve"> (</w:t>
      </w:r>
      <w:proofErr w:type="spellStart"/>
      <w:r w:rsidR="00385C6B" w:rsidRPr="00426E86">
        <w:rPr>
          <w:rFonts w:cs="Arial"/>
          <w:shd w:val="clear" w:color="auto" w:fill="FFFFFF"/>
        </w:rPr>
        <w:t>Calviño-Cancela</w:t>
      </w:r>
      <w:proofErr w:type="spellEnd"/>
      <w:r w:rsidR="00385C6B" w:rsidRPr="00426E86">
        <w:rPr>
          <w:rFonts w:cs="Arial"/>
          <w:shd w:val="clear" w:color="auto" w:fill="FFFFFF"/>
        </w:rPr>
        <w:t xml:space="preserve"> et al. 2006; 2008</w:t>
      </w:r>
      <w:r w:rsidR="006473C2">
        <w:rPr>
          <w:rFonts w:cs="Arial"/>
          <w:shd w:val="clear" w:color="auto" w:fill="FFFFFF"/>
        </w:rPr>
        <w:t>; He et al. 2009).</w:t>
      </w:r>
      <w:r w:rsidR="00072C1C">
        <w:rPr>
          <w:rFonts w:cs="Arial"/>
          <w:shd w:val="clear" w:color="auto" w:fill="FFFFFF"/>
        </w:rPr>
        <w:t xml:space="preserve"> </w:t>
      </w:r>
      <w:r w:rsidR="00A16F3C">
        <w:rPr>
          <w:rFonts w:cs="Arial"/>
          <w:shd w:val="clear" w:color="auto" w:fill="FFFFFF"/>
        </w:rPr>
        <w:t xml:space="preserve">Other birds, such as </w:t>
      </w:r>
      <w:proofErr w:type="spellStart"/>
      <w:r w:rsidR="00A16F3C">
        <w:rPr>
          <w:rFonts w:cs="Arial"/>
          <w:i/>
          <w:iCs/>
          <w:shd w:val="clear" w:color="auto" w:fill="FFFFFF"/>
        </w:rPr>
        <w:t>Leiopa</w:t>
      </w:r>
      <w:proofErr w:type="spellEnd"/>
      <w:r w:rsidR="00A16F3C">
        <w:rPr>
          <w:rFonts w:cs="Arial"/>
          <w:i/>
          <w:iCs/>
          <w:shd w:val="clear" w:color="auto" w:fill="FFFFFF"/>
        </w:rPr>
        <w:t xml:space="preserve"> ocellata </w:t>
      </w:r>
      <w:r w:rsidR="00A16F3C">
        <w:rPr>
          <w:rFonts w:cs="Arial"/>
          <w:shd w:val="clear" w:color="auto" w:fill="FFFFFF"/>
        </w:rPr>
        <w:t>(</w:t>
      </w:r>
      <w:proofErr w:type="spellStart"/>
      <w:r w:rsidR="00A16F3C">
        <w:rPr>
          <w:rFonts w:cs="Arial"/>
          <w:shd w:val="clear" w:color="auto" w:fill="FFFFFF"/>
        </w:rPr>
        <w:t>malleefowl</w:t>
      </w:r>
      <w:proofErr w:type="spellEnd"/>
      <w:r w:rsidR="00A16F3C">
        <w:rPr>
          <w:rFonts w:cs="Arial"/>
          <w:shd w:val="clear" w:color="auto" w:fill="FFFFFF"/>
        </w:rPr>
        <w:t>) may also be occasionally facilitate seed dispersal (CTSSC 2022 pers. comm. 7 March).</w:t>
      </w:r>
    </w:p>
    <w:p w14:paraId="50D0A7A5" w14:textId="28857DEB" w:rsidR="00446172" w:rsidRDefault="00446172" w:rsidP="00EA1F45">
      <w:pPr>
        <w:rPr>
          <w:rFonts w:cs="Arial"/>
          <w:shd w:val="clear" w:color="auto" w:fill="FFFFFF"/>
        </w:rPr>
      </w:pPr>
      <w:r>
        <w:rPr>
          <w:rFonts w:cs="Arial"/>
          <w:shd w:val="clear" w:color="auto" w:fill="FFFFFF"/>
        </w:rPr>
        <w:t xml:space="preserve">Germination of </w:t>
      </w:r>
      <w:r>
        <w:rPr>
          <w:rFonts w:cs="Arial"/>
          <w:i/>
          <w:iCs/>
          <w:shd w:val="clear" w:color="auto" w:fill="FFFFFF"/>
        </w:rPr>
        <w:t xml:space="preserve">Daviesia </w:t>
      </w:r>
      <w:r w:rsidR="009E0CDB">
        <w:rPr>
          <w:rFonts w:cs="Arial"/>
          <w:shd w:val="clear" w:color="auto" w:fill="FFFFFF"/>
        </w:rPr>
        <w:t>species</w:t>
      </w:r>
      <w:r>
        <w:rPr>
          <w:rFonts w:cs="Arial"/>
          <w:shd w:val="clear" w:color="auto" w:fill="FFFFFF"/>
        </w:rPr>
        <w:t xml:space="preserve"> usually occurs following fire events, with heat breaking the dormancy of soil-stored seed (Hanley &amp; Lamont 2000). </w:t>
      </w:r>
    </w:p>
    <w:p w14:paraId="2801BFD1" w14:textId="3C58E6B9" w:rsidR="009E0CDB" w:rsidRPr="009E0CDB" w:rsidRDefault="009E0CDB" w:rsidP="00EA1F45">
      <w:r>
        <w:rPr>
          <w:rFonts w:cs="Arial"/>
          <w:i/>
          <w:iCs/>
          <w:shd w:val="clear" w:color="auto" w:fill="FFFFFF"/>
        </w:rPr>
        <w:t xml:space="preserve">Daviesia </w:t>
      </w:r>
      <w:r>
        <w:rPr>
          <w:rFonts w:cs="Arial"/>
          <w:shd w:val="clear" w:color="auto" w:fill="FFFFFF"/>
        </w:rPr>
        <w:t xml:space="preserve">species host </w:t>
      </w:r>
      <w:proofErr w:type="spellStart"/>
      <w:r>
        <w:rPr>
          <w:rFonts w:cs="Arial"/>
          <w:shd w:val="clear" w:color="auto" w:fill="FFFFFF"/>
        </w:rPr>
        <w:t>rhizobial</w:t>
      </w:r>
      <w:proofErr w:type="spellEnd"/>
      <w:r>
        <w:rPr>
          <w:rFonts w:cs="Arial"/>
          <w:shd w:val="clear" w:color="auto" w:fill="FFFFFF"/>
        </w:rPr>
        <w:t xml:space="preserve"> bacterial communities in their root systems</w:t>
      </w:r>
      <w:r w:rsidR="00F55F45">
        <w:rPr>
          <w:rFonts w:cs="Arial"/>
          <w:shd w:val="clear" w:color="auto" w:fill="FFFFFF"/>
        </w:rPr>
        <w:t>, the presence of which can increase adult growth (Thrall et al. 2011).</w:t>
      </w:r>
      <w:r w:rsidR="006473C2">
        <w:rPr>
          <w:rFonts w:cs="Arial"/>
          <w:shd w:val="clear" w:color="auto" w:fill="FFFFFF"/>
        </w:rPr>
        <w:t xml:space="preserve"> T</w:t>
      </w:r>
      <w:r w:rsidR="00910191">
        <w:rPr>
          <w:rFonts w:cs="Arial"/>
          <w:shd w:val="clear" w:color="auto" w:fill="FFFFFF"/>
        </w:rPr>
        <w:t xml:space="preserve">he identity </w:t>
      </w:r>
      <w:r w:rsidR="00EA7EB5">
        <w:rPr>
          <w:rFonts w:cs="Arial"/>
          <w:shd w:val="clear" w:color="auto" w:fill="FFFFFF"/>
        </w:rPr>
        <w:t xml:space="preserve">and ecology </w:t>
      </w:r>
      <w:r w:rsidR="00910191">
        <w:rPr>
          <w:rFonts w:cs="Arial"/>
          <w:shd w:val="clear" w:color="auto" w:fill="FFFFFF"/>
        </w:rPr>
        <w:t xml:space="preserve">of </w:t>
      </w:r>
      <w:r w:rsidR="00EA7EB5">
        <w:rPr>
          <w:rFonts w:cs="Arial"/>
          <w:shd w:val="clear" w:color="auto" w:fill="FFFFFF"/>
        </w:rPr>
        <w:t>bacteria that associate with</w:t>
      </w:r>
      <w:r w:rsidR="00910191">
        <w:rPr>
          <w:rFonts w:cs="Arial"/>
          <w:shd w:val="clear" w:color="auto" w:fill="FFFFFF"/>
        </w:rPr>
        <w:t xml:space="preserve"> Stirling Range daviesia</w:t>
      </w:r>
      <w:r w:rsidR="00EA7EB5">
        <w:rPr>
          <w:rFonts w:cs="Arial"/>
          <w:shd w:val="clear" w:color="auto" w:fill="FFFFFF"/>
        </w:rPr>
        <w:t xml:space="preserve"> are unknown.</w:t>
      </w:r>
    </w:p>
    <w:p w14:paraId="7B2E9363" w14:textId="23567009" w:rsidR="003C29D9" w:rsidRPr="000653C0" w:rsidRDefault="003C29D9" w:rsidP="00EA1F45">
      <w:r w:rsidRPr="000653C0">
        <w:t>The</w:t>
      </w:r>
      <w:r w:rsidR="003737D5" w:rsidRPr="000653C0">
        <w:t xml:space="preserve"> length of the</w:t>
      </w:r>
      <w:r w:rsidRPr="000653C0">
        <w:t xml:space="preserve"> primary</w:t>
      </w:r>
      <w:r w:rsidR="003737D5" w:rsidRPr="000653C0">
        <w:t xml:space="preserve"> </w:t>
      </w:r>
      <w:r w:rsidRPr="000653C0">
        <w:t>juvenile period i</w:t>
      </w:r>
      <w:r w:rsidR="00634393" w:rsidRPr="000653C0">
        <w:t xml:space="preserve">s likely to be about </w:t>
      </w:r>
      <w:r w:rsidR="00100D08" w:rsidRPr="000653C0">
        <w:t>three to four</w:t>
      </w:r>
      <w:r w:rsidR="00634393" w:rsidRPr="000653C0">
        <w:t xml:space="preserve"> years</w:t>
      </w:r>
      <w:r w:rsidR="008B4AB7">
        <w:t xml:space="preserve"> to 50 percent flowering</w:t>
      </w:r>
      <w:r w:rsidR="00634393" w:rsidRPr="000653C0">
        <w:t xml:space="preserve"> (</w:t>
      </w:r>
      <w:r w:rsidR="00100D08" w:rsidRPr="000653C0">
        <w:t xml:space="preserve">S. Barrett 2022 pers. comm. </w:t>
      </w:r>
      <w:r w:rsidR="000653C0" w:rsidRPr="000653C0">
        <w:t>3 February</w:t>
      </w:r>
      <w:r w:rsidR="00634393" w:rsidRPr="000653C0">
        <w:t>).</w:t>
      </w:r>
      <w:r w:rsidR="00477A0E" w:rsidRPr="000653C0">
        <w:t xml:space="preserve"> The maximum longevity of adult plants is unknown</w:t>
      </w:r>
      <w:r w:rsidR="006F5B7F" w:rsidRPr="000653C0">
        <w:t xml:space="preserve">, but </w:t>
      </w:r>
      <w:r w:rsidR="000653C0" w:rsidRPr="000653C0">
        <w:t>the minimum longevity is 18 years (S. Barrett 2022 pers. comm. 3 February)</w:t>
      </w:r>
      <w:r w:rsidR="00477A0E" w:rsidRPr="000653C0">
        <w:t>.</w:t>
      </w:r>
    </w:p>
    <w:p w14:paraId="03CB1D80" w14:textId="7499D309" w:rsidR="00EA1F45" w:rsidRPr="00F854A8" w:rsidRDefault="00EA1F45" w:rsidP="00EA1F45">
      <w:pPr>
        <w:pStyle w:val="Heading5"/>
      </w:pPr>
      <w:r w:rsidRPr="00F854A8">
        <w:t>Fire ecology</w:t>
      </w:r>
    </w:p>
    <w:p w14:paraId="3B34CDE4" w14:textId="5F88D067" w:rsidR="006E4A55" w:rsidRDefault="00E7446D" w:rsidP="0098229D">
      <w:r w:rsidRPr="00F854A8">
        <w:t>Stirling Range daviesia</w:t>
      </w:r>
      <w:r w:rsidR="003400C6" w:rsidRPr="00F854A8">
        <w:t xml:space="preserve"> </w:t>
      </w:r>
      <w:r w:rsidR="00F854A8" w:rsidRPr="00F854A8">
        <w:t xml:space="preserve">is </w:t>
      </w:r>
      <w:r w:rsidR="003400C6" w:rsidRPr="00F854A8">
        <w:t xml:space="preserve">an obligate </w:t>
      </w:r>
      <w:proofErr w:type="spellStart"/>
      <w:r w:rsidR="003400C6" w:rsidRPr="00F854A8">
        <w:t>seeder</w:t>
      </w:r>
      <w:proofErr w:type="spellEnd"/>
      <w:r w:rsidR="0062479A" w:rsidRPr="00F854A8">
        <w:t xml:space="preserve"> (</w:t>
      </w:r>
      <w:r w:rsidR="00BD71E4" w:rsidRPr="00F854A8">
        <w:t xml:space="preserve">S. Barrett 2022 pers. comm. 4 </w:t>
      </w:r>
      <w:r w:rsidR="00031704" w:rsidRPr="00F854A8">
        <w:t>January</w:t>
      </w:r>
      <w:r w:rsidR="0062479A" w:rsidRPr="00F854A8">
        <w:t>).</w:t>
      </w:r>
      <w:r w:rsidR="008256F2" w:rsidRPr="00F854A8">
        <w:t xml:space="preserve"> </w:t>
      </w:r>
      <w:r w:rsidR="00457714" w:rsidRPr="00F854A8">
        <w:t xml:space="preserve">Seeds of </w:t>
      </w:r>
      <w:r w:rsidR="00F854A8" w:rsidRPr="00F854A8">
        <w:t>Stirling Range daviesia</w:t>
      </w:r>
      <w:r w:rsidR="00457714" w:rsidRPr="00F854A8">
        <w:t xml:space="preserve"> form a soil seed bank (</w:t>
      </w:r>
      <w:r w:rsidR="00F854A8" w:rsidRPr="00F854A8">
        <w:t xml:space="preserve">S. </w:t>
      </w:r>
      <w:r w:rsidR="00F854A8" w:rsidRPr="00A72AA8">
        <w:t>Barrett 2022 pers. comm. 4 January</w:t>
      </w:r>
      <w:r w:rsidR="00457714" w:rsidRPr="00A72AA8">
        <w:t>)</w:t>
      </w:r>
      <w:r w:rsidR="00DB1927" w:rsidRPr="00A72AA8">
        <w:t>, with germination triggered by fire (</w:t>
      </w:r>
      <w:r w:rsidR="005327C0">
        <w:t xml:space="preserve">Table 2; </w:t>
      </w:r>
      <w:r w:rsidR="00DB1927" w:rsidRPr="00A72AA8">
        <w:rPr>
          <w:rFonts w:cs="Arial"/>
          <w:shd w:val="clear" w:color="auto" w:fill="FFFFFF"/>
        </w:rPr>
        <w:t>Hanley &amp; Lamont 2000)</w:t>
      </w:r>
      <w:r w:rsidR="0074715C">
        <w:rPr>
          <w:rFonts w:cs="Arial"/>
          <w:shd w:val="clear" w:color="auto" w:fill="FFFFFF"/>
        </w:rPr>
        <w:t>, and possibly other forms of disturbance</w:t>
      </w:r>
      <w:r w:rsidR="00DB1927" w:rsidRPr="00A72AA8">
        <w:rPr>
          <w:rFonts w:cs="Arial"/>
          <w:shd w:val="clear" w:color="auto" w:fill="FFFFFF"/>
        </w:rPr>
        <w:t>.</w:t>
      </w:r>
      <w:r w:rsidR="00011A37" w:rsidRPr="00A72AA8">
        <w:t xml:space="preserve"> </w:t>
      </w:r>
      <w:r w:rsidR="00CF3409" w:rsidRPr="00A72AA8">
        <w:t>M</w:t>
      </w:r>
      <w:r w:rsidR="00D03CC1" w:rsidRPr="00A72AA8">
        <w:t>inimum and maximum tolerable fire intervals are unknown</w:t>
      </w:r>
      <w:r w:rsidR="000A2981" w:rsidRPr="00A72AA8">
        <w:t xml:space="preserve">. </w:t>
      </w:r>
    </w:p>
    <w:p w14:paraId="75DAF6BA" w14:textId="77777777" w:rsidR="00C304AA" w:rsidRPr="00705769" w:rsidRDefault="00C304AA" w:rsidP="00C304AA">
      <w:pPr>
        <w:pStyle w:val="Heading3"/>
        <w:ind w:left="964" w:hanging="964"/>
      </w:pPr>
      <w:r w:rsidRPr="00705769">
        <w:t>Habitat critical to the survival</w:t>
      </w:r>
    </w:p>
    <w:p w14:paraId="35CC5A58" w14:textId="50ADF4A3" w:rsidR="0065430D" w:rsidRPr="007F7538" w:rsidRDefault="00E7446D" w:rsidP="00D30EA8">
      <w:pPr>
        <w:rPr>
          <w:lang w:eastAsia="en-GB"/>
        </w:rPr>
      </w:pPr>
      <w:r w:rsidRPr="007F7538">
        <w:rPr>
          <w:lang w:eastAsia="en-GB"/>
        </w:rPr>
        <w:t>Stirling Range daviesia</w:t>
      </w:r>
      <w:r w:rsidR="0065430D" w:rsidRPr="007F7538">
        <w:rPr>
          <w:lang w:eastAsia="en-GB"/>
        </w:rPr>
        <w:t xml:space="preserve"> </w:t>
      </w:r>
      <w:r w:rsidR="007F7538" w:rsidRPr="007F7538">
        <w:rPr>
          <w:lang w:eastAsia="en-GB"/>
        </w:rPr>
        <w:t xml:space="preserve">inhabits gently sloping areas of open mallee and heath, with a substrate of shallow stony clay over schist or sandy loam over sandstone and quartz gravel in </w:t>
      </w:r>
      <w:r w:rsidR="00F718E5" w:rsidRPr="007F7538">
        <w:t>Koikyenunuruff/</w:t>
      </w:r>
      <w:r w:rsidR="00F718E5" w:rsidRPr="007F7538">
        <w:rPr>
          <w:lang w:eastAsia="en-GB"/>
        </w:rPr>
        <w:t>Stirling Ranges</w:t>
      </w:r>
      <w:r w:rsidR="0065430D" w:rsidRPr="007F7538">
        <w:rPr>
          <w:lang w:eastAsia="en-GB"/>
        </w:rPr>
        <w:t xml:space="preserve">. </w:t>
      </w:r>
    </w:p>
    <w:p w14:paraId="770D9785" w14:textId="0F39C1CC" w:rsidR="00D30EA8" w:rsidRPr="000C3239" w:rsidRDefault="00D30EA8" w:rsidP="00D30EA8">
      <w:r w:rsidRPr="000C3239">
        <w:t>At this point in time there is insufficient information available to describe, with spatial information, areas of habitat that are critical to the survival of the species. Further research is needed to do this (see conservation actions). Until such information is available, all habitat for this species should be considered habitat critical for the species’ long-term survival.</w:t>
      </w:r>
    </w:p>
    <w:p w14:paraId="57255D15" w14:textId="77777777" w:rsidR="00D30EA8" w:rsidRPr="000C3239" w:rsidRDefault="00D30EA8" w:rsidP="00D30EA8">
      <w:r w:rsidRPr="000C3239">
        <w:t>No Critical Habitat as defined under section 207A of the EPBC Act has been identified or included in the Register of Critical Habitat.</w:t>
      </w:r>
    </w:p>
    <w:p w14:paraId="6F32BE11" w14:textId="5F2986CD" w:rsidR="00B54C08" w:rsidRPr="000C3239" w:rsidRDefault="00C304AA" w:rsidP="00D30EA8">
      <w:pPr>
        <w:pStyle w:val="Heading3"/>
      </w:pPr>
      <w:r w:rsidRPr="000C3239">
        <w:rPr>
          <w:rFonts w:eastAsiaTheme="minorHAnsi"/>
        </w:rPr>
        <w:t>Important populations</w:t>
      </w:r>
    </w:p>
    <w:p w14:paraId="03A48CA4" w14:textId="77777777" w:rsidR="00225BBD" w:rsidRPr="00077004" w:rsidRDefault="00225BBD" w:rsidP="00225BBD">
      <w:r w:rsidRPr="000C3239">
        <w:t xml:space="preserve">In this section, the word population is used to refer to subpopulation, in keeping with the terminology used in the EPBC Act and state/territory </w:t>
      </w:r>
      <w:r w:rsidRPr="00077004">
        <w:t xml:space="preserve">environmental legislation. </w:t>
      </w:r>
    </w:p>
    <w:p w14:paraId="292E074B" w14:textId="0BBB0324" w:rsidR="00225BBD" w:rsidRPr="000C3239" w:rsidRDefault="00225BBD" w:rsidP="00225BBD">
      <w:r w:rsidRPr="00077004">
        <w:t xml:space="preserve">There is sufficient evidence through the species eligibility for listing as </w:t>
      </w:r>
      <w:r w:rsidR="00671728" w:rsidRPr="00077004">
        <w:t xml:space="preserve">Critically </w:t>
      </w:r>
      <w:r w:rsidRPr="00077004">
        <w:t xml:space="preserve">Endangered to consider all populations/the national population as important populations of this species under </w:t>
      </w:r>
      <w:proofErr w:type="gramStart"/>
      <w:r w:rsidRPr="00077004">
        <w:t>particular pressure</w:t>
      </w:r>
      <w:proofErr w:type="gramEnd"/>
      <w:r w:rsidRPr="00077004">
        <w:t xml:space="preserve"> of survival and which therefore require protection to support the recovery of the species.</w:t>
      </w:r>
    </w:p>
    <w:p w14:paraId="6CDEAD84" w14:textId="10445999" w:rsidR="00C304AA" w:rsidRPr="000C3239" w:rsidRDefault="00C304AA" w:rsidP="00225BBD">
      <w:pPr>
        <w:pStyle w:val="Heading3"/>
        <w:ind w:left="964" w:hanging="964"/>
      </w:pPr>
      <w:r w:rsidRPr="000C3239">
        <w:t>Threats</w:t>
      </w:r>
    </w:p>
    <w:p w14:paraId="2B2EA3BC" w14:textId="5F3F8018" w:rsidR="00526B26" w:rsidRPr="00EF71D8" w:rsidRDefault="005643DE" w:rsidP="00526B26">
      <w:bookmarkStart w:id="9" w:name="_Ref40886856"/>
      <w:r w:rsidRPr="00EF71D8">
        <w:rPr>
          <w:rFonts w:cs="Arial"/>
          <w:shd w:val="clear" w:color="auto" w:fill="FFFFFF"/>
        </w:rPr>
        <w:t>The most serious threats</w:t>
      </w:r>
      <w:r w:rsidR="00526B26" w:rsidRPr="00EF71D8">
        <w:rPr>
          <w:rFonts w:cs="Arial"/>
          <w:shd w:val="clear" w:color="auto" w:fill="FFFFFF"/>
        </w:rPr>
        <w:t xml:space="preserve"> </w:t>
      </w:r>
      <w:r w:rsidRPr="00EF71D8">
        <w:rPr>
          <w:rFonts w:cs="Arial"/>
          <w:shd w:val="clear" w:color="auto" w:fill="FFFFFF"/>
        </w:rPr>
        <w:t xml:space="preserve">to </w:t>
      </w:r>
      <w:r w:rsidR="00E7446D" w:rsidRPr="00EF71D8">
        <w:rPr>
          <w:rFonts w:cs="Arial"/>
          <w:shd w:val="clear" w:color="auto" w:fill="FFFFFF"/>
        </w:rPr>
        <w:t>Stirling Range daviesia</w:t>
      </w:r>
      <w:r w:rsidRPr="00EF71D8">
        <w:rPr>
          <w:rFonts w:cs="Arial"/>
          <w:shd w:val="clear" w:color="auto" w:fill="FFFFFF"/>
        </w:rPr>
        <w:t xml:space="preserve"> are </w:t>
      </w:r>
      <w:r w:rsidR="00D4370B" w:rsidRPr="00EF71D8">
        <w:rPr>
          <w:rFonts w:cs="Arial"/>
          <w:shd w:val="clear" w:color="auto" w:fill="FFFFFF"/>
        </w:rPr>
        <w:t xml:space="preserve">inappropriate fire regimes, </w:t>
      </w:r>
      <w:r w:rsidR="00EC6B4B" w:rsidRPr="00EF71D8">
        <w:rPr>
          <w:rFonts w:cs="Arial"/>
          <w:shd w:val="clear" w:color="auto" w:fill="FFFFFF"/>
        </w:rPr>
        <w:t>changes to temperature and precipitation patterns</w:t>
      </w:r>
      <w:r w:rsidR="0040077A">
        <w:rPr>
          <w:rFonts w:cs="Arial"/>
          <w:shd w:val="clear" w:color="auto" w:fill="FFFFFF"/>
        </w:rPr>
        <w:t>,</w:t>
      </w:r>
      <w:r w:rsidRPr="00EF71D8">
        <w:rPr>
          <w:rFonts w:cs="Arial"/>
          <w:shd w:val="clear" w:color="auto" w:fill="FFFFFF"/>
        </w:rPr>
        <w:t xml:space="preserve"> </w:t>
      </w:r>
      <w:r w:rsidR="00EC6B4B" w:rsidRPr="00EF71D8">
        <w:rPr>
          <w:rFonts w:cs="Arial"/>
          <w:shd w:val="clear" w:color="auto" w:fill="FFFFFF"/>
        </w:rPr>
        <w:t xml:space="preserve">and </w:t>
      </w:r>
      <w:r w:rsidR="00D4370B" w:rsidRPr="00EF71D8">
        <w:rPr>
          <w:rFonts w:cs="Arial"/>
          <w:shd w:val="clear" w:color="auto" w:fill="FFFFFF"/>
        </w:rPr>
        <w:t xml:space="preserve">dieback caused by </w:t>
      </w:r>
      <w:r w:rsidR="00D4370B" w:rsidRPr="00EF71D8">
        <w:rPr>
          <w:rFonts w:cs="Arial"/>
          <w:i/>
          <w:iCs/>
          <w:shd w:val="clear" w:color="auto" w:fill="FFFFFF"/>
        </w:rPr>
        <w:t xml:space="preserve">Phytophthora </w:t>
      </w:r>
      <w:proofErr w:type="spellStart"/>
      <w:r w:rsidR="00D4370B" w:rsidRPr="00EF71D8">
        <w:rPr>
          <w:rFonts w:cs="Arial"/>
          <w:i/>
          <w:iCs/>
          <w:shd w:val="clear" w:color="auto" w:fill="FFFFFF"/>
        </w:rPr>
        <w:t>cinnamomi</w:t>
      </w:r>
      <w:proofErr w:type="spellEnd"/>
      <w:r w:rsidR="00EC6B4B" w:rsidRPr="00EF71D8">
        <w:rPr>
          <w:rFonts w:cs="Arial"/>
          <w:shd w:val="clear" w:color="auto" w:fill="FFFFFF"/>
        </w:rPr>
        <w:t xml:space="preserve">. </w:t>
      </w:r>
    </w:p>
    <w:p w14:paraId="6EFADF28" w14:textId="3A1849D1" w:rsidR="00DA65E7" w:rsidRPr="000C3239" w:rsidRDefault="00957A21" w:rsidP="001831E9">
      <w:pPr>
        <w:pStyle w:val="Caption"/>
      </w:pPr>
      <w:r w:rsidRPr="000C3239">
        <w:lastRenderedPageBreak/>
        <w:t xml:space="preserve">Table </w:t>
      </w:r>
      <w:bookmarkEnd w:id="9"/>
      <w:r w:rsidR="003F7350">
        <w:rPr>
          <w:noProof/>
        </w:rPr>
        <w:t>3</w:t>
      </w:r>
      <w:r w:rsidRPr="000C3239">
        <w:t xml:space="preserve"> Threats </w:t>
      </w:r>
      <w:r w:rsidR="000E47F1" w:rsidRPr="000C3239">
        <w:t>impacting</w:t>
      </w:r>
      <w:r w:rsidR="00DA46BD" w:rsidRPr="000C3239">
        <w:t xml:space="preserve"> </w:t>
      </w:r>
      <w:r w:rsidR="00E7446D" w:rsidRPr="000C3239">
        <w:t>Stirling Range daviesia</w:t>
      </w:r>
    </w:p>
    <w:tbl>
      <w:tblPr>
        <w:tblStyle w:val="TableGrid"/>
        <w:tblpPr w:leftFromText="180" w:rightFromText="180" w:vertAnchor="text" w:horzAnchor="margin" w:tblpY="150"/>
        <w:tblW w:w="0" w:type="auto"/>
        <w:tblLook w:val="04A0" w:firstRow="1" w:lastRow="0" w:firstColumn="1" w:lastColumn="0" w:noHBand="0" w:noVBand="1"/>
      </w:tblPr>
      <w:tblGrid>
        <w:gridCol w:w="1681"/>
        <w:gridCol w:w="2850"/>
        <w:gridCol w:w="4529"/>
      </w:tblGrid>
      <w:tr w:rsidR="00A836E8" w:rsidRPr="007F7538" w14:paraId="0075ADA1" w14:textId="77777777" w:rsidTr="213D67AC">
        <w:trPr>
          <w:cantSplit/>
          <w:tblHeader/>
        </w:trPr>
        <w:tc>
          <w:tcPr>
            <w:tcW w:w="1681" w:type="dxa"/>
          </w:tcPr>
          <w:p w14:paraId="6EF56EF0" w14:textId="77777777" w:rsidR="00A836E8" w:rsidRPr="007F7538" w:rsidRDefault="00A836E8" w:rsidP="00A836E8">
            <w:pPr>
              <w:pStyle w:val="TableText"/>
            </w:pPr>
            <w:r w:rsidRPr="007F7538">
              <w:t xml:space="preserve">Threat </w:t>
            </w:r>
          </w:p>
        </w:tc>
        <w:tc>
          <w:tcPr>
            <w:tcW w:w="2850" w:type="dxa"/>
          </w:tcPr>
          <w:p w14:paraId="58ADDC01" w14:textId="77777777" w:rsidR="00A836E8" w:rsidRPr="007F7538" w:rsidRDefault="00A836E8" w:rsidP="00A836E8">
            <w:pPr>
              <w:pStyle w:val="TableText"/>
            </w:pPr>
            <w:r w:rsidRPr="007F7538">
              <w:t xml:space="preserve">Status and severity </w:t>
            </w:r>
            <w:r w:rsidRPr="007F7538">
              <w:rPr>
                <w:rStyle w:val="Strong"/>
                <w:b w:val="0"/>
                <w:bCs w:val="0"/>
                <w:vertAlign w:val="superscript"/>
              </w:rPr>
              <w:t>a</w:t>
            </w:r>
          </w:p>
        </w:tc>
        <w:tc>
          <w:tcPr>
            <w:tcW w:w="4529" w:type="dxa"/>
          </w:tcPr>
          <w:p w14:paraId="20DE0515" w14:textId="77777777" w:rsidR="00A836E8" w:rsidRPr="007F7538" w:rsidRDefault="00A836E8" w:rsidP="00A836E8">
            <w:pPr>
              <w:pStyle w:val="TableText"/>
            </w:pPr>
            <w:r w:rsidRPr="007F7538">
              <w:t xml:space="preserve">Evidence </w:t>
            </w:r>
          </w:p>
        </w:tc>
      </w:tr>
      <w:tr w:rsidR="00046009" w:rsidRPr="0027236D" w14:paraId="3C25B9A0" w14:textId="77777777" w:rsidTr="213D67AC">
        <w:tc>
          <w:tcPr>
            <w:tcW w:w="9060" w:type="dxa"/>
            <w:gridSpan w:val="3"/>
          </w:tcPr>
          <w:p w14:paraId="68E1DE9A" w14:textId="77777777" w:rsidR="00046009" w:rsidRPr="008A5F2C" w:rsidRDefault="00046009" w:rsidP="00046009">
            <w:pPr>
              <w:pStyle w:val="TableBullet1"/>
              <w:numPr>
                <w:ilvl w:val="0"/>
                <w:numId w:val="0"/>
              </w:numPr>
            </w:pPr>
            <w:r w:rsidRPr="008A5F2C">
              <w:t>Disease</w:t>
            </w:r>
          </w:p>
        </w:tc>
      </w:tr>
      <w:tr w:rsidR="00046009" w:rsidRPr="0027236D" w14:paraId="3DE7C341" w14:textId="77777777" w:rsidTr="213D67AC">
        <w:tc>
          <w:tcPr>
            <w:tcW w:w="1681" w:type="dxa"/>
          </w:tcPr>
          <w:p w14:paraId="0E4EF663" w14:textId="77777777" w:rsidR="00046009" w:rsidRPr="00DA3D4D" w:rsidRDefault="00046009" w:rsidP="00046009">
            <w:pPr>
              <w:pStyle w:val="TableText"/>
              <w:rPr>
                <w:rFonts w:cs="Arial"/>
                <w:szCs w:val="18"/>
              </w:rPr>
            </w:pPr>
            <w:r>
              <w:t>D</w:t>
            </w:r>
            <w:r w:rsidRPr="00DA3D4D">
              <w:t xml:space="preserve">ieback caused by </w:t>
            </w:r>
            <w:r w:rsidRPr="00DA3D4D">
              <w:rPr>
                <w:i/>
                <w:iCs/>
              </w:rPr>
              <w:t xml:space="preserve">Phytophthora </w:t>
            </w:r>
            <w:r w:rsidRPr="00DA3D4D">
              <w:t>spp.</w:t>
            </w:r>
            <w:r w:rsidRPr="00DA3D4D">
              <w:rPr>
                <w:i/>
                <w:iCs/>
              </w:rPr>
              <w:t xml:space="preserve"> </w:t>
            </w:r>
            <w:r w:rsidRPr="00DA3D4D">
              <w:t xml:space="preserve"> infection</w:t>
            </w:r>
          </w:p>
        </w:tc>
        <w:tc>
          <w:tcPr>
            <w:tcW w:w="2850" w:type="dxa"/>
          </w:tcPr>
          <w:p w14:paraId="064EDD7B" w14:textId="77777777" w:rsidR="00046009" w:rsidRPr="00DA3D4D" w:rsidRDefault="00046009" w:rsidP="00046009">
            <w:pPr>
              <w:pStyle w:val="TableBullet1"/>
              <w:ind w:left="720" w:hanging="360"/>
            </w:pPr>
            <w:r w:rsidRPr="00DA3D4D">
              <w:t>Timing: current</w:t>
            </w:r>
          </w:p>
          <w:p w14:paraId="1A935CED" w14:textId="77777777" w:rsidR="00046009" w:rsidRPr="00DA3D4D" w:rsidRDefault="00046009" w:rsidP="00046009">
            <w:pPr>
              <w:pStyle w:val="TableBullet1"/>
              <w:ind w:left="720" w:hanging="360"/>
            </w:pPr>
            <w:r w:rsidRPr="00DA3D4D">
              <w:t>Confidence: known</w:t>
            </w:r>
          </w:p>
          <w:p w14:paraId="2260AE24" w14:textId="77777777" w:rsidR="00046009" w:rsidRPr="00DA3D4D" w:rsidRDefault="00046009" w:rsidP="00046009">
            <w:pPr>
              <w:pStyle w:val="TableBullet1"/>
              <w:ind w:left="752" w:hanging="412"/>
            </w:pPr>
            <w:r w:rsidRPr="00DA3D4D">
              <w:t xml:space="preserve">Likelihood: </w:t>
            </w:r>
            <w:r>
              <w:t>almost certain</w:t>
            </w:r>
          </w:p>
          <w:p w14:paraId="72055DD6" w14:textId="77777777" w:rsidR="00046009" w:rsidRPr="00DA3D4D" w:rsidRDefault="00046009" w:rsidP="00046009">
            <w:pPr>
              <w:pStyle w:val="TableBullet1"/>
              <w:ind w:left="720" w:hanging="360"/>
            </w:pPr>
            <w:r w:rsidRPr="00DA3D4D">
              <w:t xml:space="preserve">Consequence: </w:t>
            </w:r>
            <w:r>
              <w:t>catastrophic</w:t>
            </w:r>
          </w:p>
          <w:p w14:paraId="52EDD4E0" w14:textId="77777777" w:rsidR="00046009" w:rsidRPr="00DA3D4D" w:rsidRDefault="00046009" w:rsidP="00046009">
            <w:pPr>
              <w:pStyle w:val="TableBullet1"/>
              <w:ind w:left="720" w:hanging="360"/>
            </w:pPr>
            <w:r w:rsidRPr="00DA3D4D">
              <w:t xml:space="preserve">Trend: </w:t>
            </w:r>
            <w:r>
              <w:t>stable</w:t>
            </w:r>
          </w:p>
          <w:p w14:paraId="090C7237" w14:textId="77777777" w:rsidR="00046009" w:rsidRPr="00DA3D4D" w:rsidRDefault="00046009" w:rsidP="00046009">
            <w:pPr>
              <w:pStyle w:val="TableBullet1"/>
              <w:ind w:left="720" w:hanging="360"/>
            </w:pPr>
            <w:r w:rsidRPr="00DA3D4D">
              <w:t>Extent: across the entire range</w:t>
            </w:r>
          </w:p>
        </w:tc>
        <w:tc>
          <w:tcPr>
            <w:tcW w:w="4529" w:type="dxa"/>
          </w:tcPr>
          <w:p w14:paraId="3D865D7B" w14:textId="77777777" w:rsidR="00046009" w:rsidRPr="00A837A6" w:rsidRDefault="00046009" w:rsidP="00046009">
            <w:pPr>
              <w:pStyle w:val="TableText"/>
            </w:pPr>
            <w:r w:rsidRPr="00A837A6">
              <w:rPr>
                <w:i/>
              </w:rPr>
              <w:t xml:space="preserve">Phytophthora </w:t>
            </w:r>
            <w:proofErr w:type="spellStart"/>
            <w:r w:rsidRPr="00A837A6">
              <w:rPr>
                <w:i/>
              </w:rPr>
              <w:t>cinnamomi</w:t>
            </w:r>
            <w:proofErr w:type="spellEnd"/>
            <w:r w:rsidRPr="00A837A6">
              <w:t xml:space="preserve"> is an introduced soil-borne plant pathogen that results in plant death through the destruction of root systems (DPAW 2014). ‘Dieback caused by the root-rot fungus </w:t>
            </w:r>
            <w:r w:rsidRPr="00A837A6">
              <w:rPr>
                <w:i/>
              </w:rPr>
              <w:t xml:space="preserve">Phytophthora </w:t>
            </w:r>
            <w:proofErr w:type="spellStart"/>
            <w:r w:rsidRPr="00A837A6">
              <w:rPr>
                <w:i/>
              </w:rPr>
              <w:t>cinnamomi</w:t>
            </w:r>
            <w:proofErr w:type="spellEnd"/>
            <w:r w:rsidRPr="00A837A6">
              <w:t>’ is listed as a Key Threatening Process under the EPBC Act (DOEE 2018).</w:t>
            </w:r>
          </w:p>
          <w:p w14:paraId="66BD05AF" w14:textId="36F74515" w:rsidR="00046009" w:rsidRDefault="4F2D71F4" w:rsidP="00046009">
            <w:pPr>
              <w:pStyle w:val="TableText"/>
            </w:pPr>
            <w:r>
              <w:t xml:space="preserve">Stirling Range daviesia is susceptible to </w:t>
            </w:r>
            <w:r w:rsidRPr="213D67AC">
              <w:rPr>
                <w:i/>
                <w:iCs/>
              </w:rPr>
              <w:t xml:space="preserve">P. </w:t>
            </w:r>
            <w:proofErr w:type="spellStart"/>
            <w:r w:rsidRPr="213D67AC">
              <w:rPr>
                <w:i/>
                <w:iCs/>
              </w:rPr>
              <w:t>cinnamomi</w:t>
            </w:r>
            <w:proofErr w:type="spellEnd"/>
            <w:r>
              <w:t>,</w:t>
            </w:r>
            <w:r w:rsidRPr="213D67AC">
              <w:rPr>
                <w:i/>
                <w:iCs/>
              </w:rPr>
              <w:t xml:space="preserve"> </w:t>
            </w:r>
            <w:r>
              <w:t xml:space="preserve">based on sampling of dying wild plants and experimental inoculation of ex situ plants (Barrett et al. 2008; S. Barrett 2022 pers. comm. 4 January). The pathogen is present across the species’ habitat (S. Barrett 2022 pers. comm. 4 January). Part of subpopulation 1 has been sprayed with phosphite from 2002–2018 (S. Barrett 2022 pers. comm. 4 January). </w:t>
            </w:r>
            <w:r w:rsidR="77A0F393">
              <w:t xml:space="preserve"> Comparing plant density in 2020 relative to 2002 (</w:t>
            </w:r>
            <w:proofErr w:type="gramStart"/>
            <w:r w:rsidR="77A0F393">
              <w:t>i.e.</w:t>
            </w:r>
            <w:proofErr w:type="gramEnd"/>
            <w:r w:rsidR="77A0F393">
              <w:t xml:space="preserve"> at equivalent times in the species’ life cycle two years post-fire) in quadrats sprayed with phosphite versus non-sprayed quadrats, shows that plant density reduced by 58% in sprayed quadrats and 86% in non-sprayed quadrats (Table 2). Therefore, declines in plant density were lower in sprayed versus unsprayed quadrats from 2002–2020, although declines were still substantial even in quadrats sprayed with phosphite.</w:t>
            </w:r>
          </w:p>
          <w:p w14:paraId="7C8FE7C8" w14:textId="62F725F7" w:rsidR="00046009" w:rsidRPr="00536E87" w:rsidRDefault="00046009" w:rsidP="00046009">
            <w:pPr>
              <w:pStyle w:val="TableText"/>
              <w:rPr>
                <w:i/>
                <w:iCs/>
              </w:rPr>
            </w:pPr>
            <w:r w:rsidRPr="003A3F21">
              <w:t xml:space="preserve">The effects of interactions between the pathogen and fire </w:t>
            </w:r>
            <w:r w:rsidR="00775D6F">
              <w:t>on</w:t>
            </w:r>
            <w:r w:rsidRPr="003A3F21">
              <w:t xml:space="preserve"> Stirling Range daviesia are not well understood, but </w:t>
            </w:r>
            <w:r>
              <w:t xml:space="preserve">fire has been demonstrated to increase the severity and extent of </w:t>
            </w:r>
            <w:r>
              <w:rPr>
                <w:i/>
                <w:iCs/>
              </w:rPr>
              <w:t xml:space="preserve">P. </w:t>
            </w:r>
            <w:proofErr w:type="spellStart"/>
            <w:r>
              <w:rPr>
                <w:i/>
                <w:iCs/>
              </w:rPr>
              <w:t>cinnamomi</w:t>
            </w:r>
            <w:proofErr w:type="spellEnd"/>
            <w:r>
              <w:rPr>
                <w:i/>
                <w:iCs/>
              </w:rPr>
              <w:t xml:space="preserve"> </w:t>
            </w:r>
            <w:r>
              <w:t xml:space="preserve">disease in </w:t>
            </w:r>
            <w:proofErr w:type="spellStart"/>
            <w:r>
              <w:t>K</w:t>
            </w:r>
            <w:r w:rsidRPr="00CC6759">
              <w:t>oikyenunuruff</w:t>
            </w:r>
            <w:proofErr w:type="spellEnd"/>
            <w:r>
              <w:t xml:space="preserve">/Stirling Range </w:t>
            </w:r>
            <w:r w:rsidRPr="003A3F21">
              <w:t>(Moore et al. 2014).</w:t>
            </w:r>
            <w:r w:rsidR="00536E87">
              <w:t xml:space="preserve"> Fire also</w:t>
            </w:r>
            <w:r w:rsidR="00D81FA3">
              <w:t xml:space="preserve"> places burnt populations at greater risk of the disease. Fire kills adult plants, reducing seed production</w:t>
            </w:r>
            <w:r w:rsidR="00253B19">
              <w:t xml:space="preserve">. It also </w:t>
            </w:r>
            <w:r w:rsidR="00536E87">
              <w:t xml:space="preserve">stimulates germination of soil-stored seed, </w:t>
            </w:r>
            <w:r w:rsidR="00253B19">
              <w:t>with subsequent</w:t>
            </w:r>
            <w:r w:rsidR="00536E87">
              <w:t xml:space="preserve"> seedlings </w:t>
            </w:r>
            <w:r w:rsidR="00D81FA3">
              <w:t xml:space="preserve">then </w:t>
            </w:r>
            <w:r w:rsidR="00253B19">
              <w:t>vulnerable to</w:t>
            </w:r>
            <w:r w:rsidR="00536E87">
              <w:t xml:space="preserve"> </w:t>
            </w:r>
            <w:r w:rsidR="00536E87">
              <w:rPr>
                <w:i/>
                <w:iCs/>
              </w:rPr>
              <w:t xml:space="preserve">P. </w:t>
            </w:r>
            <w:proofErr w:type="spellStart"/>
            <w:r w:rsidR="00536E87">
              <w:rPr>
                <w:i/>
                <w:iCs/>
              </w:rPr>
              <w:t>cinnamomi</w:t>
            </w:r>
            <w:proofErr w:type="spellEnd"/>
            <w:r w:rsidR="00253B19">
              <w:rPr>
                <w:i/>
                <w:iCs/>
              </w:rPr>
              <w:t>.</w:t>
            </w:r>
          </w:p>
          <w:p w14:paraId="37BBE25C" w14:textId="77777777" w:rsidR="00046009" w:rsidRPr="0027236D" w:rsidRDefault="00046009" w:rsidP="00046009">
            <w:pPr>
              <w:pStyle w:val="TableText"/>
              <w:rPr>
                <w:highlight w:val="yellow"/>
              </w:rPr>
            </w:pPr>
            <w:r w:rsidRPr="003A3F21">
              <w:t xml:space="preserve">Dieback caused by </w:t>
            </w:r>
            <w:r w:rsidRPr="003A3F21">
              <w:rPr>
                <w:i/>
                <w:iCs/>
              </w:rPr>
              <w:t xml:space="preserve">Phytophthora </w:t>
            </w:r>
            <w:r w:rsidRPr="003A3F21">
              <w:t>spp. is likely to continue to degrade the species’ habitat</w:t>
            </w:r>
            <w:r w:rsidRPr="00CE137D">
              <w:t xml:space="preserve"> by removing susceptible species, with possible indirect negative impacts on Stirling Range daviesia (</w:t>
            </w:r>
            <w:proofErr w:type="gramStart"/>
            <w:r w:rsidRPr="00CE137D">
              <w:t>e.g.</w:t>
            </w:r>
            <w:proofErr w:type="gramEnd"/>
            <w:r w:rsidRPr="00CE137D">
              <w:t xml:space="preserve"> through impacts on insect pollinators; Wills 1993).</w:t>
            </w:r>
          </w:p>
        </w:tc>
      </w:tr>
      <w:tr w:rsidR="00A836E8" w:rsidRPr="0027236D" w14:paraId="40DF7BF0" w14:textId="77777777" w:rsidTr="213D67AC">
        <w:tc>
          <w:tcPr>
            <w:tcW w:w="9060" w:type="dxa"/>
            <w:gridSpan w:val="3"/>
          </w:tcPr>
          <w:p w14:paraId="3D92B967" w14:textId="77777777" w:rsidR="00A836E8" w:rsidRPr="00A72D38" w:rsidRDefault="00A836E8" w:rsidP="00A836E8">
            <w:pPr>
              <w:pStyle w:val="TableText"/>
              <w:rPr>
                <w:rFonts w:cs="Arial"/>
                <w:szCs w:val="18"/>
              </w:rPr>
            </w:pPr>
            <w:r w:rsidRPr="00A72D38">
              <w:rPr>
                <w:rFonts w:cs="Arial"/>
                <w:szCs w:val="18"/>
              </w:rPr>
              <w:t xml:space="preserve">Habitat loss, </w:t>
            </w:r>
            <w:proofErr w:type="gramStart"/>
            <w:r w:rsidRPr="00A72D38">
              <w:rPr>
                <w:rFonts w:cs="Arial"/>
                <w:szCs w:val="18"/>
              </w:rPr>
              <w:t>disturbance</w:t>
            </w:r>
            <w:proofErr w:type="gramEnd"/>
            <w:r w:rsidRPr="00A72D38">
              <w:rPr>
                <w:rFonts w:cs="Arial"/>
                <w:szCs w:val="18"/>
              </w:rPr>
              <w:t xml:space="preserve"> and modifications</w:t>
            </w:r>
          </w:p>
        </w:tc>
      </w:tr>
      <w:tr w:rsidR="00E332DE" w:rsidRPr="0027236D" w14:paraId="0EE1C3FC" w14:textId="77777777" w:rsidTr="213D67AC">
        <w:tc>
          <w:tcPr>
            <w:tcW w:w="1681" w:type="dxa"/>
          </w:tcPr>
          <w:p w14:paraId="44A6D18A" w14:textId="7C97729B" w:rsidR="00E332DE" w:rsidRPr="0027236D" w:rsidRDefault="003D0959" w:rsidP="00E332DE">
            <w:pPr>
              <w:pStyle w:val="TableText"/>
              <w:rPr>
                <w:rFonts w:cs="Arial"/>
                <w:szCs w:val="18"/>
                <w:highlight w:val="yellow"/>
              </w:rPr>
            </w:pPr>
            <w:r>
              <w:rPr>
                <w:rFonts w:cs="Arial"/>
                <w:szCs w:val="18"/>
              </w:rPr>
              <w:t xml:space="preserve">Fire regimes that cause decline in biodiversity </w:t>
            </w:r>
          </w:p>
        </w:tc>
        <w:tc>
          <w:tcPr>
            <w:tcW w:w="2850" w:type="dxa"/>
          </w:tcPr>
          <w:p w14:paraId="00625A18" w14:textId="77777777" w:rsidR="00E332DE" w:rsidRPr="00CA1467" w:rsidRDefault="00E332DE" w:rsidP="00E332DE">
            <w:pPr>
              <w:pStyle w:val="TableBullet1"/>
              <w:ind w:left="720" w:hanging="360"/>
            </w:pPr>
            <w:r w:rsidRPr="00CA1467">
              <w:t>Timing: current</w:t>
            </w:r>
          </w:p>
          <w:p w14:paraId="5826F401" w14:textId="77777777" w:rsidR="00E332DE" w:rsidRPr="00CA1467" w:rsidRDefault="00E332DE" w:rsidP="00E332DE">
            <w:pPr>
              <w:pStyle w:val="TableBullet1"/>
              <w:ind w:left="720" w:hanging="360"/>
            </w:pPr>
            <w:r w:rsidRPr="00CA1467">
              <w:t>Confidence: known</w:t>
            </w:r>
          </w:p>
          <w:p w14:paraId="696BA76C" w14:textId="59149812" w:rsidR="00E332DE" w:rsidRPr="00CA1467" w:rsidRDefault="00E332DE" w:rsidP="00E332DE">
            <w:pPr>
              <w:pStyle w:val="TableBullet1"/>
              <w:ind w:left="752" w:hanging="412"/>
            </w:pPr>
            <w:r w:rsidRPr="00CA1467">
              <w:t xml:space="preserve">Likelihood: </w:t>
            </w:r>
            <w:r w:rsidR="003D0959">
              <w:t>likely</w:t>
            </w:r>
          </w:p>
          <w:p w14:paraId="6202D963" w14:textId="77777777" w:rsidR="00E332DE" w:rsidRPr="00CA1467" w:rsidRDefault="00E332DE" w:rsidP="00E332DE">
            <w:pPr>
              <w:pStyle w:val="TableBullet1"/>
              <w:ind w:left="720" w:hanging="360"/>
            </w:pPr>
            <w:r w:rsidRPr="00CA1467">
              <w:t>Consequence: catastrophic</w:t>
            </w:r>
          </w:p>
          <w:p w14:paraId="225A8E2C" w14:textId="77777777" w:rsidR="00E332DE" w:rsidRPr="00CA1467" w:rsidRDefault="00E332DE" w:rsidP="00E332DE">
            <w:pPr>
              <w:pStyle w:val="TableBullet1"/>
              <w:ind w:left="720" w:hanging="360"/>
            </w:pPr>
            <w:r w:rsidRPr="00CA1467">
              <w:t>Trend: increasing</w:t>
            </w:r>
          </w:p>
          <w:p w14:paraId="2B83D3F7" w14:textId="070CF459" w:rsidR="00E332DE" w:rsidRPr="00CA1467" w:rsidRDefault="00E332DE" w:rsidP="00E332DE">
            <w:pPr>
              <w:pStyle w:val="TableBullet1"/>
              <w:ind w:left="720" w:hanging="360"/>
            </w:pPr>
            <w:r w:rsidRPr="00CA1467">
              <w:t>Extent: across the entire range</w:t>
            </w:r>
          </w:p>
        </w:tc>
        <w:tc>
          <w:tcPr>
            <w:tcW w:w="4529" w:type="dxa"/>
          </w:tcPr>
          <w:p w14:paraId="26A3BCC4" w14:textId="2C139B9D" w:rsidR="00E332DE" w:rsidRPr="00CA1467" w:rsidRDefault="00E332DE" w:rsidP="00E332DE">
            <w:pPr>
              <w:pStyle w:val="TableText"/>
            </w:pPr>
            <w:r w:rsidRPr="00112FED">
              <w:t xml:space="preserve">Stirling Range daviesia </w:t>
            </w:r>
            <w:r w:rsidR="00112FED" w:rsidRPr="00CA1467">
              <w:t>is</w:t>
            </w:r>
            <w:r w:rsidRPr="00CA1467">
              <w:t xml:space="preserve"> an obligate </w:t>
            </w:r>
            <w:proofErr w:type="spellStart"/>
            <w:r w:rsidRPr="00CA1467">
              <w:t>seeder</w:t>
            </w:r>
            <w:proofErr w:type="spellEnd"/>
            <w:r w:rsidRPr="00CA1467">
              <w:t xml:space="preserve"> (S. Barrett 2022 pers. comm. 4 January), with adult plants killed by fire and recruiting from seed. </w:t>
            </w:r>
            <w:r w:rsidR="00A72D38" w:rsidRPr="00CA1467">
              <w:t>All subpopulations were burnt in May 2018</w:t>
            </w:r>
            <w:r w:rsidRPr="00CA1467">
              <w:t xml:space="preserve"> (S. Barrett 2022 pers. comm. 4 January). </w:t>
            </w:r>
            <w:r w:rsidR="00513C84">
              <w:t xml:space="preserve">Subpopulations were </w:t>
            </w:r>
            <w:r w:rsidR="009264D7">
              <w:t>previously</w:t>
            </w:r>
            <w:r w:rsidR="00513C84">
              <w:t xml:space="preserve"> burnt by </w:t>
            </w:r>
            <w:r w:rsidR="009264D7">
              <w:t>fire in</w:t>
            </w:r>
            <w:r w:rsidR="00513C84">
              <w:t xml:space="preserve"> </w:t>
            </w:r>
            <w:r w:rsidR="009264D7">
              <w:t xml:space="preserve">2000 </w:t>
            </w:r>
            <w:r w:rsidR="009264D7" w:rsidRPr="00CA1467">
              <w:t>(S. Barrett 2022 pers. comm. 4 January)</w:t>
            </w:r>
            <w:r w:rsidR="009264D7">
              <w:t>.</w:t>
            </w:r>
          </w:p>
          <w:p w14:paraId="05C34152" w14:textId="6F9596CE" w:rsidR="00E332DE" w:rsidRPr="00CA1467" w:rsidRDefault="00E332DE" w:rsidP="00E332DE">
            <w:pPr>
              <w:pStyle w:val="TableText"/>
            </w:pPr>
            <w:r w:rsidRPr="00CA1467">
              <w:t xml:space="preserve">The 2018 fire was the result of escaped prescribed burns in the area. Strong winds resulted in prescribed burns on private property and crown land growing out of control and becoming bushfires (BOM 2018; </w:t>
            </w:r>
            <w:r w:rsidR="0086566E">
              <w:rPr>
                <w:rFonts w:cs="Arial"/>
              </w:rPr>
              <w:t>OBRM</w:t>
            </w:r>
            <w:r w:rsidRPr="00CA1467">
              <w:rPr>
                <w:rFonts w:cs="Arial"/>
              </w:rPr>
              <w:t xml:space="preserve"> 2018</w:t>
            </w:r>
            <w:r w:rsidRPr="00CA1467">
              <w:t xml:space="preserve">). </w:t>
            </w:r>
          </w:p>
          <w:p w14:paraId="4C83390C" w14:textId="7738564A" w:rsidR="00E332DE" w:rsidRPr="00CA1467" w:rsidRDefault="00E332DE" w:rsidP="00E332DE">
            <w:pPr>
              <w:pStyle w:val="TableText"/>
            </w:pPr>
            <w:r w:rsidRPr="00CA1467">
              <w:t xml:space="preserve">There are </w:t>
            </w:r>
            <w:proofErr w:type="gramStart"/>
            <w:r w:rsidRPr="00CA1467">
              <w:t>a number of</w:t>
            </w:r>
            <w:proofErr w:type="gramEnd"/>
            <w:r w:rsidRPr="00CA1467">
              <w:t xml:space="preserve"> mechanisms by which the fire regime impacts a species with obligate seeding traits (Keith 1996; DAWE 2021a). These include the frequency of fire (high vs low); the severity of fires (high vs low); the season of fire; and the interactions between fire and climate change and other threats (herbivory, disease, etc.). Stirling Range daviesia may be </w:t>
            </w:r>
            <w:r w:rsidRPr="00CA1467">
              <w:lastRenderedPageBreak/>
              <w:t xml:space="preserve">sensitive to high fire frequency, low fire severity, out of season fires, and interactions between fire and climate change, </w:t>
            </w:r>
            <w:proofErr w:type="gramStart"/>
            <w:r w:rsidRPr="00CA1467">
              <w:t>fire</w:t>
            </w:r>
            <w:proofErr w:type="gramEnd"/>
            <w:r w:rsidRPr="00CA1467">
              <w:t xml:space="preserve"> and </w:t>
            </w:r>
            <w:r w:rsidR="007F1FEE">
              <w:t>disease</w:t>
            </w:r>
            <w:r w:rsidRPr="00CA1467">
              <w:t>, and potentially fire and pollinator availability.</w:t>
            </w:r>
          </w:p>
          <w:p w14:paraId="0EDDFEAD" w14:textId="460DC47A" w:rsidR="00E332DE" w:rsidRPr="00CA1467" w:rsidRDefault="00E332DE" w:rsidP="00E332DE">
            <w:pPr>
              <w:pStyle w:val="TableText"/>
              <w:rPr>
                <w:i/>
                <w:iCs/>
              </w:rPr>
            </w:pPr>
            <w:r w:rsidRPr="00CA1467">
              <w:rPr>
                <w:i/>
                <w:iCs/>
              </w:rPr>
              <w:t>Too frequent fires</w:t>
            </w:r>
          </w:p>
          <w:p w14:paraId="03A1760D" w14:textId="6D04DF19" w:rsidR="00E332DE" w:rsidRPr="00136F94" w:rsidRDefault="00E332DE" w:rsidP="00E332DE">
            <w:pPr>
              <w:pStyle w:val="TableText"/>
            </w:pPr>
            <w:r>
              <w:t xml:space="preserve">Obligate </w:t>
            </w:r>
            <w:proofErr w:type="spellStart"/>
            <w:r>
              <w:t>seeders</w:t>
            </w:r>
            <w:proofErr w:type="spellEnd"/>
            <w:r>
              <w:t xml:space="preserve"> require a minimum time between successive fires to allow time for the species to accumulate sufficient soil-stored seed to ensure population persistence (Keith 1996, DAWE 2021a). This is termed the minimum fire interval. Stirling Range daviesia has a primary juvenile period of </w:t>
            </w:r>
            <w:r w:rsidR="42738FCA">
              <w:t>three to four</w:t>
            </w:r>
            <w:r>
              <w:t xml:space="preserve"> years (</w:t>
            </w:r>
            <w:r w:rsidR="42738FCA">
              <w:t>S. Barrett 2022 pers. comm. 4 January</w:t>
            </w:r>
            <w:r>
              <w:t>)</w:t>
            </w:r>
            <w:r w:rsidR="06DFD4D5">
              <w:t>. The</w:t>
            </w:r>
            <w:r>
              <w:t xml:space="preserve"> minimum fire interval for the species could be in the order of </w:t>
            </w:r>
            <w:r w:rsidR="178F3789">
              <w:t>7</w:t>
            </w:r>
            <w:r>
              <w:t xml:space="preserve">–10 years, as the species </w:t>
            </w:r>
            <w:r w:rsidR="66FAFB76">
              <w:t>likely</w:t>
            </w:r>
            <w:r>
              <w:t xml:space="preserve"> require</w:t>
            </w:r>
            <w:r w:rsidR="66FAFB76">
              <w:t>s</w:t>
            </w:r>
            <w:r>
              <w:t xml:space="preserve"> several flowering seasons to restore the soil seed bank to pre-fire levels</w:t>
            </w:r>
            <w:r w:rsidR="10806025">
              <w:t>,</w:t>
            </w:r>
            <w:r>
              <w:t xml:space="preserve"> and possibly longer if other threats such as </w:t>
            </w:r>
            <w:r w:rsidR="66FAFB76">
              <w:t xml:space="preserve">dieback from </w:t>
            </w:r>
            <w:r w:rsidR="66FAFB76" w:rsidRPr="213D67AC">
              <w:rPr>
                <w:i/>
                <w:iCs/>
              </w:rPr>
              <w:t xml:space="preserve">P. </w:t>
            </w:r>
            <w:proofErr w:type="spellStart"/>
            <w:r w:rsidR="66FAFB76" w:rsidRPr="213D67AC">
              <w:rPr>
                <w:i/>
                <w:iCs/>
              </w:rPr>
              <w:t>cinnamomi</w:t>
            </w:r>
            <w:proofErr w:type="spellEnd"/>
            <w:r>
              <w:t xml:space="preserve"> reduce fecundity. Stirling Range daviesia </w:t>
            </w:r>
            <w:r w:rsidR="178F3789">
              <w:t xml:space="preserve">may </w:t>
            </w:r>
            <w:r>
              <w:t>occur with other species that have longer minimum fire intervals</w:t>
            </w:r>
            <w:r w:rsidR="178F3789">
              <w:t>.</w:t>
            </w:r>
          </w:p>
          <w:p w14:paraId="3B45B411" w14:textId="007A3132" w:rsidR="00E332DE" w:rsidRPr="0027236D" w:rsidRDefault="00E332DE" w:rsidP="00E332DE">
            <w:pPr>
              <w:pStyle w:val="TableText"/>
              <w:rPr>
                <w:highlight w:val="yellow"/>
              </w:rPr>
            </w:pPr>
            <w:r w:rsidRPr="00136F94">
              <w:t xml:space="preserve">Alternatively, in the long absence of fire, non-sprouting fire recruiting plants may senesce and die before there is an opportunity for regeneration (Whelan 1995; Bond &amp; van </w:t>
            </w:r>
            <w:proofErr w:type="spellStart"/>
            <w:r w:rsidRPr="00136F94">
              <w:t>Wilgen</w:t>
            </w:r>
            <w:proofErr w:type="spellEnd"/>
            <w:r w:rsidRPr="00136F94">
              <w:t xml:space="preserve"> 1996). The lifespan of Stirling Range daviesia is unknown</w:t>
            </w:r>
            <w:r w:rsidR="00AB4CF7" w:rsidRPr="00136F94">
              <w:t xml:space="preserve">, although is </w:t>
            </w:r>
            <w:r w:rsidR="00B16F5F" w:rsidRPr="00136F94">
              <w:t xml:space="preserve">a minimum of </w:t>
            </w:r>
            <w:r w:rsidR="00AB4CF7" w:rsidRPr="00136F94">
              <w:t>18 years (S. Barrett 2022 pers. comm. 4 January)</w:t>
            </w:r>
            <w:r w:rsidRPr="00136F94">
              <w:t xml:space="preserve">. However, the species has </w:t>
            </w:r>
            <w:r w:rsidR="00B16F5F" w:rsidRPr="00136F94">
              <w:t xml:space="preserve">soil-stored seed that </w:t>
            </w:r>
            <w:r w:rsidR="00591A7F">
              <w:t xml:space="preserve">is likely viable for many years. </w:t>
            </w:r>
            <w:r w:rsidRPr="00136F94">
              <w:t>Therefore, fire exclusion may be unlikely to pose a significant threat to the population.</w:t>
            </w:r>
          </w:p>
          <w:p w14:paraId="045490DA" w14:textId="77777777" w:rsidR="00E332DE" w:rsidRPr="0027236D" w:rsidRDefault="00E332DE" w:rsidP="00E332DE">
            <w:pPr>
              <w:pStyle w:val="TableText"/>
              <w:rPr>
                <w:highlight w:val="yellow"/>
              </w:rPr>
            </w:pPr>
          </w:p>
          <w:p w14:paraId="55B60705" w14:textId="77777777" w:rsidR="00E332DE" w:rsidRPr="00136F94" w:rsidRDefault="00E332DE" w:rsidP="00E332DE">
            <w:pPr>
              <w:pStyle w:val="TableText"/>
              <w:rPr>
                <w:i/>
                <w:iCs/>
              </w:rPr>
            </w:pPr>
            <w:r w:rsidRPr="00136F94">
              <w:rPr>
                <w:i/>
                <w:iCs/>
              </w:rPr>
              <w:t>Low severity fires</w:t>
            </w:r>
          </w:p>
          <w:p w14:paraId="7D74C46F" w14:textId="7EEB02E6" w:rsidR="00E332DE" w:rsidRPr="00136F94" w:rsidRDefault="00E332DE" w:rsidP="00E332DE">
            <w:pPr>
              <w:pStyle w:val="TableText"/>
            </w:pPr>
            <w:r w:rsidRPr="00136F94">
              <w:t xml:space="preserve">Temperature-sensitive obligate </w:t>
            </w:r>
            <w:proofErr w:type="spellStart"/>
            <w:r w:rsidRPr="00136F94">
              <w:t>seeders</w:t>
            </w:r>
            <w:proofErr w:type="spellEnd"/>
            <w:r w:rsidRPr="00136F94">
              <w:t xml:space="preserve"> require soil temperatures to be sufficient to break seed dormancy (either physically or physiologically) and initiate germination (Auld &amp; </w:t>
            </w:r>
            <w:proofErr w:type="spellStart"/>
            <w:r w:rsidRPr="00136F94">
              <w:t>O’Connel</w:t>
            </w:r>
            <w:proofErr w:type="spellEnd"/>
            <w:r w:rsidRPr="00136F94">
              <w:t xml:space="preserve"> 1991; Auld &amp; </w:t>
            </w:r>
            <w:proofErr w:type="spellStart"/>
            <w:r w:rsidRPr="00136F94">
              <w:t>Ooi</w:t>
            </w:r>
            <w:proofErr w:type="spellEnd"/>
            <w:r w:rsidRPr="00136F94">
              <w:t xml:space="preserve"> 2009). </w:t>
            </w:r>
            <w:r w:rsidR="00591A7F">
              <w:t xml:space="preserve"> </w:t>
            </w:r>
            <w:r w:rsidRPr="00136F94">
              <w:t xml:space="preserve">Failure to do this can result in a low rate of recruitment and subsequent population decline (Regan et al. 2003). </w:t>
            </w:r>
            <w:r w:rsidR="00591A7F">
              <w:t xml:space="preserve"> </w:t>
            </w:r>
            <w:r w:rsidRPr="00136F94">
              <w:t>Low severity fires can occur when fuel loads are low, e.g., because previous fire has reduced vegetation load, or when fires occur out-of-season.</w:t>
            </w:r>
            <w:r w:rsidR="00907B43">
              <w:t xml:space="preserve"> Low fire severity is associated with lower post-fire seedling emergence in other </w:t>
            </w:r>
            <w:r w:rsidR="00907B43">
              <w:rPr>
                <w:i/>
                <w:iCs/>
              </w:rPr>
              <w:t xml:space="preserve">Daviesia </w:t>
            </w:r>
            <w:r w:rsidR="00907B43">
              <w:t>spp. (Knox &amp; Clarke 2006).</w:t>
            </w:r>
            <w:r w:rsidR="005837D4">
              <w:t xml:space="preserve"> </w:t>
            </w:r>
            <w:r w:rsidRPr="00136F94">
              <w:t>Although it is unknown if Stirling Range daviesia has temperature-sensitive dormancy, low severity fires are a risk to the species, until further research suggests otherwise.</w:t>
            </w:r>
          </w:p>
          <w:p w14:paraId="02394099" w14:textId="77777777" w:rsidR="00E332DE" w:rsidRPr="00136F94" w:rsidRDefault="00E332DE" w:rsidP="00E332DE">
            <w:pPr>
              <w:pStyle w:val="TableText"/>
            </w:pPr>
          </w:p>
          <w:p w14:paraId="49E4CC74" w14:textId="412043FF" w:rsidR="00E332DE" w:rsidRPr="00136F94" w:rsidRDefault="00E332DE" w:rsidP="00E332DE">
            <w:pPr>
              <w:pStyle w:val="TableText"/>
              <w:rPr>
                <w:i/>
                <w:iCs/>
              </w:rPr>
            </w:pPr>
            <w:r w:rsidRPr="00136F94">
              <w:rPr>
                <w:i/>
                <w:iCs/>
              </w:rPr>
              <w:t>Out of season fires</w:t>
            </w:r>
          </w:p>
          <w:p w14:paraId="00873BB9" w14:textId="784399DC" w:rsidR="00E332DE" w:rsidRPr="00136F94" w:rsidRDefault="00E332DE" w:rsidP="00E332DE">
            <w:pPr>
              <w:pStyle w:val="TableText"/>
            </w:pPr>
            <w:r w:rsidRPr="00136F94">
              <w:t xml:space="preserve">When fire occurs out of season there are </w:t>
            </w:r>
            <w:proofErr w:type="gramStart"/>
            <w:r w:rsidRPr="00136F94">
              <w:t>a number of</w:t>
            </w:r>
            <w:proofErr w:type="gramEnd"/>
            <w:r w:rsidRPr="00136F94">
              <w:t xml:space="preserve"> mechanisms that lead to recruitment failure and reduce the recovery potential of species following fire (DAWE 2021a). These include: </w:t>
            </w:r>
          </w:p>
          <w:p w14:paraId="5F0AD34A" w14:textId="77777777" w:rsidR="00E332DE" w:rsidRPr="00136F94" w:rsidRDefault="00E332DE" w:rsidP="00E332DE">
            <w:pPr>
              <w:pStyle w:val="TableText"/>
            </w:pPr>
            <w:r w:rsidRPr="00136F94">
              <w:t xml:space="preserve">1) seedling mortality due to desiccation </w:t>
            </w:r>
            <w:proofErr w:type="gramStart"/>
            <w:r w:rsidRPr="00136F94">
              <w:t>as a consequence of</w:t>
            </w:r>
            <w:proofErr w:type="gramEnd"/>
            <w:r w:rsidRPr="00136F94">
              <w:t xml:space="preserve"> the interaction between out of season fires and fire-hydrological interactions, particularly by temperate region obligate </w:t>
            </w:r>
            <w:proofErr w:type="spellStart"/>
            <w:r w:rsidRPr="00136F94">
              <w:t>seeders</w:t>
            </w:r>
            <w:proofErr w:type="spellEnd"/>
            <w:r w:rsidRPr="00136F94">
              <w:t xml:space="preserve"> (Miller et al. 2019), </w:t>
            </w:r>
          </w:p>
          <w:p w14:paraId="3D58A8BB" w14:textId="77777777" w:rsidR="00E332DE" w:rsidRPr="00136F94" w:rsidRDefault="00E332DE" w:rsidP="00E332DE">
            <w:pPr>
              <w:pStyle w:val="TableText"/>
            </w:pPr>
            <w:r w:rsidRPr="00136F94">
              <w:t>2) low rate of seed production due to sub-optimal flowering cues (Morgan 1995) and/or dormancy cues (</w:t>
            </w:r>
            <w:proofErr w:type="spellStart"/>
            <w:r w:rsidRPr="00136F94">
              <w:t>Ooi</w:t>
            </w:r>
            <w:proofErr w:type="spellEnd"/>
            <w:r w:rsidRPr="00136F94">
              <w:t xml:space="preserve"> et al. 2007), particularly by species that rely on seasonal pollinators or specific flowering conditions, and </w:t>
            </w:r>
          </w:p>
          <w:p w14:paraId="0D4DF3FD" w14:textId="790BF1D2" w:rsidR="00E332DE" w:rsidRPr="00136F94" w:rsidRDefault="00E332DE" w:rsidP="00E332DE">
            <w:pPr>
              <w:pStyle w:val="TableText"/>
            </w:pPr>
            <w:r w:rsidRPr="00136F94">
              <w:t>3) disruption to processes that facilitate post-fire recovery and limit dispersal (</w:t>
            </w:r>
            <w:proofErr w:type="spellStart"/>
            <w:r w:rsidRPr="00136F94">
              <w:t>Jasinge</w:t>
            </w:r>
            <w:proofErr w:type="spellEnd"/>
            <w:r w:rsidRPr="00136F94">
              <w:t xml:space="preserve"> et al. 2018; Keith </w:t>
            </w:r>
            <w:r w:rsidRPr="00136F94">
              <w:lastRenderedPageBreak/>
              <w:t>et al. 2020), particularly by species with seasonal growing conditions</w:t>
            </w:r>
            <w:r w:rsidR="00907B43">
              <w:t xml:space="preserve"> or that require high temperatures during fire to stimulate germination</w:t>
            </w:r>
            <w:r w:rsidRPr="00136F94">
              <w:t xml:space="preserve">. </w:t>
            </w:r>
          </w:p>
          <w:p w14:paraId="7CC4F199" w14:textId="2871D416" w:rsidR="00E332DE" w:rsidRPr="00136F94" w:rsidRDefault="00E332DE" w:rsidP="00E332DE">
            <w:pPr>
              <w:pStyle w:val="TableText"/>
            </w:pPr>
            <w:r w:rsidRPr="00136F94">
              <w:t>Stirling Range daviesia is adapted to seasonal fire regimes consisting of fire during the dry dormant summer periods followed by moist conditions during the growing and reproductive period. If fires occur during the growing season, standing plants will be killed before seed is produced, inhibiting the population from being replenished.</w:t>
            </w:r>
            <w:r w:rsidR="00907B43">
              <w:t xml:space="preserve"> Out-of-season fires are also usually of low severity. Low fire severity is associated with lower post-fire seedling emergence in other </w:t>
            </w:r>
            <w:r w:rsidR="00907B43">
              <w:rPr>
                <w:i/>
                <w:iCs/>
              </w:rPr>
              <w:t xml:space="preserve">Daviesia </w:t>
            </w:r>
            <w:r w:rsidR="00907B43">
              <w:t>spp. (Knox &amp; Clarke 2006).</w:t>
            </w:r>
          </w:p>
          <w:p w14:paraId="61CDE222" w14:textId="00BB43BC" w:rsidR="00E332DE" w:rsidRPr="00927883" w:rsidRDefault="00E332DE" w:rsidP="00E332DE">
            <w:pPr>
              <w:pStyle w:val="TableText"/>
            </w:pPr>
            <w:r w:rsidRPr="00927883">
              <w:t xml:space="preserve">Nothing is known about the impacts of out-of-season fire on Stirling Ranges </w:t>
            </w:r>
            <w:r w:rsidR="00136F94" w:rsidRPr="00927883">
              <w:t>daviesia</w:t>
            </w:r>
            <w:r w:rsidRPr="00927883">
              <w:t xml:space="preserve">. Out-of-season prescribed burning is likely to negatively impact post-fire recruitment </w:t>
            </w:r>
            <w:r w:rsidR="00927883" w:rsidRPr="00927883">
              <w:t>(</w:t>
            </w:r>
            <w:r w:rsidR="00CC3D56">
              <w:t xml:space="preserve">Knox &amp; Clarke 2006; </w:t>
            </w:r>
            <w:r w:rsidR="00927883" w:rsidRPr="00927883">
              <w:t>Miller et al. 2019</w:t>
            </w:r>
            <w:r w:rsidRPr="00927883">
              <w:t xml:space="preserve">). In addition, prescribed burning at any time of year places obligate </w:t>
            </w:r>
            <w:proofErr w:type="spellStart"/>
            <w:r w:rsidRPr="00927883">
              <w:t>seeders</w:t>
            </w:r>
            <w:proofErr w:type="spellEnd"/>
            <w:r w:rsidRPr="00927883">
              <w:t xml:space="preserve"> at risk of bushfire events that occur in the immediate future, by putting the population in a fire-sensitive juvenile state. This effects of this have been documented for the nearby population of </w:t>
            </w:r>
            <w:r w:rsidRPr="00927883">
              <w:rPr>
                <w:i/>
                <w:iCs/>
              </w:rPr>
              <w:t xml:space="preserve">Banksia </w:t>
            </w:r>
            <w:proofErr w:type="spellStart"/>
            <w:r w:rsidRPr="00927883">
              <w:rPr>
                <w:i/>
                <w:iCs/>
              </w:rPr>
              <w:t>montana</w:t>
            </w:r>
            <w:proofErr w:type="spellEnd"/>
            <w:r w:rsidRPr="00927883">
              <w:rPr>
                <w:i/>
                <w:iCs/>
              </w:rPr>
              <w:t xml:space="preserve"> </w:t>
            </w:r>
            <w:r w:rsidRPr="00927883">
              <w:t>(Stirling Range Dryandra; DAWE 2021b)</w:t>
            </w:r>
            <w:r w:rsidR="00927883" w:rsidRPr="00927883">
              <w:t>.</w:t>
            </w:r>
          </w:p>
          <w:p w14:paraId="0AFC00D4" w14:textId="00B8763F" w:rsidR="00E332DE" w:rsidRPr="0027236D" w:rsidRDefault="00E332DE" w:rsidP="00E332DE">
            <w:pPr>
              <w:pStyle w:val="TableText"/>
              <w:rPr>
                <w:highlight w:val="yellow"/>
              </w:rPr>
            </w:pPr>
          </w:p>
          <w:p w14:paraId="08335D68" w14:textId="0CEB80FD" w:rsidR="00E332DE" w:rsidRPr="008E3C03" w:rsidRDefault="00E332DE" w:rsidP="00E332DE">
            <w:pPr>
              <w:pStyle w:val="TableText"/>
              <w:rPr>
                <w:i/>
                <w:iCs/>
              </w:rPr>
            </w:pPr>
            <w:r w:rsidRPr="008E3C03">
              <w:rPr>
                <w:i/>
                <w:iCs/>
              </w:rPr>
              <w:t>Fire interactions</w:t>
            </w:r>
          </w:p>
          <w:p w14:paraId="13F3EDBF" w14:textId="178DC0E0" w:rsidR="00E332DE" w:rsidRPr="008E3C03" w:rsidRDefault="00E332DE" w:rsidP="00E332DE">
            <w:pPr>
              <w:pStyle w:val="TableText"/>
            </w:pPr>
            <w:r w:rsidRPr="008E3C03">
              <w:t xml:space="preserve">There are a range of mechanisms by which fire interacts with other threats and impacts the species recovery potential following fire (DAWE 2021a). </w:t>
            </w:r>
          </w:p>
          <w:p w14:paraId="4A8C9476" w14:textId="1B304927" w:rsidR="00E332DE" w:rsidRPr="008E3C03" w:rsidRDefault="00E332DE" w:rsidP="00E332DE">
            <w:pPr>
              <w:pStyle w:val="TableText"/>
            </w:pPr>
            <w:r>
              <w:t>For Stirling Range daviesia, the interaction between climate change and the fire regime could lead to significant impacts on the population. Climate change can increase the frequency of fire through changes in the landscape moisture levels</w:t>
            </w:r>
            <w:r w:rsidR="2158E4CF">
              <w:t>,</w:t>
            </w:r>
            <w:r>
              <w:t xml:space="preserve"> increasing the risk of localised extinctions (Gallagher et al. 2021). For example, climate change is predicted to increase the number of days of elevated temperatures and increase the Forest Fire Danger Index in south-west Australia (DIICCSRTE 2013; Dowdy et al. 2019; CSIRO &amp; BOM 2020). This indicates a potential subsequent reduction in the fire-free interval (</w:t>
            </w:r>
            <w:r w:rsidRPr="213D67AC">
              <w:rPr>
                <w:noProof/>
              </w:rPr>
              <w:t>Enright et al. 2014)</w:t>
            </w:r>
            <w:r>
              <w:t xml:space="preserve">. </w:t>
            </w:r>
          </w:p>
          <w:p w14:paraId="59175C56" w14:textId="77777777" w:rsidR="0053394D" w:rsidRPr="0027236D" w:rsidRDefault="0053394D" w:rsidP="0053394D">
            <w:pPr>
              <w:pStyle w:val="TableText"/>
              <w:rPr>
                <w:highlight w:val="yellow"/>
              </w:rPr>
            </w:pPr>
            <w:r w:rsidRPr="008E3C03">
              <w:t xml:space="preserve">Climate associated warming and drying can also reduce the species’ resilience by interacting with natural hydrological cycles (see climate change section). </w:t>
            </w:r>
          </w:p>
          <w:p w14:paraId="3DB42F2A" w14:textId="1E0CDBB3" w:rsidR="00E332DE" w:rsidRPr="0053394D" w:rsidRDefault="0053394D" w:rsidP="00E332DE">
            <w:pPr>
              <w:pStyle w:val="TableText"/>
            </w:pPr>
            <w:r w:rsidRPr="0053394D">
              <w:rPr>
                <w:rFonts w:cstheme="minorHAnsi"/>
                <w:szCs w:val="18"/>
              </w:rPr>
              <w:t>C</w:t>
            </w:r>
            <w:r w:rsidR="00E332DE" w:rsidRPr="0053394D">
              <w:rPr>
                <w:rFonts w:cstheme="minorHAnsi"/>
                <w:szCs w:val="18"/>
              </w:rPr>
              <w:t>limate associated threat pathways can act in concert through processes such as ‘interval squeeze</w:t>
            </w:r>
            <w:proofErr w:type="gramStart"/>
            <w:r w:rsidR="00E332DE" w:rsidRPr="0053394D">
              <w:rPr>
                <w:rFonts w:cstheme="minorHAnsi"/>
                <w:szCs w:val="18"/>
              </w:rPr>
              <w:t>’ ,</w:t>
            </w:r>
            <w:proofErr w:type="gramEnd"/>
            <w:r w:rsidR="00E332DE" w:rsidRPr="0053394D">
              <w:rPr>
                <w:rFonts w:cstheme="minorHAnsi"/>
                <w:szCs w:val="18"/>
              </w:rPr>
              <w:t xml:space="preserve"> whereby climate change drives increased pressure via higher fire frequency, while also reducing resilience via slower rates of maturation and lower fecundity (Enright et al. 2015; </w:t>
            </w:r>
            <w:proofErr w:type="spellStart"/>
            <w:r w:rsidR="00E332DE" w:rsidRPr="0053394D">
              <w:rPr>
                <w:rFonts w:cstheme="minorHAnsi"/>
                <w:szCs w:val="18"/>
              </w:rPr>
              <w:t>Henzler</w:t>
            </w:r>
            <w:proofErr w:type="spellEnd"/>
            <w:r w:rsidR="00E332DE" w:rsidRPr="0053394D">
              <w:rPr>
                <w:rFonts w:cstheme="minorHAnsi"/>
                <w:szCs w:val="18"/>
              </w:rPr>
              <w:t xml:space="preserve"> et al. 2018).</w:t>
            </w:r>
          </w:p>
          <w:p w14:paraId="44823267" w14:textId="521C0518" w:rsidR="00E332DE" w:rsidRPr="00F41BA2" w:rsidRDefault="00E332DE" w:rsidP="00E332DE">
            <w:pPr>
              <w:pStyle w:val="TableText"/>
            </w:pPr>
            <w:r w:rsidRPr="0053394D">
              <w:t xml:space="preserve">Prescribed burning can also increase the frequency of fire. For example, a widespread fire in 2018 was the result of an escaped prescribed burn and was followed a year later by a wildfire in 2019 (OBRM 2018). </w:t>
            </w:r>
            <w:r w:rsidR="00FF343A">
              <w:t xml:space="preserve">Although the latter fire did not burn Stirling Range daviesia </w:t>
            </w:r>
            <w:r w:rsidR="00DC2643">
              <w:t>subpopulations, nearby subpopulations of other threatened flora were burnt by both fires (</w:t>
            </w:r>
            <w:proofErr w:type="gramStart"/>
            <w:r w:rsidR="00DC2643">
              <w:t>e.g.</w:t>
            </w:r>
            <w:proofErr w:type="gramEnd"/>
            <w:r w:rsidR="00DC2643">
              <w:t xml:space="preserve"> DAWE 2021b). </w:t>
            </w:r>
          </w:p>
          <w:p w14:paraId="4CE88276" w14:textId="46F7513F" w:rsidR="00E332DE" w:rsidRPr="0053394D" w:rsidRDefault="00E332DE" w:rsidP="0053394D">
            <w:pPr>
              <w:pStyle w:val="TableText"/>
            </w:pPr>
            <w:r w:rsidRPr="00F41BA2">
              <w:t>Other potential fire-related threats include potential fire-</w:t>
            </w:r>
            <w:r w:rsidR="0053394D" w:rsidRPr="00F41BA2">
              <w:t>disease</w:t>
            </w:r>
            <w:r w:rsidRPr="00F41BA2">
              <w:t xml:space="preserve"> and possibly fire-pollinator interactions</w:t>
            </w:r>
            <w:r w:rsidR="0053394D" w:rsidRPr="00F41BA2">
              <w:t xml:space="preserve">. For example, fire has been demonstrated to increase the </w:t>
            </w:r>
            <w:r w:rsidR="0053394D" w:rsidRPr="00F41BA2">
              <w:lastRenderedPageBreak/>
              <w:t xml:space="preserve">severity and extent of </w:t>
            </w:r>
            <w:r w:rsidR="0053394D" w:rsidRPr="00F41BA2">
              <w:rPr>
                <w:i/>
                <w:iCs/>
              </w:rPr>
              <w:t xml:space="preserve">P. </w:t>
            </w:r>
            <w:proofErr w:type="spellStart"/>
            <w:r w:rsidR="0053394D" w:rsidRPr="00F41BA2">
              <w:rPr>
                <w:i/>
                <w:iCs/>
              </w:rPr>
              <w:t>cinnamomi</w:t>
            </w:r>
            <w:proofErr w:type="spellEnd"/>
            <w:r w:rsidR="0053394D" w:rsidRPr="00F41BA2">
              <w:rPr>
                <w:i/>
                <w:iCs/>
              </w:rPr>
              <w:t xml:space="preserve"> </w:t>
            </w:r>
            <w:r w:rsidR="0053394D" w:rsidRPr="00F41BA2">
              <w:t xml:space="preserve">disease in </w:t>
            </w:r>
            <w:proofErr w:type="spellStart"/>
            <w:r w:rsidR="0053394D" w:rsidRPr="00F41BA2">
              <w:t>Koikyenunuruff</w:t>
            </w:r>
            <w:proofErr w:type="spellEnd"/>
            <w:r w:rsidR="0053394D" w:rsidRPr="00F41BA2">
              <w:t xml:space="preserve">/Stirling Range (Moore et al. 2014). </w:t>
            </w:r>
            <w:r w:rsidR="00F41BA2" w:rsidRPr="00F41BA2">
              <w:t>Fire may interact with pollination i</w:t>
            </w:r>
            <w:r w:rsidRPr="00F41BA2">
              <w:t xml:space="preserve">f pollinator communities are negatively impacted by inappropriate fire regimes, which is poorly understood at present. </w:t>
            </w:r>
          </w:p>
        </w:tc>
      </w:tr>
      <w:tr w:rsidR="008A5F2C" w:rsidRPr="0027236D" w14:paraId="4F6E3916" w14:textId="77777777" w:rsidTr="213D67AC">
        <w:tc>
          <w:tcPr>
            <w:tcW w:w="9060" w:type="dxa"/>
            <w:gridSpan w:val="3"/>
          </w:tcPr>
          <w:p w14:paraId="009E2E98" w14:textId="77777777" w:rsidR="008A5F2C" w:rsidRPr="007F7538" w:rsidRDefault="008A5F2C" w:rsidP="008A5F2C">
            <w:pPr>
              <w:pStyle w:val="TableBullet1"/>
              <w:numPr>
                <w:ilvl w:val="0"/>
                <w:numId w:val="0"/>
              </w:numPr>
            </w:pPr>
            <w:r w:rsidRPr="007F7538">
              <w:lastRenderedPageBreak/>
              <w:t xml:space="preserve">Climate Change </w:t>
            </w:r>
          </w:p>
        </w:tc>
      </w:tr>
      <w:tr w:rsidR="008A5F2C" w:rsidRPr="0027236D" w14:paraId="1C0ABB5A" w14:textId="77777777" w:rsidTr="213D67AC">
        <w:tc>
          <w:tcPr>
            <w:tcW w:w="1681" w:type="dxa"/>
          </w:tcPr>
          <w:p w14:paraId="5290DFDA" w14:textId="77777777" w:rsidR="008A5F2C" w:rsidRPr="00F41BA2" w:rsidRDefault="008A5F2C" w:rsidP="008A5F2C">
            <w:pPr>
              <w:pStyle w:val="TableText"/>
              <w:rPr>
                <w:rFonts w:cs="Arial"/>
                <w:szCs w:val="18"/>
              </w:rPr>
            </w:pPr>
            <w:r w:rsidRPr="00F41BA2">
              <w:t>Changes to temperature and precipitation patterns</w:t>
            </w:r>
          </w:p>
        </w:tc>
        <w:tc>
          <w:tcPr>
            <w:tcW w:w="2850" w:type="dxa"/>
          </w:tcPr>
          <w:p w14:paraId="1AE891DA" w14:textId="77777777" w:rsidR="008A5F2C" w:rsidRPr="00F41BA2" w:rsidRDefault="008A5F2C" w:rsidP="008A5F2C">
            <w:pPr>
              <w:pStyle w:val="TableBullet1"/>
              <w:ind w:left="720" w:hanging="360"/>
            </w:pPr>
            <w:r w:rsidRPr="00F41BA2">
              <w:t>Timing: current</w:t>
            </w:r>
          </w:p>
          <w:p w14:paraId="673021FF" w14:textId="60CA066F" w:rsidR="008A5F2C" w:rsidRPr="00F41BA2" w:rsidRDefault="008A5F2C" w:rsidP="008A5F2C">
            <w:pPr>
              <w:pStyle w:val="TableBullet1"/>
              <w:ind w:left="720" w:hanging="360"/>
            </w:pPr>
            <w:r w:rsidRPr="00F41BA2">
              <w:t xml:space="preserve">Confidence: </w:t>
            </w:r>
            <w:r w:rsidR="00835409">
              <w:t>inferred</w:t>
            </w:r>
          </w:p>
          <w:p w14:paraId="3C95309E" w14:textId="77777777" w:rsidR="008A5F2C" w:rsidRPr="00F41BA2" w:rsidRDefault="008A5F2C" w:rsidP="008A5F2C">
            <w:pPr>
              <w:pStyle w:val="TableBullet1"/>
              <w:ind w:left="752" w:hanging="412"/>
            </w:pPr>
            <w:r w:rsidRPr="00F41BA2">
              <w:t>Likelihood: almost certain</w:t>
            </w:r>
          </w:p>
          <w:p w14:paraId="4276F657" w14:textId="6D9AD726" w:rsidR="008A5F2C" w:rsidRPr="00F41BA2" w:rsidRDefault="008A5F2C" w:rsidP="008A5F2C">
            <w:pPr>
              <w:pStyle w:val="TableBullet1"/>
              <w:ind w:left="720" w:hanging="360"/>
            </w:pPr>
            <w:r w:rsidRPr="00F41BA2">
              <w:t xml:space="preserve">Consequence: </w:t>
            </w:r>
            <w:r w:rsidR="00F41BA2">
              <w:t>major</w:t>
            </w:r>
          </w:p>
          <w:p w14:paraId="68D53262" w14:textId="77777777" w:rsidR="008A5F2C" w:rsidRPr="00F41BA2" w:rsidRDefault="008A5F2C" w:rsidP="008A5F2C">
            <w:pPr>
              <w:pStyle w:val="TableBullet1"/>
              <w:ind w:left="720" w:hanging="360"/>
            </w:pPr>
            <w:r w:rsidRPr="00F41BA2">
              <w:t>Trend: increasing</w:t>
            </w:r>
          </w:p>
          <w:p w14:paraId="55FABE14" w14:textId="77777777" w:rsidR="008A5F2C" w:rsidRPr="00F41BA2" w:rsidRDefault="008A5F2C" w:rsidP="008A5F2C">
            <w:pPr>
              <w:pStyle w:val="TableBullet1"/>
              <w:ind w:left="720" w:hanging="360"/>
            </w:pPr>
            <w:r w:rsidRPr="00F41BA2">
              <w:t>Extent: across the entire range</w:t>
            </w:r>
          </w:p>
        </w:tc>
        <w:tc>
          <w:tcPr>
            <w:tcW w:w="4529" w:type="dxa"/>
          </w:tcPr>
          <w:p w14:paraId="6D9296C5" w14:textId="77777777" w:rsidR="00DB2F20" w:rsidRDefault="008A5F2C" w:rsidP="007A3349">
            <w:pPr>
              <w:pStyle w:val="TableText"/>
            </w:pPr>
            <w:r w:rsidRPr="00F41BA2">
              <w:t xml:space="preserve">The CSIRO &amp; Bureau of Meteorology (2020) predict southwest Western Australia will experience decreased precipitation and increased average temperatures, as well as greater frequency of droughts. This is likely to cause substantial changes to the unique climate in which the Stirling Range daviesia occurs (Monks et al. 2019). </w:t>
            </w:r>
            <w:r w:rsidRPr="00F00758">
              <w:t>The drier, hotter conditions projected under climate change could reducing the area of habitat suitable for Stirling Range daviesia (Monks et al. 2019).</w:t>
            </w:r>
          </w:p>
          <w:p w14:paraId="66BA8199" w14:textId="428E7B7E" w:rsidR="008A5F2C" w:rsidRPr="00DB2F20" w:rsidRDefault="008A5F2C" w:rsidP="007A3349">
            <w:pPr>
              <w:pStyle w:val="TableText"/>
            </w:pPr>
            <w:r w:rsidRPr="00F00758">
              <w:t xml:space="preserve">The species’ habitat occurs </w:t>
            </w:r>
            <w:r w:rsidR="00F00758" w:rsidRPr="00F00758">
              <w:t>on the south side of Koikyenunuruff/</w:t>
            </w:r>
            <w:r w:rsidR="00F00758" w:rsidRPr="00F00758">
              <w:rPr>
                <w:lang w:eastAsia="en-GB"/>
              </w:rPr>
              <w:t xml:space="preserve">Stirling </w:t>
            </w:r>
            <w:proofErr w:type="gramStart"/>
            <w:r w:rsidR="00F00758" w:rsidRPr="00F00758">
              <w:rPr>
                <w:lang w:eastAsia="en-GB"/>
              </w:rPr>
              <w:t>Ranges, and</w:t>
            </w:r>
            <w:proofErr w:type="gramEnd"/>
            <w:r w:rsidR="00F00758" w:rsidRPr="00F00758">
              <w:rPr>
                <w:lang w:eastAsia="en-GB"/>
              </w:rPr>
              <w:t xml:space="preserve"> is influenced</w:t>
            </w:r>
            <w:r w:rsidR="00F00758">
              <w:rPr>
                <w:lang w:eastAsia="en-GB"/>
              </w:rPr>
              <w:t xml:space="preserve"> by orographic rainfall (S. Barrett 2022 pers. comm. 4 Jan).</w:t>
            </w:r>
            <w:r w:rsidR="00640B08">
              <w:rPr>
                <w:lang w:eastAsia="en-GB"/>
              </w:rPr>
              <w:t xml:space="preserve"> Declines in rainfall may negatively affect the species, particularly if they occur post-fire when juveniles are more </w:t>
            </w:r>
            <w:r w:rsidR="00640B08" w:rsidRPr="006060A2">
              <w:rPr>
                <w:lang w:eastAsia="en-GB"/>
              </w:rPr>
              <w:t>susceptible to low soil moisture (</w:t>
            </w:r>
            <w:proofErr w:type="spellStart"/>
            <w:r w:rsidR="007A3349" w:rsidRPr="006060A2">
              <w:rPr>
                <w:lang w:eastAsia="en-GB"/>
              </w:rPr>
              <w:t>Henzler</w:t>
            </w:r>
            <w:proofErr w:type="spellEnd"/>
            <w:r w:rsidR="007A3349" w:rsidRPr="006060A2">
              <w:rPr>
                <w:lang w:eastAsia="en-GB"/>
              </w:rPr>
              <w:t xml:space="preserve"> et al. 2018</w:t>
            </w:r>
            <w:r w:rsidR="00640B08" w:rsidRPr="006060A2">
              <w:rPr>
                <w:lang w:eastAsia="en-GB"/>
              </w:rPr>
              <w:t>).</w:t>
            </w:r>
            <w:r w:rsidR="007A3349" w:rsidRPr="006060A2">
              <w:rPr>
                <w:lang w:eastAsia="en-GB"/>
              </w:rPr>
              <w:t xml:space="preserve"> </w:t>
            </w:r>
            <w:r w:rsidRPr="006060A2">
              <w:t xml:space="preserve">The interaction between fire and drought </w:t>
            </w:r>
            <w:r w:rsidR="006060A2" w:rsidRPr="006060A2">
              <w:t xml:space="preserve">is a threat to many obligate </w:t>
            </w:r>
            <w:proofErr w:type="spellStart"/>
            <w:r w:rsidR="006060A2" w:rsidRPr="006060A2">
              <w:t>seeders</w:t>
            </w:r>
            <w:proofErr w:type="spellEnd"/>
            <w:r w:rsidR="00DB2F20">
              <w:t xml:space="preserve">, including Stirling Range </w:t>
            </w:r>
            <w:proofErr w:type="spellStart"/>
            <w:r w:rsidR="00DB2F20">
              <w:t>daviesia</w:t>
            </w:r>
            <w:proofErr w:type="spellEnd"/>
            <w:r w:rsidRPr="006060A2">
              <w:t xml:space="preserve"> (</w:t>
            </w:r>
            <w:proofErr w:type="spellStart"/>
            <w:r w:rsidRPr="006060A2">
              <w:t>Burgman</w:t>
            </w:r>
            <w:proofErr w:type="spellEnd"/>
            <w:r w:rsidRPr="006060A2">
              <w:t xml:space="preserve"> &amp; Lamont 1992). </w:t>
            </w:r>
          </w:p>
        </w:tc>
      </w:tr>
    </w:tbl>
    <w:p w14:paraId="0C284F10" w14:textId="77777777" w:rsidR="00E332DE" w:rsidRPr="009A615F" w:rsidRDefault="00E332DE" w:rsidP="00E332DE">
      <w:pPr>
        <w:pStyle w:val="FigureTableNoteSource"/>
      </w:pPr>
      <w:bookmarkStart w:id="10" w:name="_Toc430782162"/>
      <w:bookmarkStart w:id="11" w:name="_Toc511376531"/>
      <w:proofErr w:type="spellStart"/>
      <w:r w:rsidRPr="009F4586">
        <w:rPr>
          <w:vertAlign w:val="superscript"/>
        </w:rPr>
        <w:t>a</w:t>
      </w:r>
      <w:r>
        <w:t>Timing</w:t>
      </w:r>
      <w:proofErr w:type="spellEnd"/>
      <w:r w:rsidRPr="009A615F">
        <w:t>—identif</w:t>
      </w:r>
      <w:r>
        <w:t>ies</w:t>
      </w:r>
      <w:r w:rsidRPr="009A615F">
        <w:t xml:space="preserve"> the temporal nature of the threat</w:t>
      </w:r>
    </w:p>
    <w:p w14:paraId="016DC6D3" w14:textId="77777777" w:rsidR="00E332DE" w:rsidRPr="009A615F" w:rsidRDefault="00E332DE" w:rsidP="00E332DE">
      <w:pPr>
        <w:pStyle w:val="FigureTableNoteSource"/>
      </w:pPr>
      <w:r w:rsidRPr="009A615F">
        <w:t>Confidence—identif</w:t>
      </w:r>
      <w:r>
        <w:t>ies</w:t>
      </w:r>
      <w:r w:rsidRPr="009A615F">
        <w:t xml:space="preserve"> the </w:t>
      </w:r>
      <w:r>
        <w:t>nature of the evidence about</w:t>
      </w:r>
      <w:r w:rsidRPr="009A615F">
        <w:t xml:space="preserve"> the impact of the threat on the species</w:t>
      </w:r>
    </w:p>
    <w:p w14:paraId="6B712DFE" w14:textId="77777777" w:rsidR="00E332DE" w:rsidRDefault="00E332DE" w:rsidP="00E332DE">
      <w:pPr>
        <w:pStyle w:val="FigureTableNoteSource"/>
      </w:pPr>
      <w:r>
        <w:t>Likelihood</w:t>
      </w:r>
      <w:r w:rsidRPr="009A615F">
        <w:t>—identif</w:t>
      </w:r>
      <w:r>
        <w:t>ies</w:t>
      </w:r>
      <w:r w:rsidRPr="009A615F">
        <w:t xml:space="preserve"> the</w:t>
      </w:r>
      <w:r>
        <w:t xml:space="preserve"> likelihood of the threat impacting on the whole population or extent of the species</w:t>
      </w:r>
    </w:p>
    <w:p w14:paraId="6FFE62F5" w14:textId="77777777" w:rsidR="00E332DE" w:rsidRPr="009A615F" w:rsidRDefault="00E332DE" w:rsidP="00E332DE">
      <w:pPr>
        <w:pStyle w:val="FigureTableNoteSource"/>
      </w:pPr>
      <w:r w:rsidRPr="009A615F">
        <w:t>Consequence—identif</w:t>
      </w:r>
      <w:r>
        <w:t>ies</w:t>
      </w:r>
      <w:r w:rsidRPr="009A615F">
        <w:t xml:space="preserve"> the severity of the threat</w:t>
      </w:r>
    </w:p>
    <w:p w14:paraId="0D2735C9" w14:textId="77777777" w:rsidR="00E332DE" w:rsidRPr="009A615F" w:rsidRDefault="00E332DE" w:rsidP="00E332DE">
      <w:pPr>
        <w:pStyle w:val="FigureTableNoteSource"/>
      </w:pPr>
      <w:r w:rsidRPr="009A615F">
        <w:t>Trend—identif</w:t>
      </w:r>
      <w:r>
        <w:t>ies</w:t>
      </w:r>
      <w:r w:rsidRPr="009A615F">
        <w:t xml:space="preserve"> the extent to which it will continue to operate on the species</w:t>
      </w:r>
    </w:p>
    <w:p w14:paraId="34471F56" w14:textId="77777777" w:rsidR="00E332DE" w:rsidRPr="006E3429" w:rsidRDefault="00E332DE" w:rsidP="00E332DE">
      <w:pPr>
        <w:pStyle w:val="FigureTableNoteSource"/>
      </w:pPr>
      <w:r w:rsidRPr="009A615F">
        <w:t>Extent—identif</w:t>
      </w:r>
      <w:r>
        <w:t>ies</w:t>
      </w:r>
      <w:r w:rsidRPr="009A615F">
        <w:t xml:space="preserve"> its spatial conte</w:t>
      </w:r>
      <w:r>
        <w:t>x</w:t>
      </w:r>
      <w:r w:rsidRPr="009A615F">
        <w:t>t in terms of the range of the species</w:t>
      </w:r>
    </w:p>
    <w:p w14:paraId="2789EC60" w14:textId="77777777" w:rsidR="00E332DE" w:rsidRDefault="00E332DE" w:rsidP="00E332DE">
      <w:pPr>
        <w:pStyle w:val="FigureTableNoteSource"/>
        <w:rPr>
          <w:b/>
          <w:bCs/>
        </w:rPr>
      </w:pPr>
    </w:p>
    <w:p w14:paraId="713DF950" w14:textId="77777777" w:rsidR="00E332DE" w:rsidRDefault="00E332DE" w:rsidP="00E332DE">
      <w:pPr>
        <w:pStyle w:val="FigureTableNoteSource"/>
        <w:rPr>
          <w:rFonts w:cs="Calibri"/>
          <w:b/>
          <w:bCs/>
          <w:szCs w:val="18"/>
        </w:rPr>
      </w:pPr>
      <w:r>
        <w:rPr>
          <w:b/>
          <w:bCs/>
        </w:rPr>
        <w:t>Categories for likelihood are defined as follows:</w:t>
      </w:r>
    </w:p>
    <w:p w14:paraId="7192551D" w14:textId="77777777" w:rsidR="00E332DE" w:rsidRDefault="00E332DE" w:rsidP="00E332DE">
      <w:pPr>
        <w:pStyle w:val="FigureTableNoteSource"/>
      </w:pPr>
      <w:r>
        <w:t>Almost certain – expected to occur every year</w:t>
      </w:r>
    </w:p>
    <w:p w14:paraId="15D83ED6" w14:textId="77777777" w:rsidR="00E332DE" w:rsidRDefault="00E332DE" w:rsidP="00E332DE">
      <w:pPr>
        <w:pStyle w:val="FigureTableNoteSource"/>
      </w:pPr>
      <w:r>
        <w:t>Likely – expected to occur at least once every five years</w:t>
      </w:r>
    </w:p>
    <w:p w14:paraId="23EF509D" w14:textId="77777777" w:rsidR="00E332DE" w:rsidRDefault="00E332DE" w:rsidP="00E332DE">
      <w:pPr>
        <w:pStyle w:val="FigureTableNoteSource"/>
      </w:pPr>
      <w:r>
        <w:t>Possible – might occur at some time</w:t>
      </w:r>
    </w:p>
    <w:p w14:paraId="2EF46BB5" w14:textId="77777777" w:rsidR="00E332DE" w:rsidRDefault="00E332DE" w:rsidP="00E332DE">
      <w:pPr>
        <w:pStyle w:val="FigureTableNoteSource"/>
      </w:pPr>
      <w:proofErr w:type="gramStart"/>
      <w:r>
        <w:t>Unlikely –known</w:t>
      </w:r>
      <w:proofErr w:type="gramEnd"/>
      <w:r>
        <w:t xml:space="preserve"> to have occurred only a few times</w:t>
      </w:r>
    </w:p>
    <w:p w14:paraId="71D4BBF8" w14:textId="77777777" w:rsidR="00E332DE" w:rsidRDefault="00E332DE" w:rsidP="00E332DE">
      <w:pPr>
        <w:pStyle w:val="FigureTableNoteSource"/>
      </w:pPr>
      <w:r>
        <w:t>Unknown – currently unknown how often the threat will occur</w:t>
      </w:r>
    </w:p>
    <w:p w14:paraId="093C024C" w14:textId="77777777" w:rsidR="00E332DE" w:rsidRDefault="00E332DE" w:rsidP="00E332DE">
      <w:pPr>
        <w:pStyle w:val="FigureTableNoteSource"/>
        <w:rPr>
          <w:b/>
          <w:bCs/>
        </w:rPr>
      </w:pPr>
      <w:r>
        <w:rPr>
          <w:b/>
          <w:bCs/>
        </w:rPr>
        <w:t xml:space="preserve">Categories for consequences are defined as follows: </w:t>
      </w:r>
    </w:p>
    <w:p w14:paraId="5E30D1FC" w14:textId="77777777" w:rsidR="00E332DE" w:rsidRDefault="00E332DE" w:rsidP="00E332DE">
      <w:pPr>
        <w:pStyle w:val="FigureTableNoteSource"/>
      </w:pPr>
      <w:r>
        <w:t>Not significant – no long-term effect on individuals or populations</w:t>
      </w:r>
    </w:p>
    <w:p w14:paraId="11F4891E" w14:textId="77777777" w:rsidR="00E332DE" w:rsidRDefault="00E332DE" w:rsidP="00E332DE">
      <w:pPr>
        <w:pStyle w:val="FigureTableNoteSource"/>
      </w:pPr>
      <w:r>
        <w:t>Minor – individuals are adversely affected but no effect at population level</w:t>
      </w:r>
    </w:p>
    <w:p w14:paraId="6D3CEBD5" w14:textId="77777777" w:rsidR="00E332DE" w:rsidRDefault="00E332DE" w:rsidP="00E332DE">
      <w:pPr>
        <w:pStyle w:val="FigureTableNoteSource"/>
      </w:pPr>
      <w:r>
        <w:t>Moderate – population recovery stable or declining</w:t>
      </w:r>
    </w:p>
    <w:p w14:paraId="55304376" w14:textId="77777777" w:rsidR="00E332DE" w:rsidRDefault="00E332DE" w:rsidP="00E332DE">
      <w:pPr>
        <w:pStyle w:val="FigureTableNoteSource"/>
      </w:pPr>
      <w:r>
        <w:t>Major – population decline is ongoing</w:t>
      </w:r>
    </w:p>
    <w:p w14:paraId="356C426A" w14:textId="3798F416" w:rsidR="005B322D" w:rsidRPr="00705769" w:rsidRDefault="00E332DE" w:rsidP="00E332DE">
      <w:pPr>
        <w:pStyle w:val="FigureTableNoteSource"/>
      </w:pPr>
      <w:r>
        <w:t>Catastrophic – population trajectory close to extinction</w:t>
      </w:r>
    </w:p>
    <w:p w14:paraId="61C05EEC" w14:textId="0BF0AF15" w:rsidR="00E707AE" w:rsidRPr="00705769" w:rsidRDefault="00BD7983">
      <w:r w:rsidRPr="00705769">
        <w:t xml:space="preserve">Each threat has been described </w:t>
      </w:r>
      <w:r w:rsidR="000E630E" w:rsidRPr="00705769">
        <w:t xml:space="preserve">in Table </w:t>
      </w:r>
      <w:r w:rsidR="003C699A">
        <w:t>3</w:t>
      </w:r>
      <w:r w:rsidR="000E630E" w:rsidRPr="00705769">
        <w:t xml:space="preserve"> </w:t>
      </w:r>
      <w:r w:rsidRPr="00705769">
        <w:t xml:space="preserve">in terms of the extent that it is operating on the species. </w:t>
      </w:r>
      <w:r w:rsidR="00F92E66" w:rsidRPr="00705769">
        <w:t>The</w:t>
      </w:r>
      <w:r w:rsidRPr="00705769">
        <w:t xml:space="preserve"> risk matrix (</w:t>
      </w:r>
      <w:r w:rsidR="00691CF4" w:rsidRPr="00705769">
        <w:t xml:space="preserve">Table </w:t>
      </w:r>
      <w:r w:rsidR="003F7350">
        <w:t>4</w:t>
      </w:r>
      <w:r w:rsidRPr="00705769">
        <w:t xml:space="preserve">) provides a visual </w:t>
      </w:r>
      <w:r w:rsidR="00F92E66" w:rsidRPr="00705769">
        <w:t>depiction of</w:t>
      </w:r>
      <w:r w:rsidRPr="00705769">
        <w:t xml:space="preserve"> the level of risk being imposed by a threat and supports the prioritisation of subsequent management and conservation actions. In </w:t>
      </w:r>
      <w:r w:rsidR="00F92E66" w:rsidRPr="00705769">
        <w:t xml:space="preserve">preparing </w:t>
      </w:r>
      <w:r w:rsidRPr="00705769">
        <w:t>a risk matrix</w:t>
      </w:r>
      <w:r w:rsidR="00F92E66" w:rsidRPr="00705769">
        <w:t>,</w:t>
      </w:r>
      <w:r w:rsidRPr="00705769">
        <w:t xml:space="preserve"> several factors have been taken into consideration, they </w:t>
      </w:r>
      <w:proofErr w:type="gramStart"/>
      <w:r w:rsidRPr="00705769">
        <w:t>are:</w:t>
      </w:r>
      <w:proofErr w:type="gramEnd"/>
      <w:r w:rsidRPr="00705769">
        <w:t xml:space="preserve"> the life stage they affect; the duration of the impact; and the efficacy of current management regimes, assuming that management will continu</w:t>
      </w:r>
      <w:r w:rsidR="00774EAA" w:rsidRPr="00705769">
        <w:t>e to be applied appropriately.</w:t>
      </w:r>
      <w:r w:rsidRPr="00705769">
        <w:t xml:space="preserve"> The risk matrix</w:t>
      </w:r>
      <w:r w:rsidR="001B077B" w:rsidRPr="00705769">
        <w:t xml:space="preserve"> </w:t>
      </w:r>
      <w:r w:rsidRPr="00705769">
        <w:t>and ranking of threats has been developed in consultation</w:t>
      </w:r>
      <w:r w:rsidR="008D2DCF" w:rsidRPr="00705769">
        <w:t xml:space="preserve"> </w:t>
      </w:r>
      <w:r w:rsidRPr="00705769">
        <w:t>with expert</w:t>
      </w:r>
      <w:r w:rsidR="008D2DCF" w:rsidRPr="00705769">
        <w:t>s</w:t>
      </w:r>
      <w:r w:rsidRPr="00705769">
        <w:t xml:space="preserve"> </w:t>
      </w:r>
      <w:r w:rsidR="00B038DF" w:rsidRPr="00705769">
        <w:t xml:space="preserve">and </w:t>
      </w:r>
      <w:r w:rsidRPr="00705769">
        <w:t>using available literature.</w:t>
      </w:r>
    </w:p>
    <w:p w14:paraId="5A126912" w14:textId="0A7721EA" w:rsidR="00C61265" w:rsidRPr="001A3C77" w:rsidRDefault="00774EAA" w:rsidP="00C61265">
      <w:pPr>
        <w:pStyle w:val="Caption"/>
      </w:pPr>
      <w:bookmarkStart w:id="12" w:name="_Ref43127879"/>
      <w:r w:rsidRPr="00705769">
        <w:lastRenderedPageBreak/>
        <w:t xml:space="preserve">Table </w:t>
      </w:r>
      <w:bookmarkEnd w:id="12"/>
      <w:r w:rsidR="003F7350">
        <w:rPr>
          <w:noProof/>
        </w:rPr>
        <w:t>4</w:t>
      </w:r>
      <w:r w:rsidRPr="00705769">
        <w:t xml:space="preserve"> </w:t>
      </w:r>
      <w:r w:rsidR="00E7446D" w:rsidRPr="00705769">
        <w:t>Stirling Range daviesia</w:t>
      </w:r>
      <w:r w:rsidR="00707931" w:rsidRPr="00705769">
        <w:t xml:space="preserve"> r</w:t>
      </w:r>
      <w:r w:rsidRPr="00705769">
        <w:t xml:space="preserve">isk </w:t>
      </w:r>
      <w:r w:rsidR="00C828BF" w:rsidRPr="00705769">
        <w:t>m</w:t>
      </w:r>
      <w:r w:rsidRPr="00705769">
        <w:t>atrix</w:t>
      </w:r>
    </w:p>
    <w:tbl>
      <w:tblPr>
        <w:tblStyle w:val="TableGrid"/>
        <w:tblW w:w="8824" w:type="dxa"/>
        <w:tblCellMar>
          <w:top w:w="85" w:type="dxa"/>
          <w:bottom w:w="85" w:type="dxa"/>
        </w:tblCellMar>
        <w:tblLook w:val="04A0" w:firstRow="1" w:lastRow="0" w:firstColumn="1" w:lastColumn="0" w:noHBand="0" w:noVBand="1"/>
      </w:tblPr>
      <w:tblGrid>
        <w:gridCol w:w="1479"/>
        <w:gridCol w:w="1460"/>
        <w:gridCol w:w="1518"/>
        <w:gridCol w:w="1360"/>
        <w:gridCol w:w="1476"/>
        <w:gridCol w:w="1531"/>
      </w:tblGrid>
      <w:tr w:rsidR="00C61265" w14:paraId="467FB722" w14:textId="77777777" w:rsidTr="006A2172">
        <w:trPr>
          <w:tblHeader/>
        </w:trPr>
        <w:tc>
          <w:tcPr>
            <w:tcW w:w="1479" w:type="dxa"/>
            <w:vMerge w:val="restart"/>
          </w:tcPr>
          <w:p w14:paraId="0F55BF05" w14:textId="77777777" w:rsidR="00C61265" w:rsidRDefault="00C61265" w:rsidP="006A2172">
            <w:pPr>
              <w:pStyle w:val="TableHeading"/>
              <w:spacing w:before="0" w:after="0"/>
            </w:pPr>
            <w:r>
              <w:t>Likelihood</w:t>
            </w:r>
          </w:p>
        </w:tc>
        <w:tc>
          <w:tcPr>
            <w:tcW w:w="7345" w:type="dxa"/>
            <w:gridSpan w:val="5"/>
          </w:tcPr>
          <w:p w14:paraId="678DD05F" w14:textId="77777777" w:rsidR="00C61265" w:rsidRDefault="00C61265" w:rsidP="006A2172">
            <w:pPr>
              <w:pStyle w:val="TableHeading"/>
              <w:spacing w:before="0" w:after="0"/>
            </w:pPr>
            <w:r>
              <w:t>Consequences</w:t>
            </w:r>
          </w:p>
        </w:tc>
      </w:tr>
      <w:tr w:rsidR="00C61265" w14:paraId="4B75E790" w14:textId="77777777" w:rsidTr="006A2172">
        <w:trPr>
          <w:tblHeader/>
        </w:trPr>
        <w:tc>
          <w:tcPr>
            <w:tcW w:w="1479" w:type="dxa"/>
            <w:vMerge/>
          </w:tcPr>
          <w:p w14:paraId="2CA17F66" w14:textId="77777777" w:rsidR="00C61265" w:rsidRDefault="00C61265" w:rsidP="006A2172">
            <w:pPr>
              <w:pStyle w:val="TableHeading"/>
              <w:spacing w:before="0" w:after="0"/>
            </w:pPr>
          </w:p>
        </w:tc>
        <w:tc>
          <w:tcPr>
            <w:tcW w:w="1460" w:type="dxa"/>
          </w:tcPr>
          <w:p w14:paraId="4AA1430C" w14:textId="77777777" w:rsidR="00C61265" w:rsidRDefault="00C61265" w:rsidP="006A2172">
            <w:pPr>
              <w:pStyle w:val="TableHeading"/>
              <w:spacing w:before="0" w:after="0"/>
            </w:pPr>
            <w:r>
              <w:t>Not significant</w:t>
            </w:r>
          </w:p>
        </w:tc>
        <w:tc>
          <w:tcPr>
            <w:tcW w:w="1518" w:type="dxa"/>
          </w:tcPr>
          <w:p w14:paraId="2795F8C8" w14:textId="77777777" w:rsidR="00C61265" w:rsidRDefault="00C61265" w:rsidP="006A2172">
            <w:pPr>
              <w:pStyle w:val="TableHeading"/>
              <w:spacing w:before="0" w:after="0"/>
            </w:pPr>
            <w:r>
              <w:t>Minor</w:t>
            </w:r>
          </w:p>
        </w:tc>
        <w:tc>
          <w:tcPr>
            <w:tcW w:w="1360" w:type="dxa"/>
          </w:tcPr>
          <w:p w14:paraId="3F75C6D4" w14:textId="77777777" w:rsidR="00C61265" w:rsidRDefault="00C61265" w:rsidP="006A2172">
            <w:pPr>
              <w:pStyle w:val="TableHeading"/>
              <w:spacing w:before="0" w:after="0"/>
            </w:pPr>
            <w:r>
              <w:t>Moderate</w:t>
            </w:r>
          </w:p>
        </w:tc>
        <w:tc>
          <w:tcPr>
            <w:tcW w:w="1476" w:type="dxa"/>
          </w:tcPr>
          <w:p w14:paraId="2459995F" w14:textId="77777777" w:rsidR="00C61265" w:rsidRDefault="00C61265" w:rsidP="006A2172">
            <w:pPr>
              <w:pStyle w:val="TableHeading"/>
              <w:spacing w:before="0" w:after="0"/>
            </w:pPr>
            <w:r>
              <w:t>Major</w:t>
            </w:r>
          </w:p>
        </w:tc>
        <w:tc>
          <w:tcPr>
            <w:tcW w:w="1530" w:type="dxa"/>
          </w:tcPr>
          <w:p w14:paraId="1C5D89A3" w14:textId="77777777" w:rsidR="00C61265" w:rsidRDefault="00C61265" w:rsidP="006A2172">
            <w:pPr>
              <w:pStyle w:val="TableHeading"/>
              <w:spacing w:before="0" w:after="0"/>
            </w:pPr>
            <w:r>
              <w:t>Catastrophic</w:t>
            </w:r>
          </w:p>
        </w:tc>
      </w:tr>
      <w:tr w:rsidR="00C61265" w14:paraId="728866F2" w14:textId="77777777" w:rsidTr="006A2172">
        <w:trPr>
          <w:tblHeader/>
        </w:trPr>
        <w:tc>
          <w:tcPr>
            <w:tcW w:w="1479" w:type="dxa"/>
          </w:tcPr>
          <w:p w14:paraId="054165BE" w14:textId="77777777" w:rsidR="00C61265" w:rsidRPr="00774EAA" w:rsidRDefault="00C61265" w:rsidP="006A2172">
            <w:pPr>
              <w:pStyle w:val="TableText"/>
              <w:keepNext/>
              <w:spacing w:before="0" w:after="0"/>
              <w:rPr>
                <w:rStyle w:val="Strong"/>
                <w:sz w:val="22"/>
              </w:rPr>
            </w:pPr>
            <w:r w:rsidRPr="00774EAA">
              <w:rPr>
                <w:rStyle w:val="Strong"/>
              </w:rPr>
              <w:t>Almost certain</w:t>
            </w:r>
          </w:p>
        </w:tc>
        <w:tc>
          <w:tcPr>
            <w:tcW w:w="1460" w:type="dxa"/>
            <w:shd w:val="clear" w:color="auto" w:fill="C2D69B" w:themeFill="accent3" w:themeFillTint="99"/>
          </w:tcPr>
          <w:p w14:paraId="38E8E91D" w14:textId="77777777" w:rsidR="00C61265" w:rsidRDefault="00C61265" w:rsidP="006A2172">
            <w:pPr>
              <w:pStyle w:val="TableText"/>
              <w:keepNext/>
              <w:spacing w:before="0" w:after="0"/>
            </w:pPr>
          </w:p>
        </w:tc>
        <w:tc>
          <w:tcPr>
            <w:tcW w:w="1518" w:type="dxa"/>
            <w:shd w:val="clear" w:color="auto" w:fill="8DB3E2" w:themeFill="text2" w:themeFillTint="66"/>
          </w:tcPr>
          <w:p w14:paraId="5A43D520" w14:textId="77777777" w:rsidR="00C61265" w:rsidRDefault="00C61265" w:rsidP="006A2172">
            <w:pPr>
              <w:pStyle w:val="TableText"/>
              <w:keepNext/>
              <w:spacing w:before="0" w:after="0"/>
            </w:pPr>
          </w:p>
        </w:tc>
        <w:tc>
          <w:tcPr>
            <w:tcW w:w="1360" w:type="dxa"/>
            <w:shd w:val="clear" w:color="auto" w:fill="D99594" w:themeFill="accent2" w:themeFillTint="99"/>
          </w:tcPr>
          <w:p w14:paraId="7754136C" w14:textId="77777777" w:rsidR="00C61265" w:rsidRDefault="00C61265" w:rsidP="006A2172">
            <w:pPr>
              <w:pStyle w:val="TableText"/>
              <w:keepNext/>
              <w:spacing w:before="0" w:after="0"/>
            </w:pPr>
          </w:p>
        </w:tc>
        <w:tc>
          <w:tcPr>
            <w:tcW w:w="1476" w:type="dxa"/>
            <w:shd w:val="clear" w:color="auto" w:fill="D99594" w:themeFill="accent2" w:themeFillTint="99"/>
          </w:tcPr>
          <w:p w14:paraId="6F7A1E87" w14:textId="27394713" w:rsidR="00C61265" w:rsidRPr="001715D2" w:rsidRDefault="001715D2" w:rsidP="006A2172">
            <w:pPr>
              <w:pStyle w:val="TableText"/>
              <w:keepNext/>
              <w:spacing w:before="0" w:after="0"/>
              <w:rPr>
                <w:b/>
                <w:bCs/>
              </w:rPr>
            </w:pPr>
            <w:r w:rsidRPr="001715D2">
              <w:rPr>
                <w:b/>
                <w:bCs/>
              </w:rPr>
              <w:t>Changes to temperature and precipitation patterns</w:t>
            </w:r>
          </w:p>
        </w:tc>
        <w:tc>
          <w:tcPr>
            <w:tcW w:w="1530" w:type="dxa"/>
            <w:shd w:val="clear" w:color="auto" w:fill="D99594" w:themeFill="accent2" w:themeFillTint="99"/>
          </w:tcPr>
          <w:p w14:paraId="3AF20A78" w14:textId="40286747" w:rsidR="00C61265" w:rsidRDefault="00CF0F0E" w:rsidP="006A2172">
            <w:pPr>
              <w:pStyle w:val="TableText"/>
              <w:keepNext/>
              <w:spacing w:before="0" w:after="0"/>
            </w:pPr>
            <w:r w:rsidRPr="00CF0F0E">
              <w:rPr>
                <w:b/>
                <w:bCs/>
              </w:rPr>
              <w:t xml:space="preserve">Dieback caused by </w:t>
            </w:r>
            <w:r w:rsidRPr="00CF0F0E">
              <w:rPr>
                <w:b/>
                <w:bCs/>
                <w:i/>
                <w:iCs/>
              </w:rPr>
              <w:t xml:space="preserve">Phytophthora </w:t>
            </w:r>
            <w:r w:rsidRPr="00CF0F0E">
              <w:rPr>
                <w:b/>
                <w:bCs/>
              </w:rPr>
              <w:t>spp.</w:t>
            </w:r>
            <w:r w:rsidRPr="00CF0F0E">
              <w:rPr>
                <w:b/>
                <w:bCs/>
                <w:i/>
                <w:iCs/>
              </w:rPr>
              <w:t xml:space="preserve"> </w:t>
            </w:r>
            <w:r w:rsidRPr="00CF0F0E">
              <w:rPr>
                <w:b/>
                <w:bCs/>
              </w:rPr>
              <w:t>infection</w:t>
            </w:r>
          </w:p>
        </w:tc>
      </w:tr>
      <w:tr w:rsidR="00C61265" w14:paraId="4CFED064" w14:textId="77777777" w:rsidTr="006A2172">
        <w:trPr>
          <w:tblHeader/>
        </w:trPr>
        <w:tc>
          <w:tcPr>
            <w:tcW w:w="1479" w:type="dxa"/>
          </w:tcPr>
          <w:p w14:paraId="75E24B72" w14:textId="77777777" w:rsidR="00C61265" w:rsidRPr="00774EAA" w:rsidRDefault="00C61265" w:rsidP="006A2172">
            <w:pPr>
              <w:pStyle w:val="TableText"/>
              <w:keepNext/>
              <w:spacing w:before="0" w:after="0"/>
              <w:rPr>
                <w:rStyle w:val="Strong"/>
                <w:sz w:val="22"/>
              </w:rPr>
            </w:pPr>
            <w:r w:rsidRPr="00774EAA">
              <w:rPr>
                <w:rStyle w:val="Strong"/>
              </w:rPr>
              <w:t>Likely</w:t>
            </w:r>
          </w:p>
        </w:tc>
        <w:tc>
          <w:tcPr>
            <w:tcW w:w="1460" w:type="dxa"/>
            <w:shd w:val="clear" w:color="auto" w:fill="C2D69B" w:themeFill="accent3" w:themeFillTint="99"/>
          </w:tcPr>
          <w:p w14:paraId="0575463C" w14:textId="77777777" w:rsidR="00C61265" w:rsidRDefault="00C61265" w:rsidP="006A2172">
            <w:pPr>
              <w:pStyle w:val="TableText"/>
              <w:keepNext/>
              <w:spacing w:before="0" w:after="0"/>
            </w:pPr>
          </w:p>
        </w:tc>
        <w:tc>
          <w:tcPr>
            <w:tcW w:w="1518" w:type="dxa"/>
            <w:shd w:val="clear" w:color="auto" w:fill="8DB3E2" w:themeFill="text2" w:themeFillTint="66"/>
          </w:tcPr>
          <w:p w14:paraId="7F141BF9" w14:textId="77777777" w:rsidR="00C61265" w:rsidRDefault="00C61265" w:rsidP="006A2172">
            <w:pPr>
              <w:pStyle w:val="TableText"/>
              <w:keepNext/>
              <w:spacing w:before="0" w:after="0"/>
            </w:pPr>
          </w:p>
        </w:tc>
        <w:tc>
          <w:tcPr>
            <w:tcW w:w="1360" w:type="dxa"/>
            <w:shd w:val="clear" w:color="auto" w:fill="FFC000"/>
          </w:tcPr>
          <w:p w14:paraId="418217CB" w14:textId="77777777" w:rsidR="00C61265" w:rsidRDefault="00C61265" w:rsidP="006A2172">
            <w:pPr>
              <w:pStyle w:val="TableText"/>
              <w:keepNext/>
              <w:spacing w:before="0" w:after="0"/>
            </w:pPr>
          </w:p>
        </w:tc>
        <w:tc>
          <w:tcPr>
            <w:tcW w:w="1476" w:type="dxa"/>
            <w:shd w:val="clear" w:color="auto" w:fill="D99594" w:themeFill="accent2" w:themeFillTint="99"/>
          </w:tcPr>
          <w:p w14:paraId="36D795CC" w14:textId="77777777" w:rsidR="00C61265" w:rsidRDefault="00C61265" w:rsidP="006A2172">
            <w:pPr>
              <w:pStyle w:val="TableText"/>
              <w:keepNext/>
              <w:spacing w:before="0" w:after="0"/>
            </w:pPr>
          </w:p>
        </w:tc>
        <w:tc>
          <w:tcPr>
            <w:tcW w:w="1530" w:type="dxa"/>
            <w:shd w:val="clear" w:color="auto" w:fill="D99594" w:themeFill="accent2" w:themeFillTint="99"/>
          </w:tcPr>
          <w:p w14:paraId="079A7ECA" w14:textId="7CE9E8AC" w:rsidR="00C61265" w:rsidRPr="00CF0F0E" w:rsidRDefault="003D0959" w:rsidP="006A2172">
            <w:pPr>
              <w:pStyle w:val="TableText"/>
              <w:keepNext/>
              <w:spacing w:before="0" w:after="0"/>
              <w:rPr>
                <w:b/>
                <w:bCs/>
              </w:rPr>
            </w:pPr>
            <w:r>
              <w:rPr>
                <w:rFonts w:cs="Arial"/>
                <w:b/>
                <w:bCs/>
                <w:szCs w:val="18"/>
              </w:rPr>
              <w:t>Fire regimes that cause decline in biodiversity</w:t>
            </w:r>
            <w:r w:rsidRPr="00D2338B">
              <w:rPr>
                <w:rFonts w:cs="Arial"/>
                <w:b/>
                <w:bCs/>
                <w:szCs w:val="18"/>
              </w:rPr>
              <w:t xml:space="preserve"> </w:t>
            </w:r>
            <w:r w:rsidRPr="00D2338B">
              <w:rPr>
                <w:b/>
                <w:bCs/>
              </w:rPr>
              <w:t xml:space="preserve"> </w:t>
            </w:r>
          </w:p>
        </w:tc>
      </w:tr>
      <w:tr w:rsidR="00C61265" w14:paraId="7C59134B" w14:textId="77777777" w:rsidTr="006A2172">
        <w:trPr>
          <w:tblHeader/>
        </w:trPr>
        <w:tc>
          <w:tcPr>
            <w:tcW w:w="1479" w:type="dxa"/>
          </w:tcPr>
          <w:p w14:paraId="668D7154" w14:textId="77777777" w:rsidR="00C61265" w:rsidRPr="00774EAA" w:rsidRDefault="00C61265" w:rsidP="006A2172">
            <w:pPr>
              <w:pStyle w:val="TableText"/>
              <w:keepNext/>
              <w:spacing w:before="0" w:after="0"/>
              <w:rPr>
                <w:rStyle w:val="Strong"/>
                <w:sz w:val="22"/>
              </w:rPr>
            </w:pPr>
            <w:r w:rsidRPr="00774EAA">
              <w:rPr>
                <w:rStyle w:val="Strong"/>
              </w:rPr>
              <w:t>Possible</w:t>
            </w:r>
          </w:p>
        </w:tc>
        <w:tc>
          <w:tcPr>
            <w:tcW w:w="1460" w:type="dxa"/>
            <w:shd w:val="clear" w:color="auto" w:fill="C2D69B" w:themeFill="accent3" w:themeFillTint="99"/>
          </w:tcPr>
          <w:p w14:paraId="5B419E06" w14:textId="77777777" w:rsidR="00C61265" w:rsidRDefault="00C61265" w:rsidP="006A2172">
            <w:pPr>
              <w:pStyle w:val="TableText"/>
              <w:keepNext/>
              <w:spacing w:before="0" w:after="0"/>
            </w:pPr>
          </w:p>
        </w:tc>
        <w:tc>
          <w:tcPr>
            <w:tcW w:w="1518" w:type="dxa"/>
            <w:shd w:val="clear" w:color="auto" w:fill="8DB3E2" w:themeFill="text2" w:themeFillTint="66"/>
          </w:tcPr>
          <w:p w14:paraId="7F582557" w14:textId="5B687AAB" w:rsidR="00C61265" w:rsidRPr="00663987" w:rsidRDefault="00C61265" w:rsidP="006A2172">
            <w:pPr>
              <w:pStyle w:val="TableText"/>
              <w:keepNext/>
              <w:spacing w:before="0" w:after="0"/>
              <w:rPr>
                <w:b/>
                <w:bCs/>
              </w:rPr>
            </w:pPr>
          </w:p>
        </w:tc>
        <w:tc>
          <w:tcPr>
            <w:tcW w:w="1360" w:type="dxa"/>
            <w:shd w:val="clear" w:color="auto" w:fill="FFC000"/>
          </w:tcPr>
          <w:p w14:paraId="739D80A6" w14:textId="77777777" w:rsidR="00C61265" w:rsidRDefault="00C61265" w:rsidP="006A2172">
            <w:pPr>
              <w:pStyle w:val="TableText"/>
              <w:keepNext/>
              <w:spacing w:before="0" w:after="0"/>
            </w:pPr>
          </w:p>
        </w:tc>
        <w:tc>
          <w:tcPr>
            <w:tcW w:w="1476" w:type="dxa"/>
            <w:shd w:val="clear" w:color="auto" w:fill="D99594" w:themeFill="accent2" w:themeFillTint="99"/>
          </w:tcPr>
          <w:p w14:paraId="7C5D5EDB" w14:textId="77777777" w:rsidR="00C61265" w:rsidRDefault="00C61265" w:rsidP="006A2172">
            <w:pPr>
              <w:pStyle w:val="TableText"/>
              <w:keepNext/>
              <w:spacing w:before="0" w:after="0"/>
            </w:pPr>
          </w:p>
        </w:tc>
        <w:tc>
          <w:tcPr>
            <w:tcW w:w="1530" w:type="dxa"/>
            <w:shd w:val="clear" w:color="auto" w:fill="D99594" w:themeFill="accent2" w:themeFillTint="99"/>
          </w:tcPr>
          <w:p w14:paraId="250CEFD2" w14:textId="061ADCCF" w:rsidR="00C61265" w:rsidRPr="00D2338B" w:rsidRDefault="00D2338B" w:rsidP="006A2172">
            <w:pPr>
              <w:pStyle w:val="TableText"/>
              <w:keepNext/>
              <w:spacing w:before="0" w:after="0"/>
              <w:rPr>
                <w:b/>
                <w:bCs/>
              </w:rPr>
            </w:pPr>
            <w:r w:rsidRPr="00D2338B">
              <w:rPr>
                <w:b/>
                <w:bCs/>
              </w:rPr>
              <w:t xml:space="preserve"> </w:t>
            </w:r>
          </w:p>
        </w:tc>
      </w:tr>
      <w:tr w:rsidR="00C61265" w14:paraId="0825353D" w14:textId="77777777" w:rsidTr="006A2172">
        <w:trPr>
          <w:tblHeader/>
        </w:trPr>
        <w:tc>
          <w:tcPr>
            <w:tcW w:w="1479" w:type="dxa"/>
          </w:tcPr>
          <w:p w14:paraId="00461372" w14:textId="77777777" w:rsidR="00C61265" w:rsidRPr="00774EAA" w:rsidRDefault="00C61265" w:rsidP="006A2172">
            <w:pPr>
              <w:pStyle w:val="TableText"/>
              <w:keepNext/>
              <w:spacing w:before="0" w:after="0"/>
              <w:rPr>
                <w:rStyle w:val="Strong"/>
                <w:sz w:val="22"/>
              </w:rPr>
            </w:pPr>
            <w:r w:rsidRPr="00774EAA">
              <w:rPr>
                <w:rStyle w:val="Strong"/>
              </w:rPr>
              <w:t>Unlikely</w:t>
            </w:r>
          </w:p>
        </w:tc>
        <w:tc>
          <w:tcPr>
            <w:tcW w:w="1460" w:type="dxa"/>
            <w:shd w:val="clear" w:color="auto" w:fill="C2D69B" w:themeFill="accent3" w:themeFillTint="99"/>
          </w:tcPr>
          <w:p w14:paraId="1B649ECF" w14:textId="77777777" w:rsidR="00C61265" w:rsidRDefault="00C61265" w:rsidP="006A2172">
            <w:pPr>
              <w:pStyle w:val="TableText"/>
              <w:keepNext/>
              <w:spacing w:before="0" w:after="0"/>
            </w:pPr>
          </w:p>
        </w:tc>
        <w:tc>
          <w:tcPr>
            <w:tcW w:w="1518" w:type="dxa"/>
            <w:shd w:val="clear" w:color="auto" w:fill="C2D69B" w:themeFill="accent3" w:themeFillTint="99"/>
          </w:tcPr>
          <w:p w14:paraId="7E2D2CFC" w14:textId="77777777" w:rsidR="00C61265" w:rsidRDefault="00C61265" w:rsidP="006A2172">
            <w:pPr>
              <w:pStyle w:val="TableText"/>
              <w:keepNext/>
              <w:spacing w:before="0" w:after="0"/>
            </w:pPr>
          </w:p>
        </w:tc>
        <w:tc>
          <w:tcPr>
            <w:tcW w:w="1360" w:type="dxa"/>
            <w:shd w:val="clear" w:color="auto" w:fill="8DB3E2" w:themeFill="text2" w:themeFillTint="66"/>
          </w:tcPr>
          <w:p w14:paraId="2623BA35" w14:textId="77777777" w:rsidR="00C61265" w:rsidRDefault="00C61265" w:rsidP="006A2172">
            <w:pPr>
              <w:pStyle w:val="TableText"/>
              <w:keepNext/>
              <w:spacing w:before="0" w:after="0"/>
            </w:pPr>
          </w:p>
        </w:tc>
        <w:tc>
          <w:tcPr>
            <w:tcW w:w="1476" w:type="dxa"/>
            <w:shd w:val="clear" w:color="auto" w:fill="FFC000"/>
          </w:tcPr>
          <w:p w14:paraId="43AB4411" w14:textId="77777777" w:rsidR="00C61265" w:rsidRDefault="00C61265" w:rsidP="006A2172">
            <w:pPr>
              <w:pStyle w:val="TableText"/>
              <w:keepNext/>
              <w:spacing w:before="0" w:after="0"/>
            </w:pPr>
          </w:p>
        </w:tc>
        <w:tc>
          <w:tcPr>
            <w:tcW w:w="1530" w:type="dxa"/>
            <w:shd w:val="clear" w:color="auto" w:fill="D99594" w:themeFill="accent2" w:themeFillTint="99"/>
          </w:tcPr>
          <w:p w14:paraId="1C5F1E97" w14:textId="77777777" w:rsidR="00C61265" w:rsidRDefault="00C61265" w:rsidP="006A2172">
            <w:pPr>
              <w:pStyle w:val="TableText"/>
              <w:keepNext/>
              <w:spacing w:before="0" w:after="0"/>
            </w:pPr>
          </w:p>
        </w:tc>
      </w:tr>
      <w:tr w:rsidR="00C61265" w14:paraId="595A0259" w14:textId="77777777" w:rsidTr="006A2172">
        <w:trPr>
          <w:tblHeader/>
        </w:trPr>
        <w:tc>
          <w:tcPr>
            <w:tcW w:w="1479" w:type="dxa"/>
          </w:tcPr>
          <w:p w14:paraId="16782959" w14:textId="77777777" w:rsidR="00C61265" w:rsidRPr="00774EAA" w:rsidRDefault="00C61265" w:rsidP="006A2172">
            <w:pPr>
              <w:pStyle w:val="TableText"/>
              <w:keepNext/>
              <w:spacing w:before="0" w:after="0"/>
              <w:rPr>
                <w:rStyle w:val="Strong"/>
                <w:sz w:val="22"/>
              </w:rPr>
            </w:pPr>
            <w:r w:rsidRPr="00774EAA">
              <w:rPr>
                <w:rStyle w:val="Strong"/>
              </w:rPr>
              <w:t>Unknown</w:t>
            </w:r>
          </w:p>
        </w:tc>
        <w:tc>
          <w:tcPr>
            <w:tcW w:w="1460" w:type="dxa"/>
            <w:shd w:val="clear" w:color="auto" w:fill="C2D69B" w:themeFill="accent3" w:themeFillTint="99"/>
          </w:tcPr>
          <w:p w14:paraId="1AD6FA0D" w14:textId="77777777" w:rsidR="00C61265" w:rsidRDefault="00C61265" w:rsidP="006A2172">
            <w:pPr>
              <w:pStyle w:val="TableText"/>
              <w:keepNext/>
              <w:spacing w:before="0" w:after="0"/>
            </w:pPr>
          </w:p>
        </w:tc>
        <w:tc>
          <w:tcPr>
            <w:tcW w:w="1518" w:type="dxa"/>
            <w:shd w:val="clear" w:color="auto" w:fill="C2D69B" w:themeFill="accent3" w:themeFillTint="99"/>
          </w:tcPr>
          <w:p w14:paraId="44437979" w14:textId="77777777" w:rsidR="00C61265" w:rsidRDefault="00C61265" w:rsidP="006A2172">
            <w:pPr>
              <w:pStyle w:val="TableText"/>
              <w:keepNext/>
              <w:spacing w:before="0" w:after="0"/>
            </w:pPr>
          </w:p>
        </w:tc>
        <w:tc>
          <w:tcPr>
            <w:tcW w:w="1360" w:type="dxa"/>
            <w:shd w:val="clear" w:color="auto" w:fill="8DB3E2" w:themeFill="text2" w:themeFillTint="66"/>
          </w:tcPr>
          <w:p w14:paraId="6B97EC00" w14:textId="77777777" w:rsidR="00C61265" w:rsidRDefault="00C61265" w:rsidP="006A2172">
            <w:pPr>
              <w:pStyle w:val="TableText"/>
              <w:keepNext/>
              <w:spacing w:before="0" w:after="0"/>
            </w:pPr>
          </w:p>
        </w:tc>
        <w:tc>
          <w:tcPr>
            <w:tcW w:w="1476" w:type="dxa"/>
            <w:shd w:val="clear" w:color="auto" w:fill="FFC000"/>
          </w:tcPr>
          <w:p w14:paraId="3E459C0F" w14:textId="77777777" w:rsidR="00C61265" w:rsidRDefault="00C61265" w:rsidP="006A2172">
            <w:pPr>
              <w:pStyle w:val="TableText"/>
              <w:keepNext/>
              <w:spacing w:before="0" w:after="0"/>
            </w:pPr>
          </w:p>
        </w:tc>
        <w:tc>
          <w:tcPr>
            <w:tcW w:w="1530" w:type="dxa"/>
            <w:shd w:val="clear" w:color="auto" w:fill="D99594" w:themeFill="accent2" w:themeFillTint="99"/>
          </w:tcPr>
          <w:p w14:paraId="0F80C032" w14:textId="77777777" w:rsidR="00C61265" w:rsidRDefault="00C61265" w:rsidP="006A2172">
            <w:pPr>
              <w:pStyle w:val="TableText"/>
              <w:keepNext/>
              <w:spacing w:before="0" w:after="0"/>
            </w:pPr>
          </w:p>
        </w:tc>
      </w:tr>
    </w:tbl>
    <w:p w14:paraId="6D18F568" w14:textId="77777777" w:rsidR="00C61265" w:rsidRDefault="00C61265" w:rsidP="00C61265">
      <w:pPr>
        <w:pStyle w:val="FootnoteText"/>
        <w:keepNext/>
      </w:pPr>
      <w:r>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C61265" w14:paraId="597EADBF" w14:textId="77777777" w:rsidTr="006A2172">
        <w:trPr>
          <w:trHeight w:val="198"/>
        </w:trPr>
        <w:tc>
          <w:tcPr>
            <w:tcW w:w="1907" w:type="dxa"/>
            <w:shd w:val="clear" w:color="auto" w:fill="C2D69B" w:themeFill="accent3" w:themeFillTint="99"/>
          </w:tcPr>
          <w:p w14:paraId="718B9841" w14:textId="77777777" w:rsidR="00C61265" w:rsidRDefault="00C61265" w:rsidP="006A2172">
            <w:pPr>
              <w:pStyle w:val="TableText"/>
              <w:keepNext/>
              <w:jc w:val="center"/>
            </w:pPr>
            <w:r>
              <w:t>Low Risk</w:t>
            </w:r>
          </w:p>
        </w:tc>
        <w:tc>
          <w:tcPr>
            <w:tcW w:w="2395" w:type="dxa"/>
            <w:shd w:val="clear" w:color="auto" w:fill="8DB3E2" w:themeFill="text2" w:themeFillTint="66"/>
          </w:tcPr>
          <w:p w14:paraId="135CF106" w14:textId="77777777" w:rsidR="00C61265" w:rsidRDefault="00C61265" w:rsidP="006A2172">
            <w:pPr>
              <w:pStyle w:val="FootnoteText"/>
              <w:keepNext/>
              <w:jc w:val="center"/>
            </w:pPr>
            <w:r>
              <w:t>Moderate Risk</w:t>
            </w:r>
          </w:p>
        </w:tc>
        <w:tc>
          <w:tcPr>
            <w:tcW w:w="2104" w:type="dxa"/>
            <w:shd w:val="clear" w:color="auto" w:fill="FFC000"/>
          </w:tcPr>
          <w:p w14:paraId="6F972CF2" w14:textId="77777777" w:rsidR="00C61265" w:rsidRDefault="00C61265" w:rsidP="006A2172">
            <w:pPr>
              <w:pStyle w:val="FootnoteText"/>
              <w:keepNext/>
              <w:jc w:val="center"/>
            </w:pPr>
            <w:r>
              <w:t>High Risk</w:t>
            </w:r>
          </w:p>
        </w:tc>
        <w:tc>
          <w:tcPr>
            <w:tcW w:w="2445" w:type="dxa"/>
            <w:shd w:val="clear" w:color="auto" w:fill="D99594" w:themeFill="accent2" w:themeFillTint="99"/>
          </w:tcPr>
          <w:p w14:paraId="15A441D8" w14:textId="77777777" w:rsidR="00C61265" w:rsidRDefault="00C61265" w:rsidP="006A2172">
            <w:pPr>
              <w:pStyle w:val="FootnoteText"/>
              <w:keepNext/>
              <w:jc w:val="center"/>
            </w:pPr>
            <w:r>
              <w:t>Very High Risk</w:t>
            </w:r>
          </w:p>
        </w:tc>
      </w:tr>
    </w:tbl>
    <w:p w14:paraId="1575B9E8" w14:textId="77777777" w:rsidR="00CB06C1" w:rsidRPr="00705769" w:rsidRDefault="00CB06C1" w:rsidP="00CB06C1">
      <w:pPr>
        <w:pStyle w:val="FigureTableNoteSource"/>
        <w:rPr>
          <w:b/>
          <w:bCs/>
        </w:rPr>
      </w:pPr>
      <w:r w:rsidRPr="00705769">
        <w:rPr>
          <w:b/>
          <w:bCs/>
        </w:rPr>
        <w:t>Categories for likelihood are defined as follows:</w:t>
      </w:r>
    </w:p>
    <w:p w14:paraId="6069B2C0" w14:textId="77777777" w:rsidR="00CB06C1" w:rsidRPr="00705769" w:rsidRDefault="00CB06C1" w:rsidP="00CB06C1">
      <w:pPr>
        <w:pStyle w:val="FigureTableNoteSource"/>
      </w:pPr>
      <w:r w:rsidRPr="00705769">
        <w:t>Almost certain – expected to occur every year</w:t>
      </w:r>
    </w:p>
    <w:p w14:paraId="51FB55CD" w14:textId="77777777" w:rsidR="00CB06C1" w:rsidRPr="00705769" w:rsidRDefault="00CB06C1" w:rsidP="00CB06C1">
      <w:pPr>
        <w:pStyle w:val="FigureTableNoteSource"/>
      </w:pPr>
      <w:r w:rsidRPr="00705769">
        <w:t>Likely – expected to occur at least once every five years</w:t>
      </w:r>
    </w:p>
    <w:p w14:paraId="32178273" w14:textId="77777777" w:rsidR="00CB06C1" w:rsidRPr="00705769" w:rsidRDefault="00CB06C1" w:rsidP="00CB06C1">
      <w:pPr>
        <w:pStyle w:val="FigureTableNoteSource"/>
      </w:pPr>
      <w:r w:rsidRPr="00705769">
        <w:t>Possible – might occur at some time</w:t>
      </w:r>
    </w:p>
    <w:p w14:paraId="4AF43B9C" w14:textId="77777777" w:rsidR="00CB06C1" w:rsidRPr="00705769" w:rsidRDefault="00CB06C1" w:rsidP="00CB06C1">
      <w:pPr>
        <w:pStyle w:val="FigureTableNoteSource"/>
      </w:pPr>
      <w:r w:rsidRPr="00705769">
        <w:t>Unlikely – such events are known to have occurred on a worldwide bases but only a few ties</w:t>
      </w:r>
    </w:p>
    <w:p w14:paraId="169FB49A" w14:textId="77777777" w:rsidR="00CB06C1" w:rsidRPr="00705769" w:rsidRDefault="00CB06C1" w:rsidP="00CB06C1">
      <w:pPr>
        <w:pStyle w:val="FigureTableNoteSource"/>
        <w:contextualSpacing w:val="0"/>
      </w:pPr>
      <w:r w:rsidRPr="00705769">
        <w:t>Unknown – currently unknown how often the incident will occur</w:t>
      </w:r>
    </w:p>
    <w:p w14:paraId="07E04520" w14:textId="77777777" w:rsidR="00CB06C1" w:rsidRPr="00705769" w:rsidRDefault="00CB06C1" w:rsidP="00CB06C1">
      <w:pPr>
        <w:pStyle w:val="FigureTableNoteSource"/>
        <w:rPr>
          <w:b/>
          <w:bCs/>
        </w:rPr>
      </w:pPr>
      <w:r w:rsidRPr="00705769">
        <w:rPr>
          <w:b/>
          <w:bCs/>
        </w:rPr>
        <w:t xml:space="preserve">Categories for consequences are defined as follows: </w:t>
      </w:r>
    </w:p>
    <w:p w14:paraId="41C8938C" w14:textId="77777777" w:rsidR="00CB06C1" w:rsidRPr="00705769" w:rsidRDefault="00CB06C1" w:rsidP="00CB06C1">
      <w:pPr>
        <w:pStyle w:val="FigureTableNoteSource"/>
      </w:pPr>
      <w:r w:rsidRPr="00705769">
        <w:t>Not significant – no long-term effect on individuals or populations</w:t>
      </w:r>
    </w:p>
    <w:p w14:paraId="46D1412B" w14:textId="77777777" w:rsidR="00CB06C1" w:rsidRPr="00705769" w:rsidRDefault="00CB06C1" w:rsidP="00CB06C1">
      <w:pPr>
        <w:pStyle w:val="FigureTableNoteSource"/>
      </w:pPr>
      <w:r w:rsidRPr="00705769">
        <w:t>Minor – individuals are adversely affected but no effect at population level</w:t>
      </w:r>
    </w:p>
    <w:p w14:paraId="64BDEA42" w14:textId="77777777" w:rsidR="00CB06C1" w:rsidRPr="00705769" w:rsidRDefault="00CB06C1" w:rsidP="00CB06C1">
      <w:pPr>
        <w:pStyle w:val="FigureTableNoteSource"/>
      </w:pPr>
      <w:r w:rsidRPr="00705769">
        <w:t>Moderate – population recovery stalls or reduces</w:t>
      </w:r>
    </w:p>
    <w:p w14:paraId="64D0C56F" w14:textId="77777777" w:rsidR="00CB06C1" w:rsidRPr="00705769" w:rsidRDefault="00CB06C1" w:rsidP="00CB06C1">
      <w:pPr>
        <w:pStyle w:val="FigureTableNoteSource"/>
        <w:spacing w:before="0"/>
      </w:pPr>
      <w:r w:rsidRPr="00705769">
        <w:t>Major – population decreases</w:t>
      </w:r>
    </w:p>
    <w:p w14:paraId="38331CE6" w14:textId="77777777" w:rsidR="00CB06C1" w:rsidRPr="00705769" w:rsidRDefault="00CB06C1" w:rsidP="00CB06C1">
      <w:pPr>
        <w:pStyle w:val="FigureTableNoteSource"/>
        <w:spacing w:before="0"/>
        <w:contextualSpacing w:val="0"/>
      </w:pPr>
      <w:r w:rsidRPr="00705769">
        <w:t>Catastrophic – population extirpation/extinction</w:t>
      </w:r>
    </w:p>
    <w:p w14:paraId="2875BCD9" w14:textId="484CB4E3" w:rsidR="002B6A3F" w:rsidRPr="00705769" w:rsidRDefault="002B6A3F" w:rsidP="002B6A3F">
      <w:r w:rsidRPr="00705769">
        <w:t>Priority actions have then been developed to manage the threat particularly where the risk was deemed to be ‘very high’</w:t>
      </w:r>
      <w:r w:rsidR="00E93125" w:rsidRPr="00705769">
        <w:t xml:space="preserve"> (red shading)</w:t>
      </w:r>
      <w:r w:rsidRPr="00705769">
        <w:t xml:space="preserve"> or ‘high’</w:t>
      </w:r>
      <w:r w:rsidR="00E93125" w:rsidRPr="00705769">
        <w:t xml:space="preserve"> (</w:t>
      </w:r>
      <w:r w:rsidR="00C61265">
        <w:t>orange</w:t>
      </w:r>
      <w:r w:rsidR="00E93125" w:rsidRPr="00705769">
        <w:t xml:space="preserve"> shading)</w:t>
      </w:r>
      <w:r w:rsidRPr="00705769">
        <w:t xml:space="preserve">. For those threats with an unknown or low risk outcome </w:t>
      </w:r>
      <w:r w:rsidR="000F6D5A" w:rsidRPr="00705769">
        <w:t>(green and blue shading</w:t>
      </w:r>
      <w:r w:rsidR="00C61265">
        <w:t xml:space="preserve"> respectively</w:t>
      </w:r>
      <w:r w:rsidR="000F6D5A" w:rsidRPr="00705769">
        <w:t xml:space="preserve">) </w:t>
      </w:r>
      <w:r w:rsidRPr="00705769">
        <w:t xml:space="preserve">it may be more appropriate to identify further research or maintain </w:t>
      </w:r>
      <w:r w:rsidR="009E12A6" w:rsidRPr="00705769">
        <w:t>monitoring</w:t>
      </w:r>
      <w:r w:rsidRPr="00705769">
        <w:t>.</w:t>
      </w:r>
    </w:p>
    <w:p w14:paraId="47DAAAF8" w14:textId="77777777" w:rsidR="002B6A3F" w:rsidRPr="00705769" w:rsidRDefault="002B6A3F" w:rsidP="002B6A3F">
      <w:pPr>
        <w:pStyle w:val="Heading2"/>
        <w:ind w:left="720" w:hanging="720"/>
      </w:pPr>
      <w:r w:rsidRPr="00705769">
        <w:t>Conservation and recovery actions</w:t>
      </w:r>
    </w:p>
    <w:p w14:paraId="2ADDD9A4" w14:textId="77777777" w:rsidR="002B6A3F" w:rsidRPr="00705769" w:rsidRDefault="002B6A3F" w:rsidP="002B6A3F">
      <w:pPr>
        <w:pStyle w:val="Heading3"/>
        <w:ind w:left="964" w:hanging="964"/>
      </w:pPr>
      <w:r w:rsidRPr="00705769">
        <w:t xml:space="preserve">Primary conservation </w:t>
      </w:r>
      <w:r w:rsidR="003A6771" w:rsidRPr="00705769">
        <w:t>objective</w:t>
      </w:r>
    </w:p>
    <w:p w14:paraId="46A351DD" w14:textId="4FBB156A" w:rsidR="002B6A3F" w:rsidRPr="00705769" w:rsidRDefault="00707931" w:rsidP="00895F3E">
      <w:r w:rsidRPr="00705769">
        <w:t xml:space="preserve">By 2030, the population of </w:t>
      </w:r>
      <w:r w:rsidR="00E7446D" w:rsidRPr="00705769">
        <w:t>Stirling Range daviesia</w:t>
      </w:r>
      <w:r w:rsidRPr="00705769">
        <w:t xml:space="preserve"> will have increased in abundance and viable subpopulations are sustained in habitats where threats are managed effectively.</w:t>
      </w:r>
    </w:p>
    <w:p w14:paraId="028873AA" w14:textId="77777777" w:rsidR="002B6A3F" w:rsidRPr="00705769" w:rsidRDefault="002B6A3F" w:rsidP="008A51E7">
      <w:pPr>
        <w:pStyle w:val="Heading3"/>
        <w:ind w:left="964" w:hanging="964"/>
      </w:pPr>
      <w:r w:rsidRPr="00705769">
        <w:t>Conservation and management priorities</w:t>
      </w:r>
    </w:p>
    <w:p w14:paraId="4CAE9CE2" w14:textId="77777777" w:rsidR="007C7631" w:rsidRDefault="007C7631" w:rsidP="007C7631">
      <w:pPr>
        <w:pStyle w:val="Heading4"/>
        <w:ind w:left="964" w:hanging="964"/>
      </w:pPr>
      <w:r>
        <w:t>Habitat loss, disturbance and modifications impacts</w:t>
      </w:r>
    </w:p>
    <w:p w14:paraId="7301A638" w14:textId="7A69DE5E" w:rsidR="001242FC" w:rsidRPr="00330C5C" w:rsidRDefault="001242FC" w:rsidP="001242FC">
      <w:pPr>
        <w:pStyle w:val="ListBullet"/>
      </w:pPr>
      <w:r w:rsidRPr="00330C5C">
        <w:t>Ensure that the locations of all subpopulations are recorded on relevant state databases, including those used by land management and fire response agencies.</w:t>
      </w:r>
    </w:p>
    <w:p w14:paraId="4A84B5E8" w14:textId="1E101766" w:rsidR="006F4D3A" w:rsidRPr="00330C5C" w:rsidRDefault="006F4D3A" w:rsidP="001242FC">
      <w:pPr>
        <w:pStyle w:val="ListBullet"/>
      </w:pPr>
      <w:r w:rsidRPr="00330C5C">
        <w:lastRenderedPageBreak/>
        <w:t xml:space="preserve">Do not construct new fire breaks, </w:t>
      </w:r>
      <w:proofErr w:type="gramStart"/>
      <w:r w:rsidRPr="00330C5C">
        <w:t>tracks</w:t>
      </w:r>
      <w:proofErr w:type="gramEnd"/>
      <w:r w:rsidRPr="00330C5C">
        <w:t xml:space="preserve"> or paths in or near </w:t>
      </w:r>
      <w:r w:rsidR="00E7446D" w:rsidRPr="00330C5C">
        <w:t>Stirling Range daviesia</w:t>
      </w:r>
      <w:r w:rsidRPr="00330C5C">
        <w:t xml:space="preserve"> sites or habitat.</w:t>
      </w:r>
    </w:p>
    <w:p w14:paraId="7A82204D" w14:textId="5AF21D1A" w:rsidR="0086245C" w:rsidRPr="00330C5C" w:rsidRDefault="0086245C" w:rsidP="0086245C">
      <w:pPr>
        <w:pStyle w:val="ListBullet"/>
        <w:keepNext/>
        <w:keepLines/>
      </w:pPr>
      <w:r w:rsidRPr="00330C5C">
        <w:t xml:space="preserve">Avoid </w:t>
      </w:r>
      <w:r w:rsidR="00935867" w:rsidRPr="00330C5C">
        <w:t xml:space="preserve">all </w:t>
      </w:r>
      <w:r w:rsidRPr="00330C5C">
        <w:t>further loss and fragmentation of habitat</w:t>
      </w:r>
      <w:r w:rsidR="00BD350C">
        <w:t>, including during firefighting operations</w:t>
      </w:r>
      <w:r w:rsidRPr="00330C5C">
        <w:t>.</w:t>
      </w:r>
    </w:p>
    <w:p w14:paraId="54E48389" w14:textId="77777777" w:rsidR="007C7631" w:rsidRDefault="007C7631" w:rsidP="007C7631">
      <w:pPr>
        <w:pStyle w:val="Heading4"/>
        <w:ind w:left="964" w:hanging="964"/>
      </w:pPr>
      <w:bookmarkStart w:id="13" w:name="_Hlk57125272"/>
      <w:r>
        <w:t>Fire impacts</w:t>
      </w:r>
    </w:p>
    <w:p w14:paraId="3E70B4C9" w14:textId="44729E7C" w:rsidR="001242FC" w:rsidRPr="002F57A3" w:rsidRDefault="001242FC" w:rsidP="001242FC">
      <w:pPr>
        <w:pStyle w:val="ListBullet"/>
      </w:pPr>
      <w:r w:rsidRPr="002F57A3">
        <w:t xml:space="preserve">Develop and implement a fire management strategy that optimises the survival of </w:t>
      </w:r>
      <w:r w:rsidR="00E7446D" w:rsidRPr="002F57A3">
        <w:t>Stirling Range daviesia</w:t>
      </w:r>
      <w:r w:rsidRPr="002F57A3">
        <w:t>.</w:t>
      </w:r>
    </w:p>
    <w:p w14:paraId="04D46867" w14:textId="1D4D4763" w:rsidR="001242FC" w:rsidRPr="002F57A3" w:rsidRDefault="001242FC" w:rsidP="001242FC">
      <w:pPr>
        <w:pStyle w:val="ListBullet2"/>
      </w:pPr>
      <w:r w:rsidRPr="002F57A3">
        <w:t xml:space="preserve">Avoid planned burns in all </w:t>
      </w:r>
      <w:proofErr w:type="gramStart"/>
      <w:r w:rsidRPr="002F57A3">
        <w:t>habitat</w:t>
      </w:r>
      <w:proofErr w:type="gramEnd"/>
      <w:r w:rsidR="00FE45DB">
        <w:t xml:space="preserve"> of known subpopulations</w:t>
      </w:r>
      <w:r w:rsidRPr="002F57A3">
        <w:t xml:space="preserve"> until the fire-response and the minimal fire-interval period of </w:t>
      </w:r>
      <w:r w:rsidR="00E7446D" w:rsidRPr="002F57A3">
        <w:t>Stirling Range daviesia</w:t>
      </w:r>
      <w:r w:rsidRPr="002F57A3" w:rsidDel="00A66C80">
        <w:rPr>
          <w:i/>
          <w:iCs/>
        </w:rPr>
        <w:t xml:space="preserve"> </w:t>
      </w:r>
      <w:r w:rsidRPr="002F57A3">
        <w:t>are better understood</w:t>
      </w:r>
      <w:r w:rsidR="00FE45DB">
        <w:t>.</w:t>
      </w:r>
      <w:r w:rsidRPr="002F57A3">
        <w:t xml:space="preserve"> </w:t>
      </w:r>
    </w:p>
    <w:p w14:paraId="63B5E1AD" w14:textId="77777777" w:rsidR="001242FC" w:rsidRPr="002F57A3" w:rsidRDefault="001242FC" w:rsidP="001242FC">
      <w:pPr>
        <w:pStyle w:val="ListBullet2"/>
      </w:pPr>
      <w:r w:rsidRPr="002F57A3">
        <w:t>Take the likelihood of increasingly frequent bushfires into account when developing prescribed burning programs, to avoid excessive, frequent burning of any localities.</w:t>
      </w:r>
    </w:p>
    <w:p w14:paraId="41055859" w14:textId="77777777" w:rsidR="00C55CB1" w:rsidRPr="002F57A3" w:rsidRDefault="00C55CB1" w:rsidP="001242FC">
      <w:pPr>
        <w:pStyle w:val="ListBullet2"/>
      </w:pPr>
      <w:r w:rsidRPr="002F57A3">
        <w:t>If planned fire impacts subpopulations, managers must ensure that subsequent fires do not occur within the critical regeneration period to allow the species to rebuild its soil seed bank to sustain the population through the next fire event.</w:t>
      </w:r>
    </w:p>
    <w:p w14:paraId="2C1B2B20" w14:textId="7006695F" w:rsidR="001242FC" w:rsidRPr="002F57A3" w:rsidRDefault="001242FC" w:rsidP="001242FC">
      <w:pPr>
        <w:pStyle w:val="ListBullet2"/>
      </w:pPr>
      <w:r w:rsidRPr="002F57A3">
        <w:t>Provide maps of known occurrences to local and State Rural Fire Services</w:t>
      </w:r>
      <w:r w:rsidR="00C55CB1" w:rsidRPr="002F57A3">
        <w:t>.</w:t>
      </w:r>
    </w:p>
    <w:bookmarkEnd w:id="13"/>
    <w:p w14:paraId="656333F1" w14:textId="77777777" w:rsidR="007C7631" w:rsidRDefault="007C7631" w:rsidP="007C7631">
      <w:pPr>
        <w:pStyle w:val="Heading4"/>
        <w:ind w:left="964" w:hanging="964"/>
      </w:pPr>
      <w:r>
        <w:t>Climate change and severe weather impacts</w:t>
      </w:r>
    </w:p>
    <w:p w14:paraId="4CDAAC84" w14:textId="4B4C2B22" w:rsidR="008364BE" w:rsidRPr="002F57A3" w:rsidRDefault="008364BE" w:rsidP="008364BE">
      <w:pPr>
        <w:pStyle w:val="ListBullet"/>
      </w:pPr>
      <w:r w:rsidRPr="002F57A3">
        <w:rPr>
          <w:rFonts w:eastAsia="Calibri"/>
        </w:rPr>
        <w:t>Spread the risk to the species associated with climate change and fire by establishing multiple translocated populations</w:t>
      </w:r>
      <w:r w:rsidR="004F4CF7">
        <w:rPr>
          <w:rFonts w:eastAsia="Calibri"/>
        </w:rPr>
        <w:t xml:space="preserve"> (see Ex situ recovery actions)</w:t>
      </w:r>
      <w:r w:rsidRPr="002F57A3">
        <w:rPr>
          <w:rFonts w:eastAsia="Calibri"/>
        </w:rPr>
        <w:t xml:space="preserve">. </w:t>
      </w:r>
    </w:p>
    <w:p w14:paraId="24F4650B" w14:textId="754722EF" w:rsidR="007C7631" w:rsidRDefault="007C7631" w:rsidP="007C7631">
      <w:pPr>
        <w:pStyle w:val="ListBullet"/>
      </w:pPr>
      <w:r w:rsidRPr="002F57A3">
        <w:t xml:space="preserve">Identify </w:t>
      </w:r>
      <w:r w:rsidR="004F4CF7">
        <w:t xml:space="preserve">(see Information and research priorities) </w:t>
      </w:r>
      <w:r w:rsidR="002F57A3" w:rsidRPr="002F57A3">
        <w:t xml:space="preserve">and protect </w:t>
      </w:r>
      <w:r w:rsidRPr="002F57A3">
        <w:t>any current or future habitat likely to remain or become suitable habitat due to climate change and ensure impacts of other threats to this habitat are minimised.</w:t>
      </w:r>
    </w:p>
    <w:p w14:paraId="79EECE97" w14:textId="1003F68C" w:rsidR="00AC2F01" w:rsidRPr="00AC2F01" w:rsidRDefault="00AC2F01" w:rsidP="004B423B">
      <w:pPr>
        <w:pStyle w:val="ListBullet"/>
        <w:rPr>
          <w:rFonts w:ascii="Times New Roman" w:hAnsi="Times New Roman" w:cs="Times New Roman"/>
          <w:sz w:val="24"/>
          <w:szCs w:val="24"/>
          <w:lang w:eastAsia="en-GB"/>
        </w:rPr>
      </w:pPr>
      <w:r w:rsidRPr="00AC2F01">
        <w:rPr>
          <w:lang w:eastAsia="en-GB"/>
        </w:rPr>
        <w:t xml:space="preserve">Investigate options for maintaining in situ persistence as the climate changes, for example by minimising other population pressures, enhancing </w:t>
      </w:r>
      <w:proofErr w:type="gramStart"/>
      <w:r w:rsidRPr="00AC2F01">
        <w:rPr>
          <w:lang w:eastAsia="en-GB"/>
        </w:rPr>
        <w:t>resilience</w:t>
      </w:r>
      <w:proofErr w:type="gramEnd"/>
      <w:r w:rsidRPr="00AC2F01">
        <w:rPr>
          <w:lang w:eastAsia="en-GB"/>
        </w:rPr>
        <w:t xml:space="preserve"> and promoting recruitment or supplementing existing subpopulations.</w:t>
      </w:r>
    </w:p>
    <w:p w14:paraId="7850BD86" w14:textId="77777777" w:rsidR="007C7631" w:rsidRDefault="007C7631" w:rsidP="007C7631">
      <w:pPr>
        <w:pStyle w:val="Heading4"/>
        <w:ind w:left="964" w:hanging="964"/>
      </w:pPr>
      <w:r>
        <w:t>Disease impacts</w:t>
      </w:r>
    </w:p>
    <w:p w14:paraId="745D990A" w14:textId="77777777" w:rsidR="00330C5C" w:rsidRPr="005A33E6" w:rsidRDefault="00330C5C" w:rsidP="00330C5C">
      <w:pPr>
        <w:pStyle w:val="ListBullet"/>
      </w:pPr>
      <w:r w:rsidRPr="005A33E6">
        <w:t xml:space="preserve">Minimise the impacts associated with the transformation of landscapes because of </w:t>
      </w:r>
      <w:r w:rsidRPr="005A33E6">
        <w:rPr>
          <w:i/>
          <w:iCs/>
        </w:rPr>
        <w:t xml:space="preserve">P. </w:t>
      </w:r>
      <w:proofErr w:type="spellStart"/>
      <w:r w:rsidRPr="005A33E6">
        <w:rPr>
          <w:i/>
          <w:iCs/>
        </w:rPr>
        <w:t>cinnamomi</w:t>
      </w:r>
      <w:proofErr w:type="spellEnd"/>
      <w:r w:rsidRPr="005A33E6">
        <w:t xml:space="preserve"> infestation by implementing mitigation measures in the area adjacent to, and surrounding, subpopulations where </w:t>
      </w:r>
      <w:r w:rsidRPr="005A33E6">
        <w:rPr>
          <w:i/>
          <w:iCs/>
        </w:rPr>
        <w:t xml:space="preserve">P. </w:t>
      </w:r>
      <w:proofErr w:type="spellStart"/>
      <w:r w:rsidRPr="005A33E6">
        <w:rPr>
          <w:i/>
          <w:iCs/>
        </w:rPr>
        <w:t>cinnamomi</w:t>
      </w:r>
      <w:proofErr w:type="spellEnd"/>
      <w:r w:rsidRPr="005A33E6">
        <w:t xml:space="preserve"> presents a threat. Consider the localised use of a </w:t>
      </w:r>
      <w:r w:rsidRPr="005A33E6">
        <w:rPr>
          <w:rFonts w:asciiTheme="majorHAnsi" w:hAnsiTheme="majorHAnsi"/>
        </w:rPr>
        <w:t>biodegradable, systemic fungicide such as phosphite or other alternatives, that</w:t>
      </w:r>
      <w:r w:rsidRPr="005A33E6">
        <w:t xml:space="preserve"> minimise potential off-target impacts that may result from the build-up of phosphorus in low-nutrient soils (Lambers et al. 2013; Hopper et al. 2021).</w:t>
      </w:r>
    </w:p>
    <w:p w14:paraId="38F1D6FE" w14:textId="386B0B7B" w:rsidR="002B3A7A" w:rsidRPr="005A33E6" w:rsidRDefault="00FE0AAA" w:rsidP="00D617B9">
      <w:pPr>
        <w:pStyle w:val="ListBullet"/>
      </w:pPr>
      <w:r w:rsidRPr="005A33E6">
        <w:t xml:space="preserve">Ensure appropriate hygiene </w:t>
      </w:r>
      <w:r w:rsidR="00E7124D" w:rsidRPr="005A33E6">
        <w:t xml:space="preserve">and management </w:t>
      </w:r>
      <w:r w:rsidR="00D02FF4" w:rsidRPr="005A33E6">
        <w:t>measures</w:t>
      </w:r>
      <w:r w:rsidR="00E7124D" w:rsidRPr="005A33E6">
        <w:t xml:space="preserve"> are </w:t>
      </w:r>
      <w:r w:rsidR="00D02FF4" w:rsidRPr="005A33E6">
        <w:t xml:space="preserve">undertaken to reduce the impact of </w:t>
      </w:r>
      <w:r w:rsidR="00D02FF4" w:rsidRPr="005A33E6">
        <w:rPr>
          <w:i/>
          <w:iCs/>
        </w:rPr>
        <w:t xml:space="preserve">Phytophthora </w:t>
      </w:r>
      <w:r w:rsidR="00D02FF4" w:rsidRPr="005A33E6">
        <w:t xml:space="preserve">spp. on </w:t>
      </w:r>
      <w:r w:rsidR="00E7446D" w:rsidRPr="005A33E6">
        <w:t>Stirling Range daviesia</w:t>
      </w:r>
      <w:r w:rsidR="00D02FF4" w:rsidRPr="005A33E6">
        <w:t xml:space="preserve"> and its habitat</w:t>
      </w:r>
      <w:r w:rsidR="00E7124D" w:rsidRPr="005A33E6">
        <w:t>.</w:t>
      </w:r>
      <w:r w:rsidR="00204549" w:rsidRPr="005A33E6">
        <w:t xml:space="preserve"> </w:t>
      </w:r>
      <w:r w:rsidR="00B66486" w:rsidRPr="005A33E6">
        <w:t xml:space="preserve">Refer to DOEE </w:t>
      </w:r>
      <w:r w:rsidR="001E2F6B" w:rsidRPr="005A33E6">
        <w:t xml:space="preserve">(2018) </w:t>
      </w:r>
      <w:r w:rsidR="00204549" w:rsidRPr="005A33E6">
        <w:t xml:space="preserve">and </w:t>
      </w:r>
      <w:r w:rsidR="00E7124D" w:rsidRPr="005A33E6">
        <w:t xml:space="preserve">DBCA (2020) </w:t>
      </w:r>
      <w:r w:rsidR="00B66486" w:rsidRPr="005A33E6">
        <w:t>for guidelines.</w:t>
      </w:r>
    </w:p>
    <w:p w14:paraId="36A05500" w14:textId="668124C0" w:rsidR="0063168F" w:rsidRPr="005A33E6" w:rsidRDefault="0063168F" w:rsidP="0063168F">
      <w:pPr>
        <w:pStyle w:val="ListBullet"/>
      </w:pPr>
      <w:r w:rsidRPr="005A33E6">
        <w:t xml:space="preserve">Determine which </w:t>
      </w:r>
      <w:r w:rsidR="008C3942" w:rsidRPr="00C647B5">
        <w:t xml:space="preserve">lineages of </w:t>
      </w:r>
      <w:r w:rsidR="008C3942" w:rsidRPr="00C647B5">
        <w:rPr>
          <w:i/>
          <w:iCs/>
        </w:rPr>
        <w:t xml:space="preserve">P. </w:t>
      </w:r>
      <w:proofErr w:type="spellStart"/>
      <w:r w:rsidR="008C3942" w:rsidRPr="00C647B5">
        <w:rPr>
          <w:i/>
          <w:iCs/>
        </w:rPr>
        <w:t>cinnamomi</w:t>
      </w:r>
      <w:proofErr w:type="spellEnd"/>
      <w:r w:rsidR="008C3942" w:rsidRPr="00C647B5">
        <w:t xml:space="preserve"> </w:t>
      </w:r>
      <w:r w:rsidRPr="005A33E6">
        <w:t xml:space="preserve">are present in </w:t>
      </w:r>
      <w:r w:rsidR="00E7446D" w:rsidRPr="005A33E6">
        <w:t>Stirling Range daviesia</w:t>
      </w:r>
      <w:r w:rsidRPr="005A33E6">
        <w:t xml:space="preserve"> habitat.</w:t>
      </w:r>
    </w:p>
    <w:p w14:paraId="28E80CFC" w14:textId="3683D9F3" w:rsidR="001E1897" w:rsidRPr="005A33E6" w:rsidRDefault="001E1897" w:rsidP="001E1897">
      <w:pPr>
        <w:pStyle w:val="ListBullet"/>
      </w:pPr>
      <w:r w:rsidRPr="005A33E6">
        <w:rPr>
          <w:rFonts w:eastAsia="Calibri"/>
        </w:rPr>
        <w:t xml:space="preserve">Promote research and development of treatments of </w:t>
      </w:r>
      <w:r w:rsidRPr="005A33E6">
        <w:rPr>
          <w:rFonts w:eastAsia="Calibri"/>
          <w:i/>
          <w:iCs/>
        </w:rPr>
        <w:t xml:space="preserve">P. </w:t>
      </w:r>
      <w:proofErr w:type="spellStart"/>
      <w:r w:rsidRPr="005A33E6">
        <w:rPr>
          <w:rFonts w:eastAsia="Calibri"/>
          <w:i/>
          <w:iCs/>
        </w:rPr>
        <w:t>cinnamomi</w:t>
      </w:r>
      <w:proofErr w:type="spellEnd"/>
      <w:r w:rsidRPr="005A33E6">
        <w:rPr>
          <w:rFonts w:eastAsia="Calibri"/>
        </w:rPr>
        <w:t xml:space="preserve"> dieback</w:t>
      </w:r>
      <w:r w:rsidR="0063168F" w:rsidRPr="005A33E6">
        <w:rPr>
          <w:rFonts w:eastAsia="Calibri"/>
        </w:rPr>
        <w:t>, including alternatives to phosphite</w:t>
      </w:r>
      <w:r w:rsidRPr="005A33E6">
        <w:rPr>
          <w:rFonts w:eastAsia="Calibri"/>
        </w:rPr>
        <w:t>.</w:t>
      </w:r>
    </w:p>
    <w:p w14:paraId="63DDF2A7" w14:textId="77777777" w:rsidR="007C7631" w:rsidRDefault="007C7631" w:rsidP="007C7631">
      <w:pPr>
        <w:pStyle w:val="Heading4"/>
        <w:ind w:left="964" w:hanging="964"/>
      </w:pPr>
      <w:r>
        <w:t>Ex situ recovery actions</w:t>
      </w:r>
    </w:p>
    <w:p w14:paraId="169EED44" w14:textId="77777777" w:rsidR="00AC2F01" w:rsidRPr="00AC2F01" w:rsidRDefault="00AC2F01" w:rsidP="00AC2F01">
      <w:pPr>
        <w:pStyle w:val="ListBullet"/>
        <w:rPr>
          <w:lang w:eastAsia="en-GB"/>
        </w:rPr>
      </w:pPr>
      <w:r w:rsidRPr="00AC2F01">
        <w:rPr>
          <w:lang w:eastAsia="en-GB"/>
        </w:rPr>
        <w:t xml:space="preserve">To manage the risk of losing genetic diversity, undertake appropriate seed collection and storage, and monitor the viability of stored seed. For species where few seed are produced, seed quality is low, or seeds are difficult to store long-term, undertake alternative ex situ </w:t>
      </w:r>
      <w:r w:rsidRPr="00AC2F01">
        <w:rPr>
          <w:lang w:eastAsia="en-GB"/>
        </w:rPr>
        <w:lastRenderedPageBreak/>
        <w:t xml:space="preserve">storage such as tissue culture and cryopreservation, vegetative </w:t>
      </w:r>
      <w:proofErr w:type="gramStart"/>
      <w:r w:rsidRPr="00AC2F01">
        <w:rPr>
          <w:lang w:eastAsia="en-GB"/>
        </w:rPr>
        <w:t>propagation</w:t>
      </w:r>
      <w:proofErr w:type="gramEnd"/>
      <w:r w:rsidRPr="00AC2F01">
        <w:rPr>
          <w:lang w:eastAsia="en-GB"/>
        </w:rPr>
        <w:t xml:space="preserve"> or cultivation of living collections. Seed/tissue collection and storage should be conducted in accordance with best practice guidelines and procedures (refer to Martyn </w:t>
      </w:r>
      <w:proofErr w:type="spellStart"/>
      <w:r w:rsidRPr="00AC2F01">
        <w:rPr>
          <w:lang w:eastAsia="en-GB"/>
        </w:rPr>
        <w:t>Yenson</w:t>
      </w:r>
      <w:proofErr w:type="spellEnd"/>
      <w:r w:rsidRPr="00AC2F01">
        <w:rPr>
          <w:lang w:eastAsia="en-GB"/>
        </w:rPr>
        <w:t xml:space="preserve"> et al. 2021 or Commander 2021).</w:t>
      </w:r>
    </w:p>
    <w:p w14:paraId="6A010F3C" w14:textId="43D8F88C" w:rsidR="00AC2F01" w:rsidRPr="00AC2F01" w:rsidRDefault="00AC2F01" w:rsidP="00AC2F01">
      <w:pPr>
        <w:pStyle w:val="ListBullet"/>
        <w:rPr>
          <w:lang w:eastAsia="en-GB"/>
        </w:rPr>
      </w:pPr>
      <w:r w:rsidRPr="00AC2F01">
        <w:rPr>
          <w:lang w:eastAsia="en-GB"/>
        </w:rPr>
        <w:t>If appropriate, investigate the feasibility of establishing translocated subpopulations that will improve the conservation outlook of the species. Translocations should be conducted in accordance with best practice guidelines and procedures (refer to Commander et al. 2018), including monitoring translocated subpopulations through to recruitment to ensure they are viable.</w:t>
      </w:r>
    </w:p>
    <w:p w14:paraId="5005D576" w14:textId="09DAB3EF" w:rsidR="00846DEC" w:rsidRPr="00846DEC" w:rsidRDefault="00846DEC" w:rsidP="00846DEC">
      <w:pPr>
        <w:pStyle w:val="ListBullet"/>
      </w:pPr>
      <w:r w:rsidRPr="00846DEC">
        <w:t xml:space="preserve">Investigate the identity and ecological role of </w:t>
      </w:r>
      <w:proofErr w:type="spellStart"/>
      <w:r w:rsidRPr="00846DEC">
        <w:t>rhizobial</w:t>
      </w:r>
      <w:proofErr w:type="spellEnd"/>
      <w:r w:rsidRPr="00846DEC">
        <w:t xml:space="preserve"> bacterial communities in Stirling Range daviesia</w:t>
      </w:r>
      <w:r w:rsidR="00D83AD0">
        <w:t xml:space="preserve"> and options for storage</w:t>
      </w:r>
      <w:r w:rsidRPr="00846DEC">
        <w:t>.</w:t>
      </w:r>
    </w:p>
    <w:p w14:paraId="0C868EC6" w14:textId="77777777" w:rsidR="00405A27" w:rsidRPr="00846DEC" w:rsidRDefault="00405A27" w:rsidP="00405A27">
      <w:pPr>
        <w:pStyle w:val="Heading3"/>
        <w:spacing w:line="276" w:lineRule="auto"/>
        <w:ind w:left="964" w:hanging="964"/>
      </w:pPr>
      <w:r w:rsidRPr="00846DEC">
        <w:t>Stakeholder engagement/community engagement</w:t>
      </w:r>
    </w:p>
    <w:p w14:paraId="211FED51" w14:textId="65351D0E" w:rsidR="00405A27" w:rsidRPr="009B361D" w:rsidRDefault="00405A27" w:rsidP="213D67AC">
      <w:pPr>
        <w:pStyle w:val="ListBullet"/>
      </w:pPr>
      <w:r>
        <w:t xml:space="preserve">Engage and involve Traditional Owners in conservation actions, including surveying for new populations and management actions. </w:t>
      </w:r>
      <w:r w:rsidR="213D67AC" w:rsidRPr="009B361D">
        <w:t>Work with Traditional Owners to divulge any traditional knowledge associates with the species ensuring the practices to record, store and share this knowledge are mutually supported</w:t>
      </w:r>
      <w:r w:rsidR="009B361D">
        <w:t>.</w:t>
      </w:r>
    </w:p>
    <w:p w14:paraId="60DFF66B" w14:textId="77777777" w:rsidR="00405A27" w:rsidRPr="00846DEC" w:rsidRDefault="00405A27" w:rsidP="00405A27">
      <w:pPr>
        <w:pStyle w:val="ListBullet"/>
      </w:pPr>
      <w:r w:rsidRPr="00846DEC">
        <w:t>Liaise with relevant land managers to ensure that subpopulations are not accidentally damaged or destroyed. The approval and assistance of land managers should also be sought to implement recovery actions, and recent population data should inform management.</w:t>
      </w:r>
    </w:p>
    <w:p w14:paraId="0AFD5758" w14:textId="77777777" w:rsidR="00405A27" w:rsidRPr="00846DEC" w:rsidRDefault="00405A27" w:rsidP="00405A27">
      <w:pPr>
        <w:pStyle w:val="ListBullet"/>
        <w:rPr>
          <w:b/>
        </w:rPr>
      </w:pPr>
      <w:r w:rsidRPr="00846DEC">
        <w:t xml:space="preserve">Engage community groups by encouraging participation in surveys or monitoring for the species. </w:t>
      </w:r>
    </w:p>
    <w:p w14:paraId="340C70BC" w14:textId="77777777" w:rsidR="00405A27" w:rsidRPr="00846DEC" w:rsidRDefault="00405A27" w:rsidP="004B423B">
      <w:pPr>
        <w:pStyle w:val="ListBullet"/>
        <w:numPr>
          <w:ilvl w:val="0"/>
          <w:numId w:val="10"/>
        </w:numPr>
      </w:pPr>
      <w:r w:rsidRPr="00846DEC">
        <w:t>Promote public awareness of biodiversity conservation and protection through dissemination of information through print and digital media.</w:t>
      </w:r>
    </w:p>
    <w:p w14:paraId="5C4DA4C0" w14:textId="77777777" w:rsidR="00405A27" w:rsidRPr="00846DEC" w:rsidRDefault="00405A27" w:rsidP="00405A27">
      <w:pPr>
        <w:pStyle w:val="Heading3"/>
        <w:spacing w:line="276" w:lineRule="auto"/>
      </w:pPr>
      <w:r w:rsidRPr="00846DEC">
        <w:t>Survey and monitoring priorities</w:t>
      </w:r>
    </w:p>
    <w:p w14:paraId="0755A407" w14:textId="0534F6C4" w:rsidR="005B5E9F" w:rsidRPr="00846DEC" w:rsidRDefault="005B5E9F" w:rsidP="005B5E9F">
      <w:pPr>
        <w:pStyle w:val="ListBullet"/>
      </w:pPr>
      <w:r w:rsidRPr="00846DEC">
        <w:t xml:space="preserve">Undertake surveys for </w:t>
      </w:r>
      <w:r w:rsidR="00E7446D" w:rsidRPr="00846DEC">
        <w:t>Stirling Range daviesia</w:t>
      </w:r>
      <w:r w:rsidRPr="00846DEC">
        <w:t xml:space="preserve"> across its range</w:t>
      </w:r>
      <w:r w:rsidR="0016585E" w:rsidRPr="00846DEC">
        <w:t>.</w:t>
      </w:r>
    </w:p>
    <w:p w14:paraId="29B64C64" w14:textId="0BFA3771" w:rsidR="00405A27" w:rsidRPr="00846DEC" w:rsidRDefault="00846DEC" w:rsidP="00405A27">
      <w:pPr>
        <w:pStyle w:val="ListBullet"/>
      </w:pPr>
      <w:r w:rsidRPr="00846DEC">
        <w:t>M</w:t>
      </w:r>
      <w:r w:rsidR="00405A27" w:rsidRPr="00846DEC">
        <w:t>aintain a monitoring program to:</w:t>
      </w:r>
    </w:p>
    <w:p w14:paraId="519D6EB8" w14:textId="73BAA12C" w:rsidR="00405A27" w:rsidRPr="00846DEC" w:rsidRDefault="00405A27" w:rsidP="00405A27">
      <w:pPr>
        <w:pStyle w:val="ListBullet3"/>
      </w:pPr>
      <w:r w:rsidRPr="00846DEC">
        <w:t xml:space="preserve">monitor species recruitment and plant health after fire </w:t>
      </w:r>
      <w:r w:rsidR="00AB53B8" w:rsidRPr="00846DEC">
        <w:t xml:space="preserve">and drought </w:t>
      </w:r>
      <w:proofErr w:type="gramStart"/>
      <w:r w:rsidRPr="00846DEC">
        <w:t>events;</w:t>
      </w:r>
      <w:proofErr w:type="gramEnd"/>
      <w:r w:rsidRPr="00846DEC">
        <w:t xml:space="preserve"> </w:t>
      </w:r>
    </w:p>
    <w:p w14:paraId="1FAD733F" w14:textId="558A4413" w:rsidR="00405A27" w:rsidRPr="00846DEC" w:rsidRDefault="00405A27" w:rsidP="00405A27">
      <w:pPr>
        <w:pStyle w:val="ListBullet3"/>
      </w:pPr>
      <w:r w:rsidRPr="00846DEC">
        <w:t>determine population size</w:t>
      </w:r>
      <w:r w:rsidR="00AB53B8" w:rsidRPr="00846DEC">
        <w:t xml:space="preserve"> and </w:t>
      </w:r>
      <w:proofErr w:type="gramStart"/>
      <w:r w:rsidR="00AB53B8" w:rsidRPr="00846DEC">
        <w:t>trends</w:t>
      </w:r>
      <w:r w:rsidRPr="00846DEC">
        <w:t>;</w:t>
      </w:r>
      <w:proofErr w:type="gramEnd"/>
    </w:p>
    <w:p w14:paraId="5C2AE8AA" w14:textId="59C6121D" w:rsidR="00405A27" w:rsidRPr="00846DEC" w:rsidRDefault="00405A27" w:rsidP="00405A27">
      <w:pPr>
        <w:pStyle w:val="ListBullet3"/>
      </w:pPr>
      <w:r w:rsidRPr="00846DEC">
        <w:t xml:space="preserve">document post-fire recovery and causes of recruitment </w:t>
      </w:r>
      <w:proofErr w:type="gramStart"/>
      <w:r w:rsidRPr="00846DEC">
        <w:t>failure;</w:t>
      </w:r>
      <w:proofErr w:type="gramEnd"/>
    </w:p>
    <w:p w14:paraId="752CA51C" w14:textId="4C3E80DE" w:rsidR="00405A27" w:rsidRPr="00846DEC" w:rsidRDefault="00405A27" w:rsidP="00405A27">
      <w:pPr>
        <w:pStyle w:val="ListBullet3"/>
      </w:pPr>
      <w:r w:rsidRPr="00846DEC">
        <w:t>determine threats and their impacts; and,</w:t>
      </w:r>
    </w:p>
    <w:p w14:paraId="4CC71DD4" w14:textId="77777777" w:rsidR="00405A27" w:rsidRPr="00846DEC" w:rsidRDefault="00405A27" w:rsidP="00405A27">
      <w:pPr>
        <w:pStyle w:val="ListBullet3"/>
      </w:pPr>
      <w:r w:rsidRPr="00846DEC">
        <w:t>monitor the effectiveness of management actions and the need to adapt them if necessary.</w:t>
      </w:r>
    </w:p>
    <w:p w14:paraId="07957737" w14:textId="77777777" w:rsidR="00405A27" w:rsidRPr="00846DEC" w:rsidRDefault="00405A27" w:rsidP="00405A27">
      <w:pPr>
        <w:pStyle w:val="Heading3"/>
        <w:spacing w:line="276" w:lineRule="auto"/>
      </w:pPr>
      <w:r w:rsidRPr="00846DEC">
        <w:t>Information and research priorities</w:t>
      </w:r>
    </w:p>
    <w:p w14:paraId="431E5E9E" w14:textId="62D7BEA3" w:rsidR="00ED756E" w:rsidRDefault="00ED756E" w:rsidP="00405A27">
      <w:pPr>
        <w:pStyle w:val="ListBullet"/>
      </w:pPr>
      <w:r>
        <w:t>Develop effective</w:t>
      </w:r>
      <w:r w:rsidR="003974A1">
        <w:t>,</w:t>
      </w:r>
      <w:r>
        <w:t xml:space="preserve"> alternative treatments </w:t>
      </w:r>
      <w:r w:rsidR="003974A1">
        <w:t>to prevent</w:t>
      </w:r>
      <w:r>
        <w:t xml:space="preserve"> dieback caused by </w:t>
      </w:r>
      <w:r>
        <w:rPr>
          <w:i/>
          <w:iCs/>
        </w:rPr>
        <w:t xml:space="preserve">P. </w:t>
      </w:r>
      <w:proofErr w:type="spellStart"/>
      <w:r>
        <w:rPr>
          <w:i/>
          <w:iCs/>
        </w:rPr>
        <w:t>cinnamomi</w:t>
      </w:r>
      <w:proofErr w:type="spellEnd"/>
      <w:r>
        <w:t>.</w:t>
      </w:r>
    </w:p>
    <w:p w14:paraId="0C0B275D" w14:textId="60053711" w:rsidR="00405A27" w:rsidRPr="00846DEC" w:rsidRDefault="00405A27" w:rsidP="00405A27">
      <w:pPr>
        <w:pStyle w:val="ListBullet"/>
      </w:pPr>
      <w:r w:rsidRPr="00846DEC">
        <w:t xml:space="preserve">Increase knowledge surrounding the ecology of </w:t>
      </w:r>
      <w:r w:rsidR="00E7446D" w:rsidRPr="00846DEC">
        <w:t>Stirling Range daviesia</w:t>
      </w:r>
      <w:r w:rsidRPr="00846DEC">
        <w:t>. This includes improving understanding of recruitment and soil-seed bank dynamics (</w:t>
      </w:r>
      <w:proofErr w:type="gramStart"/>
      <w:r w:rsidR="0010357C" w:rsidRPr="00846DEC">
        <w:t>e.g.</w:t>
      </w:r>
      <w:proofErr w:type="gramEnd"/>
      <w:r w:rsidRPr="00846DEC">
        <w:t xml:space="preserve"> seed bank longevity), appropriate fire </w:t>
      </w:r>
      <w:r w:rsidR="008F6DD7" w:rsidRPr="00846DEC">
        <w:t>regimes</w:t>
      </w:r>
      <w:r w:rsidRPr="00846DEC">
        <w:t xml:space="preserve">, seed and plant longevity, genetic structure, and minimum viable population size. </w:t>
      </w:r>
    </w:p>
    <w:p w14:paraId="4630676A" w14:textId="6E10BBB9" w:rsidR="00BE1D26" w:rsidRPr="00846DEC" w:rsidRDefault="007E6C2F" w:rsidP="00405A27">
      <w:pPr>
        <w:pStyle w:val="ListBullet"/>
      </w:pPr>
      <w:r w:rsidRPr="00846DEC">
        <w:lastRenderedPageBreak/>
        <w:t>I</w:t>
      </w:r>
      <w:r w:rsidR="00BE1D26" w:rsidRPr="00846DEC">
        <w:t>denti</w:t>
      </w:r>
      <w:r w:rsidRPr="00846DEC">
        <w:t xml:space="preserve">fy the pollinator(s) of </w:t>
      </w:r>
      <w:r w:rsidR="00E7446D" w:rsidRPr="00846DEC">
        <w:t>Stirling Range daviesia</w:t>
      </w:r>
      <w:r w:rsidRPr="00846DEC">
        <w:t>, and better understand the degree of pollinator specificity, the</w:t>
      </w:r>
      <w:r w:rsidR="00BE1D26" w:rsidRPr="00846DEC">
        <w:t xml:space="preserve"> ecological requirements of pollinators</w:t>
      </w:r>
      <w:r w:rsidRPr="00846DEC">
        <w:t>,</w:t>
      </w:r>
      <w:r w:rsidR="00BE1D26" w:rsidRPr="00846DEC">
        <w:t xml:space="preserve"> and how </w:t>
      </w:r>
      <w:r w:rsidRPr="00846DEC">
        <w:t>pollinators respond to threat</w:t>
      </w:r>
      <w:r w:rsidR="008870B5">
        <w:t>s</w:t>
      </w:r>
      <w:r w:rsidR="00AB53B8" w:rsidRPr="00846DEC">
        <w:t xml:space="preserve">, including the </w:t>
      </w:r>
      <w:r w:rsidR="00BE1D26" w:rsidRPr="00846DEC">
        <w:t xml:space="preserve">impacts of drought, fire or </w:t>
      </w:r>
      <w:r w:rsidR="008870B5">
        <w:t xml:space="preserve">vegetation change resulting from </w:t>
      </w:r>
      <w:r w:rsidR="00BE1D26" w:rsidRPr="00846DEC">
        <w:rPr>
          <w:i/>
          <w:iCs/>
        </w:rPr>
        <w:t xml:space="preserve">Phytophthora </w:t>
      </w:r>
      <w:r w:rsidR="00BE1D26" w:rsidRPr="00846DEC">
        <w:t>spp.</w:t>
      </w:r>
      <w:r w:rsidR="008870B5">
        <w:t xml:space="preserve"> disease</w:t>
      </w:r>
      <w:r w:rsidR="00AB53B8" w:rsidRPr="00846DEC">
        <w:t>.</w:t>
      </w:r>
    </w:p>
    <w:p w14:paraId="71E28C03" w14:textId="77777777" w:rsidR="00872A44" w:rsidRPr="00846DEC" w:rsidRDefault="00872A44" w:rsidP="00872A44">
      <w:pPr>
        <w:pStyle w:val="ListBullet"/>
      </w:pPr>
      <w:r w:rsidRPr="00846DEC">
        <w:t xml:space="preserve">Ascertain the cultural significance of Stirling Range daviesia. </w:t>
      </w:r>
    </w:p>
    <w:p w14:paraId="72BD781F" w14:textId="6E046C5A" w:rsidR="00405A27" w:rsidRPr="00846DEC" w:rsidRDefault="00405A27" w:rsidP="00405A27">
      <w:pPr>
        <w:pStyle w:val="ListBullet"/>
      </w:pPr>
      <w:r w:rsidRPr="00846DEC">
        <w:t xml:space="preserve">Investigate the impact of drought on </w:t>
      </w:r>
      <w:r w:rsidR="00E7446D" w:rsidRPr="00846DEC">
        <w:t>Stirling Range daviesia</w:t>
      </w:r>
      <w:r w:rsidRPr="00846DEC">
        <w:t>.</w:t>
      </w:r>
    </w:p>
    <w:p w14:paraId="104F6552" w14:textId="7B717FAB" w:rsidR="00405A27" w:rsidRDefault="00405A27" w:rsidP="00405A27">
      <w:pPr>
        <w:pStyle w:val="ListBullet"/>
      </w:pPr>
      <w:r w:rsidRPr="00846DEC">
        <w:t xml:space="preserve">Determine habitat critical to the survival of </w:t>
      </w:r>
      <w:r w:rsidR="00E7446D" w:rsidRPr="00846DEC">
        <w:t>Stirling Range daviesia</w:t>
      </w:r>
      <w:r w:rsidR="00270849" w:rsidRPr="00846DEC">
        <w:t>.</w:t>
      </w:r>
    </w:p>
    <w:p w14:paraId="7F628A80" w14:textId="77777777" w:rsidR="00AC2F01" w:rsidRPr="00AC2F01" w:rsidRDefault="00AC2F01" w:rsidP="00AC2F01">
      <w:pPr>
        <w:pStyle w:val="ListBullet"/>
        <w:rPr>
          <w:lang w:eastAsia="en-GB"/>
        </w:rPr>
      </w:pPr>
      <w:r w:rsidRPr="00AC2F01">
        <w:rPr>
          <w:lang w:eastAsia="en-GB"/>
        </w:rPr>
        <w:t xml:space="preserve">Undertake vulnerability assessments of the species’ sensitivity and adaptive capacity to changing climatic conditions which draw on genetic, </w:t>
      </w:r>
      <w:proofErr w:type="gramStart"/>
      <w:r w:rsidRPr="00AC2F01">
        <w:rPr>
          <w:lang w:eastAsia="en-GB"/>
        </w:rPr>
        <w:t>physiological</w:t>
      </w:r>
      <w:proofErr w:type="gramEnd"/>
      <w:r w:rsidRPr="00AC2F01">
        <w:rPr>
          <w:lang w:eastAsia="en-GB"/>
        </w:rPr>
        <w:t xml:space="preserve"> or ecological evidence.</w:t>
      </w:r>
    </w:p>
    <w:p w14:paraId="4C3BCA97" w14:textId="4CB22736" w:rsidR="00AC2F01" w:rsidRPr="00846DEC" w:rsidRDefault="00AC2F01" w:rsidP="004B423B">
      <w:pPr>
        <w:pStyle w:val="ListBullet"/>
        <w:rPr>
          <w:lang w:eastAsia="en-GB"/>
        </w:rPr>
      </w:pPr>
      <w:r w:rsidRPr="00AC2F01">
        <w:rPr>
          <w:lang w:eastAsia="en-GB"/>
        </w:rPr>
        <w:t>If vulnerability assessments indicate the species has a high likelihood of extinction due to climate change, undertake research to identify climate refuges that may be suitable for translocations, including both modelling and experimental approaches (</w:t>
      </w:r>
      <w:proofErr w:type="gramStart"/>
      <w:r w:rsidRPr="00AC2F01">
        <w:rPr>
          <w:lang w:eastAsia="en-GB"/>
        </w:rPr>
        <w:t>e.g.</w:t>
      </w:r>
      <w:proofErr w:type="gramEnd"/>
      <w:r w:rsidRPr="00AC2F01">
        <w:rPr>
          <w:lang w:eastAsia="en-GB"/>
        </w:rPr>
        <w:t xml:space="preserve"> trial translocations). Consideration should be given to the benefits to the species in mitigating climate change related threats, as well as the risks to the recipient site (</w:t>
      </w:r>
      <w:proofErr w:type="gramStart"/>
      <w:r w:rsidRPr="00AC2F01">
        <w:rPr>
          <w:lang w:eastAsia="en-GB"/>
        </w:rPr>
        <w:t>e.g.</w:t>
      </w:r>
      <w:proofErr w:type="gramEnd"/>
      <w:r w:rsidRPr="00AC2F01">
        <w:rPr>
          <w:lang w:eastAsia="en-GB"/>
        </w:rPr>
        <w:t xml:space="preserve"> introduction of diseases, pests and/or pathogens, and invasiveness of the species)</w:t>
      </w:r>
      <w:r>
        <w:rPr>
          <w:lang w:eastAsia="en-GB"/>
        </w:rPr>
        <w:t>.</w:t>
      </w:r>
    </w:p>
    <w:p w14:paraId="269776B1" w14:textId="77777777" w:rsidR="002B6A3F" w:rsidRPr="00846DEC" w:rsidRDefault="002B6A3F" w:rsidP="00CC062B">
      <w:pPr>
        <w:pStyle w:val="Heading2"/>
        <w:ind w:left="720" w:hanging="720"/>
      </w:pPr>
      <w:r w:rsidRPr="00846DEC">
        <w:t>Links to relevant implementation documents</w:t>
      </w:r>
    </w:p>
    <w:p w14:paraId="08E53916" w14:textId="063E6DDE" w:rsidR="002C34BA" w:rsidRPr="00846DEC" w:rsidRDefault="002C34BA" w:rsidP="00927A7B">
      <w:pPr>
        <w:rPr>
          <w:rStyle w:val="Hyperlink"/>
        </w:rPr>
      </w:pPr>
      <w:r w:rsidRPr="00846DEC">
        <w:rPr>
          <w:rStyle w:val="Hyperlink"/>
        </w:rPr>
        <w:t xml:space="preserve">Threat abatement plan for disease in natural ecosystems caused by </w:t>
      </w:r>
      <w:hyperlink r:id="rId23" w:history="1">
        <w:r w:rsidRPr="00846DEC">
          <w:rPr>
            <w:rStyle w:val="Hyperlink"/>
            <w:i/>
            <w:iCs/>
          </w:rPr>
          <w:t>Phytophthora</w:t>
        </w:r>
      </w:hyperlink>
      <w:r w:rsidRPr="00846DEC">
        <w:rPr>
          <w:rStyle w:val="Hyperlink"/>
          <w:i/>
          <w:iCs/>
        </w:rPr>
        <w:t xml:space="preserve"> </w:t>
      </w:r>
      <w:proofErr w:type="spellStart"/>
      <w:r w:rsidRPr="00846DEC">
        <w:rPr>
          <w:rStyle w:val="Hyperlink"/>
          <w:i/>
          <w:iCs/>
        </w:rPr>
        <w:t>cinnamomi</w:t>
      </w:r>
      <w:proofErr w:type="spellEnd"/>
      <w:r w:rsidRPr="00846DEC">
        <w:rPr>
          <w:rStyle w:val="Hyperlink"/>
          <w:i/>
          <w:iCs/>
        </w:rPr>
        <w:t xml:space="preserve"> </w:t>
      </w:r>
      <w:r w:rsidRPr="00846DEC">
        <w:rPr>
          <w:rStyle w:val="Hyperlink"/>
        </w:rPr>
        <w:t>(2018)</w:t>
      </w:r>
    </w:p>
    <w:p w14:paraId="790AC0A5" w14:textId="7C5417C5" w:rsidR="00D40ECF" w:rsidRDefault="00A6735E" w:rsidP="00927A7B">
      <w:pPr>
        <w:rPr>
          <w:rStyle w:val="Hyperlink"/>
        </w:rPr>
      </w:pPr>
      <w:hyperlink r:id="rId24" w:history="1">
        <w:r w:rsidR="004E42B2" w:rsidRPr="00846DEC">
          <w:rPr>
            <w:rStyle w:val="Hyperlink"/>
          </w:rPr>
          <w:t xml:space="preserve">Draft </w:t>
        </w:r>
        <w:r w:rsidR="00547D45" w:rsidRPr="00846DEC">
          <w:rPr>
            <w:rStyle w:val="Hyperlink"/>
          </w:rPr>
          <w:t>listing assessment for Key Threatening Process ‘fire regimes that cause biodiversity loss’ (2021)</w:t>
        </w:r>
      </w:hyperlink>
    </w:p>
    <w:p w14:paraId="6540A703" w14:textId="7E7B2D5B" w:rsidR="00D40ECF" w:rsidRDefault="00D40ECF" w:rsidP="00927A7B">
      <w:pPr>
        <w:rPr>
          <w:rStyle w:val="Hyperlink"/>
        </w:rPr>
      </w:pPr>
      <w:r w:rsidRPr="00D40ECF">
        <w:rPr>
          <w:rStyle w:val="Hyperlink"/>
        </w:rPr>
        <w:t xml:space="preserve">Approved Conservation Advice for </w:t>
      </w:r>
      <w:r w:rsidRPr="00D40ECF">
        <w:rPr>
          <w:rStyle w:val="Hyperlink"/>
          <w:i/>
          <w:iCs/>
        </w:rPr>
        <w:t xml:space="preserve">Daviesia </w:t>
      </w:r>
      <w:proofErr w:type="spellStart"/>
      <w:r w:rsidRPr="00D40ECF">
        <w:rPr>
          <w:rStyle w:val="Hyperlink"/>
          <w:i/>
          <w:iCs/>
        </w:rPr>
        <w:t>pseudaphylla</w:t>
      </w:r>
      <w:proofErr w:type="spellEnd"/>
      <w:r w:rsidRPr="00D40ECF">
        <w:rPr>
          <w:rStyle w:val="Hyperlink"/>
        </w:rPr>
        <w:t xml:space="preserve"> (Stirling Range </w:t>
      </w:r>
      <w:proofErr w:type="spellStart"/>
      <w:r w:rsidRPr="00D40ECF">
        <w:rPr>
          <w:rStyle w:val="Hyperlink"/>
        </w:rPr>
        <w:t>daviesia</w:t>
      </w:r>
      <w:proofErr w:type="spellEnd"/>
      <w:r w:rsidRPr="00D40ECF">
        <w:rPr>
          <w:rStyle w:val="Hyperlink"/>
        </w:rPr>
        <w:t xml:space="preserve">). Department of the Environment, Water, Heritage and </w:t>
      </w:r>
      <w:hyperlink r:id="rId25" w:history="1">
        <w:r w:rsidRPr="00D40ECF">
          <w:rPr>
            <w:rStyle w:val="Hyperlink"/>
          </w:rPr>
          <w:t>the</w:t>
        </w:r>
      </w:hyperlink>
      <w:r w:rsidRPr="00D40ECF">
        <w:rPr>
          <w:rStyle w:val="Hyperlink"/>
        </w:rPr>
        <w:t xml:space="preserve"> Arts, Canberra</w:t>
      </w:r>
      <w:r>
        <w:rPr>
          <w:rStyle w:val="Hyperlink"/>
        </w:rPr>
        <w:t xml:space="preserve"> (2008)</w:t>
      </w:r>
      <w:r w:rsidRPr="00D40ECF">
        <w:rPr>
          <w:rStyle w:val="Hyperlink"/>
        </w:rPr>
        <w:t xml:space="preserve">. </w:t>
      </w:r>
    </w:p>
    <w:p w14:paraId="07620BBD" w14:textId="17F6C5D9" w:rsidR="00392F7D" w:rsidRPr="00846DEC" w:rsidRDefault="00392F7D" w:rsidP="00927A7B">
      <w:pPr>
        <w:rPr>
          <w:rStyle w:val="Hyperlink"/>
        </w:rPr>
      </w:pPr>
      <w:r w:rsidRPr="00392F7D">
        <w:rPr>
          <w:rStyle w:val="Hyperlink"/>
        </w:rPr>
        <w:t>Stirling Range Daviesia (</w:t>
      </w:r>
      <w:r w:rsidRPr="00392F7D">
        <w:rPr>
          <w:rStyle w:val="Hyperlink"/>
          <w:i/>
          <w:iCs/>
        </w:rPr>
        <w:t xml:space="preserve">Daviesia </w:t>
      </w:r>
      <w:proofErr w:type="spellStart"/>
      <w:r w:rsidRPr="00392F7D">
        <w:rPr>
          <w:rStyle w:val="Hyperlink"/>
          <w:i/>
          <w:iCs/>
        </w:rPr>
        <w:t>pseudaphylla</w:t>
      </w:r>
      <w:proofErr w:type="spellEnd"/>
      <w:r w:rsidRPr="00392F7D">
        <w:rPr>
          <w:rStyle w:val="Hyperlink"/>
        </w:rPr>
        <w:t xml:space="preserve">) Interim </w:t>
      </w:r>
      <w:hyperlink r:id="rId26" w:anchor="recoveryplans" w:history="1">
        <w:r w:rsidRPr="00D40ECF">
          <w:rPr>
            <w:rStyle w:val="Hyperlink"/>
          </w:rPr>
          <w:t>Recovery</w:t>
        </w:r>
      </w:hyperlink>
      <w:r w:rsidRPr="00392F7D">
        <w:rPr>
          <w:rStyle w:val="Hyperlink"/>
        </w:rPr>
        <w:t xml:space="preserve"> Plan 2001-2004. Department of Conservation and Land Management, Western Australia</w:t>
      </w:r>
      <w:r>
        <w:rPr>
          <w:rStyle w:val="Hyperlink"/>
        </w:rPr>
        <w:t xml:space="preserve"> (2001)</w:t>
      </w:r>
      <w:r w:rsidRPr="00392F7D">
        <w:rPr>
          <w:rStyle w:val="Hyperlink"/>
        </w:rPr>
        <w:t>.</w:t>
      </w:r>
    </w:p>
    <w:p w14:paraId="6E27247F" w14:textId="07DAD41A" w:rsidR="004912CB" w:rsidRPr="008870B5" w:rsidRDefault="002319AB" w:rsidP="004912CB">
      <w:pPr>
        <w:pStyle w:val="Heading2"/>
        <w:spacing w:before="120"/>
        <w:ind w:left="709" w:hanging="709"/>
      </w:pPr>
      <w:r w:rsidRPr="008870B5">
        <w:t>Con</w:t>
      </w:r>
      <w:r w:rsidRPr="008870B5">
        <w:rPr>
          <w:bCs w:val="0"/>
        </w:rPr>
        <w:t>se</w:t>
      </w:r>
      <w:r w:rsidRPr="008870B5">
        <w:t>rva</w:t>
      </w:r>
      <w:r w:rsidRPr="008870B5">
        <w:rPr>
          <w:bCs w:val="0"/>
        </w:rPr>
        <w:t>t</w:t>
      </w:r>
      <w:r w:rsidRPr="008870B5">
        <w:t>io</w:t>
      </w:r>
      <w:r w:rsidRPr="008870B5">
        <w:rPr>
          <w:bCs w:val="0"/>
        </w:rPr>
        <w:t>n</w:t>
      </w:r>
      <w:r w:rsidRPr="008870B5">
        <w:t xml:space="preserve"> </w:t>
      </w:r>
      <w:r w:rsidR="00C2128B" w:rsidRPr="008870B5">
        <w:t>A</w:t>
      </w:r>
      <w:r w:rsidRPr="008870B5">
        <w:t>dvi</w:t>
      </w:r>
      <w:r w:rsidRPr="008870B5">
        <w:rPr>
          <w:bCs w:val="0"/>
        </w:rPr>
        <w:t>c</w:t>
      </w:r>
      <w:r w:rsidRPr="008870B5">
        <w:t xml:space="preserve">e and </w:t>
      </w:r>
      <w:bookmarkEnd w:id="10"/>
      <w:bookmarkEnd w:id="11"/>
      <w:r w:rsidR="0012461E" w:rsidRPr="008870B5">
        <w:t>L</w:t>
      </w:r>
      <w:r w:rsidRPr="008870B5">
        <w:t xml:space="preserve">isting </w:t>
      </w:r>
      <w:r w:rsidR="0012461E" w:rsidRPr="008870B5">
        <w:t>A</w:t>
      </w:r>
      <w:r w:rsidRPr="008870B5">
        <w:t>ssessment references</w:t>
      </w:r>
    </w:p>
    <w:p w14:paraId="417650E8" w14:textId="2F3B6EB0" w:rsidR="00432133" w:rsidRDefault="00192513" w:rsidP="000D48D7">
      <w:pPr>
        <w:ind w:left="426" w:hanging="426"/>
      </w:pPr>
      <w:r w:rsidRPr="00432133">
        <w:t xml:space="preserve">ALA (2022) Daviesia </w:t>
      </w:r>
      <w:proofErr w:type="spellStart"/>
      <w:r w:rsidRPr="00432133">
        <w:t>pseudaphylla</w:t>
      </w:r>
      <w:proofErr w:type="spellEnd"/>
      <w:r w:rsidRPr="00432133">
        <w:rPr>
          <w:i/>
          <w:iCs/>
        </w:rPr>
        <w:t xml:space="preserve"> species information page. Atlas of Living Australia</w:t>
      </w:r>
      <w:r w:rsidRPr="00432133">
        <w:t xml:space="preserve">. Commonwealth Scientific and Industrial Research Organisation, Canberra. Viewed: 12 January 2022. Available at: </w:t>
      </w:r>
      <w:hyperlink r:id="rId27" w:history="1">
        <w:r w:rsidR="00432133" w:rsidRPr="00A76902">
          <w:rPr>
            <w:rStyle w:val="Hyperlink"/>
          </w:rPr>
          <w:t>https://biocache.ala.org.au/occurrences/search?taxa=Daviesia+pseudaphylla</w:t>
        </w:r>
      </w:hyperlink>
    </w:p>
    <w:p w14:paraId="2308035B" w14:textId="77777777" w:rsidR="00192513" w:rsidRPr="008B5D25" w:rsidRDefault="00192513" w:rsidP="00640E48">
      <w:pPr>
        <w:ind w:left="709" w:hanging="709"/>
      </w:pPr>
      <w:r w:rsidRPr="008B5D25">
        <w:t xml:space="preserve">Auld TD &amp; </w:t>
      </w:r>
      <w:proofErr w:type="spellStart"/>
      <w:r w:rsidRPr="008B5D25">
        <w:t>O’Connel</w:t>
      </w:r>
      <w:proofErr w:type="spellEnd"/>
      <w:r w:rsidRPr="008B5D25">
        <w:t xml:space="preserve"> MA (1991) Predicting patterns of post‐fire germination in 35 eastern Australian Fabaceae. </w:t>
      </w:r>
      <w:r w:rsidRPr="008B5D25">
        <w:rPr>
          <w:i/>
          <w:iCs/>
        </w:rPr>
        <w:t>Australian Journal of Ecology</w:t>
      </w:r>
      <w:r w:rsidRPr="008B5D25">
        <w:t xml:space="preserve"> 16, 53–70.</w:t>
      </w:r>
    </w:p>
    <w:p w14:paraId="057585AA" w14:textId="77777777" w:rsidR="00192513" w:rsidRPr="008B5D25" w:rsidRDefault="00192513" w:rsidP="00640E48">
      <w:pPr>
        <w:ind w:left="709" w:hanging="709"/>
      </w:pPr>
      <w:r w:rsidRPr="008B5D25">
        <w:t xml:space="preserve">Auld TD &amp; </w:t>
      </w:r>
      <w:proofErr w:type="spellStart"/>
      <w:r w:rsidRPr="008B5D25">
        <w:t>Ooi</w:t>
      </w:r>
      <w:proofErr w:type="spellEnd"/>
      <w:r w:rsidRPr="008B5D25">
        <w:t xml:space="preserve"> MKJ (2009) Heat increases germination of water-permeable seeds of obligate-seeding </w:t>
      </w:r>
      <w:proofErr w:type="spellStart"/>
      <w:r w:rsidRPr="008B5D25">
        <w:rPr>
          <w:i/>
          <w:iCs/>
        </w:rPr>
        <w:t>Darwinia</w:t>
      </w:r>
      <w:proofErr w:type="spellEnd"/>
      <w:r w:rsidRPr="008B5D25">
        <w:t xml:space="preserve"> species (</w:t>
      </w:r>
      <w:proofErr w:type="spellStart"/>
      <w:r w:rsidRPr="008B5D25">
        <w:t>Myrtaceae</w:t>
      </w:r>
      <w:proofErr w:type="spellEnd"/>
      <w:r w:rsidRPr="008B5D25">
        <w:t xml:space="preserve">). </w:t>
      </w:r>
      <w:r w:rsidRPr="008B5D25">
        <w:rPr>
          <w:i/>
          <w:iCs/>
        </w:rPr>
        <w:t>Plant Ecology</w:t>
      </w:r>
      <w:r w:rsidRPr="008B5D25">
        <w:t xml:space="preserve"> 200, 117–127.</w:t>
      </w:r>
    </w:p>
    <w:p w14:paraId="6BADE33B" w14:textId="77777777" w:rsidR="00192513" w:rsidRPr="00D905FD" w:rsidRDefault="00192513" w:rsidP="00B824A3">
      <w:pPr>
        <w:ind w:left="426" w:hanging="426"/>
        <w:rPr>
          <w:rFonts w:cs="Arial"/>
          <w:shd w:val="clear" w:color="auto" w:fill="FFFFFF"/>
        </w:rPr>
      </w:pPr>
      <w:r w:rsidRPr="00D905FD">
        <w:rPr>
          <w:rFonts w:cs="Arial"/>
          <w:shd w:val="clear" w:color="auto" w:fill="FFFFFF"/>
        </w:rPr>
        <w:t>Barrett S (2022) Personal communication via email, 4 January 2022.</w:t>
      </w:r>
    </w:p>
    <w:p w14:paraId="7446E073" w14:textId="77777777" w:rsidR="00192513" w:rsidRPr="00B578AE" w:rsidRDefault="00192513" w:rsidP="00FC6F06">
      <w:pPr>
        <w:ind w:left="720" w:right="-284" w:hanging="720"/>
        <w:rPr>
          <w:rStyle w:val="Hyperlink"/>
          <w:rFonts w:cs="Arial"/>
        </w:rPr>
      </w:pPr>
      <w:r w:rsidRPr="00B578AE">
        <w:rPr>
          <w:rFonts w:cs="Arial"/>
        </w:rPr>
        <w:t>BOM (Bureau of Meteorology) (2018)</w:t>
      </w:r>
      <w:r w:rsidRPr="00B578AE">
        <w:t xml:space="preserve"> </w:t>
      </w:r>
      <w:r w:rsidRPr="00B578AE">
        <w:rPr>
          <w:rFonts w:cs="Arial"/>
          <w:i/>
          <w:iCs/>
        </w:rPr>
        <w:t>Report into the Meteorological Aspects of the Fires in the Stirling Ranges and near the South Coast of Western Australia May 2018</w:t>
      </w:r>
      <w:r w:rsidRPr="00B578AE">
        <w:rPr>
          <w:rFonts w:cs="Arial"/>
        </w:rPr>
        <w:t xml:space="preserve">. Viewed: 9 July 2021. Available on the internet at: </w:t>
      </w:r>
      <w:hyperlink r:id="rId28" w:history="1">
        <w:r w:rsidRPr="00B578AE">
          <w:rPr>
            <w:rStyle w:val="Hyperlink"/>
            <w:rFonts w:cs="Arial"/>
          </w:rPr>
          <w:t>https://dfes.wa.gov.au/waemergencyandriskmanagement/obrm/Documents/Appendix-4_Meteorological_Aspects_Stirling_Ranges_South_Coast_Fires_Report-Final-2018.pdf</w:t>
        </w:r>
      </w:hyperlink>
    </w:p>
    <w:p w14:paraId="5E1D904A" w14:textId="77777777" w:rsidR="00192513" w:rsidRPr="008B5D25" w:rsidRDefault="00192513" w:rsidP="00B8374A">
      <w:pPr>
        <w:ind w:left="426" w:right="-284" w:hanging="426"/>
        <w:rPr>
          <w:rFonts w:cs="Arial"/>
        </w:rPr>
      </w:pPr>
      <w:r w:rsidRPr="008B5D25">
        <w:rPr>
          <w:rFonts w:cs="Arial"/>
        </w:rPr>
        <w:t xml:space="preserve">Bond WJ &amp; van </w:t>
      </w:r>
      <w:proofErr w:type="spellStart"/>
      <w:r w:rsidRPr="008B5D25">
        <w:rPr>
          <w:rFonts w:cs="Arial"/>
        </w:rPr>
        <w:t>Wilgen</w:t>
      </w:r>
      <w:proofErr w:type="spellEnd"/>
      <w:r w:rsidRPr="008B5D25">
        <w:rPr>
          <w:rFonts w:cs="Arial"/>
        </w:rPr>
        <w:t xml:space="preserve"> BW (1996) </w:t>
      </w:r>
      <w:r w:rsidRPr="008B5D25">
        <w:rPr>
          <w:rFonts w:cs="Arial"/>
          <w:i/>
          <w:iCs/>
        </w:rPr>
        <w:t>Fire and plants</w:t>
      </w:r>
      <w:r w:rsidRPr="008B5D25">
        <w:rPr>
          <w:rFonts w:cs="Arial"/>
        </w:rPr>
        <w:t>. Chapman and Hall, London.</w:t>
      </w:r>
    </w:p>
    <w:p w14:paraId="2F35521B" w14:textId="77777777" w:rsidR="00192513" w:rsidRPr="00D90652" w:rsidRDefault="00192513" w:rsidP="00D16DDF">
      <w:pPr>
        <w:ind w:left="426" w:right="-284" w:hanging="426"/>
        <w:rPr>
          <w:rFonts w:cs="Arial"/>
          <w:shd w:val="clear" w:color="auto" w:fill="FFFFFF"/>
        </w:rPr>
      </w:pPr>
      <w:r w:rsidRPr="00D90652">
        <w:rPr>
          <w:rFonts w:cs="Arial"/>
          <w:shd w:val="clear" w:color="auto" w:fill="FFFFFF"/>
        </w:rPr>
        <w:t xml:space="preserve">Brown A, Thomson-Dans C, Marchant N (eds) (1998) </w:t>
      </w:r>
      <w:r w:rsidRPr="00D90652">
        <w:rPr>
          <w:rFonts w:cs="Arial"/>
          <w:i/>
          <w:iCs/>
          <w:shd w:val="clear" w:color="auto" w:fill="FFFFFF"/>
        </w:rPr>
        <w:t>Western Australia's Threatened Flora</w:t>
      </w:r>
      <w:r w:rsidRPr="00D90652">
        <w:rPr>
          <w:rFonts w:cs="Arial"/>
          <w:shd w:val="clear" w:color="auto" w:fill="FFFFFF"/>
        </w:rPr>
        <w:t>. Department of Conservation and Land Management, Western Australia.</w:t>
      </w:r>
    </w:p>
    <w:p w14:paraId="2B9BACE0" w14:textId="77777777" w:rsidR="00192513" w:rsidRPr="00AC0252" w:rsidRDefault="00192513" w:rsidP="00FC6F06">
      <w:pPr>
        <w:ind w:left="720" w:right="-284" w:hanging="720"/>
        <w:rPr>
          <w:rFonts w:cs="Arial"/>
        </w:rPr>
      </w:pPr>
      <w:proofErr w:type="spellStart"/>
      <w:r w:rsidRPr="00AC0252">
        <w:rPr>
          <w:rFonts w:cs="Arial"/>
        </w:rPr>
        <w:t>Burgman</w:t>
      </w:r>
      <w:proofErr w:type="spellEnd"/>
      <w:r w:rsidRPr="00AC0252">
        <w:rPr>
          <w:rFonts w:cs="Arial"/>
        </w:rPr>
        <w:t xml:space="preserve"> MA &amp; Lamont BB (1992) A stochastic model for the viability of Banksia cuneata populations: environmental, </w:t>
      </w:r>
      <w:proofErr w:type="gramStart"/>
      <w:r w:rsidRPr="00AC0252">
        <w:rPr>
          <w:rFonts w:cs="Arial"/>
        </w:rPr>
        <w:t>demographic</w:t>
      </w:r>
      <w:proofErr w:type="gramEnd"/>
      <w:r w:rsidRPr="00AC0252">
        <w:rPr>
          <w:rFonts w:cs="Arial"/>
        </w:rPr>
        <w:t xml:space="preserve"> and genetic effects. </w:t>
      </w:r>
      <w:r w:rsidRPr="00AC0252">
        <w:rPr>
          <w:rFonts w:cs="Arial"/>
          <w:i/>
          <w:iCs/>
        </w:rPr>
        <w:t>Journal of Applied Ecology</w:t>
      </w:r>
      <w:r w:rsidRPr="00AC0252">
        <w:rPr>
          <w:rFonts w:cs="Arial"/>
        </w:rPr>
        <w:t>, 719-727.</w:t>
      </w:r>
    </w:p>
    <w:p w14:paraId="0E43E9C4" w14:textId="306F301D" w:rsidR="00192513" w:rsidRPr="00385C6B" w:rsidRDefault="00192513" w:rsidP="00385C6B">
      <w:pPr>
        <w:ind w:left="426" w:right="-284" w:hanging="426"/>
        <w:rPr>
          <w:rFonts w:cs="Arial"/>
          <w:shd w:val="clear" w:color="auto" w:fill="FFFFFF"/>
        </w:rPr>
      </w:pPr>
      <w:proofErr w:type="spellStart"/>
      <w:r w:rsidRPr="00385C6B">
        <w:rPr>
          <w:rFonts w:cs="Arial"/>
          <w:shd w:val="clear" w:color="auto" w:fill="FFFFFF"/>
        </w:rPr>
        <w:t>Calviño-Cancela</w:t>
      </w:r>
      <w:proofErr w:type="spellEnd"/>
      <w:r w:rsidRPr="00385C6B">
        <w:rPr>
          <w:rFonts w:cs="Arial"/>
          <w:shd w:val="clear" w:color="auto" w:fill="FFFFFF"/>
        </w:rPr>
        <w:t xml:space="preserve"> M, Dunn RR, Van Etten E, Lamont BB</w:t>
      </w:r>
      <w:r w:rsidR="000D0CC0">
        <w:rPr>
          <w:rFonts w:cs="Arial"/>
          <w:shd w:val="clear" w:color="auto" w:fill="FFFFFF"/>
        </w:rPr>
        <w:t xml:space="preserve"> (</w:t>
      </w:r>
      <w:r w:rsidRPr="00385C6B">
        <w:rPr>
          <w:rFonts w:cs="Arial"/>
          <w:shd w:val="clear" w:color="auto" w:fill="FFFFFF"/>
        </w:rPr>
        <w:t>2006</w:t>
      </w:r>
      <w:r w:rsidR="000D0CC0">
        <w:rPr>
          <w:rFonts w:cs="Arial"/>
          <w:shd w:val="clear" w:color="auto" w:fill="FFFFFF"/>
        </w:rPr>
        <w:t>)</w:t>
      </w:r>
      <w:r w:rsidRPr="00385C6B">
        <w:rPr>
          <w:rFonts w:cs="Arial"/>
          <w:shd w:val="clear" w:color="auto" w:fill="FFFFFF"/>
        </w:rPr>
        <w:t xml:space="preserve"> Emus as non-standard seed dispersers and their potential for long-distance dispersal. </w:t>
      </w:r>
      <w:proofErr w:type="spellStart"/>
      <w:r w:rsidRPr="000D0CC0">
        <w:rPr>
          <w:rFonts w:cs="Arial"/>
          <w:i/>
          <w:iCs/>
          <w:shd w:val="clear" w:color="auto" w:fill="FFFFFF"/>
        </w:rPr>
        <w:t>Ecography</w:t>
      </w:r>
      <w:proofErr w:type="spellEnd"/>
      <w:r w:rsidRPr="00385C6B">
        <w:rPr>
          <w:rFonts w:cs="Arial"/>
          <w:shd w:val="clear" w:color="auto" w:fill="FFFFFF"/>
        </w:rPr>
        <w:t xml:space="preserve"> 29</w:t>
      </w:r>
      <w:r w:rsidR="000D0CC0">
        <w:rPr>
          <w:rFonts w:cs="Arial"/>
          <w:shd w:val="clear" w:color="auto" w:fill="FFFFFF"/>
        </w:rPr>
        <w:t>,</w:t>
      </w:r>
      <w:r w:rsidRPr="00385C6B">
        <w:rPr>
          <w:rFonts w:cs="Arial"/>
          <w:shd w:val="clear" w:color="auto" w:fill="FFFFFF"/>
        </w:rPr>
        <w:t xml:space="preserve"> 632–640.</w:t>
      </w:r>
    </w:p>
    <w:p w14:paraId="5E6BB641" w14:textId="51BB5F01" w:rsidR="00192513" w:rsidRDefault="00192513" w:rsidP="00385C6B">
      <w:pPr>
        <w:ind w:left="426" w:right="-284" w:hanging="426"/>
        <w:rPr>
          <w:rFonts w:cs="Arial"/>
          <w:shd w:val="clear" w:color="auto" w:fill="FFFFFF"/>
        </w:rPr>
      </w:pPr>
      <w:proofErr w:type="spellStart"/>
      <w:r w:rsidRPr="00385C6B">
        <w:rPr>
          <w:rFonts w:cs="Arial"/>
          <w:shd w:val="clear" w:color="auto" w:fill="FFFFFF"/>
        </w:rPr>
        <w:t>Calviño-Cancela</w:t>
      </w:r>
      <w:proofErr w:type="spellEnd"/>
      <w:r w:rsidRPr="00385C6B">
        <w:rPr>
          <w:rFonts w:cs="Arial"/>
          <w:shd w:val="clear" w:color="auto" w:fill="FFFFFF"/>
        </w:rPr>
        <w:t xml:space="preserve"> M, He T, Lamont BB </w:t>
      </w:r>
      <w:r w:rsidR="000D0CC0">
        <w:rPr>
          <w:rFonts w:cs="Arial"/>
          <w:shd w:val="clear" w:color="auto" w:fill="FFFFFF"/>
        </w:rPr>
        <w:t>(</w:t>
      </w:r>
      <w:r w:rsidRPr="00385C6B">
        <w:rPr>
          <w:rFonts w:cs="Arial"/>
          <w:shd w:val="clear" w:color="auto" w:fill="FFFFFF"/>
        </w:rPr>
        <w:t>2008</w:t>
      </w:r>
      <w:r w:rsidR="000D0CC0">
        <w:rPr>
          <w:rFonts w:cs="Arial"/>
          <w:shd w:val="clear" w:color="auto" w:fill="FFFFFF"/>
        </w:rPr>
        <w:t>)</w:t>
      </w:r>
      <w:r w:rsidRPr="00385C6B">
        <w:rPr>
          <w:rFonts w:cs="Arial"/>
          <w:shd w:val="clear" w:color="auto" w:fill="FFFFFF"/>
        </w:rPr>
        <w:t xml:space="preserve"> Distribution of </w:t>
      </w:r>
      <w:proofErr w:type="spellStart"/>
      <w:r w:rsidRPr="00385C6B">
        <w:rPr>
          <w:rFonts w:cs="Arial"/>
          <w:shd w:val="clear" w:color="auto" w:fill="FFFFFF"/>
        </w:rPr>
        <w:t>myrmecochorous</w:t>
      </w:r>
      <w:proofErr w:type="spellEnd"/>
      <w:r w:rsidRPr="00385C6B">
        <w:rPr>
          <w:rFonts w:cs="Arial"/>
          <w:shd w:val="clear" w:color="auto" w:fill="FFFFFF"/>
        </w:rPr>
        <w:t xml:space="preserve"> species over the landscape and their potential long-distance dispersal by emus and kangaroos. </w:t>
      </w:r>
      <w:r w:rsidRPr="000D0CC0">
        <w:rPr>
          <w:rFonts w:cs="Arial"/>
          <w:i/>
          <w:iCs/>
          <w:shd w:val="clear" w:color="auto" w:fill="FFFFFF"/>
        </w:rPr>
        <w:t xml:space="preserve">Diversity and Distributions </w:t>
      </w:r>
      <w:r w:rsidRPr="00385C6B">
        <w:rPr>
          <w:rFonts w:cs="Arial"/>
          <w:shd w:val="clear" w:color="auto" w:fill="FFFFFF"/>
        </w:rPr>
        <w:t>14</w:t>
      </w:r>
      <w:r w:rsidR="000D0CC0">
        <w:rPr>
          <w:rFonts w:cs="Arial"/>
          <w:shd w:val="clear" w:color="auto" w:fill="FFFFFF"/>
        </w:rPr>
        <w:t>,</w:t>
      </w:r>
      <w:r w:rsidRPr="00385C6B">
        <w:rPr>
          <w:rFonts w:cs="Arial"/>
          <w:shd w:val="clear" w:color="auto" w:fill="FFFFFF"/>
        </w:rPr>
        <w:t xml:space="preserve"> 11–17.</w:t>
      </w:r>
    </w:p>
    <w:p w14:paraId="409B5E92" w14:textId="77777777" w:rsidR="00192513" w:rsidRPr="00D402EE" w:rsidRDefault="00192513" w:rsidP="00B23E82">
      <w:pPr>
        <w:ind w:left="426" w:hanging="426"/>
      </w:pPr>
      <w:r w:rsidRPr="00D402EE">
        <w:t xml:space="preserve">Commander L (2018) </w:t>
      </w:r>
      <w:r w:rsidRPr="00D402EE">
        <w:rPr>
          <w:i/>
          <w:iCs/>
        </w:rPr>
        <w:t>Guidelines for the translocation of threatened plants in Australia.</w:t>
      </w:r>
      <w:r w:rsidRPr="00D402EE">
        <w:t xml:space="preserve"> Australian Network for Plant Conservation.</w:t>
      </w:r>
    </w:p>
    <w:p w14:paraId="345C4977" w14:textId="3E707627" w:rsidR="00AC2F01" w:rsidRDefault="00AC2F01" w:rsidP="002C34BA">
      <w:pPr>
        <w:ind w:left="426" w:right="-284" w:hanging="426"/>
        <w:rPr>
          <w:rFonts w:cs="Arial"/>
          <w:shd w:val="clear" w:color="auto" w:fill="FFFFFF"/>
        </w:rPr>
      </w:pPr>
      <w:r w:rsidRPr="00AC2F01">
        <w:rPr>
          <w:rFonts w:cs="Arial"/>
          <w:shd w:val="clear" w:color="auto" w:fill="FFFFFF"/>
        </w:rPr>
        <w:t xml:space="preserve">Commander LE (Ed.) (2021) </w:t>
      </w:r>
      <w:proofErr w:type="spellStart"/>
      <w:r w:rsidRPr="00AC2F01">
        <w:rPr>
          <w:rFonts w:cs="Arial"/>
          <w:shd w:val="clear" w:color="auto" w:fill="FFFFFF"/>
        </w:rPr>
        <w:t>Florabank</w:t>
      </w:r>
      <w:proofErr w:type="spellEnd"/>
      <w:r w:rsidRPr="00AC2F01">
        <w:rPr>
          <w:rFonts w:cs="Arial"/>
          <w:shd w:val="clear" w:color="auto" w:fill="FFFFFF"/>
        </w:rPr>
        <w:t xml:space="preserve"> Guidelines – best practice guidelines for native seed collection and use. 2nd </w:t>
      </w:r>
      <w:proofErr w:type="spellStart"/>
      <w:r w:rsidRPr="00AC2F01">
        <w:rPr>
          <w:rFonts w:cs="Arial"/>
          <w:shd w:val="clear" w:color="auto" w:fill="FFFFFF"/>
        </w:rPr>
        <w:t>edn</w:t>
      </w:r>
      <w:proofErr w:type="spellEnd"/>
      <w:r w:rsidRPr="00AC2F01">
        <w:rPr>
          <w:rFonts w:cs="Arial"/>
          <w:shd w:val="clear" w:color="auto" w:fill="FFFFFF"/>
        </w:rPr>
        <w:t xml:space="preserve">. </w:t>
      </w:r>
      <w:proofErr w:type="spellStart"/>
      <w:r w:rsidRPr="00AC2F01">
        <w:rPr>
          <w:rFonts w:cs="Arial"/>
          <w:shd w:val="clear" w:color="auto" w:fill="FFFFFF"/>
        </w:rPr>
        <w:t>Florabank</w:t>
      </w:r>
      <w:proofErr w:type="spellEnd"/>
      <w:r w:rsidRPr="00AC2F01">
        <w:rPr>
          <w:rFonts w:cs="Arial"/>
          <w:shd w:val="clear" w:color="auto" w:fill="FFFFFF"/>
        </w:rPr>
        <w:t xml:space="preserve"> Consortium Australia. Available at </w:t>
      </w:r>
      <w:hyperlink r:id="rId29" w:history="1">
        <w:r w:rsidRPr="009237B1">
          <w:rPr>
            <w:rStyle w:val="Hyperlink"/>
            <w:rFonts w:cs="Arial"/>
            <w:shd w:val="clear" w:color="auto" w:fill="FFFFFF"/>
          </w:rPr>
          <w:t>https://www.florabank.org.au/guidelines</w:t>
        </w:r>
      </w:hyperlink>
    </w:p>
    <w:p w14:paraId="61182BDE" w14:textId="74EFF378" w:rsidR="00A16F3C" w:rsidRDefault="00A16F3C" w:rsidP="002C34BA">
      <w:pPr>
        <w:ind w:left="426" w:right="-284" w:hanging="426"/>
        <w:rPr>
          <w:rFonts w:cs="Arial"/>
          <w:shd w:val="clear" w:color="auto" w:fill="FFFFFF"/>
        </w:rPr>
      </w:pPr>
      <w:r>
        <w:rPr>
          <w:rFonts w:cs="Arial"/>
          <w:shd w:val="clear" w:color="auto" w:fill="FFFFFF"/>
        </w:rPr>
        <w:t>CTSSC</w:t>
      </w:r>
      <w:r w:rsidR="00CF2FA5">
        <w:rPr>
          <w:rFonts w:cs="Arial"/>
          <w:shd w:val="clear" w:color="auto" w:fill="FFFFFF"/>
        </w:rPr>
        <w:t xml:space="preserve"> (Commonwealth Threatened Species Scientific Committee)</w:t>
      </w:r>
      <w:r>
        <w:rPr>
          <w:rFonts w:cs="Arial"/>
          <w:shd w:val="clear" w:color="auto" w:fill="FFFFFF"/>
        </w:rPr>
        <w:t xml:space="preserve"> (2022) Personal </w:t>
      </w:r>
      <w:r w:rsidR="00CF2FA5">
        <w:rPr>
          <w:rFonts w:cs="Arial"/>
          <w:shd w:val="clear" w:color="auto" w:fill="FFFFFF"/>
        </w:rPr>
        <w:t>c</w:t>
      </w:r>
      <w:r>
        <w:rPr>
          <w:rFonts w:cs="Arial"/>
          <w:shd w:val="clear" w:color="auto" w:fill="FFFFFF"/>
        </w:rPr>
        <w:t>omm</w:t>
      </w:r>
      <w:r w:rsidR="00CF2FA5">
        <w:rPr>
          <w:rFonts w:cs="Arial"/>
          <w:shd w:val="clear" w:color="auto" w:fill="FFFFFF"/>
        </w:rPr>
        <w:t>unication</w:t>
      </w:r>
      <w:r>
        <w:rPr>
          <w:rFonts w:cs="Arial"/>
          <w:shd w:val="clear" w:color="auto" w:fill="FFFFFF"/>
        </w:rPr>
        <w:t xml:space="preserve"> </w:t>
      </w:r>
      <w:r w:rsidR="00CF2FA5">
        <w:rPr>
          <w:rFonts w:cs="Arial"/>
          <w:shd w:val="clear" w:color="auto" w:fill="FFFFFF"/>
        </w:rPr>
        <w:t xml:space="preserve">at </w:t>
      </w:r>
      <w:r w:rsidR="00C024ED">
        <w:rPr>
          <w:rFonts w:cs="Arial"/>
          <w:shd w:val="clear" w:color="auto" w:fill="FFFFFF"/>
        </w:rPr>
        <w:t xml:space="preserve">meeting </w:t>
      </w:r>
      <w:r w:rsidR="00CF2FA5">
        <w:rPr>
          <w:rFonts w:cs="Arial"/>
          <w:shd w:val="clear" w:color="auto" w:fill="FFFFFF"/>
        </w:rPr>
        <w:t>TSSC</w:t>
      </w:r>
      <w:r w:rsidR="00C024ED">
        <w:rPr>
          <w:rFonts w:cs="Arial"/>
          <w:shd w:val="clear" w:color="auto" w:fill="FFFFFF"/>
        </w:rPr>
        <w:t xml:space="preserve">87, </w:t>
      </w:r>
      <w:r>
        <w:rPr>
          <w:rFonts w:cs="Arial"/>
          <w:shd w:val="clear" w:color="auto" w:fill="FFFFFF"/>
        </w:rPr>
        <w:t>7 March</w:t>
      </w:r>
      <w:r w:rsidR="00CF2FA5">
        <w:rPr>
          <w:rFonts w:cs="Arial"/>
          <w:shd w:val="clear" w:color="auto" w:fill="FFFFFF"/>
        </w:rPr>
        <w:t>.</w:t>
      </w:r>
    </w:p>
    <w:p w14:paraId="2BFC49BE" w14:textId="2B406966" w:rsidR="00192513" w:rsidRDefault="00192513" w:rsidP="002C34BA">
      <w:pPr>
        <w:ind w:left="426" w:right="-284" w:hanging="426"/>
        <w:rPr>
          <w:rFonts w:cs="Arial"/>
          <w:shd w:val="clear" w:color="auto" w:fill="FFFFFF"/>
        </w:rPr>
      </w:pPr>
      <w:r w:rsidRPr="000C2E8C">
        <w:rPr>
          <w:rFonts w:cs="Arial"/>
          <w:shd w:val="clear" w:color="auto" w:fill="FFFFFF"/>
        </w:rPr>
        <w:t xml:space="preserve">Crisp MD (1995) Contributions toward a revision of </w:t>
      </w:r>
      <w:r w:rsidRPr="00FC4276">
        <w:rPr>
          <w:rFonts w:cs="Arial"/>
          <w:i/>
          <w:iCs/>
          <w:shd w:val="clear" w:color="auto" w:fill="FFFFFF"/>
        </w:rPr>
        <w:t>Daviesia</w:t>
      </w:r>
      <w:r w:rsidRPr="000C2E8C">
        <w:rPr>
          <w:rFonts w:cs="Arial"/>
          <w:shd w:val="clear" w:color="auto" w:fill="FFFFFF"/>
        </w:rPr>
        <w:t xml:space="preserve"> (Fabaceae: </w:t>
      </w:r>
      <w:proofErr w:type="spellStart"/>
      <w:r w:rsidRPr="000C2E8C">
        <w:rPr>
          <w:rFonts w:cs="Arial"/>
          <w:shd w:val="clear" w:color="auto" w:fill="FFFFFF"/>
        </w:rPr>
        <w:t>Mirbelieae</w:t>
      </w:r>
      <w:proofErr w:type="spellEnd"/>
      <w:r w:rsidRPr="000C2E8C">
        <w:rPr>
          <w:rFonts w:cs="Arial"/>
          <w:shd w:val="clear" w:color="auto" w:fill="FFFFFF"/>
        </w:rPr>
        <w:t xml:space="preserve">). III. A synopsis of the genus. </w:t>
      </w:r>
      <w:r w:rsidRPr="00FC4276">
        <w:rPr>
          <w:rFonts w:cs="Arial"/>
          <w:i/>
          <w:iCs/>
          <w:shd w:val="clear" w:color="auto" w:fill="FFFFFF"/>
        </w:rPr>
        <w:t>Australian Systematic Botany</w:t>
      </w:r>
      <w:r w:rsidRPr="000C2E8C">
        <w:rPr>
          <w:rFonts w:cs="Arial"/>
          <w:shd w:val="clear" w:color="auto" w:fill="FFFFFF"/>
        </w:rPr>
        <w:t xml:space="preserve"> 8</w:t>
      </w:r>
      <w:r w:rsidR="00FC4276">
        <w:rPr>
          <w:rFonts w:cs="Arial"/>
          <w:shd w:val="clear" w:color="auto" w:fill="FFFFFF"/>
        </w:rPr>
        <w:t>,</w:t>
      </w:r>
      <w:r w:rsidRPr="000C2E8C">
        <w:rPr>
          <w:rFonts w:cs="Arial"/>
          <w:shd w:val="clear" w:color="auto" w:fill="FFFFFF"/>
        </w:rPr>
        <w:t xml:space="preserve"> </w:t>
      </w:r>
      <w:r w:rsidR="00FC4276">
        <w:rPr>
          <w:rFonts w:cs="Arial"/>
          <w:shd w:val="clear" w:color="auto" w:fill="FFFFFF"/>
        </w:rPr>
        <w:t>1155–1249.</w:t>
      </w:r>
    </w:p>
    <w:p w14:paraId="08A5D1DF" w14:textId="77777777" w:rsidR="00192513" w:rsidRPr="00A801C4" w:rsidRDefault="00192513" w:rsidP="00B8374A">
      <w:pPr>
        <w:ind w:left="426" w:hanging="426"/>
      </w:pPr>
      <w:r w:rsidRPr="00A801C4">
        <w:t xml:space="preserve">CSIRO &amp; Bureau of Meteorology (2020) </w:t>
      </w:r>
      <w:r w:rsidRPr="00A801C4">
        <w:rPr>
          <w:i/>
          <w:iCs/>
        </w:rPr>
        <w:t>Climate Change in Australia Information for Australia’s Natural Resource Management Regions.</w:t>
      </w:r>
      <w:r w:rsidRPr="00A801C4">
        <w:t xml:space="preserve"> Technical Report, CSIRO and Bureau of Meteorology, Australia.</w:t>
      </w:r>
    </w:p>
    <w:p w14:paraId="7189EF5D" w14:textId="5A68BC15" w:rsidR="00F0655A" w:rsidRDefault="00F0655A" w:rsidP="00F0655A">
      <w:pPr>
        <w:ind w:left="426" w:hanging="426"/>
      </w:pPr>
      <w:r>
        <w:t xml:space="preserve">Davies SJJF, Beck MWR, </w:t>
      </w:r>
      <w:proofErr w:type="spellStart"/>
      <w:r>
        <w:t>Kruiskamp</w:t>
      </w:r>
      <w:proofErr w:type="spellEnd"/>
      <w:r>
        <w:t xml:space="preserve"> JP (1971) The results of banding 154 emus in Western Australia. </w:t>
      </w:r>
      <w:r w:rsidRPr="00F0655A">
        <w:rPr>
          <w:i/>
          <w:iCs/>
        </w:rPr>
        <w:t>CSIRO Wildlife Research</w:t>
      </w:r>
      <w:r>
        <w:t xml:space="preserve"> 16, 77–79.</w:t>
      </w:r>
    </w:p>
    <w:p w14:paraId="794B1B23" w14:textId="1EF67F9A" w:rsidR="00192513" w:rsidRPr="00B578AE" w:rsidRDefault="00192513" w:rsidP="00F0655A">
      <w:pPr>
        <w:ind w:left="426" w:hanging="426"/>
      </w:pPr>
      <w:r w:rsidRPr="00B578AE">
        <w:t xml:space="preserve">DAWE (2021a) </w:t>
      </w:r>
      <w:r w:rsidRPr="00B578AE">
        <w:rPr>
          <w:i/>
          <w:iCs/>
        </w:rPr>
        <w:t>Draft listing assessment for 'Fire regimes that cause biodiversity decline' as a key threatening process</w:t>
      </w:r>
      <w:r w:rsidRPr="00B578AE">
        <w:t>. Department of Agriculture, Water and Environment, Canberra.</w:t>
      </w:r>
    </w:p>
    <w:p w14:paraId="515D0AB2" w14:textId="77777777" w:rsidR="00192513" w:rsidRPr="00B578AE" w:rsidRDefault="00192513" w:rsidP="00B8374A">
      <w:pPr>
        <w:ind w:left="426" w:hanging="426"/>
      </w:pPr>
      <w:r w:rsidRPr="00B578AE">
        <w:t xml:space="preserve">DAWE (2021b) </w:t>
      </w:r>
      <w:r w:rsidRPr="00B578AE">
        <w:rPr>
          <w:i/>
          <w:iCs/>
        </w:rPr>
        <w:t xml:space="preserve">Draft conservation advice and listing assessment for </w:t>
      </w:r>
      <w:r w:rsidRPr="00B578AE">
        <w:t xml:space="preserve">Banksia </w:t>
      </w:r>
      <w:proofErr w:type="spellStart"/>
      <w:r w:rsidRPr="00B578AE">
        <w:t>montana</w:t>
      </w:r>
      <w:proofErr w:type="spellEnd"/>
      <w:r w:rsidRPr="00B578AE">
        <w:rPr>
          <w:i/>
          <w:iCs/>
        </w:rPr>
        <w:t xml:space="preserve"> (Stirling Range dryandra)</w:t>
      </w:r>
      <w:r w:rsidRPr="00B578AE">
        <w:t>. Department of Agriculture, Water and Environment, Canberra.</w:t>
      </w:r>
    </w:p>
    <w:p w14:paraId="7970279A" w14:textId="77777777" w:rsidR="00192513" w:rsidRPr="0027236D" w:rsidRDefault="00192513" w:rsidP="002C34BA">
      <w:pPr>
        <w:ind w:left="426" w:right="-284" w:hanging="426"/>
        <w:rPr>
          <w:rFonts w:cs="Arial"/>
          <w:highlight w:val="yellow"/>
          <w:shd w:val="clear" w:color="auto" w:fill="FFFFFF"/>
        </w:rPr>
      </w:pPr>
      <w:r w:rsidRPr="00D402EE">
        <w:t xml:space="preserve">DBCA (2020) Phytophthora Dieback Management Manual, October 2020, Department of Biodiversity, Conservation and Attractions, Perth. Viewed: 13 January 2022. Available at: </w:t>
      </w:r>
      <w:hyperlink r:id="rId30" w:history="1">
        <w:r w:rsidRPr="00D402EE">
          <w:rPr>
            <w:rStyle w:val="Hyperlink"/>
          </w:rPr>
          <w:t>https://www.dpaw.wa.gov.au/images/documents/conservation-management/pests-diseases/disease-risk-areas/DBCA%20PDMM%20v1.2%20October%202020.pdf</w:t>
        </w:r>
      </w:hyperlink>
      <w:r w:rsidRPr="0027236D">
        <w:rPr>
          <w:highlight w:val="yellow"/>
        </w:rPr>
        <w:t xml:space="preserve"> </w:t>
      </w:r>
    </w:p>
    <w:p w14:paraId="1BC7CB6E" w14:textId="77777777" w:rsidR="00192513" w:rsidRPr="00774E52" w:rsidRDefault="00192513" w:rsidP="00B52AE5">
      <w:pPr>
        <w:ind w:left="709" w:hanging="709"/>
      </w:pPr>
      <w:r w:rsidRPr="00774E52">
        <w:lastRenderedPageBreak/>
        <w:t xml:space="preserve">DIICCSRTE (Department of Industry, Innovation, Climate Change, Science, Research and Tertiary Education) (2013) </w:t>
      </w:r>
      <w:r w:rsidRPr="00774E52">
        <w:rPr>
          <w:i/>
          <w:iCs/>
        </w:rPr>
        <w:t xml:space="preserve">The Critical Decade 2013: Climate change, science, </w:t>
      </w:r>
      <w:proofErr w:type="gramStart"/>
      <w:r w:rsidRPr="00774E52">
        <w:rPr>
          <w:i/>
          <w:iCs/>
        </w:rPr>
        <w:t>risks</w:t>
      </w:r>
      <w:proofErr w:type="gramEnd"/>
      <w:r w:rsidRPr="00774E52">
        <w:rPr>
          <w:i/>
          <w:iCs/>
        </w:rPr>
        <w:t xml:space="preserve"> and responses</w:t>
      </w:r>
      <w:r w:rsidRPr="00774E52">
        <w:t>. Commonwealth of Australia.</w:t>
      </w:r>
    </w:p>
    <w:p w14:paraId="5AD4025E" w14:textId="63E82FF6" w:rsidR="00192513" w:rsidRPr="00D76D61" w:rsidRDefault="00192513" w:rsidP="00B8374A">
      <w:pPr>
        <w:ind w:left="426" w:hanging="426"/>
      </w:pPr>
      <w:r w:rsidRPr="00D402EE">
        <w:t xml:space="preserve">DOEE (2018) </w:t>
      </w:r>
      <w:r w:rsidRPr="00D402EE">
        <w:rPr>
          <w:i/>
          <w:iCs/>
        </w:rPr>
        <w:t>Threat abatement plan for disease in natural ecosystems caused by</w:t>
      </w:r>
      <w:r w:rsidRPr="00D402EE">
        <w:t xml:space="preserve"> Phytophthora </w:t>
      </w:r>
      <w:proofErr w:type="spellStart"/>
      <w:r w:rsidRPr="00D402EE">
        <w:t>cinnamomi</w:t>
      </w:r>
      <w:proofErr w:type="spellEnd"/>
      <w:r w:rsidRPr="00D402EE">
        <w:t>. Department of the Environment and Energy (</w:t>
      </w:r>
      <w:proofErr w:type="spellStart"/>
      <w:r w:rsidRPr="00D402EE">
        <w:t>Cwth</w:t>
      </w:r>
      <w:proofErr w:type="spellEnd"/>
      <w:r w:rsidRPr="00D402EE">
        <w:t>), Canberra.</w:t>
      </w:r>
      <w:r w:rsidR="00D402EE" w:rsidRPr="00D402EE">
        <w:t xml:space="preserve"> Viewed: 12 December 2021. Available at: </w:t>
      </w:r>
      <w:hyperlink r:id="rId31" w:history="1">
        <w:r w:rsidR="00D402EE" w:rsidRPr="00D402EE">
          <w:rPr>
            <w:rStyle w:val="Hyperlink"/>
          </w:rPr>
          <w:t>https://www.awe.gov.au/environment/biodiversity/threatened/publications/threat-abatement-plan-disease-natural-ecosystems-caused-phytophthora-cinnamomi-2018</w:t>
        </w:r>
      </w:hyperlink>
    </w:p>
    <w:p w14:paraId="126BADF6" w14:textId="77777777" w:rsidR="00192513" w:rsidRPr="00A801C4" w:rsidRDefault="00192513" w:rsidP="00B52AE5">
      <w:pPr>
        <w:ind w:left="709" w:hanging="709"/>
      </w:pPr>
      <w:r w:rsidRPr="00A801C4">
        <w:t xml:space="preserve">Dowdy AJ, Ye H, </w:t>
      </w:r>
      <w:proofErr w:type="spellStart"/>
      <w:r w:rsidRPr="00A801C4">
        <w:t>Pepler</w:t>
      </w:r>
      <w:proofErr w:type="spellEnd"/>
      <w:r w:rsidRPr="00A801C4">
        <w:t xml:space="preserve"> A, Thatcher M, </w:t>
      </w:r>
      <w:proofErr w:type="spellStart"/>
      <w:r w:rsidRPr="00A801C4">
        <w:t>Osbrough</w:t>
      </w:r>
      <w:proofErr w:type="spellEnd"/>
      <w:r w:rsidRPr="00A801C4">
        <w:t xml:space="preserve"> SL, Evans JP, Di Virgilio, G &amp; McCarthy N (2019) Future changes in extreme weather and </w:t>
      </w:r>
      <w:proofErr w:type="spellStart"/>
      <w:r w:rsidRPr="00A801C4">
        <w:t>pyroconvection</w:t>
      </w:r>
      <w:proofErr w:type="spellEnd"/>
      <w:r w:rsidRPr="00A801C4">
        <w:t xml:space="preserve"> risk factors for Australian wildfires. </w:t>
      </w:r>
      <w:r w:rsidRPr="00A801C4">
        <w:rPr>
          <w:i/>
        </w:rPr>
        <w:t>Scientific Reports</w:t>
      </w:r>
      <w:r w:rsidRPr="00A801C4">
        <w:t xml:space="preserve"> 9, 10073.</w:t>
      </w:r>
    </w:p>
    <w:p w14:paraId="47FD79BA" w14:textId="77777777" w:rsidR="00192513" w:rsidRPr="00D90652" w:rsidRDefault="00192513" w:rsidP="00C37C5B">
      <w:pPr>
        <w:ind w:left="426" w:hanging="426"/>
      </w:pPr>
      <w:r w:rsidRPr="00D90652">
        <w:t xml:space="preserve">DPAW (2016) </w:t>
      </w:r>
      <w:r w:rsidRPr="00D90652">
        <w:rPr>
          <w:i/>
          <w:iCs/>
        </w:rPr>
        <w:t xml:space="preserve">Montane heath and thicket of the </w:t>
      </w:r>
      <w:proofErr w:type="gramStart"/>
      <w:r w:rsidRPr="00D90652">
        <w:rPr>
          <w:i/>
          <w:iCs/>
        </w:rPr>
        <w:t>south west</w:t>
      </w:r>
      <w:proofErr w:type="gramEnd"/>
      <w:r w:rsidRPr="00D90652">
        <w:rPr>
          <w:i/>
          <w:iCs/>
        </w:rPr>
        <w:t xml:space="preserve"> botanical province, above approximately 900 m above sea level (Eastern Stirling Range Montane Heath and Thicket Community). Interim recovery plan 2016-2021 for interim recovery plan no. 370.</w:t>
      </w:r>
      <w:r w:rsidRPr="00D90652">
        <w:t xml:space="preserve"> Department of Parks and Wildlife, Perth.</w:t>
      </w:r>
    </w:p>
    <w:p w14:paraId="6233B9B9" w14:textId="4C475808" w:rsidR="00192513" w:rsidRPr="00E01036" w:rsidRDefault="00192513" w:rsidP="00C37C5B">
      <w:pPr>
        <w:ind w:left="426" w:hanging="426"/>
      </w:pPr>
      <w:r w:rsidRPr="00E01036">
        <w:t xml:space="preserve">DPAW (2014) </w:t>
      </w:r>
      <w:r w:rsidRPr="00E01036">
        <w:rPr>
          <w:i/>
          <w:iCs/>
        </w:rPr>
        <w:t>Phosphite and Phytophthora Dieback</w:t>
      </w:r>
      <w:r w:rsidRPr="00E01036">
        <w:t xml:space="preserve">. Viewed 12 January 2022. Available on the internet at: </w:t>
      </w:r>
      <w:hyperlink r:id="rId32" w:history="1">
        <w:r w:rsidRPr="00E01036">
          <w:rPr>
            <w:rStyle w:val="Hyperlink"/>
          </w:rPr>
          <w:t>https://www.dpaw.wa.gov.au/management/pests-diseases/232-phosphite-and-phytophthora-dieback</w:t>
        </w:r>
      </w:hyperlink>
      <w:r w:rsidRPr="00E01036">
        <w:t>.</w:t>
      </w:r>
    </w:p>
    <w:p w14:paraId="7568D049" w14:textId="77777777" w:rsidR="00192513" w:rsidRPr="00FB173D" w:rsidRDefault="00192513" w:rsidP="00C37C5B">
      <w:pPr>
        <w:ind w:left="426" w:hanging="426"/>
      </w:pPr>
      <w:r w:rsidRPr="00FB173D">
        <w:t xml:space="preserve">DPLH (2022) </w:t>
      </w:r>
      <w:r w:rsidRPr="00FB173D">
        <w:rPr>
          <w:i/>
          <w:iCs/>
        </w:rPr>
        <w:t>Aboriginal heritage inquiry system</w:t>
      </w:r>
      <w:r w:rsidRPr="00FB173D">
        <w:t xml:space="preserve">. Accessed: 13 January 2022. Available at: </w:t>
      </w:r>
      <w:hyperlink r:id="rId33" w:history="1">
        <w:r w:rsidRPr="00FB173D">
          <w:rPr>
            <w:rStyle w:val="Hyperlink"/>
          </w:rPr>
          <w:t>https://www.dplh.wa.gov.au/ahis</w:t>
        </w:r>
      </w:hyperlink>
      <w:r w:rsidRPr="00FB173D">
        <w:t xml:space="preserve">  </w:t>
      </w:r>
    </w:p>
    <w:p w14:paraId="3FFFFA45" w14:textId="77777777" w:rsidR="00192513" w:rsidRPr="00A801C4" w:rsidRDefault="00192513" w:rsidP="00C37C5B">
      <w:pPr>
        <w:ind w:left="426" w:hanging="426"/>
      </w:pPr>
      <w:r w:rsidRPr="00A801C4">
        <w:t xml:space="preserve">Enright NJ, Fontaine JB, Bowman DM, Bradstock RA, Williams RJ (2015) Interval squeeze: altered fire regimes and demographic responses interact to threaten woody species persistence as climate changes. </w:t>
      </w:r>
      <w:r w:rsidRPr="00A801C4">
        <w:rPr>
          <w:i/>
          <w:iCs/>
        </w:rPr>
        <w:t>Frontiers in Ecology and the Environment</w:t>
      </w:r>
      <w:r w:rsidRPr="00A801C4">
        <w:t xml:space="preserve"> 13, 265–272.</w:t>
      </w:r>
    </w:p>
    <w:p w14:paraId="5A30FA23" w14:textId="77777777" w:rsidR="00192513" w:rsidRPr="00A801C4" w:rsidRDefault="00192513" w:rsidP="00C37C5B">
      <w:pPr>
        <w:ind w:left="426" w:hanging="426"/>
      </w:pPr>
      <w:r w:rsidRPr="00A801C4">
        <w:t xml:space="preserve">Gallagher RV (2020) </w:t>
      </w:r>
      <w:r w:rsidRPr="00A801C4">
        <w:rPr>
          <w:i/>
          <w:iCs/>
        </w:rPr>
        <w:t xml:space="preserve">National prioritisation of Australian plants affected by the 2019-2020 bushfire season. </w:t>
      </w:r>
      <w:r w:rsidRPr="00A801C4">
        <w:t>Report to Department of Agriculture, Water and Environment (</w:t>
      </w:r>
      <w:proofErr w:type="spellStart"/>
      <w:r w:rsidRPr="00A801C4">
        <w:t>Cwth</w:t>
      </w:r>
      <w:proofErr w:type="spellEnd"/>
      <w:r w:rsidRPr="00A801C4">
        <w:t xml:space="preserve">), Canberra. Accessed 3 December 2020. Available on the Internet at: </w:t>
      </w:r>
      <w:hyperlink r:id="rId34" w:history="1">
        <w:r w:rsidRPr="00A801C4">
          <w:rPr>
            <w:rStyle w:val="Hyperlink"/>
          </w:rPr>
          <w:t>http://www.environment.gov.au/biodiversity/bushfire-recovery/priority-plants</w:t>
        </w:r>
      </w:hyperlink>
      <w:r w:rsidRPr="00A801C4">
        <w:t>.</w:t>
      </w:r>
    </w:p>
    <w:p w14:paraId="23F8FF16" w14:textId="77777777" w:rsidR="00192513" w:rsidRPr="00774E52" w:rsidRDefault="00192513" w:rsidP="00B8374A">
      <w:pPr>
        <w:ind w:left="426" w:hanging="426"/>
      </w:pPr>
      <w:r w:rsidRPr="00774E52">
        <w:t xml:space="preserve">Gallagher RV, Allen S, Mackenzie BDE, Yates CJ, </w:t>
      </w:r>
      <w:proofErr w:type="spellStart"/>
      <w:r w:rsidRPr="00774E52">
        <w:t>Gosper</w:t>
      </w:r>
      <w:proofErr w:type="spellEnd"/>
      <w:r w:rsidRPr="00774E52">
        <w:t xml:space="preserve"> CR, Keith DA, </w:t>
      </w:r>
      <w:proofErr w:type="spellStart"/>
      <w:r w:rsidRPr="00774E52">
        <w:t>Merow</w:t>
      </w:r>
      <w:proofErr w:type="spellEnd"/>
      <w:r w:rsidRPr="00774E52">
        <w:t xml:space="preserve"> C, White MD, </w:t>
      </w:r>
      <w:proofErr w:type="spellStart"/>
      <w:r w:rsidRPr="00774E52">
        <w:t>Wenk</w:t>
      </w:r>
      <w:proofErr w:type="spellEnd"/>
      <w:r w:rsidRPr="00774E52">
        <w:t xml:space="preserve"> E, </w:t>
      </w:r>
      <w:proofErr w:type="spellStart"/>
      <w:r w:rsidRPr="00774E52">
        <w:t>Maitner</w:t>
      </w:r>
      <w:proofErr w:type="spellEnd"/>
      <w:r w:rsidRPr="00774E52">
        <w:t xml:space="preserve"> BS, He K, Adams VN &amp; Auld TD (2021) High fire frequency and the impact of the 2019–2020 megafires on Australian plant diversity. </w:t>
      </w:r>
      <w:r w:rsidRPr="00774E52">
        <w:rPr>
          <w:i/>
          <w:iCs/>
        </w:rPr>
        <w:t>Diversity and Distributions</w:t>
      </w:r>
      <w:r w:rsidRPr="00774E52">
        <w:t xml:space="preserve"> 27, 1166–1179.</w:t>
      </w:r>
    </w:p>
    <w:p w14:paraId="040097F0" w14:textId="247A7026" w:rsidR="00192513" w:rsidRDefault="00192513" w:rsidP="00385C6B">
      <w:pPr>
        <w:ind w:left="426" w:right="-284" w:hanging="426"/>
        <w:rPr>
          <w:rFonts w:cs="Arial"/>
          <w:shd w:val="clear" w:color="auto" w:fill="FFFFFF"/>
        </w:rPr>
      </w:pPr>
      <w:r w:rsidRPr="00446172">
        <w:rPr>
          <w:rFonts w:cs="Arial"/>
          <w:shd w:val="clear" w:color="auto" w:fill="FFFFFF"/>
        </w:rPr>
        <w:t xml:space="preserve">Hanley ME &amp; Lamont BB (2000) Heat pre-treatment and the germination of soil-and canopy-stored seeds of south-western Australian species. </w:t>
      </w:r>
      <w:r w:rsidRPr="001F3ADB">
        <w:rPr>
          <w:rFonts w:cs="Arial"/>
          <w:i/>
          <w:iCs/>
          <w:shd w:val="clear" w:color="auto" w:fill="FFFFFF"/>
        </w:rPr>
        <w:t xml:space="preserve">Acta </w:t>
      </w:r>
      <w:proofErr w:type="spellStart"/>
      <w:r w:rsidRPr="001F3ADB">
        <w:rPr>
          <w:rFonts w:cs="Arial"/>
          <w:i/>
          <w:iCs/>
          <w:shd w:val="clear" w:color="auto" w:fill="FFFFFF"/>
        </w:rPr>
        <w:t>Oecologica</w:t>
      </w:r>
      <w:proofErr w:type="spellEnd"/>
      <w:r w:rsidRPr="00446172">
        <w:rPr>
          <w:rFonts w:cs="Arial"/>
          <w:shd w:val="clear" w:color="auto" w:fill="FFFFFF"/>
        </w:rPr>
        <w:t xml:space="preserve"> 21, 315</w:t>
      </w:r>
      <w:r w:rsidR="001F3ADB">
        <w:rPr>
          <w:rFonts w:cs="Arial"/>
          <w:shd w:val="clear" w:color="auto" w:fill="FFFFFF"/>
        </w:rPr>
        <w:t>–</w:t>
      </w:r>
      <w:r w:rsidRPr="00446172">
        <w:rPr>
          <w:rFonts w:cs="Arial"/>
          <w:shd w:val="clear" w:color="auto" w:fill="FFFFFF"/>
        </w:rPr>
        <w:t>321.</w:t>
      </w:r>
    </w:p>
    <w:p w14:paraId="25D171BC" w14:textId="1604C2B5" w:rsidR="00192513" w:rsidRPr="00DB1927" w:rsidRDefault="00192513" w:rsidP="00DB1927">
      <w:pPr>
        <w:ind w:left="426" w:right="-284" w:hanging="426"/>
        <w:rPr>
          <w:rFonts w:cs="Arial"/>
          <w:shd w:val="clear" w:color="auto" w:fill="FFFFFF"/>
        </w:rPr>
      </w:pPr>
      <w:r w:rsidRPr="004335D2">
        <w:rPr>
          <w:rFonts w:cs="Arial"/>
          <w:shd w:val="clear" w:color="auto" w:fill="FFFFFF"/>
        </w:rPr>
        <w:t xml:space="preserve">He T, Lamont BB, Krauss SL, Enright NJ, Miller BP, Gove AD (2009). Ants cannot account for interpopulation dispersal of the arillate pea </w:t>
      </w:r>
      <w:r w:rsidRPr="000E43F2">
        <w:rPr>
          <w:rFonts w:cs="Arial"/>
          <w:i/>
          <w:iCs/>
          <w:shd w:val="clear" w:color="auto" w:fill="FFFFFF"/>
        </w:rPr>
        <w:t xml:space="preserve">Daviesia </w:t>
      </w:r>
      <w:proofErr w:type="spellStart"/>
      <w:r w:rsidRPr="000E43F2">
        <w:rPr>
          <w:rFonts w:cs="Arial"/>
          <w:i/>
          <w:iCs/>
          <w:shd w:val="clear" w:color="auto" w:fill="FFFFFF"/>
        </w:rPr>
        <w:t>triflora</w:t>
      </w:r>
      <w:proofErr w:type="spellEnd"/>
      <w:r w:rsidRPr="004335D2">
        <w:rPr>
          <w:rFonts w:cs="Arial"/>
          <w:shd w:val="clear" w:color="auto" w:fill="FFFFFF"/>
        </w:rPr>
        <w:t xml:space="preserve">. </w:t>
      </w:r>
      <w:r w:rsidRPr="000E43F2">
        <w:rPr>
          <w:rFonts w:cs="Arial"/>
          <w:i/>
          <w:iCs/>
          <w:shd w:val="clear" w:color="auto" w:fill="FFFFFF"/>
        </w:rPr>
        <w:t>New Phytologist</w:t>
      </w:r>
      <w:r w:rsidRPr="004335D2">
        <w:rPr>
          <w:rFonts w:cs="Arial"/>
          <w:shd w:val="clear" w:color="auto" w:fill="FFFFFF"/>
        </w:rPr>
        <w:t xml:space="preserve"> 181, 725</w:t>
      </w:r>
      <w:r w:rsidR="000E43F2">
        <w:rPr>
          <w:rFonts w:cs="Arial"/>
          <w:shd w:val="clear" w:color="auto" w:fill="FFFFFF"/>
        </w:rPr>
        <w:t>–</w:t>
      </w:r>
      <w:r w:rsidRPr="004335D2">
        <w:rPr>
          <w:rFonts w:cs="Arial"/>
          <w:shd w:val="clear" w:color="auto" w:fill="FFFFFF"/>
        </w:rPr>
        <w:t>733.</w:t>
      </w:r>
    </w:p>
    <w:p w14:paraId="6F04FED4" w14:textId="77777777" w:rsidR="00192513" w:rsidRPr="00A801C4" w:rsidRDefault="00192513" w:rsidP="00E546DC">
      <w:pPr>
        <w:pStyle w:val="EndNoteBibliography"/>
        <w:spacing w:after="240" w:line="276" w:lineRule="auto"/>
        <w:ind w:left="720" w:hanging="720"/>
        <w:rPr>
          <w:sz w:val="22"/>
        </w:rPr>
      </w:pPr>
      <w:r w:rsidRPr="00A801C4">
        <w:rPr>
          <w:sz w:val="22"/>
        </w:rPr>
        <w:t xml:space="preserve">Henzler J, Weise H, Enright NJ, Zander S &amp; Tietjen B (2018) A squeeze in the suitable fire interval: Simulating the persistence of fire killed plants in a Mediterranean-type ecosystem under drier conditions. </w:t>
      </w:r>
      <w:r w:rsidRPr="00A801C4">
        <w:rPr>
          <w:i/>
          <w:iCs/>
          <w:sz w:val="22"/>
        </w:rPr>
        <w:t>Ecological Modelling</w:t>
      </w:r>
      <w:r w:rsidRPr="00A801C4">
        <w:rPr>
          <w:sz w:val="22"/>
        </w:rPr>
        <w:t xml:space="preserve"> 389, 41–49.</w:t>
      </w:r>
    </w:p>
    <w:p w14:paraId="2DB0FA6F" w14:textId="77777777" w:rsidR="00192513" w:rsidRPr="000E43F2" w:rsidRDefault="00192513" w:rsidP="00424575">
      <w:pPr>
        <w:ind w:left="709" w:hanging="709"/>
      </w:pPr>
      <w:r w:rsidRPr="000E43F2">
        <w:lastRenderedPageBreak/>
        <w:t xml:space="preserve">Hopper SD, Lambers H, Silveira FAO &amp; Fiedler PL (2021) OCBIL theory examined: reassessing evolution, </w:t>
      </w:r>
      <w:proofErr w:type="gramStart"/>
      <w:r w:rsidRPr="000E43F2">
        <w:t>ecology</w:t>
      </w:r>
      <w:proofErr w:type="gramEnd"/>
      <w:r w:rsidRPr="000E43F2">
        <w:t xml:space="preserve"> and conservation in the world’s ancient, climatically buffered and infertile landscapes. </w:t>
      </w:r>
      <w:r w:rsidRPr="000E43F2">
        <w:rPr>
          <w:i/>
        </w:rPr>
        <w:t>Biological Journal of the Linnean Society</w:t>
      </w:r>
      <w:r w:rsidRPr="000E43F2">
        <w:t xml:space="preserve"> 133, 266–296.</w:t>
      </w:r>
    </w:p>
    <w:p w14:paraId="7984520E" w14:textId="77777777" w:rsidR="00192513" w:rsidRPr="009F4717" w:rsidRDefault="00192513" w:rsidP="00B8374A">
      <w:pPr>
        <w:ind w:left="426" w:hanging="426"/>
      </w:pPr>
      <w:r w:rsidRPr="009F4717">
        <w:t xml:space="preserve">IUCN (2019) </w:t>
      </w:r>
      <w:r w:rsidRPr="009F4717">
        <w:rPr>
          <w:i/>
          <w:iCs/>
        </w:rPr>
        <w:t>Guidelines for Using the IUCN Red List Categories and Criteria. Version 14.</w:t>
      </w:r>
      <w:r w:rsidRPr="009F4717">
        <w:t xml:space="preserve"> Prepared by the Standards and Petitions Committee. Viewed: 17 June 2021. Available on the internet at: </w:t>
      </w:r>
      <w:hyperlink r:id="rId35" w:history="1">
        <w:r w:rsidRPr="009F4717">
          <w:rPr>
            <w:rStyle w:val="Hyperlink"/>
          </w:rPr>
          <w:t>http://www.iucnredlist.org/documents/RedListGuidelines.pdf</w:t>
        </w:r>
      </w:hyperlink>
      <w:r w:rsidRPr="009F4717">
        <w:t>.</w:t>
      </w:r>
    </w:p>
    <w:p w14:paraId="644CEC34" w14:textId="77777777" w:rsidR="00192513" w:rsidRPr="00774E52" w:rsidRDefault="00192513" w:rsidP="00966816">
      <w:pPr>
        <w:ind w:left="720" w:hanging="720"/>
        <w:rPr>
          <w:color w:val="222222"/>
        </w:rPr>
      </w:pPr>
      <w:proofErr w:type="spellStart"/>
      <w:r w:rsidRPr="00774E52">
        <w:rPr>
          <w:color w:val="222222"/>
        </w:rPr>
        <w:t>Jasinge</w:t>
      </w:r>
      <w:proofErr w:type="spellEnd"/>
      <w:r w:rsidRPr="00774E52">
        <w:rPr>
          <w:color w:val="222222"/>
        </w:rPr>
        <w:t xml:space="preserve"> NU, Huynh T, &amp; Lawrie AC (2018) Changes in orchid populations and endophytic fungi with rainfall and prescribed burning in </w:t>
      </w:r>
      <w:r w:rsidRPr="00774E52">
        <w:rPr>
          <w:i/>
          <w:iCs/>
          <w:color w:val="222222"/>
        </w:rPr>
        <w:t>Pterostylis revoluta</w:t>
      </w:r>
      <w:r w:rsidRPr="00774E52">
        <w:rPr>
          <w:color w:val="222222"/>
        </w:rPr>
        <w:t xml:space="preserve"> in Victoria, Australia. </w:t>
      </w:r>
      <w:r w:rsidRPr="00774E52">
        <w:rPr>
          <w:i/>
          <w:iCs/>
          <w:color w:val="222222"/>
        </w:rPr>
        <w:t>Annals of Botany</w:t>
      </w:r>
      <w:r w:rsidRPr="00774E52">
        <w:rPr>
          <w:color w:val="222222"/>
        </w:rPr>
        <w:t xml:space="preserve"> 121, 321–334.</w:t>
      </w:r>
    </w:p>
    <w:p w14:paraId="760E7050" w14:textId="77777777" w:rsidR="00192513" w:rsidRPr="008B5D25" w:rsidRDefault="00192513" w:rsidP="00B8374A">
      <w:pPr>
        <w:ind w:left="426" w:hanging="426"/>
      </w:pPr>
      <w:r w:rsidRPr="008B5D25">
        <w:t xml:space="preserve">Keith D (1996) Fire-driven extinction of plant populations: a synthesis of theory and review of evidence from Australian vegetation. </w:t>
      </w:r>
      <w:r w:rsidRPr="008B5D25">
        <w:rPr>
          <w:i/>
          <w:iCs/>
        </w:rPr>
        <w:t>Proceedings of the Linnean Society of New South Wales</w:t>
      </w:r>
      <w:r w:rsidRPr="008B5D25">
        <w:t xml:space="preserve"> 116, 37–78. </w:t>
      </w:r>
    </w:p>
    <w:p w14:paraId="22F79CB5" w14:textId="77777777" w:rsidR="00192513" w:rsidRPr="00774E52" w:rsidRDefault="00192513" w:rsidP="00463D63">
      <w:pPr>
        <w:ind w:left="720" w:hanging="720"/>
        <w:rPr>
          <w:color w:val="222222"/>
        </w:rPr>
      </w:pPr>
      <w:r w:rsidRPr="00774E52">
        <w:rPr>
          <w:color w:val="222222"/>
        </w:rPr>
        <w:t xml:space="preserve">Keith DA, Dunker B, &amp; Driscoll DA (2020). Dispersal: The eighth fire seasonality effect on plants. </w:t>
      </w:r>
      <w:r w:rsidRPr="00774E52">
        <w:rPr>
          <w:i/>
          <w:color w:val="222222"/>
        </w:rPr>
        <w:t>Trends in Ecology and Evolution</w:t>
      </w:r>
      <w:r w:rsidRPr="00774E52">
        <w:rPr>
          <w:color w:val="222222"/>
        </w:rPr>
        <w:t>, 35, 305–307.</w:t>
      </w:r>
    </w:p>
    <w:p w14:paraId="0C2F212C" w14:textId="1E613B62" w:rsidR="00192513" w:rsidRDefault="00192513" w:rsidP="00DB1927">
      <w:pPr>
        <w:ind w:left="426" w:right="-284" w:hanging="426"/>
        <w:rPr>
          <w:rFonts w:cs="Arial"/>
          <w:shd w:val="clear" w:color="auto" w:fill="FFFFFF"/>
        </w:rPr>
      </w:pPr>
      <w:r w:rsidRPr="00215159">
        <w:rPr>
          <w:rFonts w:cs="Arial"/>
          <w:shd w:val="clear" w:color="auto" w:fill="FFFFFF"/>
        </w:rPr>
        <w:t xml:space="preserve">Knox KJE &amp; Clarke PJ (2006) Fire season and intensity affect shrub recruitment in temperate sclerophyllous woodlands. </w:t>
      </w:r>
      <w:proofErr w:type="spellStart"/>
      <w:r w:rsidRPr="008B5D25">
        <w:rPr>
          <w:rFonts w:cs="Arial"/>
          <w:i/>
          <w:iCs/>
          <w:shd w:val="clear" w:color="auto" w:fill="FFFFFF"/>
        </w:rPr>
        <w:t>Oecologia</w:t>
      </w:r>
      <w:proofErr w:type="spellEnd"/>
      <w:r w:rsidRPr="00215159">
        <w:rPr>
          <w:rFonts w:cs="Arial"/>
          <w:shd w:val="clear" w:color="auto" w:fill="FFFFFF"/>
        </w:rPr>
        <w:t xml:space="preserve"> 149, 730</w:t>
      </w:r>
      <w:r w:rsidR="008B5D25">
        <w:rPr>
          <w:rFonts w:cs="Arial"/>
          <w:shd w:val="clear" w:color="auto" w:fill="FFFFFF"/>
        </w:rPr>
        <w:t>–</w:t>
      </w:r>
      <w:r w:rsidRPr="00215159">
        <w:rPr>
          <w:rFonts w:cs="Arial"/>
          <w:shd w:val="clear" w:color="auto" w:fill="FFFFFF"/>
        </w:rPr>
        <w:t>739.</w:t>
      </w:r>
    </w:p>
    <w:p w14:paraId="071854E7" w14:textId="77777777" w:rsidR="00192513" w:rsidRPr="00AC0252" w:rsidRDefault="00192513" w:rsidP="00424575">
      <w:pPr>
        <w:ind w:left="709" w:hanging="709"/>
        <w:rPr>
          <w:color w:val="000000"/>
        </w:rPr>
      </w:pPr>
      <w:r w:rsidRPr="00AC0252">
        <w:rPr>
          <w:color w:val="000000"/>
        </w:rPr>
        <w:t xml:space="preserve">Lambers H, </w:t>
      </w:r>
      <w:proofErr w:type="spellStart"/>
      <w:r w:rsidRPr="00AC0252">
        <w:rPr>
          <w:color w:val="000000"/>
        </w:rPr>
        <w:t>Ahmedi</w:t>
      </w:r>
      <w:proofErr w:type="spellEnd"/>
      <w:r w:rsidRPr="00AC0252">
        <w:rPr>
          <w:color w:val="000000"/>
        </w:rPr>
        <w:t xml:space="preserve"> I, Berkowitz O, Dunne C, Finnegan PM, Hardy GESJ, </w:t>
      </w:r>
      <w:proofErr w:type="spellStart"/>
      <w:r w:rsidRPr="00AC0252">
        <w:rPr>
          <w:color w:val="000000"/>
        </w:rPr>
        <w:t>Jost</w:t>
      </w:r>
      <w:proofErr w:type="spellEnd"/>
      <w:r w:rsidRPr="00AC0252">
        <w:rPr>
          <w:color w:val="000000"/>
        </w:rPr>
        <w:t xml:space="preserve"> R, </w:t>
      </w:r>
      <w:proofErr w:type="spellStart"/>
      <w:r w:rsidRPr="00AC0252">
        <w:rPr>
          <w:color w:val="000000"/>
        </w:rPr>
        <w:t>Laliberté</w:t>
      </w:r>
      <w:proofErr w:type="spellEnd"/>
      <w:r w:rsidRPr="00AC0252">
        <w:rPr>
          <w:color w:val="000000"/>
        </w:rPr>
        <w:t xml:space="preserve"> E, Pearse SJ &amp; Teste FP (2013) Phosphorus nutrition of phosphorus-sensitive Australian native plants: threats to plant communities in a global biodiversity hotspot. </w:t>
      </w:r>
      <w:r w:rsidRPr="00AC0252">
        <w:rPr>
          <w:i/>
          <w:iCs/>
          <w:color w:val="000000"/>
        </w:rPr>
        <w:t xml:space="preserve">Conservation Physiology </w:t>
      </w:r>
      <w:r w:rsidRPr="00AC0252">
        <w:rPr>
          <w:color w:val="000000"/>
        </w:rPr>
        <w:t xml:space="preserve">1, cot010. </w:t>
      </w:r>
    </w:p>
    <w:p w14:paraId="4B7DD312" w14:textId="77777777" w:rsidR="00192513" w:rsidRPr="00D402EE" w:rsidRDefault="00192513" w:rsidP="00B8374A">
      <w:pPr>
        <w:ind w:left="426" w:hanging="426"/>
      </w:pPr>
      <w:r w:rsidRPr="00D402EE">
        <w:t xml:space="preserve">Martyn </w:t>
      </w:r>
      <w:proofErr w:type="spellStart"/>
      <w:r w:rsidRPr="00D402EE">
        <w:t>Yenson</w:t>
      </w:r>
      <w:proofErr w:type="spellEnd"/>
      <w:r w:rsidRPr="00D402EE">
        <w:t xml:space="preserve"> AJ, Offord CA, Meagher PF, Auld T, Bush D, Coates DJ, Commander LE, </w:t>
      </w:r>
      <w:proofErr w:type="spellStart"/>
      <w:r w:rsidRPr="00D402EE">
        <w:t>Guja</w:t>
      </w:r>
      <w:proofErr w:type="spellEnd"/>
      <w:r w:rsidRPr="00D402EE">
        <w:t xml:space="preserve"> LK, Norton SL, </w:t>
      </w:r>
      <w:proofErr w:type="spellStart"/>
      <w:r w:rsidRPr="00D402EE">
        <w:t>Makinson</w:t>
      </w:r>
      <w:proofErr w:type="spellEnd"/>
      <w:r w:rsidRPr="00D402EE">
        <w:t xml:space="preserve"> RO, Stanley R, Walsh N, Wrigley D, Broadhurst L (2021) </w:t>
      </w:r>
      <w:r w:rsidRPr="00D402EE">
        <w:rPr>
          <w:i/>
          <w:iCs/>
        </w:rPr>
        <w:t xml:space="preserve">Plant Germplasm Conservation in Australia: strategies and guidelines for developing, </w:t>
      </w:r>
      <w:proofErr w:type="gramStart"/>
      <w:r w:rsidRPr="00D402EE">
        <w:rPr>
          <w:i/>
          <w:iCs/>
        </w:rPr>
        <w:t>managing</w:t>
      </w:r>
      <w:proofErr w:type="gramEnd"/>
      <w:r w:rsidRPr="00D402EE">
        <w:rPr>
          <w:i/>
          <w:iCs/>
        </w:rPr>
        <w:t xml:space="preserve"> and utilising ex situ collections. Third edition.</w:t>
      </w:r>
      <w:r w:rsidRPr="00D402EE">
        <w:t xml:space="preserve"> Australian Network for Plant Conservation, Canberra.</w:t>
      </w:r>
    </w:p>
    <w:p w14:paraId="5700D790" w14:textId="77777777" w:rsidR="00192513" w:rsidRPr="00774E52" w:rsidRDefault="00192513" w:rsidP="00CC68E6">
      <w:pPr>
        <w:ind w:left="720" w:hanging="720"/>
        <w:rPr>
          <w:lang w:val="en-US"/>
        </w:rPr>
      </w:pPr>
      <w:r w:rsidRPr="00774E52">
        <w:t xml:space="preserve">Miller G, Tangney R, Enright NJ, Fontaine JB, Merritt DJ, </w:t>
      </w:r>
      <w:proofErr w:type="spellStart"/>
      <w:r w:rsidRPr="00774E52">
        <w:t>Ooi</w:t>
      </w:r>
      <w:proofErr w:type="spellEnd"/>
      <w:r w:rsidRPr="00774E52">
        <w:t xml:space="preserve"> MKJ, </w:t>
      </w:r>
      <w:proofErr w:type="spellStart"/>
      <w:r w:rsidRPr="00774E52">
        <w:t>Ruthrof</w:t>
      </w:r>
      <w:proofErr w:type="spellEnd"/>
      <w:r w:rsidRPr="00774E52">
        <w:t xml:space="preserve"> KX &amp; Miller BP (2019) Mechanisms of fire seasonality effects on plant populations. </w:t>
      </w:r>
      <w:r w:rsidRPr="00774E52">
        <w:rPr>
          <w:i/>
          <w:iCs/>
        </w:rPr>
        <w:t>Trends in Ecology and Evolution</w:t>
      </w:r>
      <w:r w:rsidRPr="00774E52">
        <w:t xml:space="preserve"> 34, 1104–1117.</w:t>
      </w:r>
    </w:p>
    <w:p w14:paraId="565A9849" w14:textId="77777777" w:rsidR="00192513" w:rsidRPr="00AC0252" w:rsidRDefault="00192513" w:rsidP="003541D7">
      <w:pPr>
        <w:ind w:left="720" w:right="-284" w:hanging="720"/>
        <w:rPr>
          <w:rFonts w:cs="Arial"/>
        </w:rPr>
      </w:pPr>
      <w:r w:rsidRPr="00AC0252">
        <w:rPr>
          <w:rFonts w:cs="Arial"/>
        </w:rPr>
        <w:t xml:space="preserve">Monks L, Barrett S, Beecham B, Byrne M, Chant A, Coates D, Cochrane JA, Crawford A, Dillon R &amp; Yates C (2019) Recovery of threatened plant species and their habitats in the biodiversity hotspot of the southwest Australian floristic region. </w:t>
      </w:r>
      <w:r w:rsidRPr="00AC0252">
        <w:rPr>
          <w:rFonts w:cs="Arial"/>
          <w:i/>
          <w:iCs/>
        </w:rPr>
        <w:t>Plant Diversity</w:t>
      </w:r>
      <w:r w:rsidRPr="00AC0252">
        <w:rPr>
          <w:rFonts w:cs="Arial"/>
        </w:rPr>
        <w:t xml:space="preserve"> 41, 59–74.</w:t>
      </w:r>
    </w:p>
    <w:p w14:paraId="6C9114B7" w14:textId="5799B997" w:rsidR="00192513" w:rsidRDefault="00192513" w:rsidP="00DB1927">
      <w:pPr>
        <w:ind w:left="426" w:right="-284" w:hanging="426"/>
        <w:rPr>
          <w:rFonts w:cs="Arial"/>
          <w:shd w:val="clear" w:color="auto" w:fill="FFFFFF"/>
        </w:rPr>
      </w:pPr>
      <w:r w:rsidRPr="003A3F21">
        <w:rPr>
          <w:rFonts w:cs="Arial"/>
          <w:shd w:val="clear" w:color="auto" w:fill="FFFFFF"/>
        </w:rPr>
        <w:t xml:space="preserve">Moore N, Barrett S, Howard K, Craig MD, Bowen B, Shearer B, Hardy G (2015) Time since fire and average fire interval are the best predictors of </w:t>
      </w:r>
      <w:r w:rsidRPr="00AB46D5">
        <w:rPr>
          <w:rFonts w:cs="Arial"/>
          <w:i/>
          <w:iCs/>
          <w:shd w:val="clear" w:color="auto" w:fill="FFFFFF"/>
        </w:rPr>
        <w:t xml:space="preserve">Phytophthora </w:t>
      </w:r>
      <w:proofErr w:type="spellStart"/>
      <w:r w:rsidRPr="00AB46D5">
        <w:rPr>
          <w:rFonts w:cs="Arial"/>
          <w:i/>
          <w:iCs/>
          <w:shd w:val="clear" w:color="auto" w:fill="FFFFFF"/>
        </w:rPr>
        <w:t>cinnamomi</w:t>
      </w:r>
      <w:proofErr w:type="spellEnd"/>
      <w:r w:rsidRPr="003A3F21">
        <w:rPr>
          <w:rFonts w:cs="Arial"/>
          <w:shd w:val="clear" w:color="auto" w:fill="FFFFFF"/>
        </w:rPr>
        <w:t xml:space="preserve"> activity in heathlands of south-western Australia. </w:t>
      </w:r>
      <w:r w:rsidRPr="00AB46D5">
        <w:rPr>
          <w:rFonts w:cs="Arial"/>
          <w:i/>
          <w:iCs/>
          <w:shd w:val="clear" w:color="auto" w:fill="FFFFFF"/>
        </w:rPr>
        <w:t>Australian Journal of Botany</w:t>
      </w:r>
      <w:r w:rsidRPr="003A3F21">
        <w:rPr>
          <w:rFonts w:cs="Arial"/>
          <w:shd w:val="clear" w:color="auto" w:fill="FFFFFF"/>
        </w:rPr>
        <w:t xml:space="preserve"> 62, 587</w:t>
      </w:r>
      <w:r w:rsidR="00AB46D5">
        <w:rPr>
          <w:rFonts w:cs="Arial"/>
          <w:shd w:val="clear" w:color="auto" w:fill="FFFFFF"/>
        </w:rPr>
        <w:t>–</w:t>
      </w:r>
      <w:r w:rsidRPr="003A3F21">
        <w:rPr>
          <w:rFonts w:cs="Arial"/>
          <w:shd w:val="clear" w:color="auto" w:fill="FFFFFF"/>
        </w:rPr>
        <w:t>593.</w:t>
      </w:r>
    </w:p>
    <w:p w14:paraId="14D49569" w14:textId="77777777" w:rsidR="00192513" w:rsidRPr="009F4717" w:rsidRDefault="00192513" w:rsidP="00CC68E6">
      <w:pPr>
        <w:ind w:left="720" w:hanging="720"/>
        <w:rPr>
          <w:lang w:val="en-US"/>
        </w:rPr>
      </w:pPr>
      <w:r w:rsidRPr="009F4717">
        <w:rPr>
          <w:lang w:val="en-US"/>
        </w:rPr>
        <w:t xml:space="preserve">Morgan JW (1995). Ecological studies of the endangered </w:t>
      </w:r>
      <w:proofErr w:type="spellStart"/>
      <w:r w:rsidRPr="009F4717">
        <w:rPr>
          <w:i/>
          <w:lang w:val="en-US"/>
        </w:rPr>
        <w:t>Rutidosis</w:t>
      </w:r>
      <w:proofErr w:type="spellEnd"/>
      <w:r w:rsidRPr="009F4717">
        <w:rPr>
          <w:i/>
          <w:lang w:val="en-US"/>
        </w:rPr>
        <w:t xml:space="preserve"> </w:t>
      </w:r>
      <w:proofErr w:type="spellStart"/>
      <w:r w:rsidRPr="009F4717">
        <w:rPr>
          <w:i/>
          <w:lang w:val="en-US"/>
        </w:rPr>
        <w:t>leptorrhynchoides</w:t>
      </w:r>
      <w:proofErr w:type="spellEnd"/>
      <w:r w:rsidRPr="009F4717">
        <w:rPr>
          <w:i/>
          <w:lang w:val="en-US"/>
        </w:rPr>
        <w:t>. I.</w:t>
      </w:r>
      <w:r w:rsidRPr="009F4717">
        <w:rPr>
          <w:lang w:val="en-US"/>
        </w:rPr>
        <w:t xml:space="preserve"> Seed production, soil seed bank dynamics, population density and their effects on recruitment. </w:t>
      </w:r>
      <w:r w:rsidRPr="009F4717">
        <w:rPr>
          <w:i/>
          <w:lang w:val="en-US"/>
        </w:rPr>
        <w:t>Australian Journal of Botany</w:t>
      </w:r>
      <w:r w:rsidRPr="009F4717">
        <w:rPr>
          <w:lang w:val="en-US"/>
        </w:rPr>
        <w:t xml:space="preserve"> 43, 1–11.</w:t>
      </w:r>
    </w:p>
    <w:p w14:paraId="3A74AA65" w14:textId="77777777" w:rsidR="00192513" w:rsidRPr="009F4717" w:rsidRDefault="00192513" w:rsidP="00B8374A">
      <w:pPr>
        <w:pStyle w:val="EndNoteBibliography"/>
        <w:spacing w:after="240"/>
        <w:ind w:left="426" w:hanging="426"/>
        <w:rPr>
          <w:sz w:val="22"/>
        </w:rPr>
      </w:pPr>
      <w:r w:rsidRPr="009F4717">
        <w:rPr>
          <w:sz w:val="22"/>
        </w:rPr>
        <w:lastRenderedPageBreak/>
        <w:t xml:space="preserve">Nolan RH, Collins L, Leigh A, Ooi MK, Curran TJ, Fairman TA, Víctor Resco de Dios, Bradstock R (2021). Limits to post‐fire vegetation recovery under climate change. </w:t>
      </w:r>
      <w:r w:rsidRPr="009F4717">
        <w:rPr>
          <w:i/>
          <w:iCs/>
          <w:sz w:val="22"/>
        </w:rPr>
        <w:t>Plant, cell &amp; environment</w:t>
      </w:r>
      <w:r w:rsidRPr="009F4717">
        <w:rPr>
          <w:sz w:val="22"/>
        </w:rPr>
        <w:t xml:space="preserve"> 44, 3471–3489.</w:t>
      </w:r>
    </w:p>
    <w:p w14:paraId="28B9C8F2" w14:textId="77777777" w:rsidR="00192513" w:rsidRPr="00B578AE" w:rsidRDefault="00192513" w:rsidP="007E5DD2">
      <w:pPr>
        <w:ind w:left="709" w:hanging="709"/>
      </w:pPr>
      <w:r w:rsidRPr="00B578AE">
        <w:t xml:space="preserve">OBRM (2018) </w:t>
      </w:r>
      <w:r w:rsidRPr="00B578AE">
        <w:rPr>
          <w:i/>
          <w:iCs/>
        </w:rPr>
        <w:t xml:space="preserve">Report of the circumstances that led to the escapes of planned burns in the </w:t>
      </w:r>
      <w:proofErr w:type="gramStart"/>
      <w:r w:rsidRPr="00B578AE">
        <w:rPr>
          <w:i/>
          <w:iCs/>
        </w:rPr>
        <w:t>south west</w:t>
      </w:r>
      <w:proofErr w:type="gramEnd"/>
      <w:r w:rsidRPr="00B578AE">
        <w:rPr>
          <w:i/>
          <w:iCs/>
        </w:rPr>
        <w:t xml:space="preserve"> and great southern regions of Western Australia on 24 and 25 may 2018. </w:t>
      </w:r>
      <w:r w:rsidRPr="00B578AE">
        <w:t>Office of Bushfire Risk Management, Perth.</w:t>
      </w:r>
    </w:p>
    <w:p w14:paraId="7A5EC719" w14:textId="77777777" w:rsidR="00192513" w:rsidRPr="00774E52" w:rsidRDefault="00192513" w:rsidP="00CC68E6">
      <w:pPr>
        <w:ind w:left="720" w:hanging="720"/>
        <w:rPr>
          <w:lang w:val="en-US"/>
        </w:rPr>
      </w:pPr>
      <w:proofErr w:type="spellStart"/>
      <w:r w:rsidRPr="00774E52">
        <w:rPr>
          <w:lang w:val="en-US"/>
        </w:rPr>
        <w:t>Ooi</w:t>
      </w:r>
      <w:proofErr w:type="spellEnd"/>
      <w:r w:rsidRPr="00774E52">
        <w:rPr>
          <w:lang w:val="en-US"/>
        </w:rPr>
        <w:t xml:space="preserve">, </w:t>
      </w:r>
      <w:proofErr w:type="gramStart"/>
      <w:r w:rsidRPr="00774E52">
        <w:rPr>
          <w:lang w:val="en-US"/>
        </w:rPr>
        <w:t>MJ,  Auld</w:t>
      </w:r>
      <w:proofErr w:type="gramEnd"/>
      <w:r w:rsidRPr="00774E52">
        <w:rPr>
          <w:lang w:val="en-US"/>
        </w:rPr>
        <w:t xml:space="preserve"> TD &amp; Whelan RJ (2007) Distinguishing between persistence and dormancy in soil seed banks of three shrub species from fire-prone southeastern Australia. </w:t>
      </w:r>
      <w:r w:rsidRPr="00774E52">
        <w:rPr>
          <w:i/>
          <w:iCs/>
          <w:lang w:val="en-US"/>
        </w:rPr>
        <w:t>Journal of Vegetation Science</w:t>
      </w:r>
      <w:r w:rsidRPr="00774E52">
        <w:rPr>
          <w:lang w:val="en-US"/>
        </w:rPr>
        <w:t xml:space="preserve"> 18, 405.</w:t>
      </w:r>
    </w:p>
    <w:p w14:paraId="0CECCD4F" w14:textId="3BB5DA9A" w:rsidR="00FB173D" w:rsidRDefault="00FB173D" w:rsidP="00CC68E6">
      <w:pPr>
        <w:ind w:left="709" w:hanging="709"/>
        <w:rPr>
          <w:rFonts w:asciiTheme="majorHAnsi" w:eastAsia="Times New Roman" w:hAnsiTheme="majorHAnsi"/>
        </w:rPr>
      </w:pPr>
      <w:r w:rsidRPr="00FB173D">
        <w:rPr>
          <w:rFonts w:asciiTheme="majorHAnsi" w:eastAsia="Times New Roman" w:hAnsiTheme="majorHAnsi"/>
        </w:rPr>
        <w:t xml:space="preserve">Phillimore R &amp; Brown A </w:t>
      </w:r>
      <w:r>
        <w:rPr>
          <w:rFonts w:asciiTheme="majorHAnsi" w:eastAsia="Times New Roman" w:hAnsiTheme="majorHAnsi"/>
        </w:rPr>
        <w:t>(</w:t>
      </w:r>
      <w:r w:rsidRPr="00FB173D">
        <w:rPr>
          <w:rFonts w:asciiTheme="majorHAnsi" w:eastAsia="Times New Roman" w:hAnsiTheme="majorHAnsi"/>
        </w:rPr>
        <w:t>2001</w:t>
      </w:r>
      <w:r>
        <w:rPr>
          <w:rFonts w:asciiTheme="majorHAnsi" w:eastAsia="Times New Roman" w:hAnsiTheme="majorHAnsi"/>
        </w:rPr>
        <w:t>)</w:t>
      </w:r>
      <w:r w:rsidRPr="00FB173D">
        <w:rPr>
          <w:rFonts w:asciiTheme="majorHAnsi" w:eastAsia="Times New Roman" w:hAnsiTheme="majorHAnsi"/>
        </w:rPr>
        <w:t xml:space="preserve"> </w:t>
      </w:r>
      <w:r w:rsidRPr="00FB173D">
        <w:rPr>
          <w:rFonts w:asciiTheme="majorHAnsi" w:eastAsia="Times New Roman" w:hAnsiTheme="majorHAnsi"/>
          <w:i/>
          <w:iCs/>
        </w:rPr>
        <w:t>Stirling Range Daviesia (</w:t>
      </w:r>
      <w:r w:rsidRPr="00FB173D">
        <w:rPr>
          <w:rFonts w:asciiTheme="majorHAnsi" w:eastAsia="Times New Roman" w:hAnsiTheme="majorHAnsi"/>
        </w:rPr>
        <w:t xml:space="preserve">Daviesia </w:t>
      </w:r>
      <w:proofErr w:type="spellStart"/>
      <w:r w:rsidRPr="00FB173D">
        <w:rPr>
          <w:rFonts w:asciiTheme="majorHAnsi" w:eastAsia="Times New Roman" w:hAnsiTheme="majorHAnsi"/>
        </w:rPr>
        <w:t>pseudaphylla</w:t>
      </w:r>
      <w:proofErr w:type="spellEnd"/>
      <w:r w:rsidRPr="00FB173D">
        <w:rPr>
          <w:rFonts w:asciiTheme="majorHAnsi" w:eastAsia="Times New Roman" w:hAnsiTheme="majorHAnsi"/>
          <w:i/>
          <w:iCs/>
        </w:rPr>
        <w:t>) Interim Recovery Plan 2001-2004</w:t>
      </w:r>
      <w:r>
        <w:rPr>
          <w:rFonts w:asciiTheme="majorHAnsi" w:eastAsia="Times New Roman" w:hAnsiTheme="majorHAnsi"/>
        </w:rPr>
        <w:t>.</w:t>
      </w:r>
      <w:r w:rsidRPr="00FB173D">
        <w:rPr>
          <w:rFonts w:asciiTheme="majorHAnsi" w:eastAsia="Times New Roman" w:hAnsiTheme="majorHAnsi"/>
        </w:rPr>
        <w:t xml:space="preserve"> Department of Conservation and Land Management, W</w:t>
      </w:r>
      <w:r>
        <w:rPr>
          <w:rFonts w:asciiTheme="majorHAnsi" w:eastAsia="Times New Roman" w:hAnsiTheme="majorHAnsi"/>
        </w:rPr>
        <w:t>estern Australia</w:t>
      </w:r>
      <w:r w:rsidRPr="00FB173D">
        <w:rPr>
          <w:rFonts w:asciiTheme="majorHAnsi" w:eastAsia="Times New Roman" w:hAnsiTheme="majorHAnsi"/>
        </w:rPr>
        <w:t>.</w:t>
      </w:r>
    </w:p>
    <w:p w14:paraId="732FC070" w14:textId="3F326F83" w:rsidR="00192513" w:rsidRPr="008B5D25" w:rsidRDefault="00192513" w:rsidP="00CC68E6">
      <w:pPr>
        <w:ind w:left="709" w:hanging="709"/>
        <w:rPr>
          <w:color w:val="222222"/>
        </w:rPr>
      </w:pPr>
      <w:r w:rsidRPr="008B5D25">
        <w:rPr>
          <w:color w:val="222222"/>
        </w:rPr>
        <w:t xml:space="preserve">Regan, HM, Auld TD, Keith DA &amp; </w:t>
      </w:r>
      <w:proofErr w:type="spellStart"/>
      <w:r w:rsidRPr="008B5D25">
        <w:rPr>
          <w:color w:val="222222"/>
        </w:rPr>
        <w:t>Burgman</w:t>
      </w:r>
      <w:proofErr w:type="spellEnd"/>
      <w:r w:rsidRPr="008B5D25">
        <w:rPr>
          <w:color w:val="222222"/>
        </w:rPr>
        <w:t xml:space="preserve"> MA (2003) The effects of fire and predators on the long-term persistence of an endangered shrub, </w:t>
      </w:r>
      <w:r w:rsidRPr="008B5D25">
        <w:rPr>
          <w:i/>
          <w:iCs/>
          <w:color w:val="222222"/>
        </w:rPr>
        <w:t xml:space="preserve">Grevillea </w:t>
      </w:r>
      <w:proofErr w:type="spellStart"/>
      <w:r w:rsidRPr="008B5D25">
        <w:rPr>
          <w:i/>
          <w:iCs/>
          <w:color w:val="222222"/>
        </w:rPr>
        <w:t>caleyi</w:t>
      </w:r>
      <w:proofErr w:type="spellEnd"/>
      <w:r w:rsidRPr="008B5D25">
        <w:rPr>
          <w:color w:val="222222"/>
        </w:rPr>
        <w:t xml:space="preserve">. </w:t>
      </w:r>
      <w:r w:rsidRPr="008B5D25">
        <w:rPr>
          <w:i/>
          <w:iCs/>
          <w:color w:val="222222"/>
        </w:rPr>
        <w:t>Biological Conservation</w:t>
      </w:r>
      <w:r w:rsidRPr="008B5D25">
        <w:rPr>
          <w:color w:val="222222"/>
        </w:rPr>
        <w:t xml:space="preserve"> 109, 73–83.</w:t>
      </w:r>
    </w:p>
    <w:p w14:paraId="09F68406" w14:textId="77777777" w:rsidR="00192513" w:rsidRPr="00FB173D" w:rsidRDefault="00192513" w:rsidP="00D16DDF">
      <w:pPr>
        <w:ind w:left="426" w:right="-284" w:hanging="426"/>
        <w:rPr>
          <w:rFonts w:cs="Arial"/>
          <w:shd w:val="clear" w:color="auto" w:fill="FFFFFF"/>
        </w:rPr>
      </w:pPr>
      <w:r w:rsidRPr="00FB173D">
        <w:rPr>
          <w:rFonts w:cs="Arial"/>
          <w:shd w:val="clear" w:color="auto" w:fill="FFFFFF"/>
        </w:rPr>
        <w:t xml:space="preserve">Robinson CJ &amp; Coates DJ (1995) </w:t>
      </w:r>
      <w:r w:rsidRPr="00FB173D">
        <w:rPr>
          <w:rFonts w:cs="Arial"/>
          <w:i/>
          <w:iCs/>
          <w:shd w:val="clear" w:color="auto" w:fill="FFFFFF"/>
        </w:rPr>
        <w:t>Declared Rare and Poorly Known Flora in the Albany District, Wildlife Management Plan No 20</w:t>
      </w:r>
      <w:r w:rsidRPr="00FB173D">
        <w:rPr>
          <w:rFonts w:cs="Arial"/>
          <w:shd w:val="clear" w:color="auto" w:fill="FFFFFF"/>
        </w:rPr>
        <w:t>. Department of Conservation and Land Management, Western Australia.</w:t>
      </w:r>
    </w:p>
    <w:p w14:paraId="51338D0E" w14:textId="4F0B75B5" w:rsidR="00192513" w:rsidRDefault="00192513" w:rsidP="0013716D">
      <w:pPr>
        <w:ind w:left="426" w:right="-284" w:hanging="426"/>
        <w:rPr>
          <w:rFonts w:cs="Arial"/>
          <w:shd w:val="clear" w:color="auto" w:fill="FFFFFF"/>
        </w:rPr>
      </w:pPr>
      <w:proofErr w:type="spellStart"/>
      <w:r w:rsidRPr="0013716D">
        <w:rPr>
          <w:rFonts w:cs="Arial"/>
          <w:shd w:val="clear" w:color="auto" w:fill="FFFFFF"/>
        </w:rPr>
        <w:t>Scaccabarozzi</w:t>
      </w:r>
      <w:proofErr w:type="spellEnd"/>
      <w:r w:rsidRPr="0013716D">
        <w:rPr>
          <w:rFonts w:cs="Arial"/>
          <w:shd w:val="clear" w:color="auto" w:fill="FFFFFF"/>
        </w:rPr>
        <w:t xml:space="preserve"> D, Cozzolino S, Guzzetti L, </w:t>
      </w:r>
      <w:proofErr w:type="spellStart"/>
      <w:r w:rsidRPr="0013716D">
        <w:rPr>
          <w:rFonts w:cs="Arial"/>
          <w:shd w:val="clear" w:color="auto" w:fill="FFFFFF"/>
        </w:rPr>
        <w:t>Galimberti</w:t>
      </w:r>
      <w:proofErr w:type="spellEnd"/>
      <w:r w:rsidRPr="0013716D">
        <w:rPr>
          <w:rFonts w:cs="Arial"/>
          <w:shd w:val="clear" w:color="auto" w:fill="FFFFFF"/>
        </w:rPr>
        <w:t xml:space="preserve"> A, Milne L, Dixon KW, Phillips RD (2018) Masquerading as pea plants: behavioural and morphological evidence for mimicry of multiple models in an Australian orchid. </w:t>
      </w:r>
      <w:r w:rsidRPr="00BA173A">
        <w:rPr>
          <w:rFonts w:cs="Arial"/>
          <w:i/>
          <w:iCs/>
          <w:shd w:val="clear" w:color="auto" w:fill="FFFFFF"/>
        </w:rPr>
        <w:t>Annals of botany</w:t>
      </w:r>
      <w:r w:rsidR="00BA173A">
        <w:rPr>
          <w:rFonts w:cs="Arial"/>
          <w:shd w:val="clear" w:color="auto" w:fill="FFFFFF"/>
        </w:rPr>
        <w:t xml:space="preserve"> </w:t>
      </w:r>
      <w:r w:rsidRPr="0013716D">
        <w:rPr>
          <w:rFonts w:cs="Arial"/>
          <w:shd w:val="clear" w:color="auto" w:fill="FFFFFF"/>
        </w:rPr>
        <w:t>122</w:t>
      </w:r>
      <w:r w:rsidR="00BA173A">
        <w:rPr>
          <w:rFonts w:cs="Arial"/>
          <w:shd w:val="clear" w:color="auto" w:fill="FFFFFF"/>
        </w:rPr>
        <w:t>,</w:t>
      </w:r>
      <w:r w:rsidRPr="0013716D">
        <w:rPr>
          <w:rFonts w:cs="Arial"/>
          <w:shd w:val="clear" w:color="auto" w:fill="FFFFFF"/>
        </w:rPr>
        <w:t xml:space="preserve"> 1061</w:t>
      </w:r>
      <w:r w:rsidR="00BA173A">
        <w:rPr>
          <w:rFonts w:cs="Arial"/>
          <w:shd w:val="clear" w:color="auto" w:fill="FFFFFF"/>
        </w:rPr>
        <w:t>–</w:t>
      </w:r>
      <w:r w:rsidRPr="0013716D">
        <w:rPr>
          <w:rFonts w:cs="Arial"/>
          <w:shd w:val="clear" w:color="auto" w:fill="FFFFFF"/>
        </w:rPr>
        <w:t>1073.</w:t>
      </w:r>
    </w:p>
    <w:p w14:paraId="41B738BD" w14:textId="77777777" w:rsidR="00192513" w:rsidRPr="00DE4662" w:rsidRDefault="00192513" w:rsidP="002C34BA">
      <w:pPr>
        <w:ind w:left="426" w:right="-284" w:hanging="426"/>
        <w:rPr>
          <w:rFonts w:cs="Arial"/>
          <w:shd w:val="clear" w:color="auto" w:fill="FFFFFF"/>
        </w:rPr>
      </w:pPr>
      <w:proofErr w:type="gramStart"/>
      <w:r w:rsidRPr="00DE4662">
        <w:rPr>
          <w:rFonts w:cs="Arial"/>
          <w:shd w:val="clear" w:color="auto" w:fill="FFFFFF"/>
        </w:rPr>
        <w:t>South West</w:t>
      </w:r>
      <w:proofErr w:type="gramEnd"/>
      <w:r w:rsidRPr="00DE4662">
        <w:rPr>
          <w:rFonts w:cs="Arial"/>
          <w:shd w:val="clear" w:color="auto" w:fill="FFFFFF"/>
        </w:rPr>
        <w:t xml:space="preserve"> Aboriginal Land &amp; Sea Council (2022) About the </w:t>
      </w:r>
      <w:proofErr w:type="spellStart"/>
      <w:r w:rsidRPr="00DE4662">
        <w:rPr>
          <w:rFonts w:cs="Arial"/>
          <w:shd w:val="clear" w:color="auto" w:fill="FFFFFF"/>
        </w:rPr>
        <w:t>Wagyl</w:t>
      </w:r>
      <w:proofErr w:type="spellEnd"/>
      <w:r w:rsidRPr="00DE4662">
        <w:rPr>
          <w:rFonts w:cs="Arial"/>
          <w:shd w:val="clear" w:color="auto" w:fill="FFFFFF"/>
        </w:rPr>
        <w:t xml:space="preserve"> Kaip and Southern Noongar region. Accessed: 13 January 2022. Available at: </w:t>
      </w:r>
      <w:hyperlink r:id="rId36" w:history="1">
        <w:r w:rsidRPr="00DE4662">
          <w:rPr>
            <w:rStyle w:val="Hyperlink"/>
            <w:rFonts w:cs="Arial"/>
            <w:shd w:val="clear" w:color="auto" w:fill="FFFFFF"/>
          </w:rPr>
          <w:t>https://www.noongarculture.org.au/wagyl-kaip/</w:t>
        </w:r>
      </w:hyperlink>
      <w:r w:rsidRPr="00DE4662">
        <w:rPr>
          <w:rFonts w:cs="Arial"/>
          <w:shd w:val="clear" w:color="auto" w:fill="FFFFFF"/>
        </w:rPr>
        <w:t xml:space="preserve">  </w:t>
      </w:r>
    </w:p>
    <w:p w14:paraId="39EFBE43" w14:textId="04850AE4" w:rsidR="00192513" w:rsidRDefault="00192513" w:rsidP="00DB1927">
      <w:pPr>
        <w:ind w:left="426" w:right="-284" w:hanging="426"/>
        <w:rPr>
          <w:rFonts w:cs="Arial"/>
          <w:shd w:val="clear" w:color="auto" w:fill="FFFFFF"/>
        </w:rPr>
      </w:pPr>
      <w:r w:rsidRPr="00DB1927">
        <w:rPr>
          <w:rFonts w:cs="Arial"/>
          <w:shd w:val="clear" w:color="auto" w:fill="FFFFFF"/>
        </w:rPr>
        <w:t xml:space="preserve">Thrall PH, Laine AL, Broadhurst LM, Bagnall DJ, Brockwell J (2011) Symbiotic effectiveness of </w:t>
      </w:r>
      <w:proofErr w:type="spellStart"/>
      <w:r w:rsidRPr="00DB1927">
        <w:rPr>
          <w:rFonts w:cs="Arial"/>
          <w:shd w:val="clear" w:color="auto" w:fill="FFFFFF"/>
        </w:rPr>
        <w:t>rhizobial</w:t>
      </w:r>
      <w:proofErr w:type="spellEnd"/>
      <w:r w:rsidRPr="00DB1927">
        <w:rPr>
          <w:rFonts w:cs="Arial"/>
          <w:shd w:val="clear" w:color="auto" w:fill="FFFFFF"/>
        </w:rPr>
        <w:t xml:space="preserve"> mutualists varies in interactions with native Australian legume genera. </w:t>
      </w:r>
      <w:proofErr w:type="spellStart"/>
      <w:r w:rsidRPr="001F3ADB">
        <w:rPr>
          <w:rFonts w:cs="Arial"/>
          <w:i/>
          <w:iCs/>
          <w:shd w:val="clear" w:color="auto" w:fill="FFFFFF"/>
        </w:rPr>
        <w:t>PloS</w:t>
      </w:r>
      <w:proofErr w:type="spellEnd"/>
      <w:r w:rsidRPr="001F3ADB">
        <w:rPr>
          <w:rFonts w:cs="Arial"/>
          <w:i/>
          <w:iCs/>
          <w:shd w:val="clear" w:color="auto" w:fill="FFFFFF"/>
        </w:rPr>
        <w:t xml:space="preserve"> one</w:t>
      </w:r>
      <w:r w:rsidRPr="00DB1927">
        <w:rPr>
          <w:rFonts w:cs="Arial"/>
          <w:shd w:val="clear" w:color="auto" w:fill="FFFFFF"/>
        </w:rPr>
        <w:t xml:space="preserve"> 6, e23545.</w:t>
      </w:r>
    </w:p>
    <w:p w14:paraId="3D62D1E7" w14:textId="77777777" w:rsidR="00192513" w:rsidRPr="008B5D25" w:rsidRDefault="00192513" w:rsidP="002C34BA">
      <w:pPr>
        <w:ind w:left="426" w:right="-284" w:hanging="426"/>
        <w:rPr>
          <w:rFonts w:cs="Arial"/>
        </w:rPr>
      </w:pPr>
      <w:r w:rsidRPr="008B5D25">
        <w:rPr>
          <w:rFonts w:cs="Arial"/>
        </w:rPr>
        <w:t xml:space="preserve">Whelan RJ (1995) </w:t>
      </w:r>
      <w:r w:rsidRPr="008B5D25">
        <w:rPr>
          <w:rFonts w:cs="Arial"/>
          <w:i/>
          <w:iCs/>
        </w:rPr>
        <w:t>The ecology of fire</w:t>
      </w:r>
      <w:r w:rsidRPr="008B5D25">
        <w:rPr>
          <w:rFonts w:cs="Arial"/>
        </w:rPr>
        <w:t xml:space="preserve">. </w:t>
      </w:r>
      <w:r w:rsidRPr="008B5D25">
        <w:rPr>
          <w:rFonts w:cs="Arial"/>
          <w:iCs/>
        </w:rPr>
        <w:t>Cambridge University Press</w:t>
      </w:r>
      <w:r w:rsidRPr="008B5D25">
        <w:rPr>
          <w:rFonts w:cs="Arial"/>
        </w:rPr>
        <w:t>, Cambridge.</w:t>
      </w:r>
    </w:p>
    <w:p w14:paraId="131B624A" w14:textId="77777777" w:rsidR="00192513" w:rsidRPr="00AB46D5" w:rsidRDefault="00192513" w:rsidP="002C34BA">
      <w:pPr>
        <w:ind w:left="426" w:right="-284" w:hanging="426"/>
        <w:rPr>
          <w:rFonts w:cs="Arial"/>
          <w:shd w:val="clear" w:color="auto" w:fill="FFFFFF"/>
        </w:rPr>
      </w:pPr>
      <w:r w:rsidRPr="00AB46D5">
        <w:rPr>
          <w:rFonts w:cs="Arial"/>
          <w:shd w:val="clear" w:color="auto" w:fill="FFFFFF"/>
        </w:rPr>
        <w:t xml:space="preserve">Wills RT (1993) The ecological impact of </w:t>
      </w:r>
      <w:r w:rsidRPr="00AB46D5">
        <w:rPr>
          <w:rFonts w:cs="Arial"/>
          <w:i/>
          <w:iCs/>
          <w:shd w:val="clear" w:color="auto" w:fill="FFFFFF"/>
        </w:rPr>
        <w:t xml:space="preserve">Phytophthora </w:t>
      </w:r>
      <w:proofErr w:type="spellStart"/>
      <w:r w:rsidRPr="00AB46D5">
        <w:rPr>
          <w:rFonts w:cs="Arial"/>
          <w:i/>
          <w:iCs/>
          <w:shd w:val="clear" w:color="auto" w:fill="FFFFFF"/>
        </w:rPr>
        <w:t>cinnamomi</w:t>
      </w:r>
      <w:proofErr w:type="spellEnd"/>
      <w:r w:rsidRPr="00AB46D5">
        <w:rPr>
          <w:rFonts w:cs="Arial"/>
          <w:shd w:val="clear" w:color="auto" w:fill="FFFFFF"/>
        </w:rPr>
        <w:t xml:space="preserve"> in the Stirling range National Park, Western Australia. </w:t>
      </w:r>
      <w:r w:rsidRPr="00AB46D5">
        <w:rPr>
          <w:rFonts w:cs="Arial"/>
          <w:i/>
          <w:iCs/>
          <w:shd w:val="clear" w:color="auto" w:fill="FFFFFF"/>
        </w:rPr>
        <w:t>Australian Journal of Ecology</w:t>
      </w:r>
      <w:r w:rsidRPr="00AB46D5">
        <w:rPr>
          <w:rFonts w:cs="Arial"/>
          <w:shd w:val="clear" w:color="auto" w:fill="FFFFFF"/>
        </w:rPr>
        <w:t xml:space="preserve"> 18, 145–159.</w:t>
      </w:r>
    </w:p>
    <w:p w14:paraId="1C965C6B" w14:textId="0866EF8D" w:rsidR="00192513" w:rsidRPr="0013716D" w:rsidRDefault="00192513" w:rsidP="0013716D">
      <w:pPr>
        <w:ind w:left="426" w:right="-284" w:hanging="426"/>
        <w:rPr>
          <w:rFonts w:cs="Arial"/>
          <w:shd w:val="clear" w:color="auto" w:fill="FFFFFF"/>
        </w:rPr>
      </w:pPr>
      <w:r w:rsidRPr="0013716D">
        <w:rPr>
          <w:rFonts w:cs="Arial"/>
          <w:shd w:val="clear" w:color="auto" w:fill="FFFFFF"/>
        </w:rPr>
        <w:t xml:space="preserve">Young AG &amp; Brown AHD (1998). Comparative analysis of the mating system of the rare woodland shrub </w:t>
      </w:r>
      <w:r w:rsidRPr="000D0CC0">
        <w:rPr>
          <w:rFonts w:cs="Arial"/>
          <w:i/>
          <w:iCs/>
          <w:shd w:val="clear" w:color="auto" w:fill="FFFFFF"/>
        </w:rPr>
        <w:t xml:space="preserve">Daviesia </w:t>
      </w:r>
      <w:proofErr w:type="spellStart"/>
      <w:r w:rsidRPr="000D0CC0">
        <w:rPr>
          <w:rFonts w:cs="Arial"/>
          <w:i/>
          <w:iCs/>
          <w:shd w:val="clear" w:color="auto" w:fill="FFFFFF"/>
        </w:rPr>
        <w:t>suaveolens</w:t>
      </w:r>
      <w:proofErr w:type="spellEnd"/>
      <w:r w:rsidRPr="0013716D">
        <w:rPr>
          <w:rFonts w:cs="Arial"/>
          <w:shd w:val="clear" w:color="auto" w:fill="FFFFFF"/>
        </w:rPr>
        <w:t xml:space="preserve"> and its common congener </w:t>
      </w:r>
      <w:r w:rsidRPr="000D0CC0">
        <w:rPr>
          <w:rFonts w:cs="Arial"/>
          <w:i/>
          <w:iCs/>
          <w:shd w:val="clear" w:color="auto" w:fill="FFFFFF"/>
        </w:rPr>
        <w:t xml:space="preserve">D. </w:t>
      </w:r>
      <w:proofErr w:type="spellStart"/>
      <w:r w:rsidRPr="000D0CC0">
        <w:rPr>
          <w:rFonts w:cs="Arial"/>
          <w:i/>
          <w:iCs/>
          <w:shd w:val="clear" w:color="auto" w:fill="FFFFFF"/>
        </w:rPr>
        <w:t>mimosoides</w:t>
      </w:r>
      <w:proofErr w:type="spellEnd"/>
      <w:r w:rsidRPr="0013716D">
        <w:rPr>
          <w:rFonts w:cs="Arial"/>
          <w:shd w:val="clear" w:color="auto" w:fill="FFFFFF"/>
        </w:rPr>
        <w:t xml:space="preserve">. </w:t>
      </w:r>
      <w:r w:rsidRPr="000D0CC0">
        <w:rPr>
          <w:rFonts w:cs="Arial"/>
          <w:i/>
          <w:iCs/>
          <w:shd w:val="clear" w:color="auto" w:fill="FFFFFF"/>
        </w:rPr>
        <w:t>Heredity</w:t>
      </w:r>
      <w:r w:rsidRPr="0013716D">
        <w:rPr>
          <w:rFonts w:cs="Arial"/>
          <w:shd w:val="clear" w:color="auto" w:fill="FFFFFF"/>
        </w:rPr>
        <w:t xml:space="preserve"> 80, 374</w:t>
      </w:r>
      <w:r w:rsidR="000D0CC0">
        <w:rPr>
          <w:rFonts w:cs="Arial"/>
          <w:shd w:val="clear" w:color="auto" w:fill="FFFFFF"/>
        </w:rPr>
        <w:t>–</w:t>
      </w:r>
      <w:r w:rsidRPr="0013716D">
        <w:rPr>
          <w:rFonts w:cs="Arial"/>
          <w:shd w:val="clear" w:color="auto" w:fill="FFFFFF"/>
        </w:rPr>
        <w:t>381.</w:t>
      </w:r>
    </w:p>
    <w:p w14:paraId="2014ADEB" w14:textId="237E3B43" w:rsidR="003A06CA" w:rsidRPr="00101D32" w:rsidRDefault="003A06CA" w:rsidP="003A06CA">
      <w:pPr>
        <w:pStyle w:val="Heading2"/>
        <w:pageBreakBefore/>
        <w:ind w:left="720" w:hanging="720"/>
        <w:rPr>
          <w:i/>
          <w:iCs/>
        </w:rPr>
      </w:pPr>
      <w:r w:rsidRPr="00101D32">
        <w:lastRenderedPageBreak/>
        <w:t xml:space="preserve">Attachment A: Listing </w:t>
      </w:r>
      <w:r w:rsidR="0012461E" w:rsidRPr="00101D32">
        <w:t>A</w:t>
      </w:r>
      <w:r w:rsidRPr="00101D32">
        <w:t xml:space="preserve">ssessment for </w:t>
      </w:r>
      <w:r w:rsidR="00BD5F6F" w:rsidRPr="00101D32">
        <w:rPr>
          <w:i/>
          <w:iCs/>
        </w:rPr>
        <w:t xml:space="preserve">Daviesia </w:t>
      </w:r>
      <w:proofErr w:type="spellStart"/>
      <w:r w:rsidR="00BD5F6F" w:rsidRPr="00101D32">
        <w:rPr>
          <w:i/>
          <w:iCs/>
        </w:rPr>
        <w:t>pseudaphylla</w:t>
      </w:r>
      <w:proofErr w:type="spellEnd"/>
    </w:p>
    <w:p w14:paraId="5460D9F3" w14:textId="77777777" w:rsidR="003A06CA" w:rsidRPr="00101D32" w:rsidRDefault="003A06CA" w:rsidP="00933A0D">
      <w:pPr>
        <w:pStyle w:val="Heading3"/>
        <w:ind w:left="964" w:hanging="964"/>
        <w:rPr>
          <w:lang w:eastAsia="ja-JP"/>
        </w:rPr>
      </w:pPr>
      <w:r w:rsidRPr="00101D32">
        <w:rPr>
          <w:lang w:eastAsia="ja-JP"/>
        </w:rPr>
        <w:t>Reason for assessment</w:t>
      </w:r>
    </w:p>
    <w:p w14:paraId="77562FC3" w14:textId="279253E3" w:rsidR="004D61C9" w:rsidRPr="00101D32" w:rsidRDefault="003A06CA" w:rsidP="00B4649B">
      <w:pPr>
        <w:rPr>
          <w:lang w:eastAsia="ja-JP"/>
        </w:rPr>
      </w:pPr>
      <w:r w:rsidRPr="00101D32">
        <w:t>This assessment follows</w:t>
      </w:r>
      <w:r w:rsidRPr="00101D32">
        <w:rPr>
          <w:lang w:eastAsia="ja-JP"/>
        </w:rPr>
        <w:t xml:space="preserve"> prioritisation of a nomination from the TSSC</w:t>
      </w:r>
      <w:r w:rsidR="007E72FB" w:rsidRPr="00101D32">
        <w:rPr>
          <w:lang w:eastAsia="ja-JP"/>
        </w:rPr>
        <w:t>.</w:t>
      </w:r>
    </w:p>
    <w:p w14:paraId="768EF5DF" w14:textId="77777777" w:rsidR="003A06CA" w:rsidRPr="00101D32" w:rsidRDefault="003A06CA" w:rsidP="004D61C9">
      <w:pPr>
        <w:pStyle w:val="Heading3"/>
        <w:ind w:left="964" w:hanging="964"/>
        <w:rPr>
          <w:lang w:eastAsia="ja-JP"/>
        </w:rPr>
      </w:pPr>
      <w:r w:rsidRPr="00101D32">
        <w:rPr>
          <w:lang w:eastAsia="ja-JP"/>
        </w:rPr>
        <w:t>Assessment of eligibility for listing</w:t>
      </w:r>
    </w:p>
    <w:p w14:paraId="657B5A88" w14:textId="77777777" w:rsidR="003A06CA" w:rsidRPr="00101D32" w:rsidRDefault="003A06CA" w:rsidP="003A06CA">
      <w:pPr>
        <w:rPr>
          <w:lang w:eastAsia="ja-JP"/>
        </w:rPr>
      </w:pPr>
      <w:r w:rsidRPr="00101D32">
        <w:rPr>
          <w:lang w:eastAsia="ja-JP"/>
        </w:rPr>
        <w:t xml:space="preserve">This assessment uses the criteria set out in the </w:t>
      </w:r>
      <w:hyperlink r:id="rId37" w:history="1">
        <w:r w:rsidRPr="00101D32">
          <w:rPr>
            <w:rStyle w:val="Hyperlink"/>
            <w:lang w:eastAsia="ja-JP"/>
          </w:rPr>
          <w:t>EPBC Regulations</w:t>
        </w:r>
      </w:hyperlink>
      <w:r w:rsidRPr="00101D32">
        <w:rPr>
          <w:lang w:eastAsia="ja-JP"/>
        </w:rPr>
        <w:t xml:space="preserve">. The thresholds used correspond with those in the </w:t>
      </w:r>
      <w:hyperlink r:id="rId38" w:history="1">
        <w:r w:rsidRPr="00101D32">
          <w:rPr>
            <w:rStyle w:val="Hyperlink"/>
            <w:lang w:eastAsia="ja-JP"/>
          </w:rPr>
          <w:t>IUCN Red List criteria</w:t>
        </w:r>
      </w:hyperlink>
      <w:r w:rsidRPr="00101D32">
        <w:rPr>
          <w:lang w:eastAsia="ja-JP"/>
        </w:rPr>
        <w:t xml:space="preserve"> except where noted in criterion 4, sub-criterion D2. The IUCN criteria are used by Australian jurisdictions to achieve consistent listing assessments through the Common Assessment Method (CAM).</w:t>
      </w:r>
    </w:p>
    <w:p w14:paraId="484D012D" w14:textId="77777777" w:rsidR="0077351A" w:rsidRPr="00101D32" w:rsidRDefault="0077351A" w:rsidP="0077351A">
      <w:pPr>
        <w:pStyle w:val="Heading3"/>
        <w:rPr>
          <w:lang w:eastAsia="ja-JP"/>
        </w:rPr>
      </w:pPr>
      <w:r w:rsidRPr="00101D32">
        <w:rPr>
          <w:lang w:eastAsia="ja-JP"/>
        </w:rPr>
        <w:t>Key assessment parameters</w:t>
      </w:r>
    </w:p>
    <w:p w14:paraId="4D32F928" w14:textId="0A197336" w:rsidR="007019A7" w:rsidRPr="00101D32" w:rsidRDefault="0077351A" w:rsidP="0077351A">
      <w:pPr>
        <w:rPr>
          <w:lang w:eastAsia="ja-JP"/>
        </w:rPr>
      </w:pPr>
      <w:r w:rsidRPr="00101D32">
        <w:rPr>
          <w:lang w:eastAsia="ja-JP"/>
        </w:rPr>
        <w:t xml:space="preserve">Table </w:t>
      </w:r>
      <w:r w:rsidR="003F7350">
        <w:rPr>
          <w:lang w:eastAsia="ja-JP"/>
        </w:rPr>
        <w:t>5</w:t>
      </w:r>
      <w:r w:rsidRPr="00101D32">
        <w:rPr>
          <w:lang w:eastAsia="ja-JP"/>
        </w:rPr>
        <w:t xml:space="preserve"> includes the key assessment parameters used in the assessment of eligibility for listing</w:t>
      </w:r>
      <w:r w:rsidR="00E22344" w:rsidRPr="00101D32">
        <w:rPr>
          <w:lang w:eastAsia="ja-JP"/>
        </w:rPr>
        <w:t xml:space="preserve"> against the criteria</w:t>
      </w:r>
      <w:r w:rsidRPr="00101D32">
        <w:rPr>
          <w:lang w:eastAsia="ja-JP"/>
        </w:rPr>
        <w:t>.</w:t>
      </w:r>
    </w:p>
    <w:p w14:paraId="453F6BC4" w14:textId="5B974DCE" w:rsidR="0077351A" w:rsidRDefault="0077351A" w:rsidP="0077351A">
      <w:pPr>
        <w:pStyle w:val="Caption"/>
      </w:pPr>
      <w:r w:rsidRPr="00101D32">
        <w:t xml:space="preserve">Table </w:t>
      </w:r>
      <w:r w:rsidR="003F7350">
        <w:t>5</w:t>
      </w:r>
      <w:r w:rsidRPr="00101D32">
        <w:t xml:space="preserve"> </w:t>
      </w:r>
      <w:r w:rsidR="001376F1" w:rsidRPr="00101D32">
        <w:t>K</w:t>
      </w:r>
      <w:r w:rsidRPr="00101D3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515908" w:rsidRPr="00D20C80" w14:paraId="12623612" w14:textId="77777777" w:rsidTr="00C04353">
        <w:trPr>
          <w:tblHeader/>
        </w:trPr>
        <w:tc>
          <w:tcPr>
            <w:tcW w:w="1741" w:type="dxa"/>
          </w:tcPr>
          <w:p w14:paraId="62D013CA" w14:textId="77777777" w:rsidR="00515908" w:rsidRPr="00D20C80" w:rsidRDefault="00515908" w:rsidP="006A2172">
            <w:pPr>
              <w:pStyle w:val="TableHeading"/>
              <w:keepNext w:val="0"/>
            </w:pPr>
            <w:r w:rsidRPr="00D20C80">
              <w:t>Metric</w:t>
            </w:r>
          </w:p>
        </w:tc>
        <w:tc>
          <w:tcPr>
            <w:tcW w:w="1422" w:type="dxa"/>
          </w:tcPr>
          <w:p w14:paraId="6394179A" w14:textId="77777777" w:rsidR="00515908" w:rsidRPr="00D20C80" w:rsidRDefault="00515908" w:rsidP="006A2172">
            <w:pPr>
              <w:pStyle w:val="TableHeading"/>
              <w:keepNext w:val="0"/>
            </w:pPr>
            <w:r w:rsidRPr="00D20C80">
              <w:t>Estimate</w:t>
            </w:r>
            <w:r>
              <w:t xml:space="preserve"> used in the assessment</w:t>
            </w:r>
          </w:p>
        </w:tc>
        <w:tc>
          <w:tcPr>
            <w:tcW w:w="1409" w:type="dxa"/>
          </w:tcPr>
          <w:p w14:paraId="435A6C60" w14:textId="77777777" w:rsidR="00515908" w:rsidRPr="00D20C80" w:rsidRDefault="00515908" w:rsidP="006A2172">
            <w:pPr>
              <w:pStyle w:val="TableHeading"/>
              <w:keepNext w:val="0"/>
            </w:pPr>
            <w:r w:rsidRPr="00D20C80">
              <w:t>Minimum</w:t>
            </w:r>
            <w:r>
              <w:t xml:space="preserve"> plausible value</w:t>
            </w:r>
          </w:p>
        </w:tc>
        <w:tc>
          <w:tcPr>
            <w:tcW w:w="1414" w:type="dxa"/>
          </w:tcPr>
          <w:p w14:paraId="7EFC7B42" w14:textId="77777777" w:rsidR="00515908" w:rsidRPr="00D20C80" w:rsidRDefault="00515908" w:rsidP="006A2172">
            <w:pPr>
              <w:pStyle w:val="TableHeading"/>
              <w:keepNext w:val="0"/>
            </w:pPr>
            <w:r w:rsidRPr="00D20C80">
              <w:t>Maximum</w:t>
            </w:r>
            <w:r>
              <w:t xml:space="preserve"> plausible value</w:t>
            </w:r>
          </w:p>
        </w:tc>
        <w:tc>
          <w:tcPr>
            <w:tcW w:w="3074" w:type="dxa"/>
          </w:tcPr>
          <w:p w14:paraId="38117FD7" w14:textId="5ED6B4CD" w:rsidR="00515908" w:rsidRPr="00D20C80" w:rsidRDefault="00515908" w:rsidP="003F7350">
            <w:pPr>
              <w:pStyle w:val="TableHeading"/>
              <w:keepNext w:val="0"/>
            </w:pPr>
            <w:r w:rsidRPr="00D20C80">
              <w:t>Justification</w:t>
            </w:r>
          </w:p>
        </w:tc>
      </w:tr>
      <w:tr w:rsidR="00515908" w14:paraId="40A68016" w14:textId="77777777" w:rsidTr="00C04353">
        <w:tc>
          <w:tcPr>
            <w:tcW w:w="1741" w:type="dxa"/>
          </w:tcPr>
          <w:p w14:paraId="5CC117A5" w14:textId="77777777" w:rsidR="00515908" w:rsidRPr="00D20C80" w:rsidRDefault="00515908" w:rsidP="006A2172">
            <w:pPr>
              <w:pStyle w:val="TableHeading"/>
              <w:keepNext w:val="0"/>
              <w:rPr>
                <w:rStyle w:val="Strong"/>
                <w:b/>
                <w:bCs w:val="0"/>
              </w:rPr>
            </w:pPr>
            <w:r w:rsidRPr="00D20C80">
              <w:rPr>
                <w:rStyle w:val="Strong"/>
                <w:b/>
                <w:bCs w:val="0"/>
              </w:rPr>
              <w:t>Number of mature individuals</w:t>
            </w:r>
          </w:p>
        </w:tc>
        <w:tc>
          <w:tcPr>
            <w:tcW w:w="1422" w:type="dxa"/>
            <w:shd w:val="clear" w:color="auto" w:fill="auto"/>
          </w:tcPr>
          <w:p w14:paraId="76B4FD3D" w14:textId="6FB8DDFD" w:rsidR="00515908" w:rsidRDefault="00C847CE" w:rsidP="006A2172">
            <w:pPr>
              <w:pStyle w:val="TableText"/>
            </w:pPr>
            <w:r>
              <w:t>4021</w:t>
            </w:r>
          </w:p>
        </w:tc>
        <w:tc>
          <w:tcPr>
            <w:tcW w:w="1409" w:type="dxa"/>
            <w:shd w:val="clear" w:color="auto" w:fill="auto"/>
          </w:tcPr>
          <w:p w14:paraId="1864075F" w14:textId="74E30AC1" w:rsidR="00515908" w:rsidRDefault="00C847CE" w:rsidP="006A2172">
            <w:pPr>
              <w:pStyle w:val="TableText"/>
            </w:pPr>
            <w:r>
              <w:t>3451</w:t>
            </w:r>
          </w:p>
        </w:tc>
        <w:tc>
          <w:tcPr>
            <w:tcW w:w="1414" w:type="dxa"/>
            <w:shd w:val="clear" w:color="auto" w:fill="auto"/>
          </w:tcPr>
          <w:p w14:paraId="507B84E1" w14:textId="7F6BE6AA" w:rsidR="00515908" w:rsidRDefault="00C847CE" w:rsidP="006A2172">
            <w:pPr>
              <w:pStyle w:val="TableText"/>
            </w:pPr>
            <w:r>
              <w:t>4591</w:t>
            </w:r>
          </w:p>
        </w:tc>
        <w:tc>
          <w:tcPr>
            <w:tcW w:w="3074" w:type="dxa"/>
            <w:shd w:val="clear" w:color="auto" w:fill="auto"/>
          </w:tcPr>
          <w:p w14:paraId="6B38AF6D" w14:textId="0061CB06" w:rsidR="000E0BAA" w:rsidRDefault="008B71B6" w:rsidP="006A2172">
            <w:pPr>
              <w:pStyle w:val="TableText"/>
            </w:pPr>
            <w:r>
              <w:t>To estimate the number of mature individuals present following the fire, t</w:t>
            </w:r>
            <w:r w:rsidRPr="00236831">
              <w:t xml:space="preserve">he number </w:t>
            </w:r>
            <w:r>
              <w:t xml:space="preserve">of </w:t>
            </w:r>
            <w:r w:rsidR="00950DD0">
              <w:t>juveniles/</w:t>
            </w:r>
            <w:r w:rsidRPr="00236831">
              <w:t>seedlings that survive to become mature individuals</w:t>
            </w:r>
            <w:r>
              <w:t xml:space="preserve"> must be projected based on rates of seedling survival. </w:t>
            </w:r>
          </w:p>
          <w:p w14:paraId="68E37CCA" w14:textId="52237B51" w:rsidR="00C04353" w:rsidRDefault="008B71B6" w:rsidP="006A2172">
            <w:pPr>
              <w:pStyle w:val="TableText"/>
            </w:pPr>
            <w:r>
              <w:t>The species has a primary juvenile period of three to four years</w:t>
            </w:r>
            <w:r w:rsidR="000E0BAA">
              <w:t xml:space="preserve"> </w:t>
            </w:r>
            <w:r w:rsidR="00E7359B">
              <w:t>to</w:t>
            </w:r>
            <w:r w:rsidR="000E0BAA">
              <w:t xml:space="preserve"> 50% flowering (S. Barrett 2022 pers. comm. 4 Jan)</w:t>
            </w:r>
            <w:r w:rsidR="00BF4286">
              <w:t xml:space="preserve"> and m</w:t>
            </w:r>
            <w:r w:rsidR="00557559">
              <w:t>onitoring of subpopulation 1 in 2006 (six years after the 2000 fire) recorded no juvenile plants (Table 1). Therefore,</w:t>
            </w:r>
            <w:r w:rsidR="000E0BAA">
              <w:t xml:space="preserve"> </w:t>
            </w:r>
            <w:r w:rsidR="00725F71">
              <w:t xml:space="preserve">in the absence of fire, </w:t>
            </w:r>
            <w:r w:rsidR="00557559">
              <w:t xml:space="preserve">it is likely that </w:t>
            </w:r>
            <w:r w:rsidR="00950DD0">
              <w:t>almost all</w:t>
            </w:r>
            <w:r w:rsidR="000E0BAA">
              <w:t xml:space="preserve"> </w:t>
            </w:r>
            <w:r w:rsidR="00725F71">
              <w:t xml:space="preserve">juvenile plants </w:t>
            </w:r>
            <w:r w:rsidR="00BF4286">
              <w:t>would</w:t>
            </w:r>
            <w:r w:rsidR="00725F71">
              <w:t xml:space="preserve"> be mature by </w:t>
            </w:r>
            <w:r w:rsidR="00BF4286" w:rsidRPr="00BF4286">
              <w:rPr>
                <w:color w:val="000000" w:themeColor="text1"/>
              </w:rPr>
              <w:t>six</w:t>
            </w:r>
            <w:r w:rsidR="00557559" w:rsidRPr="00BF4286">
              <w:rPr>
                <w:color w:val="000000" w:themeColor="text1"/>
              </w:rPr>
              <w:t xml:space="preserve"> </w:t>
            </w:r>
            <w:r w:rsidR="00557559">
              <w:t>years of age</w:t>
            </w:r>
            <w:r w:rsidR="005B5512">
              <w:t xml:space="preserve"> </w:t>
            </w:r>
            <w:r w:rsidR="00950DD0">
              <w:t>(</w:t>
            </w:r>
            <w:proofErr w:type="gramStart"/>
            <w:r w:rsidR="00950DD0">
              <w:t>i.e.</w:t>
            </w:r>
            <w:proofErr w:type="gramEnd"/>
            <w:r w:rsidR="00950DD0">
              <w:t xml:space="preserve"> </w:t>
            </w:r>
            <w:r w:rsidR="005B5512">
              <w:t>by 202</w:t>
            </w:r>
            <w:r w:rsidR="00BF4286">
              <w:t>4</w:t>
            </w:r>
            <w:r w:rsidR="00950DD0">
              <w:t>)</w:t>
            </w:r>
            <w:r w:rsidR="00725F71">
              <w:t xml:space="preserve">. </w:t>
            </w:r>
          </w:p>
          <w:p w14:paraId="6C96D515" w14:textId="096960DF" w:rsidR="003C699A" w:rsidRDefault="00957286" w:rsidP="006A2172">
            <w:pPr>
              <w:pStyle w:val="TableText"/>
            </w:pPr>
            <w:r>
              <w:t xml:space="preserve">The most-recent estimate of 3323 juvenile plants, includes 1650 juveniles recorded in subpopulation 1 in </w:t>
            </w:r>
            <w:r w:rsidR="00A61852">
              <w:t>late 2021 (</w:t>
            </w:r>
            <w:proofErr w:type="gramStart"/>
            <w:r w:rsidR="00A61852">
              <w:t>i.e.</w:t>
            </w:r>
            <w:proofErr w:type="gramEnd"/>
            <w:r w:rsidR="00A61852">
              <w:t xml:space="preserve"> three year old </w:t>
            </w:r>
            <w:r w:rsidR="008F177F">
              <w:t>plants</w:t>
            </w:r>
            <w:r w:rsidR="00A61852">
              <w:t xml:space="preserve">), and </w:t>
            </w:r>
            <w:r w:rsidR="00EC1642">
              <w:t>1672 seedlings recorded across subpopulations 6, 7 and 8 in 2019 (i.e. one year old seedlings).</w:t>
            </w:r>
          </w:p>
          <w:p w14:paraId="5274EADD" w14:textId="4A18DE74" w:rsidR="00262228" w:rsidRDefault="000077E3" w:rsidP="00262228">
            <w:pPr>
              <w:pStyle w:val="TableText"/>
            </w:pPr>
            <w:r>
              <w:t>Survival of juveniles in subpopulation 1 from 2020 to 2021 (</w:t>
            </w:r>
            <w:proofErr w:type="gramStart"/>
            <w:r>
              <w:t>i.e.</w:t>
            </w:r>
            <w:proofErr w:type="gramEnd"/>
            <w:r>
              <w:t xml:space="preserve"> from two to three years of age) was 97%</w:t>
            </w:r>
            <w:r w:rsidR="00250DA3">
              <w:t xml:space="preserve"> (Table 1)</w:t>
            </w:r>
            <w:r w:rsidR="00F62A75">
              <w:t xml:space="preserve">. Assuming a similar annual percentage survival </w:t>
            </w:r>
            <w:r w:rsidR="008F177F">
              <w:t xml:space="preserve">rate </w:t>
            </w:r>
            <w:r w:rsidR="000064FB">
              <w:t xml:space="preserve">in subpopulation 1 </w:t>
            </w:r>
            <w:r w:rsidR="00F62A75">
              <w:t xml:space="preserve">over the next </w:t>
            </w:r>
            <w:r w:rsidR="00BF4286">
              <w:t>three</w:t>
            </w:r>
            <w:r w:rsidR="00F62A75">
              <w:t xml:space="preserve"> years, the number of </w:t>
            </w:r>
            <w:r w:rsidR="000064FB">
              <w:t xml:space="preserve">current juveniles (1650) surviving to become </w:t>
            </w:r>
            <w:r w:rsidR="00F62A75">
              <w:t>mature individuals by 202</w:t>
            </w:r>
            <w:r w:rsidR="00221289">
              <w:t>4</w:t>
            </w:r>
            <w:r w:rsidR="00F62A75">
              <w:t xml:space="preserve"> </w:t>
            </w:r>
            <w:r w:rsidR="000064FB">
              <w:t>is</w:t>
            </w:r>
            <w:r w:rsidR="00F62A75">
              <w:t xml:space="preserve"> </w:t>
            </w:r>
            <w:r w:rsidR="000064FB">
              <w:t>estimated at</w:t>
            </w:r>
            <w:r w:rsidR="00F62A75">
              <w:t xml:space="preserve"> </w:t>
            </w:r>
            <w:r w:rsidR="00221289">
              <w:t>1505</w:t>
            </w:r>
            <w:r w:rsidR="000064FB">
              <w:t xml:space="preserve">. </w:t>
            </w:r>
            <w:r w:rsidR="00262228">
              <w:t xml:space="preserve">Assuming survival of </w:t>
            </w:r>
            <w:r w:rsidR="00D25B96">
              <w:t xml:space="preserve">young </w:t>
            </w:r>
            <w:r w:rsidR="00262228">
              <w:t xml:space="preserve">mature plants is effectively 100% in the </w:t>
            </w:r>
            <w:r w:rsidR="00D25B96">
              <w:t xml:space="preserve">first five </w:t>
            </w:r>
            <w:r w:rsidR="00D25B96">
              <w:lastRenderedPageBreak/>
              <w:t xml:space="preserve">years following fire, then the number of mature </w:t>
            </w:r>
            <w:r w:rsidR="00165724">
              <w:t>individuals</w:t>
            </w:r>
            <w:r w:rsidR="00D25B96">
              <w:t xml:space="preserve"> in subpopulation 1 </w:t>
            </w:r>
            <w:r w:rsidR="00165724">
              <w:t>by</w:t>
            </w:r>
            <w:r w:rsidR="00D25B96">
              <w:t xml:space="preserve"> 2023 is </w:t>
            </w:r>
            <w:r w:rsidR="00165724">
              <w:t>projected to be</w:t>
            </w:r>
            <w:r w:rsidR="00D25B96">
              <w:t xml:space="preserve"> </w:t>
            </w:r>
            <w:r w:rsidR="00BF4286">
              <w:t>3155</w:t>
            </w:r>
            <w:r w:rsidR="00165724">
              <w:t xml:space="preserve"> plants.</w:t>
            </w:r>
          </w:p>
          <w:p w14:paraId="1E5351F1" w14:textId="77134D2C" w:rsidR="00046B95" w:rsidRPr="003F2E75" w:rsidRDefault="00165724" w:rsidP="006A2172">
            <w:pPr>
              <w:pStyle w:val="TableText"/>
            </w:pPr>
            <w:r>
              <w:t xml:space="preserve">Estimating survival rates of </w:t>
            </w:r>
            <w:r w:rsidR="00F85093">
              <w:t xml:space="preserve">the 1672 </w:t>
            </w:r>
            <w:r>
              <w:t>one year old seedlings recorded in subpopulations 6, 7 and 8</w:t>
            </w:r>
            <w:r w:rsidR="00F85093">
              <w:t xml:space="preserve"> in 2019</w:t>
            </w:r>
            <w:r>
              <w:t xml:space="preserve"> is more difficult</w:t>
            </w:r>
            <w:r w:rsidR="00D12569">
              <w:t xml:space="preserve">, as mortality is likely to be higher for seedlings </w:t>
            </w:r>
            <w:r w:rsidR="00C9731F">
              <w:t>from one to two years of age than from two to three years of age</w:t>
            </w:r>
            <w:r w:rsidR="00013412">
              <w:t xml:space="preserve">. </w:t>
            </w:r>
            <w:r w:rsidR="00F969E2">
              <w:t>I</w:t>
            </w:r>
            <w:r w:rsidR="003F2E75">
              <w:t xml:space="preserve">n addition, subpopulation 1 had been treated with phosphite to limit disease from </w:t>
            </w:r>
            <w:r w:rsidR="003F2E75">
              <w:rPr>
                <w:i/>
                <w:iCs/>
              </w:rPr>
              <w:t xml:space="preserve">P. </w:t>
            </w:r>
            <w:proofErr w:type="spellStart"/>
            <w:r w:rsidR="003F2E75">
              <w:rPr>
                <w:i/>
                <w:iCs/>
              </w:rPr>
              <w:t>cinnamomi</w:t>
            </w:r>
            <w:proofErr w:type="spellEnd"/>
            <w:r w:rsidR="003F2E75">
              <w:rPr>
                <w:i/>
                <w:iCs/>
              </w:rPr>
              <w:t xml:space="preserve"> </w:t>
            </w:r>
            <w:r w:rsidR="00F969E2" w:rsidRPr="00F969E2">
              <w:t xml:space="preserve">up </w:t>
            </w:r>
            <w:r w:rsidR="003F2E75">
              <w:t xml:space="preserve">until 2018, which may have </w:t>
            </w:r>
            <w:r w:rsidR="00332BD4">
              <w:t>caused</w:t>
            </w:r>
            <w:r w:rsidR="003F2E75">
              <w:t xml:space="preserve"> higher seedling survival rates in this subpopulation</w:t>
            </w:r>
            <w:r w:rsidR="006858BA">
              <w:t xml:space="preserve"> compared to other subpopulations.</w:t>
            </w:r>
          </w:p>
          <w:p w14:paraId="28D15B6B" w14:textId="0DF0A227" w:rsidR="00515908" w:rsidRDefault="000E4B54" w:rsidP="009C57A3">
            <w:pPr>
              <w:pStyle w:val="TableText"/>
            </w:pPr>
            <w:r>
              <w:t xml:space="preserve">Subpopulation 4 was </w:t>
            </w:r>
            <w:r w:rsidR="00D977EA">
              <w:t xml:space="preserve">the only subpopulation </w:t>
            </w:r>
            <w:r>
              <w:t>monitored in 2019 and 2020 (</w:t>
            </w:r>
            <w:proofErr w:type="gramStart"/>
            <w:r>
              <w:t>i.e.</w:t>
            </w:r>
            <w:proofErr w:type="gramEnd"/>
            <w:r>
              <w:t xml:space="preserve"> </w:t>
            </w:r>
            <w:r w:rsidR="00A43514">
              <w:t xml:space="preserve">seedlings from one to two years of age) and recorded </w:t>
            </w:r>
            <w:r w:rsidR="00046B95">
              <w:t>2</w:t>
            </w:r>
            <w:r w:rsidR="00A43514">
              <w:t xml:space="preserve">0% </w:t>
            </w:r>
            <w:r w:rsidR="00046B95">
              <w:t>seedling survival</w:t>
            </w:r>
            <w:r w:rsidR="00A43514">
              <w:t xml:space="preserve">, although based on very small numbers (five seedlings </w:t>
            </w:r>
            <w:r w:rsidR="000929A7">
              <w:t>in 2019 to one seedling in 2020).</w:t>
            </w:r>
            <w:r w:rsidR="00046B95">
              <w:t xml:space="preserve"> Using a 20% survival rate</w:t>
            </w:r>
            <w:r w:rsidR="005B7F88">
              <w:t xml:space="preserve"> from one to two years of age, and then a 97% survival rate every year thereafter,</w:t>
            </w:r>
            <w:r w:rsidR="009C57A3">
              <w:t xml:space="preserve"> </w:t>
            </w:r>
            <w:r w:rsidR="005B7F88">
              <w:t xml:space="preserve">the number of mature individuals </w:t>
            </w:r>
            <w:r w:rsidR="00E554E2">
              <w:t>in 202</w:t>
            </w:r>
            <w:r w:rsidR="00221289">
              <w:t>4</w:t>
            </w:r>
            <w:r w:rsidR="00E554E2">
              <w:t xml:space="preserve"> </w:t>
            </w:r>
            <w:r w:rsidR="002C75B6">
              <w:t xml:space="preserve">from the 1672 seedlings recorded in 2019 </w:t>
            </w:r>
            <w:r w:rsidR="005B7F88">
              <w:t>in subpopulation</w:t>
            </w:r>
            <w:r w:rsidR="002C75B6">
              <w:t>s 6, 7 and 8</w:t>
            </w:r>
            <w:r w:rsidR="005B7F88">
              <w:t xml:space="preserve"> is projected to be </w:t>
            </w:r>
            <w:r w:rsidR="00221289">
              <w:t>296</w:t>
            </w:r>
            <w:r w:rsidR="005B7F88">
              <w:t xml:space="preserve"> plants.</w:t>
            </w:r>
            <w:r w:rsidR="00797F54">
              <w:t xml:space="preserve"> </w:t>
            </w:r>
            <w:r w:rsidR="00E554E2">
              <w:t xml:space="preserve">However, </w:t>
            </w:r>
            <w:r w:rsidR="00A25ED0">
              <w:t xml:space="preserve">this is probably </w:t>
            </w:r>
            <w:r w:rsidR="00B00583">
              <w:t>a minimum</w:t>
            </w:r>
            <w:r w:rsidR="00A25ED0">
              <w:t xml:space="preserve"> estimate as the survival rate</w:t>
            </w:r>
            <w:r w:rsidR="00C114EC">
              <w:t xml:space="preserve"> of 20% in subpopulation 4 </w:t>
            </w:r>
            <w:r w:rsidR="0068177C">
              <w:t>is based on limited data.</w:t>
            </w:r>
          </w:p>
          <w:p w14:paraId="2D74528B" w14:textId="04421EA8" w:rsidR="00B00583" w:rsidRDefault="00B00583" w:rsidP="009C57A3">
            <w:pPr>
              <w:pStyle w:val="TableText"/>
            </w:pPr>
            <w:r>
              <w:t>A</w:t>
            </w:r>
            <w:r w:rsidR="009F76B8">
              <w:t xml:space="preserve"> maximum </w:t>
            </w:r>
            <w:r>
              <w:t xml:space="preserve">estimate may be obtained by </w:t>
            </w:r>
            <w:r w:rsidR="002E6C40">
              <w:t>using the 97% annual survival rate from subpopulation 1.</w:t>
            </w:r>
            <w:r w:rsidR="00064B6E">
              <w:t xml:space="preserve"> Using </w:t>
            </w:r>
            <w:r w:rsidR="009F76B8">
              <w:t>this method,</w:t>
            </w:r>
            <w:r w:rsidR="00064B6E">
              <w:t xml:space="preserve"> the number of mature individuals in 202</w:t>
            </w:r>
            <w:r w:rsidR="009654AF">
              <w:t>4</w:t>
            </w:r>
            <w:r w:rsidR="00064B6E">
              <w:t xml:space="preserve"> from the 1672 seedlings recorded in 2019 in subpopulations 6, 7 and 8 is projected to be </w:t>
            </w:r>
            <w:r w:rsidR="00221289">
              <w:t>1436</w:t>
            </w:r>
            <w:r w:rsidR="00064B6E">
              <w:t xml:space="preserve"> plants.</w:t>
            </w:r>
          </w:p>
          <w:p w14:paraId="529E167B" w14:textId="23C8FBF0" w:rsidR="005F17FE" w:rsidRDefault="00350A45" w:rsidP="009C57A3">
            <w:pPr>
              <w:pStyle w:val="TableText"/>
            </w:pPr>
            <w:r>
              <w:t xml:space="preserve">The average of these minimum and maximum estimates is </w:t>
            </w:r>
            <w:r w:rsidR="006D1F60">
              <w:t>used in this assessment.</w:t>
            </w:r>
            <w:r>
              <w:t xml:space="preserve"> </w:t>
            </w:r>
            <w:r w:rsidR="005F17FE">
              <w:t>The</w:t>
            </w:r>
            <w:r w:rsidR="006D1F60">
              <w:t>refore, the</w:t>
            </w:r>
            <w:r w:rsidR="005F17FE">
              <w:t xml:space="preserve"> estimate</w:t>
            </w:r>
            <w:r w:rsidR="002F598C">
              <w:t xml:space="preserve"> of the number of mature individuals in subpopulations 6, 7 and 8 used </w:t>
            </w:r>
            <w:r w:rsidR="005F17FE">
              <w:t xml:space="preserve">is </w:t>
            </w:r>
            <w:r w:rsidR="002351BB">
              <w:t>866</w:t>
            </w:r>
            <w:r w:rsidR="002F598C">
              <w:t xml:space="preserve"> plants</w:t>
            </w:r>
            <w:r w:rsidR="006D1F60">
              <w:t xml:space="preserve"> (</w:t>
            </w:r>
            <w:proofErr w:type="gramStart"/>
            <w:r w:rsidR="006D1F60">
              <w:t>i.e.</w:t>
            </w:r>
            <w:proofErr w:type="gramEnd"/>
            <w:r w:rsidR="006D1F60">
              <w:t xml:space="preserve"> </w:t>
            </w:r>
            <w:r w:rsidR="005F17FE">
              <w:t xml:space="preserve">the average of the minimum </w:t>
            </w:r>
            <w:r w:rsidR="002F598C">
              <w:t>(</w:t>
            </w:r>
            <w:r w:rsidR="009654AF">
              <w:t>296</w:t>
            </w:r>
            <w:r w:rsidR="002F598C">
              <w:t xml:space="preserve">) </w:t>
            </w:r>
            <w:r w:rsidR="005F17FE">
              <w:t xml:space="preserve">and maximum </w:t>
            </w:r>
            <w:r w:rsidR="002F598C">
              <w:t>(</w:t>
            </w:r>
            <w:r w:rsidR="009654AF">
              <w:t>1436</w:t>
            </w:r>
            <w:r w:rsidR="002F598C">
              <w:t>) estimates</w:t>
            </w:r>
            <w:r w:rsidR="006D1F60">
              <w:t>)</w:t>
            </w:r>
            <w:r w:rsidR="002F598C">
              <w:t>.</w:t>
            </w:r>
          </w:p>
          <w:p w14:paraId="30749D94" w14:textId="77777777" w:rsidR="002F598C" w:rsidRDefault="00503A7A" w:rsidP="009C57A3">
            <w:pPr>
              <w:pStyle w:val="TableText"/>
            </w:pPr>
            <w:r>
              <w:t>Adding the estimates from subpopulations 6, 7 and 8 to the estimate from subpopulation 1</w:t>
            </w:r>
            <w:r w:rsidR="0095613D">
              <w:t xml:space="preserve"> and the single plant from subpopulation 4</w:t>
            </w:r>
            <w:r>
              <w:t xml:space="preserve">, gives a total population </w:t>
            </w:r>
            <w:r w:rsidR="008B7FA6">
              <w:t>projection</w:t>
            </w:r>
            <w:r>
              <w:t xml:space="preserve"> of </w:t>
            </w:r>
            <w:r w:rsidR="007F6B63">
              <w:t>4021</w:t>
            </w:r>
            <w:r w:rsidR="0073442C">
              <w:t xml:space="preserve"> (</w:t>
            </w:r>
            <w:r w:rsidR="00C847CE">
              <w:t>3451</w:t>
            </w:r>
            <w:r w:rsidR="0073442C">
              <w:t>–</w:t>
            </w:r>
            <w:r w:rsidR="00C847CE">
              <w:t>4591</w:t>
            </w:r>
            <w:r w:rsidR="008B7FA6">
              <w:t>) mature individuals in 202</w:t>
            </w:r>
            <w:r w:rsidR="00C847CE">
              <w:t>4</w:t>
            </w:r>
            <w:r w:rsidR="008B7FA6">
              <w:t>.</w:t>
            </w:r>
            <w:r w:rsidR="002A4C28">
              <w:t xml:space="preserve"> </w:t>
            </w:r>
          </w:p>
          <w:p w14:paraId="2DA57C83" w14:textId="6C5C7E65" w:rsidR="002D418D" w:rsidRDefault="002D418D" w:rsidP="009C57A3">
            <w:pPr>
              <w:pStyle w:val="TableText"/>
            </w:pPr>
            <w:r>
              <w:t xml:space="preserve">The translocated site has been excluded from these calculations as </w:t>
            </w:r>
            <w:r>
              <w:lastRenderedPageBreak/>
              <w:t>it is not yet considered as a subpopulation under the IUCN Red List definition due to a lack of recruitment to date (IUCN 2019).</w:t>
            </w:r>
          </w:p>
        </w:tc>
      </w:tr>
      <w:tr w:rsidR="00515908" w14:paraId="469A8102" w14:textId="77777777" w:rsidTr="00C04353">
        <w:tc>
          <w:tcPr>
            <w:tcW w:w="1741" w:type="dxa"/>
          </w:tcPr>
          <w:p w14:paraId="4E8CA54E" w14:textId="77777777" w:rsidR="00515908" w:rsidRPr="00D20C80" w:rsidRDefault="00515908" w:rsidP="006A2172">
            <w:pPr>
              <w:pStyle w:val="TableHeading"/>
              <w:keepNext w:val="0"/>
              <w:rPr>
                <w:rStyle w:val="Strong"/>
                <w:b/>
                <w:bCs w:val="0"/>
              </w:rPr>
            </w:pPr>
            <w:r w:rsidRPr="00D20C80">
              <w:rPr>
                <w:rStyle w:val="Strong"/>
                <w:b/>
                <w:bCs w:val="0"/>
              </w:rPr>
              <w:lastRenderedPageBreak/>
              <w:t>Trend</w:t>
            </w:r>
          </w:p>
        </w:tc>
        <w:tc>
          <w:tcPr>
            <w:tcW w:w="4245" w:type="dxa"/>
            <w:gridSpan w:val="3"/>
            <w:shd w:val="clear" w:color="auto" w:fill="auto"/>
          </w:tcPr>
          <w:p w14:paraId="37AF1CE1" w14:textId="1AB0A66F" w:rsidR="00515908" w:rsidRPr="00C53E16" w:rsidRDefault="00515908" w:rsidP="00C53E16">
            <w:pPr>
              <w:pStyle w:val="TableText"/>
            </w:pPr>
            <w:r w:rsidRPr="00C53E16">
              <w:t>declining</w:t>
            </w:r>
          </w:p>
        </w:tc>
        <w:tc>
          <w:tcPr>
            <w:tcW w:w="3074" w:type="dxa"/>
            <w:shd w:val="clear" w:color="auto" w:fill="auto"/>
          </w:tcPr>
          <w:p w14:paraId="53F3AF57" w14:textId="73B7CCE7" w:rsidR="00515908" w:rsidRDefault="00C53E16" w:rsidP="006A2172">
            <w:pPr>
              <w:pStyle w:val="TableText"/>
            </w:pPr>
            <w:r w:rsidRPr="00004649">
              <w:t>Seedling densities in quadrats were considerably lower (almost 50%) after the 2018 fire compared with after the 2000 fire</w:t>
            </w:r>
            <w:r>
              <w:t>, suggesting the population is in decline.</w:t>
            </w:r>
            <w:r w:rsidR="00E56B2E">
              <w:t xml:space="preserve"> </w:t>
            </w:r>
          </w:p>
        </w:tc>
      </w:tr>
      <w:tr w:rsidR="00515908" w14:paraId="3CCD0F28" w14:textId="77777777" w:rsidTr="00C04353">
        <w:tc>
          <w:tcPr>
            <w:tcW w:w="1741" w:type="dxa"/>
          </w:tcPr>
          <w:p w14:paraId="305412DA" w14:textId="77777777" w:rsidR="00515908" w:rsidRPr="00D20C80" w:rsidRDefault="00515908" w:rsidP="006A2172">
            <w:pPr>
              <w:pStyle w:val="TableHeading"/>
              <w:keepNext w:val="0"/>
              <w:rPr>
                <w:rStyle w:val="Strong"/>
                <w:b/>
                <w:bCs w:val="0"/>
              </w:rPr>
            </w:pPr>
            <w:r w:rsidRPr="00D20C80">
              <w:rPr>
                <w:rStyle w:val="Strong"/>
                <w:b/>
                <w:bCs w:val="0"/>
              </w:rPr>
              <w:t>Generation time (years)</w:t>
            </w:r>
          </w:p>
        </w:tc>
        <w:tc>
          <w:tcPr>
            <w:tcW w:w="1422" w:type="dxa"/>
            <w:shd w:val="clear" w:color="auto" w:fill="auto"/>
          </w:tcPr>
          <w:p w14:paraId="246408F8" w14:textId="7EDB3397" w:rsidR="00515908" w:rsidRDefault="00FD5277" w:rsidP="006A2172">
            <w:pPr>
              <w:pStyle w:val="TableText"/>
            </w:pPr>
            <w:r>
              <w:t>11</w:t>
            </w:r>
          </w:p>
        </w:tc>
        <w:tc>
          <w:tcPr>
            <w:tcW w:w="1409" w:type="dxa"/>
            <w:shd w:val="clear" w:color="auto" w:fill="auto"/>
          </w:tcPr>
          <w:p w14:paraId="2CB8C86B" w14:textId="1195B00E" w:rsidR="00515908" w:rsidRDefault="00FD5277" w:rsidP="006A2172">
            <w:pPr>
              <w:pStyle w:val="TableText"/>
            </w:pPr>
            <w:r>
              <w:t>~10</w:t>
            </w:r>
          </w:p>
        </w:tc>
        <w:tc>
          <w:tcPr>
            <w:tcW w:w="1414" w:type="dxa"/>
            <w:shd w:val="clear" w:color="auto" w:fill="auto"/>
          </w:tcPr>
          <w:p w14:paraId="47ED7ECC" w14:textId="32E7A75B" w:rsidR="00515908" w:rsidRDefault="001318E0" w:rsidP="006A2172">
            <w:pPr>
              <w:pStyle w:val="TableText"/>
            </w:pPr>
            <w:r>
              <w:t>~15</w:t>
            </w:r>
          </w:p>
        </w:tc>
        <w:tc>
          <w:tcPr>
            <w:tcW w:w="3074" w:type="dxa"/>
            <w:shd w:val="clear" w:color="auto" w:fill="auto"/>
          </w:tcPr>
          <w:p w14:paraId="66B1AD24" w14:textId="77777777" w:rsidR="001318E0" w:rsidRPr="00C53E16" w:rsidRDefault="001318E0" w:rsidP="001318E0">
            <w:pPr>
              <w:pStyle w:val="TableText"/>
            </w:pPr>
            <w:r w:rsidRPr="00C53E16">
              <w:t>The generation length of Stirling Range daviesia is not documented.</w:t>
            </w:r>
          </w:p>
          <w:p w14:paraId="494C2794" w14:textId="0BEB1C2C" w:rsidR="001318E0" w:rsidRPr="00C53E16" w:rsidRDefault="001318E0" w:rsidP="001318E0">
            <w:pPr>
              <w:pStyle w:val="TableText"/>
            </w:pPr>
            <w:r w:rsidRPr="00C53E16">
              <w:t>The length of the primary juvenile period is likely to be about three to four years and the minimum longevity of adult plants is 18 years (S. Barrett 202</w:t>
            </w:r>
            <w:r w:rsidR="009A3BBA" w:rsidRPr="00C53E16">
              <w:t>2 pers. comm. 4 Jan)</w:t>
            </w:r>
            <w:r w:rsidRPr="00C53E16">
              <w:t xml:space="preserve">. Therefore, the generation length of Stirling Range daviesia could be </w:t>
            </w:r>
            <w:r w:rsidR="009A3BBA" w:rsidRPr="00C53E16">
              <w:t>11</w:t>
            </w:r>
            <w:r w:rsidRPr="00C53E16">
              <w:t xml:space="preserve"> years</w:t>
            </w:r>
            <w:r w:rsidR="009A3BBA" w:rsidRPr="00C53E16">
              <w:t xml:space="preserve"> (see justification under Criterion 1).</w:t>
            </w:r>
          </w:p>
          <w:p w14:paraId="7D262E59" w14:textId="0C55F183" w:rsidR="00515908" w:rsidRDefault="001318E0" w:rsidP="001318E0">
            <w:pPr>
              <w:pStyle w:val="TableText"/>
            </w:pPr>
            <w:r w:rsidRPr="00C53E16">
              <w:t>Other estimates of longevity could give slightly different generation length estimates.</w:t>
            </w:r>
            <w:r w:rsidR="009A3BBA" w:rsidRPr="00C53E16">
              <w:t xml:space="preserve"> If the primary juvenile period was three years instead of four, </w:t>
            </w:r>
            <w:r w:rsidR="00C53E16" w:rsidRPr="00C53E16">
              <w:t>generation length could be 10 years.</w:t>
            </w:r>
            <w:r w:rsidRPr="00C53E16">
              <w:t xml:space="preserve"> If longevity of adult plants was </w:t>
            </w:r>
            <w:r w:rsidR="009A3BBA" w:rsidRPr="00C53E16">
              <w:t>closer to</w:t>
            </w:r>
            <w:r w:rsidRPr="00C53E16">
              <w:t xml:space="preserve"> </w:t>
            </w:r>
            <w:r w:rsidR="009A3BBA" w:rsidRPr="00C53E16">
              <w:t>3</w:t>
            </w:r>
            <w:r w:rsidRPr="00C53E16">
              <w:t xml:space="preserve">0 years, the generation length could be </w:t>
            </w:r>
            <w:r w:rsidR="009A3BBA" w:rsidRPr="00C53E16">
              <w:t>around</w:t>
            </w:r>
            <w:r w:rsidRPr="00C53E16">
              <w:t xml:space="preserve"> </w:t>
            </w:r>
            <w:r w:rsidR="009A3BBA" w:rsidRPr="00C53E16">
              <w:t>15</w:t>
            </w:r>
            <w:r w:rsidRPr="00C53E16">
              <w:t xml:space="preserve"> years. </w:t>
            </w:r>
          </w:p>
        </w:tc>
      </w:tr>
      <w:tr w:rsidR="00515908" w14:paraId="49D85CD8" w14:textId="77777777" w:rsidTr="00C04353">
        <w:tc>
          <w:tcPr>
            <w:tcW w:w="1741" w:type="dxa"/>
          </w:tcPr>
          <w:p w14:paraId="21CB5111" w14:textId="77777777" w:rsidR="00515908" w:rsidRPr="00F83D60" w:rsidRDefault="00515908" w:rsidP="006A2172">
            <w:pPr>
              <w:pStyle w:val="TableHeading"/>
              <w:keepNext w:val="0"/>
              <w:rPr>
                <w:rStyle w:val="Strong"/>
                <w:b/>
                <w:sz w:val="22"/>
              </w:rPr>
            </w:pPr>
            <w:r w:rsidRPr="00D20C80">
              <w:rPr>
                <w:rStyle w:val="Strong"/>
                <w:b/>
                <w:bCs w:val="0"/>
              </w:rPr>
              <w:t>Extent of occurrence</w:t>
            </w:r>
          </w:p>
        </w:tc>
        <w:tc>
          <w:tcPr>
            <w:tcW w:w="1422" w:type="dxa"/>
            <w:shd w:val="clear" w:color="auto" w:fill="auto"/>
          </w:tcPr>
          <w:p w14:paraId="0FF1C35C" w14:textId="24260AA5" w:rsidR="00515908" w:rsidRPr="008E3D51" w:rsidRDefault="00BD1CB7" w:rsidP="006A2172">
            <w:pPr>
              <w:pStyle w:val="TableText"/>
              <w:rPr>
                <w:vertAlign w:val="superscript"/>
              </w:rPr>
            </w:pPr>
            <w:r>
              <w:t>20</w:t>
            </w:r>
            <w:r w:rsidR="000B288B">
              <w:t xml:space="preserve"> </w:t>
            </w:r>
            <w:r w:rsidR="008E3D51">
              <w:t>km</w:t>
            </w:r>
            <w:r w:rsidR="008E3D51">
              <w:rPr>
                <w:vertAlign w:val="superscript"/>
              </w:rPr>
              <w:t>2</w:t>
            </w:r>
          </w:p>
        </w:tc>
        <w:tc>
          <w:tcPr>
            <w:tcW w:w="1409" w:type="dxa"/>
            <w:shd w:val="clear" w:color="auto" w:fill="auto"/>
          </w:tcPr>
          <w:p w14:paraId="48E04D27" w14:textId="7484AFA1" w:rsidR="00515908" w:rsidRDefault="00F94786" w:rsidP="006A2172">
            <w:pPr>
              <w:pStyle w:val="TableText"/>
            </w:pPr>
            <w:r>
              <w:t>8</w:t>
            </w:r>
            <w:r w:rsidR="000B288B">
              <w:t xml:space="preserve"> </w:t>
            </w:r>
            <w:r w:rsidR="008E3D51">
              <w:t>km</w:t>
            </w:r>
            <w:r w:rsidR="008E3D51">
              <w:rPr>
                <w:vertAlign w:val="superscript"/>
              </w:rPr>
              <w:t>2</w:t>
            </w:r>
          </w:p>
        </w:tc>
        <w:tc>
          <w:tcPr>
            <w:tcW w:w="1414" w:type="dxa"/>
            <w:shd w:val="clear" w:color="auto" w:fill="auto"/>
          </w:tcPr>
          <w:p w14:paraId="5FFCBBDD" w14:textId="7871B0E9" w:rsidR="00515908" w:rsidRDefault="00095C6F" w:rsidP="006A2172">
            <w:pPr>
              <w:pStyle w:val="TableText"/>
            </w:pPr>
            <w:r>
              <w:t>~</w:t>
            </w:r>
            <w:r w:rsidR="00500C67">
              <w:t>6</w:t>
            </w:r>
            <w:r w:rsidR="00324DE3">
              <w:t>4</w:t>
            </w:r>
            <w:r w:rsidR="000B288B">
              <w:t xml:space="preserve"> </w:t>
            </w:r>
            <w:r w:rsidR="008E3D51">
              <w:t>km</w:t>
            </w:r>
            <w:r w:rsidR="008E3D51">
              <w:rPr>
                <w:vertAlign w:val="superscript"/>
              </w:rPr>
              <w:t>2</w:t>
            </w:r>
          </w:p>
        </w:tc>
        <w:tc>
          <w:tcPr>
            <w:tcW w:w="3074" w:type="dxa"/>
            <w:shd w:val="clear" w:color="auto" w:fill="auto"/>
          </w:tcPr>
          <w:p w14:paraId="7DC0004C" w14:textId="61E5F840" w:rsidR="00515908" w:rsidRDefault="001F1794" w:rsidP="006A2172">
            <w:pPr>
              <w:pStyle w:val="TableText"/>
            </w:pPr>
            <w:r w:rsidRPr="001F1794">
              <w:rPr>
                <w:rFonts w:cs="Arial"/>
              </w:rPr>
              <w:t xml:space="preserve">The extent of occurrence (EOO) is </w:t>
            </w:r>
            <w:r w:rsidRPr="001F1794">
              <w:t xml:space="preserve">based on the mapping of available point records from </w:t>
            </w:r>
            <w:r w:rsidR="00232224">
              <w:t>2001</w:t>
            </w:r>
            <w:r w:rsidRPr="001F1794">
              <w:t xml:space="preserve"> to 2021. The EOO </w:t>
            </w:r>
            <w:r w:rsidR="00CF2785">
              <w:t>is equivalent to AOO according to the IUCN Red List Guidelines, as</w:t>
            </w:r>
            <w:r w:rsidRPr="001F1794">
              <w:t xml:space="preserve"> using a minimum convex hull</w:t>
            </w:r>
            <w:r w:rsidR="00CF2785">
              <w:t xml:space="preserve"> method results in an EOO of less than AOO</w:t>
            </w:r>
            <w:r w:rsidRPr="001F1794">
              <w:t xml:space="preserve"> (IUCN 2019). </w:t>
            </w:r>
            <w:r w:rsidR="00095C6F">
              <w:t>The maximum bound represents the EOO if plants at translocated site recruit and this is considered a subpopulation</w:t>
            </w:r>
            <w:r w:rsidR="00095C6F" w:rsidRPr="001F1794">
              <w:t>.</w:t>
            </w:r>
            <w:r w:rsidR="00095C6F">
              <w:t xml:space="preserve"> The m</w:t>
            </w:r>
            <w:r w:rsidR="00095C6F" w:rsidRPr="008E3D51">
              <w:t>inimum bound represent</w:t>
            </w:r>
            <w:r w:rsidR="00095C6F">
              <w:t>s</w:t>
            </w:r>
            <w:r w:rsidR="00095C6F" w:rsidRPr="008E3D51">
              <w:t xml:space="preserve"> </w:t>
            </w:r>
            <w:r w:rsidR="00095C6F">
              <w:t xml:space="preserve">an </w:t>
            </w:r>
            <w:r w:rsidR="00095C6F" w:rsidRPr="008E3D51">
              <w:t>estimate if</w:t>
            </w:r>
            <w:r w:rsidR="00095C6F">
              <w:t xml:space="preserve"> subpopulations 4, 7 and 8 become extinct</w:t>
            </w:r>
            <w:r w:rsidR="00095C6F" w:rsidRPr="008E3D51">
              <w:t>.</w:t>
            </w:r>
          </w:p>
        </w:tc>
      </w:tr>
      <w:tr w:rsidR="00515908" w14:paraId="0B787D02" w14:textId="77777777" w:rsidTr="00C04353">
        <w:tc>
          <w:tcPr>
            <w:tcW w:w="1741" w:type="dxa"/>
          </w:tcPr>
          <w:p w14:paraId="0C6EA06A" w14:textId="77777777" w:rsidR="00515908" w:rsidRPr="00D20C80" w:rsidRDefault="00515908" w:rsidP="006A2172">
            <w:pPr>
              <w:pStyle w:val="TableHeading"/>
              <w:keepNext w:val="0"/>
              <w:rPr>
                <w:rStyle w:val="Strong"/>
                <w:b/>
                <w:sz w:val="22"/>
              </w:rPr>
            </w:pPr>
            <w:r w:rsidRPr="00D20C80">
              <w:rPr>
                <w:rStyle w:val="Strong"/>
                <w:b/>
                <w:bCs w:val="0"/>
              </w:rPr>
              <w:t>Trend</w:t>
            </w:r>
          </w:p>
        </w:tc>
        <w:tc>
          <w:tcPr>
            <w:tcW w:w="4245" w:type="dxa"/>
            <w:gridSpan w:val="3"/>
            <w:shd w:val="clear" w:color="auto" w:fill="auto"/>
          </w:tcPr>
          <w:p w14:paraId="03A55F97" w14:textId="00B1AE3F" w:rsidR="00515908" w:rsidRDefault="00FB1172" w:rsidP="006A2172">
            <w:pPr>
              <w:pStyle w:val="TableText"/>
            </w:pPr>
            <w:r>
              <w:t>contracting</w:t>
            </w:r>
          </w:p>
        </w:tc>
        <w:tc>
          <w:tcPr>
            <w:tcW w:w="3074" w:type="dxa"/>
            <w:shd w:val="clear" w:color="auto" w:fill="auto"/>
          </w:tcPr>
          <w:p w14:paraId="7A50DE99" w14:textId="075AA179" w:rsidR="00515908" w:rsidRDefault="00D573B9" w:rsidP="006A2172">
            <w:pPr>
              <w:pStyle w:val="TableText"/>
            </w:pPr>
            <w:r>
              <w:t xml:space="preserve">Subpopulation 4 consisted of a single plant when most recently monitored in 2019 (Table 1). </w:t>
            </w:r>
            <w:r w:rsidR="001F1794">
              <w:t>The extinction of this or other subpopulations would cause a contraction in the EOO of the species.</w:t>
            </w:r>
          </w:p>
        </w:tc>
      </w:tr>
      <w:tr w:rsidR="00232224" w14:paraId="55DBE64A" w14:textId="77777777" w:rsidTr="00C04353">
        <w:tc>
          <w:tcPr>
            <w:tcW w:w="1741" w:type="dxa"/>
          </w:tcPr>
          <w:p w14:paraId="28607F15" w14:textId="77777777" w:rsidR="00232224" w:rsidRPr="00F83D60" w:rsidRDefault="00232224" w:rsidP="00232224">
            <w:pPr>
              <w:pStyle w:val="TableHeading"/>
              <w:keepNext w:val="0"/>
              <w:rPr>
                <w:rStyle w:val="Strong"/>
                <w:b/>
                <w:sz w:val="22"/>
              </w:rPr>
            </w:pPr>
            <w:r w:rsidRPr="00D20C80">
              <w:rPr>
                <w:rStyle w:val="Strong"/>
                <w:b/>
                <w:bCs w:val="0"/>
              </w:rPr>
              <w:t>Area of Occupancy</w:t>
            </w:r>
          </w:p>
        </w:tc>
        <w:tc>
          <w:tcPr>
            <w:tcW w:w="1422" w:type="dxa"/>
            <w:shd w:val="clear" w:color="auto" w:fill="auto"/>
          </w:tcPr>
          <w:p w14:paraId="18F81BCD" w14:textId="3C9CCFAF" w:rsidR="00232224" w:rsidRDefault="0065739B" w:rsidP="00232224">
            <w:pPr>
              <w:pStyle w:val="TableText"/>
            </w:pPr>
            <w:r>
              <w:t xml:space="preserve">20 </w:t>
            </w:r>
            <w:r w:rsidR="00232224">
              <w:t>km</w:t>
            </w:r>
            <w:r w:rsidR="00232224">
              <w:rPr>
                <w:vertAlign w:val="superscript"/>
              </w:rPr>
              <w:t>2</w:t>
            </w:r>
          </w:p>
        </w:tc>
        <w:tc>
          <w:tcPr>
            <w:tcW w:w="1409" w:type="dxa"/>
            <w:shd w:val="clear" w:color="auto" w:fill="auto"/>
          </w:tcPr>
          <w:p w14:paraId="014F52C8" w14:textId="66D83BEC" w:rsidR="00232224" w:rsidRDefault="0009180A" w:rsidP="00232224">
            <w:pPr>
              <w:pStyle w:val="TableText"/>
            </w:pPr>
            <w:r>
              <w:t>8</w:t>
            </w:r>
            <w:r w:rsidR="00F859F4">
              <w:t xml:space="preserve"> </w:t>
            </w:r>
            <w:r w:rsidR="00232224">
              <w:t>km</w:t>
            </w:r>
            <w:r w:rsidR="00232224">
              <w:rPr>
                <w:vertAlign w:val="superscript"/>
              </w:rPr>
              <w:t>2</w:t>
            </w:r>
          </w:p>
        </w:tc>
        <w:tc>
          <w:tcPr>
            <w:tcW w:w="1414" w:type="dxa"/>
            <w:shd w:val="clear" w:color="auto" w:fill="auto"/>
          </w:tcPr>
          <w:p w14:paraId="5B2764D2" w14:textId="0E342F69" w:rsidR="00232224" w:rsidRDefault="00D55B98" w:rsidP="00232224">
            <w:pPr>
              <w:pStyle w:val="TableText"/>
            </w:pPr>
            <w:r>
              <w:t>2</w:t>
            </w:r>
            <w:r w:rsidR="00184A14">
              <w:t>4</w:t>
            </w:r>
            <w:r w:rsidR="000B288B">
              <w:t xml:space="preserve"> </w:t>
            </w:r>
            <w:r w:rsidR="00232224">
              <w:t>km</w:t>
            </w:r>
            <w:r w:rsidR="00232224">
              <w:rPr>
                <w:vertAlign w:val="superscript"/>
              </w:rPr>
              <w:t>2</w:t>
            </w:r>
          </w:p>
        </w:tc>
        <w:tc>
          <w:tcPr>
            <w:tcW w:w="3074" w:type="dxa"/>
            <w:shd w:val="clear" w:color="auto" w:fill="auto"/>
          </w:tcPr>
          <w:p w14:paraId="1153C5E7" w14:textId="3C01EB1A" w:rsidR="00232224" w:rsidRPr="008E3D51" w:rsidRDefault="00232224" w:rsidP="00232224">
            <w:pPr>
              <w:pStyle w:val="TableText"/>
            </w:pPr>
            <w:r w:rsidRPr="008E3D51">
              <w:rPr>
                <w:rFonts w:cs="Arial"/>
              </w:rPr>
              <w:t xml:space="preserve">The AOO is estimated is </w:t>
            </w:r>
            <w:r w:rsidRPr="008E3D51">
              <w:t xml:space="preserve">based on the mapping of available point records from </w:t>
            </w:r>
            <w:r>
              <w:t>2001</w:t>
            </w:r>
            <w:r w:rsidRPr="008E3D51">
              <w:t xml:space="preserve"> to 2021. The AOO is calculated using a 2x2 km grid cell method, based on the IUCN Red List Guidelines (IUCN 2019). </w:t>
            </w:r>
            <w:r w:rsidR="00095C6F">
              <w:t xml:space="preserve">The maximum bound represents the </w:t>
            </w:r>
            <w:r w:rsidR="00230A80">
              <w:t xml:space="preserve">AOO </w:t>
            </w:r>
            <w:r w:rsidR="00095C6F">
              <w:t xml:space="preserve">if plants at translocated site recruit </w:t>
            </w:r>
            <w:r w:rsidR="00095C6F">
              <w:lastRenderedPageBreak/>
              <w:t>and this is considered a subpopulation</w:t>
            </w:r>
            <w:r w:rsidR="00095C6F" w:rsidRPr="001F1794">
              <w:t>.</w:t>
            </w:r>
            <w:r w:rsidR="00095C6F">
              <w:t xml:space="preserve"> The m</w:t>
            </w:r>
            <w:r w:rsidR="00095C6F" w:rsidRPr="008E3D51">
              <w:t>inimum bound represent</w:t>
            </w:r>
            <w:r w:rsidR="00095C6F">
              <w:t>s</w:t>
            </w:r>
            <w:r w:rsidR="00095C6F" w:rsidRPr="008E3D51">
              <w:t xml:space="preserve"> </w:t>
            </w:r>
            <w:r w:rsidR="00095C6F">
              <w:t xml:space="preserve">an </w:t>
            </w:r>
            <w:r w:rsidR="00095C6F" w:rsidRPr="008E3D51">
              <w:t>estimate if</w:t>
            </w:r>
            <w:r w:rsidR="00095C6F">
              <w:t xml:space="preserve"> subpopulations 4, 7 and 8 become extinct</w:t>
            </w:r>
            <w:r w:rsidR="00095C6F" w:rsidRPr="008E3D51">
              <w:t>.</w:t>
            </w:r>
          </w:p>
        </w:tc>
      </w:tr>
      <w:tr w:rsidR="00515908" w:rsidRPr="00F83D60" w14:paraId="5E46617D" w14:textId="77777777" w:rsidTr="00C04353">
        <w:tc>
          <w:tcPr>
            <w:tcW w:w="9060" w:type="dxa"/>
            <w:gridSpan w:val="5"/>
          </w:tcPr>
          <w:p w14:paraId="701E87A3" w14:textId="77777777" w:rsidR="00515908" w:rsidRPr="00F83D60" w:rsidRDefault="00515908" w:rsidP="006A2172">
            <w:pPr>
              <w:pStyle w:val="TableHeading"/>
              <w:keepNext w:val="0"/>
              <w:rPr>
                <w:rStyle w:val="Strong"/>
                <w:w w:val="90"/>
              </w:rPr>
            </w:pPr>
            <w:r w:rsidRPr="00F83D60">
              <w:rPr>
                <w:rStyle w:val="Strong"/>
                <w:w w:val="90"/>
              </w:rPr>
              <w:lastRenderedPageBreak/>
              <w:t xml:space="preserve">AOO is a standardised spatial measure of the risk of extinction, that represents the area of suitable habitat known, </w:t>
            </w:r>
            <w:proofErr w:type="gramStart"/>
            <w:r w:rsidRPr="00F83D60">
              <w:rPr>
                <w:rStyle w:val="Strong"/>
                <w:w w:val="90"/>
              </w:rPr>
              <w:t>inferred</w:t>
            </w:r>
            <w:proofErr w:type="gramEnd"/>
            <w:r w:rsidRPr="00F83D60">
              <w:rPr>
                <w:rStyle w:val="Strong"/>
                <w:w w:val="90"/>
              </w:rPr>
              <w:t xml:space="preserve"> or projected to be currently occupied by the taxon. It is estimated using a 2 x 2 km grid to enable comparison with the criteria thresholds.</w:t>
            </w:r>
            <w:r>
              <w:t xml:space="preserve"> </w:t>
            </w:r>
            <w:r w:rsidRPr="00DA36A8">
              <w:rPr>
                <w:rStyle w:val="Strong"/>
                <w:w w:val="90"/>
              </w:rPr>
              <w:t>The resolution (grid size) that maximizes the correlation between AOO and extinction risk is determined more by the spatial scale of threats than by the spatial scale at which AOO is estimated or shape of the taxon's distribution</w:t>
            </w:r>
            <w:r>
              <w:rPr>
                <w:rStyle w:val="Strong"/>
                <w:w w:val="90"/>
              </w:rPr>
              <w:t>.</w:t>
            </w:r>
            <w:r w:rsidRPr="00F83D60">
              <w:rPr>
                <w:rStyle w:val="Strong"/>
                <w:w w:val="90"/>
              </w:rPr>
              <w:t xml:space="preserve"> It is not a fine-scale estimate of the actual area occupied. In some cases, AOO is the smallest area essential at any stage to the survival of existing populations of a </w:t>
            </w:r>
            <w:proofErr w:type="spellStart"/>
            <w:r w:rsidRPr="00F83D60">
              <w:rPr>
                <w:rStyle w:val="Strong"/>
                <w:w w:val="90"/>
              </w:rPr>
              <w:t>taxon</w:t>
            </w:r>
            <w:proofErr w:type="spellEnd"/>
            <w:r w:rsidRPr="00F83D60">
              <w:rPr>
                <w:rStyle w:val="Strong"/>
                <w:w w:val="90"/>
              </w:rPr>
              <w:t xml:space="preserve"> (</w:t>
            </w:r>
            <w:proofErr w:type="gramStart"/>
            <w:r w:rsidRPr="00F83D60">
              <w:rPr>
                <w:rStyle w:val="Strong"/>
                <w:w w:val="90"/>
              </w:rPr>
              <w:t>e.g.</w:t>
            </w:r>
            <w:proofErr w:type="gramEnd"/>
            <w:r w:rsidRPr="00F83D60">
              <w:rPr>
                <w:rStyle w:val="Strong"/>
                <w:w w:val="90"/>
              </w:rPr>
              <w:t xml:space="preserve"> breeding sites for migratory species).</w:t>
            </w:r>
          </w:p>
        </w:tc>
      </w:tr>
      <w:tr w:rsidR="00515908" w14:paraId="2175FA6C" w14:textId="77777777" w:rsidTr="00C04353">
        <w:tc>
          <w:tcPr>
            <w:tcW w:w="1741" w:type="dxa"/>
          </w:tcPr>
          <w:p w14:paraId="4D16DA31" w14:textId="77777777" w:rsidR="00515908" w:rsidRPr="00D20C80" w:rsidRDefault="00515908" w:rsidP="006A2172">
            <w:pPr>
              <w:pStyle w:val="TableHeading"/>
              <w:keepNext w:val="0"/>
              <w:rPr>
                <w:rStyle w:val="Strong"/>
                <w:b/>
                <w:sz w:val="22"/>
              </w:rPr>
            </w:pPr>
            <w:r w:rsidRPr="00D20C80">
              <w:rPr>
                <w:rStyle w:val="Strong"/>
                <w:b/>
                <w:bCs w:val="0"/>
              </w:rPr>
              <w:t>Trend</w:t>
            </w:r>
          </w:p>
        </w:tc>
        <w:tc>
          <w:tcPr>
            <w:tcW w:w="4245" w:type="dxa"/>
            <w:gridSpan w:val="3"/>
            <w:shd w:val="clear" w:color="auto" w:fill="auto"/>
          </w:tcPr>
          <w:p w14:paraId="543A8C58" w14:textId="48987A6E" w:rsidR="00515908" w:rsidRDefault="001C4666" w:rsidP="006A2172">
            <w:pPr>
              <w:pStyle w:val="TableText"/>
            </w:pPr>
            <w:r>
              <w:t>contracting</w:t>
            </w:r>
          </w:p>
        </w:tc>
        <w:tc>
          <w:tcPr>
            <w:tcW w:w="3074" w:type="dxa"/>
            <w:shd w:val="clear" w:color="auto" w:fill="auto"/>
          </w:tcPr>
          <w:p w14:paraId="6526ED99" w14:textId="18866730" w:rsidR="00515908" w:rsidRDefault="001C4666" w:rsidP="006A2172">
            <w:pPr>
              <w:pStyle w:val="TableText"/>
            </w:pPr>
            <w:r>
              <w:t>Subpopulation 4 consisted of a single plant when most recently monitored in 2019 (Table 1). The extinction of this or other subpopulations would cause a contraction in the AOO of the species.</w:t>
            </w:r>
          </w:p>
        </w:tc>
      </w:tr>
      <w:tr w:rsidR="00515908" w14:paraId="33EA2864" w14:textId="77777777" w:rsidTr="00C04353">
        <w:tc>
          <w:tcPr>
            <w:tcW w:w="1741" w:type="dxa"/>
          </w:tcPr>
          <w:p w14:paraId="4614D408" w14:textId="77777777" w:rsidR="00515908" w:rsidRPr="00F83D60" w:rsidRDefault="00515908" w:rsidP="006A2172">
            <w:pPr>
              <w:pStyle w:val="TableHeading"/>
              <w:keepNext w:val="0"/>
              <w:rPr>
                <w:rStyle w:val="Strong"/>
                <w:b/>
                <w:sz w:val="22"/>
              </w:rPr>
            </w:pPr>
            <w:r w:rsidRPr="00D20C80">
              <w:rPr>
                <w:rStyle w:val="Strong"/>
                <w:b/>
                <w:bCs w:val="0"/>
              </w:rPr>
              <w:t>Number of subpopulations</w:t>
            </w:r>
          </w:p>
        </w:tc>
        <w:tc>
          <w:tcPr>
            <w:tcW w:w="1422" w:type="dxa"/>
            <w:shd w:val="clear" w:color="auto" w:fill="auto"/>
          </w:tcPr>
          <w:p w14:paraId="281705BC" w14:textId="7731644A" w:rsidR="00515908" w:rsidRDefault="001C4666" w:rsidP="006A2172">
            <w:pPr>
              <w:pStyle w:val="TableText"/>
            </w:pPr>
            <w:r>
              <w:t>5</w:t>
            </w:r>
          </w:p>
        </w:tc>
        <w:tc>
          <w:tcPr>
            <w:tcW w:w="1409" w:type="dxa"/>
            <w:shd w:val="clear" w:color="auto" w:fill="auto"/>
          </w:tcPr>
          <w:p w14:paraId="1643B413" w14:textId="6DC69258" w:rsidR="00515908" w:rsidRDefault="00F31192" w:rsidP="006A2172">
            <w:pPr>
              <w:pStyle w:val="TableText"/>
            </w:pPr>
            <w:r>
              <w:t>2</w:t>
            </w:r>
          </w:p>
        </w:tc>
        <w:tc>
          <w:tcPr>
            <w:tcW w:w="1414" w:type="dxa"/>
            <w:shd w:val="clear" w:color="auto" w:fill="auto"/>
          </w:tcPr>
          <w:p w14:paraId="3E5FE7E9" w14:textId="75E93287" w:rsidR="00515908" w:rsidRDefault="00F31192" w:rsidP="006A2172">
            <w:pPr>
              <w:pStyle w:val="TableText"/>
            </w:pPr>
            <w:r>
              <w:t>6</w:t>
            </w:r>
          </w:p>
        </w:tc>
        <w:tc>
          <w:tcPr>
            <w:tcW w:w="3074" w:type="dxa"/>
            <w:shd w:val="clear" w:color="auto" w:fill="auto"/>
          </w:tcPr>
          <w:p w14:paraId="0050B987" w14:textId="6CAE6484" w:rsidR="00515908" w:rsidRDefault="001C4666" w:rsidP="006A2172">
            <w:pPr>
              <w:pStyle w:val="TableText"/>
            </w:pPr>
            <w:r>
              <w:t xml:space="preserve">The number of subpopulations of the species is five (Table 1). </w:t>
            </w:r>
            <w:r w:rsidR="00307BC9" w:rsidRPr="008E3D51">
              <w:t>Maximum and minimum bounds represent estimates if the species is more or less widespread than current records suggest</w:t>
            </w:r>
            <w:r w:rsidR="00307BC9">
              <w:t xml:space="preserve"> (</w:t>
            </w:r>
            <w:proofErr w:type="gramStart"/>
            <w:r w:rsidR="00307BC9">
              <w:t>e.g.</w:t>
            </w:r>
            <w:proofErr w:type="gramEnd"/>
            <w:r w:rsidR="00307BC9">
              <w:t xml:space="preserve"> if subpopulation</w:t>
            </w:r>
            <w:r w:rsidR="00F31192">
              <w:t>s</w:t>
            </w:r>
            <w:r w:rsidR="00307BC9">
              <w:t xml:space="preserve"> extinct</w:t>
            </w:r>
            <w:r w:rsidR="00CD4D72">
              <w:t xml:space="preserve">, or if </w:t>
            </w:r>
            <w:r w:rsidR="00F31192">
              <w:t>the translocated site demonstrates recruitment and is then considered as a subpopulation</w:t>
            </w:r>
            <w:r w:rsidR="00307BC9">
              <w:t>)</w:t>
            </w:r>
            <w:r w:rsidR="00307BC9" w:rsidRPr="008E3D51">
              <w:t>.</w:t>
            </w:r>
          </w:p>
        </w:tc>
      </w:tr>
      <w:tr w:rsidR="00515908" w14:paraId="23CDA6FC" w14:textId="77777777" w:rsidTr="00C04353">
        <w:tc>
          <w:tcPr>
            <w:tcW w:w="1741" w:type="dxa"/>
          </w:tcPr>
          <w:p w14:paraId="391C4E96" w14:textId="77777777" w:rsidR="00515908" w:rsidRPr="00D20C80" w:rsidRDefault="00515908" w:rsidP="006A2172">
            <w:pPr>
              <w:pStyle w:val="TableHeading"/>
              <w:keepNext w:val="0"/>
              <w:rPr>
                <w:rStyle w:val="Strong"/>
                <w:b/>
                <w:sz w:val="22"/>
              </w:rPr>
            </w:pPr>
            <w:r w:rsidRPr="00D20C80">
              <w:rPr>
                <w:rStyle w:val="Strong"/>
                <w:b/>
                <w:bCs w:val="0"/>
              </w:rPr>
              <w:t>Trend</w:t>
            </w:r>
          </w:p>
        </w:tc>
        <w:tc>
          <w:tcPr>
            <w:tcW w:w="4245" w:type="dxa"/>
            <w:gridSpan w:val="3"/>
            <w:shd w:val="clear" w:color="auto" w:fill="auto"/>
          </w:tcPr>
          <w:p w14:paraId="20A7198D" w14:textId="0E2A0C4E" w:rsidR="00515908" w:rsidRDefault="00307BC9" w:rsidP="006A2172">
            <w:pPr>
              <w:pStyle w:val="TableText"/>
            </w:pPr>
            <w:r>
              <w:t>declining</w:t>
            </w:r>
          </w:p>
        </w:tc>
        <w:tc>
          <w:tcPr>
            <w:tcW w:w="3074" w:type="dxa"/>
            <w:shd w:val="clear" w:color="auto" w:fill="auto"/>
          </w:tcPr>
          <w:p w14:paraId="458BEB46" w14:textId="629EF4BF" w:rsidR="00515908" w:rsidRPr="001B7D1F" w:rsidRDefault="00307BC9" w:rsidP="006A2172">
            <w:pPr>
              <w:pStyle w:val="TableText"/>
            </w:pPr>
            <w:r>
              <w:t>Subpopulation 4 consisted of a single plant when most recently monitored in 2019 (Table 1). The extinction of this or other subpopulations would cause a decline in the number of subpopulations of the species.</w:t>
            </w:r>
          </w:p>
        </w:tc>
      </w:tr>
      <w:tr w:rsidR="00515908" w14:paraId="3A9040C1" w14:textId="77777777" w:rsidTr="00C04353">
        <w:tc>
          <w:tcPr>
            <w:tcW w:w="1741" w:type="dxa"/>
          </w:tcPr>
          <w:p w14:paraId="238BE11F" w14:textId="77777777" w:rsidR="00515908" w:rsidRPr="00F83D60" w:rsidRDefault="00515908" w:rsidP="006A2172">
            <w:pPr>
              <w:pStyle w:val="TableHeading"/>
              <w:keepNext w:val="0"/>
              <w:rPr>
                <w:rStyle w:val="Strong"/>
                <w:b/>
                <w:sz w:val="22"/>
              </w:rPr>
            </w:pPr>
            <w:r w:rsidRPr="00D20C80">
              <w:rPr>
                <w:rStyle w:val="Strong"/>
                <w:b/>
                <w:bCs w:val="0"/>
              </w:rPr>
              <w:t>Basis of assessment of subpopulation number</w:t>
            </w:r>
          </w:p>
        </w:tc>
        <w:tc>
          <w:tcPr>
            <w:tcW w:w="7319" w:type="dxa"/>
            <w:gridSpan w:val="4"/>
            <w:shd w:val="clear" w:color="auto" w:fill="auto"/>
          </w:tcPr>
          <w:p w14:paraId="15A6C996" w14:textId="27B2BFB5" w:rsidR="00515908" w:rsidRDefault="00FF28A7" w:rsidP="006A2172">
            <w:pPr>
              <w:pStyle w:val="TableText"/>
            </w:pPr>
            <w:r>
              <w:t>See justification under ‘Number of subpopulations’ above</w:t>
            </w:r>
          </w:p>
        </w:tc>
      </w:tr>
      <w:tr w:rsidR="00515908" w14:paraId="1F139EE3" w14:textId="77777777" w:rsidTr="00C04353">
        <w:tc>
          <w:tcPr>
            <w:tcW w:w="1741" w:type="dxa"/>
          </w:tcPr>
          <w:p w14:paraId="4B110DF8" w14:textId="77777777" w:rsidR="00515908" w:rsidRPr="00F83D60" w:rsidRDefault="00515908" w:rsidP="006A2172">
            <w:pPr>
              <w:pStyle w:val="TableHeading"/>
              <w:keepNext w:val="0"/>
              <w:rPr>
                <w:rStyle w:val="Strong"/>
                <w:b/>
                <w:sz w:val="22"/>
              </w:rPr>
            </w:pPr>
            <w:r w:rsidRPr="00D20C80">
              <w:rPr>
                <w:rStyle w:val="Strong"/>
                <w:b/>
                <w:bCs w:val="0"/>
              </w:rPr>
              <w:t>No. locations</w:t>
            </w:r>
          </w:p>
        </w:tc>
        <w:tc>
          <w:tcPr>
            <w:tcW w:w="1422" w:type="dxa"/>
            <w:shd w:val="clear" w:color="auto" w:fill="auto"/>
          </w:tcPr>
          <w:p w14:paraId="6851C579" w14:textId="763ABC07" w:rsidR="00515908" w:rsidRDefault="00834D13" w:rsidP="006A2172">
            <w:pPr>
              <w:pStyle w:val="TableText"/>
            </w:pPr>
            <w:r>
              <w:t>1</w:t>
            </w:r>
          </w:p>
        </w:tc>
        <w:tc>
          <w:tcPr>
            <w:tcW w:w="1409" w:type="dxa"/>
            <w:shd w:val="clear" w:color="auto" w:fill="auto"/>
          </w:tcPr>
          <w:p w14:paraId="24119FC1" w14:textId="464C566C" w:rsidR="00515908" w:rsidRDefault="00834D13" w:rsidP="006A2172">
            <w:pPr>
              <w:pStyle w:val="TableText"/>
            </w:pPr>
            <w:r>
              <w:t>1</w:t>
            </w:r>
          </w:p>
        </w:tc>
        <w:tc>
          <w:tcPr>
            <w:tcW w:w="1414" w:type="dxa"/>
            <w:shd w:val="clear" w:color="auto" w:fill="auto"/>
          </w:tcPr>
          <w:p w14:paraId="532A7F10" w14:textId="79531389" w:rsidR="00515908" w:rsidRDefault="00834D13" w:rsidP="006A2172">
            <w:pPr>
              <w:pStyle w:val="TableText"/>
            </w:pPr>
            <w:r>
              <w:t>~</w:t>
            </w:r>
            <w:r w:rsidR="00C31503">
              <w:t>6</w:t>
            </w:r>
          </w:p>
        </w:tc>
        <w:tc>
          <w:tcPr>
            <w:tcW w:w="3074" w:type="dxa"/>
            <w:shd w:val="clear" w:color="auto" w:fill="auto"/>
          </w:tcPr>
          <w:p w14:paraId="6668BA36" w14:textId="77777777" w:rsidR="000A70C2" w:rsidRDefault="001E74E5" w:rsidP="001E74E5">
            <w:pPr>
              <w:pStyle w:val="TableText"/>
            </w:pPr>
            <w:r w:rsidRPr="001E74E5">
              <w:t xml:space="preserve">The most significant threats to the species are dieback caused by </w:t>
            </w:r>
            <w:r w:rsidRPr="001E74E5">
              <w:rPr>
                <w:i/>
                <w:iCs/>
              </w:rPr>
              <w:t xml:space="preserve">P. </w:t>
            </w:r>
            <w:proofErr w:type="spellStart"/>
            <w:r w:rsidRPr="001E74E5">
              <w:rPr>
                <w:i/>
                <w:iCs/>
              </w:rPr>
              <w:t>cinnamomi</w:t>
            </w:r>
            <w:proofErr w:type="spellEnd"/>
            <w:r w:rsidRPr="001E74E5">
              <w:t>, inappropriate fire regimes, climate change and interactions among these threats.</w:t>
            </w:r>
            <w:r>
              <w:t xml:space="preserve"> Of these, inappropriate fire regimes and interactions among the above threats are likely to result in a single location</w:t>
            </w:r>
            <w:r w:rsidR="004D7644">
              <w:t xml:space="preserve">. The species is an obligate </w:t>
            </w:r>
            <w:proofErr w:type="spellStart"/>
            <w:r w:rsidR="004D7644">
              <w:t>seeder</w:t>
            </w:r>
            <w:proofErr w:type="spellEnd"/>
            <w:r w:rsidR="004D7644">
              <w:t xml:space="preserve"> with a primary juvenile period of three to four years</w:t>
            </w:r>
            <w:r w:rsidR="000A70C2">
              <w:t xml:space="preserve"> and a generation length of 11 years.</w:t>
            </w:r>
          </w:p>
          <w:p w14:paraId="5A8C7506" w14:textId="0BF58E82" w:rsidR="00515908" w:rsidRDefault="004D7644" w:rsidP="001E74E5">
            <w:pPr>
              <w:pStyle w:val="TableText"/>
            </w:pPr>
            <w:r>
              <w:t>Multiple fires 18 months apart have recently occurred in K</w:t>
            </w:r>
            <w:r w:rsidRPr="00CC6759">
              <w:t>oikyenunuruff</w:t>
            </w:r>
            <w:r>
              <w:t xml:space="preserve">/Stirling Range, with some species such as </w:t>
            </w:r>
            <w:r>
              <w:rPr>
                <w:i/>
                <w:iCs/>
              </w:rPr>
              <w:t xml:space="preserve">Banksia </w:t>
            </w:r>
            <w:proofErr w:type="spellStart"/>
            <w:r>
              <w:rPr>
                <w:i/>
                <w:iCs/>
              </w:rPr>
              <w:t>montana</w:t>
            </w:r>
            <w:proofErr w:type="spellEnd"/>
            <w:r>
              <w:rPr>
                <w:i/>
                <w:iCs/>
              </w:rPr>
              <w:t xml:space="preserve"> </w:t>
            </w:r>
            <w:r>
              <w:t>being burned by both fires (DAWE 2021b). Although the 2019 fire in K</w:t>
            </w:r>
            <w:r w:rsidRPr="00CC6759">
              <w:t>oikyenunuruff</w:t>
            </w:r>
            <w:r>
              <w:t xml:space="preserve">/Stirling Range did not impact Stirling Range daviesia, </w:t>
            </w:r>
            <w:r w:rsidR="000A70C2" w:rsidRPr="00C20120">
              <w:t xml:space="preserve">it is possible that similar </w:t>
            </w:r>
            <w:r w:rsidR="000A70C2" w:rsidRPr="00C20120">
              <w:lastRenderedPageBreak/>
              <w:t xml:space="preserve">extremely short intervals between fires could occur again in the future and affect the species’ entire population, particularly considering the predicted increase in fire danger weather and fire frequency </w:t>
            </w:r>
            <w:proofErr w:type="gramStart"/>
            <w:r w:rsidR="000A70C2" w:rsidRPr="00C20120">
              <w:t>as a result of</w:t>
            </w:r>
            <w:proofErr w:type="gramEnd"/>
            <w:r w:rsidR="000A70C2" w:rsidRPr="00C20120">
              <w:t xml:space="preserve"> climate change (Enright et al. 2015; Nolan et al. 2021; Table 2).</w:t>
            </w:r>
          </w:p>
          <w:p w14:paraId="4E58C10A" w14:textId="37EEBF7C" w:rsidR="00DF068C" w:rsidRDefault="000A70C2" w:rsidP="001E74E5">
            <w:pPr>
              <w:pStyle w:val="TableText"/>
              <w:rPr>
                <w:rFonts w:cstheme="minorHAnsi"/>
                <w:szCs w:val="18"/>
              </w:rPr>
            </w:pPr>
            <w:r w:rsidRPr="00BF5FD5">
              <w:t xml:space="preserve">The interaction between climate change and inappropriate fire regimes could also cause the rapid elimination of the species, if </w:t>
            </w:r>
            <w:r w:rsidRPr="00BF5FD5">
              <w:rPr>
                <w:rFonts w:cstheme="minorHAnsi"/>
                <w:szCs w:val="18"/>
              </w:rPr>
              <w:t>climate change drives increased pressure via higher fire frequency, while also reducing resilience via slower rates of maturation, lower fecundity</w:t>
            </w:r>
            <w:r w:rsidR="008B11B6">
              <w:rPr>
                <w:rFonts w:cstheme="minorHAnsi"/>
                <w:szCs w:val="18"/>
              </w:rPr>
              <w:t>,</w:t>
            </w:r>
            <w:r w:rsidRPr="00BF5FD5">
              <w:rPr>
                <w:rFonts w:cstheme="minorHAnsi"/>
                <w:szCs w:val="18"/>
              </w:rPr>
              <w:t xml:space="preserve"> or higher post-fire seedling mortality through post-fire drought (Enright et al. 2015; </w:t>
            </w:r>
            <w:proofErr w:type="spellStart"/>
            <w:r w:rsidRPr="00BF5FD5">
              <w:rPr>
                <w:rFonts w:cstheme="minorHAnsi"/>
                <w:szCs w:val="18"/>
              </w:rPr>
              <w:t>Henzler</w:t>
            </w:r>
            <w:proofErr w:type="spellEnd"/>
            <w:r w:rsidRPr="00BF5FD5">
              <w:rPr>
                <w:rFonts w:cstheme="minorHAnsi"/>
                <w:szCs w:val="18"/>
              </w:rPr>
              <w:t xml:space="preserve"> et al. 2018). The effects of interactions between dieback from </w:t>
            </w:r>
            <w:r w:rsidRPr="00BF5FD5">
              <w:rPr>
                <w:rFonts w:cstheme="minorHAnsi"/>
                <w:i/>
                <w:iCs/>
                <w:szCs w:val="18"/>
              </w:rPr>
              <w:t xml:space="preserve">P. </w:t>
            </w:r>
            <w:proofErr w:type="spellStart"/>
            <w:r w:rsidRPr="00BF5FD5">
              <w:rPr>
                <w:rFonts w:cstheme="minorHAnsi"/>
                <w:i/>
                <w:iCs/>
                <w:szCs w:val="18"/>
              </w:rPr>
              <w:t>cinnamomi</w:t>
            </w:r>
            <w:proofErr w:type="spellEnd"/>
            <w:r w:rsidRPr="00BF5FD5">
              <w:rPr>
                <w:rFonts w:cstheme="minorHAnsi"/>
                <w:szCs w:val="18"/>
              </w:rPr>
              <w:t xml:space="preserve"> and fire on Stirling Range daviesia are</w:t>
            </w:r>
            <w:r w:rsidRPr="003D6A39">
              <w:rPr>
                <w:rFonts w:cstheme="minorHAnsi"/>
                <w:szCs w:val="18"/>
              </w:rPr>
              <w:t xml:space="preserve"> not well understood, but fire has been demonstrated to increase the severity and extent of </w:t>
            </w:r>
            <w:r w:rsidRPr="00775D6F">
              <w:rPr>
                <w:rFonts w:cstheme="minorHAnsi"/>
                <w:i/>
                <w:iCs/>
                <w:szCs w:val="18"/>
              </w:rPr>
              <w:t xml:space="preserve">P. </w:t>
            </w:r>
            <w:proofErr w:type="spellStart"/>
            <w:r w:rsidRPr="00775D6F">
              <w:rPr>
                <w:rFonts w:cstheme="minorHAnsi"/>
                <w:i/>
                <w:iCs/>
                <w:szCs w:val="18"/>
              </w:rPr>
              <w:t>cinnamomi</w:t>
            </w:r>
            <w:proofErr w:type="spellEnd"/>
            <w:r w:rsidRPr="003D6A39">
              <w:rPr>
                <w:rFonts w:cstheme="minorHAnsi"/>
                <w:szCs w:val="18"/>
              </w:rPr>
              <w:t xml:space="preserve"> disease in </w:t>
            </w:r>
            <w:proofErr w:type="spellStart"/>
            <w:r w:rsidRPr="003D6A39">
              <w:rPr>
                <w:rFonts w:cstheme="minorHAnsi"/>
                <w:szCs w:val="18"/>
              </w:rPr>
              <w:t>Koikyenunuruff</w:t>
            </w:r>
            <w:proofErr w:type="spellEnd"/>
            <w:r w:rsidRPr="003D6A39">
              <w:rPr>
                <w:rFonts w:cstheme="minorHAnsi"/>
                <w:szCs w:val="18"/>
              </w:rPr>
              <w:t>/Stirling Range (Moore et al. 2014)</w:t>
            </w:r>
            <w:r>
              <w:rPr>
                <w:rFonts w:cstheme="minorHAnsi"/>
                <w:szCs w:val="18"/>
              </w:rPr>
              <w:t xml:space="preserve"> and is likely to accelerate the </w:t>
            </w:r>
            <w:r w:rsidR="00DF068C">
              <w:rPr>
                <w:rFonts w:cstheme="minorHAnsi"/>
                <w:szCs w:val="18"/>
              </w:rPr>
              <w:t xml:space="preserve">population decline currently observed due to dieback from </w:t>
            </w:r>
            <w:r w:rsidR="00DF068C">
              <w:rPr>
                <w:rFonts w:cstheme="minorHAnsi"/>
                <w:i/>
                <w:iCs/>
                <w:szCs w:val="18"/>
              </w:rPr>
              <w:t xml:space="preserve">P. </w:t>
            </w:r>
            <w:proofErr w:type="spellStart"/>
            <w:r w:rsidR="00DF068C">
              <w:rPr>
                <w:rFonts w:cstheme="minorHAnsi"/>
                <w:i/>
                <w:iCs/>
                <w:szCs w:val="18"/>
              </w:rPr>
              <w:t>cinnamomi</w:t>
            </w:r>
            <w:proofErr w:type="spellEnd"/>
            <w:r w:rsidR="00DF068C">
              <w:rPr>
                <w:rFonts w:cstheme="minorHAnsi"/>
                <w:szCs w:val="18"/>
              </w:rPr>
              <w:t>.</w:t>
            </w:r>
          </w:p>
          <w:p w14:paraId="27F54DF7" w14:textId="77777777" w:rsidR="000A70C2" w:rsidRPr="00C31503" w:rsidRDefault="00DF068C" w:rsidP="001E74E5">
            <w:pPr>
              <w:pStyle w:val="TableText"/>
              <w:rPr>
                <w:rFonts w:cstheme="minorHAnsi"/>
                <w:szCs w:val="18"/>
              </w:rPr>
            </w:pPr>
            <w:r>
              <w:rPr>
                <w:rFonts w:cstheme="minorHAnsi"/>
                <w:szCs w:val="18"/>
              </w:rPr>
              <w:t xml:space="preserve">Therefore, </w:t>
            </w:r>
            <w:r w:rsidRPr="00175B96">
              <w:t>Stirling Range daviesia is likely to have a single location based on the threats</w:t>
            </w:r>
            <w:r>
              <w:t xml:space="preserve"> of inappropriate fire regimes, and interactions between dieback from </w:t>
            </w:r>
            <w:r>
              <w:rPr>
                <w:i/>
                <w:iCs/>
              </w:rPr>
              <w:t xml:space="preserve">P. </w:t>
            </w:r>
            <w:proofErr w:type="spellStart"/>
            <w:r>
              <w:rPr>
                <w:i/>
                <w:iCs/>
              </w:rPr>
              <w:t>cinnamomi</w:t>
            </w:r>
            <w:proofErr w:type="spellEnd"/>
            <w:r>
              <w:t xml:space="preserve">, inappropriate fire regimes and </w:t>
            </w:r>
            <w:r w:rsidRPr="00C31503">
              <w:t>climate change.</w:t>
            </w:r>
            <w:r w:rsidR="000A70C2" w:rsidRPr="00C31503">
              <w:rPr>
                <w:rFonts w:cstheme="minorHAnsi"/>
                <w:szCs w:val="18"/>
              </w:rPr>
              <w:t xml:space="preserve"> </w:t>
            </w:r>
          </w:p>
          <w:p w14:paraId="20595B63" w14:textId="1BCB9C2F" w:rsidR="003E4DB6" w:rsidRPr="007D66EB" w:rsidRDefault="003E4DB6" w:rsidP="001E74E5">
            <w:pPr>
              <w:pStyle w:val="TableText"/>
              <w:rPr>
                <w:highlight w:val="yellow"/>
              </w:rPr>
            </w:pPr>
            <w:r w:rsidRPr="00D91859">
              <w:rPr>
                <w:rFonts w:cstheme="minorHAnsi"/>
                <w:szCs w:val="18"/>
              </w:rPr>
              <w:t xml:space="preserve">The maximum estimate </w:t>
            </w:r>
            <w:r w:rsidR="00C31503" w:rsidRPr="00D91859">
              <w:rPr>
                <w:rFonts w:cstheme="minorHAnsi"/>
                <w:szCs w:val="18"/>
              </w:rPr>
              <w:t>may plausibly be around six if all wild subpopulations and the translocated site are considered as separate locations.</w:t>
            </w:r>
          </w:p>
        </w:tc>
      </w:tr>
      <w:tr w:rsidR="00515908" w14:paraId="269B8B93" w14:textId="77777777" w:rsidTr="00C04353">
        <w:tc>
          <w:tcPr>
            <w:tcW w:w="1741" w:type="dxa"/>
          </w:tcPr>
          <w:p w14:paraId="4EC32D9A" w14:textId="77777777" w:rsidR="00515908" w:rsidRPr="00D20C80" w:rsidRDefault="00515908" w:rsidP="006A2172">
            <w:pPr>
              <w:pStyle w:val="TableHeading"/>
              <w:keepNext w:val="0"/>
              <w:rPr>
                <w:rStyle w:val="Strong"/>
                <w:b/>
                <w:sz w:val="22"/>
              </w:rPr>
            </w:pPr>
            <w:r w:rsidRPr="00D20C80">
              <w:rPr>
                <w:rStyle w:val="Strong"/>
                <w:b/>
                <w:bCs w:val="0"/>
              </w:rPr>
              <w:lastRenderedPageBreak/>
              <w:t>Trend</w:t>
            </w:r>
          </w:p>
        </w:tc>
        <w:tc>
          <w:tcPr>
            <w:tcW w:w="4245" w:type="dxa"/>
            <w:gridSpan w:val="3"/>
            <w:shd w:val="clear" w:color="auto" w:fill="auto"/>
          </w:tcPr>
          <w:p w14:paraId="4D6D6F3F" w14:textId="2E12EA05" w:rsidR="00515908" w:rsidRDefault="004C15CE" w:rsidP="006A2172">
            <w:pPr>
              <w:pStyle w:val="TableText"/>
            </w:pPr>
            <w:r>
              <w:t>stable</w:t>
            </w:r>
          </w:p>
        </w:tc>
        <w:tc>
          <w:tcPr>
            <w:tcW w:w="3074" w:type="dxa"/>
            <w:shd w:val="clear" w:color="auto" w:fill="auto"/>
          </w:tcPr>
          <w:p w14:paraId="7A5193AF" w14:textId="036BCB1F" w:rsidR="00515908" w:rsidRDefault="004C15CE" w:rsidP="006A2172">
            <w:pPr>
              <w:pStyle w:val="TableText"/>
            </w:pPr>
            <w:r>
              <w:t>As the number of locations is estimated a</w:t>
            </w:r>
            <w:r w:rsidR="00BB7266">
              <w:t>s</w:t>
            </w:r>
            <w:r>
              <w:t xml:space="preserve"> one, </w:t>
            </w:r>
            <w:r w:rsidR="00834D13">
              <w:t>it is unlikely to decline any further until the species becomes extinct in the wild.</w:t>
            </w:r>
          </w:p>
        </w:tc>
      </w:tr>
      <w:tr w:rsidR="00515908" w14:paraId="13A48CD1" w14:textId="77777777" w:rsidTr="00C04353">
        <w:tc>
          <w:tcPr>
            <w:tcW w:w="1741" w:type="dxa"/>
          </w:tcPr>
          <w:p w14:paraId="38464891" w14:textId="77777777" w:rsidR="00515908" w:rsidRPr="00D20C80" w:rsidRDefault="00515908" w:rsidP="006A2172">
            <w:pPr>
              <w:pStyle w:val="TableHeading"/>
              <w:keepNext w:val="0"/>
              <w:rPr>
                <w:rStyle w:val="Strong"/>
                <w:b/>
                <w:sz w:val="22"/>
              </w:rPr>
            </w:pPr>
            <w:r w:rsidRPr="00D20C80">
              <w:rPr>
                <w:rStyle w:val="Strong"/>
                <w:b/>
                <w:bCs w:val="0"/>
              </w:rPr>
              <w:t>Basis of assessment of location number</w:t>
            </w:r>
          </w:p>
        </w:tc>
        <w:tc>
          <w:tcPr>
            <w:tcW w:w="7319" w:type="dxa"/>
            <w:gridSpan w:val="4"/>
            <w:shd w:val="clear" w:color="auto" w:fill="auto"/>
          </w:tcPr>
          <w:p w14:paraId="5F7B2E1A" w14:textId="6F5E2CB4" w:rsidR="00515908" w:rsidRDefault="00FF28A7" w:rsidP="006A2172">
            <w:pPr>
              <w:pStyle w:val="TableText"/>
            </w:pPr>
            <w:r>
              <w:t>See justification under ‘No</w:t>
            </w:r>
            <w:r w:rsidR="00F0042F">
              <w:t>.</w:t>
            </w:r>
            <w:r>
              <w:t xml:space="preserve"> </w:t>
            </w:r>
            <w:r w:rsidR="00F0042F">
              <w:t>locations’</w:t>
            </w:r>
            <w:r>
              <w:t xml:space="preserve"> above</w:t>
            </w:r>
            <w:r w:rsidR="00F0042F">
              <w:t>.</w:t>
            </w:r>
          </w:p>
        </w:tc>
      </w:tr>
      <w:tr w:rsidR="00515908" w14:paraId="1BB0982A" w14:textId="77777777" w:rsidTr="00C04353">
        <w:tc>
          <w:tcPr>
            <w:tcW w:w="1741" w:type="dxa"/>
          </w:tcPr>
          <w:p w14:paraId="2ABADA96" w14:textId="77777777" w:rsidR="00515908" w:rsidRPr="00D20C80" w:rsidRDefault="00515908" w:rsidP="006A2172">
            <w:pPr>
              <w:pStyle w:val="TableHeading"/>
              <w:keepNext w:val="0"/>
              <w:rPr>
                <w:rStyle w:val="Strong"/>
                <w:b/>
                <w:bCs w:val="0"/>
              </w:rPr>
            </w:pPr>
            <w:r w:rsidRPr="00D20C80">
              <w:rPr>
                <w:rStyle w:val="Strong"/>
                <w:b/>
                <w:bCs w:val="0"/>
              </w:rPr>
              <w:t>Fragmentation</w:t>
            </w:r>
          </w:p>
        </w:tc>
        <w:tc>
          <w:tcPr>
            <w:tcW w:w="7319" w:type="dxa"/>
            <w:gridSpan w:val="4"/>
            <w:shd w:val="clear" w:color="auto" w:fill="auto"/>
          </w:tcPr>
          <w:p w14:paraId="2F5AFDCF" w14:textId="1D05F64B" w:rsidR="008A3042" w:rsidRDefault="00FE3D37" w:rsidP="00FE3D37">
            <w:pPr>
              <w:pStyle w:val="TableText"/>
            </w:pPr>
            <w:r>
              <w:t>Not severely fragmented.</w:t>
            </w:r>
            <w:r w:rsidR="00FD232A">
              <w:t xml:space="preserve"> </w:t>
            </w:r>
            <w:r w:rsidR="008A3042" w:rsidRPr="008A3042">
              <w:t xml:space="preserve">A taxon can </w:t>
            </w:r>
            <w:proofErr w:type="gramStart"/>
            <w:r w:rsidR="008A3042" w:rsidRPr="008A3042">
              <w:t>be considered to be</w:t>
            </w:r>
            <w:proofErr w:type="gramEnd"/>
            <w:r w:rsidR="008A3042" w:rsidRPr="008A3042">
              <w:t xml:space="preserve"> severely fragmented if most (&gt;50%) of its total </w:t>
            </w:r>
            <w:r w:rsidR="008A3042">
              <w:t>AOO</w:t>
            </w:r>
            <w:r w:rsidR="008A3042" w:rsidRPr="008A3042">
              <w:t xml:space="preserve"> is in habitat patches that are (1) smaller than would be required to support a viable population, and (2) separated from other habitat patches by a large distance</w:t>
            </w:r>
            <w:r w:rsidR="00FC1163">
              <w:t>, sufficient that gene flow among subpopulations is unlikely</w:t>
            </w:r>
            <w:r w:rsidR="008A3042">
              <w:t xml:space="preserve"> (IUCN 2019).</w:t>
            </w:r>
          </w:p>
          <w:p w14:paraId="4CD65015" w14:textId="77777777" w:rsidR="00534839" w:rsidRDefault="008A3042" w:rsidP="00FE3D37">
            <w:pPr>
              <w:pStyle w:val="TableText"/>
            </w:pPr>
            <w:proofErr w:type="gramStart"/>
            <w:r>
              <w:t>T</w:t>
            </w:r>
            <w:r w:rsidR="00FE3D37">
              <w:t>he m</w:t>
            </w:r>
            <w:r w:rsidR="00802F32" w:rsidRPr="00802F32">
              <w:t>ajority of</w:t>
            </w:r>
            <w:proofErr w:type="gramEnd"/>
            <w:r w:rsidR="00802F32" w:rsidRPr="00802F32">
              <w:t xml:space="preserve"> subpopulations </w:t>
            </w:r>
            <w:r w:rsidR="007D3E39">
              <w:t>(</w:t>
            </w:r>
            <w:r w:rsidR="00B069A5">
              <w:t xml:space="preserve">three out of five) </w:t>
            </w:r>
            <w:r>
              <w:t xml:space="preserve">of Stirling Range daviesia </w:t>
            </w:r>
            <w:r w:rsidR="00802F32" w:rsidRPr="00802F32">
              <w:t>contain less than 1000 individuals (</w:t>
            </w:r>
            <w:r w:rsidR="00B069A5">
              <w:t>Table 1</w:t>
            </w:r>
            <w:r w:rsidR="00802F32" w:rsidRPr="00802F32">
              <w:t>)</w:t>
            </w:r>
            <w:r w:rsidR="00FE3D37">
              <w:t>, a</w:t>
            </w:r>
            <w:r w:rsidR="00802F32" w:rsidRPr="00802F32">
              <w:t xml:space="preserve"> rudimentary estimate suggested by Frankham et al. (2014) as being a general minimum viable subpopulation size for resilience to genetic threats associated with small subpopulations</w:t>
            </w:r>
            <w:r w:rsidR="00FD232A">
              <w:t>.</w:t>
            </w:r>
            <w:r w:rsidR="00ED0866">
              <w:t xml:space="preserve"> </w:t>
            </w:r>
          </w:p>
          <w:p w14:paraId="56C9EDB2" w14:textId="666DBD87" w:rsidR="00515908" w:rsidRDefault="00534839" w:rsidP="00FE3D37">
            <w:pPr>
              <w:pStyle w:val="TableText"/>
            </w:pPr>
            <w:r>
              <w:t>However, subpopulations are unlikely to be genetically isolated</w:t>
            </w:r>
            <w:r w:rsidR="00C60858">
              <w:t xml:space="preserve">. A study of </w:t>
            </w:r>
            <w:r w:rsidR="00C55491">
              <w:rPr>
                <w:i/>
                <w:iCs/>
              </w:rPr>
              <w:t xml:space="preserve">Daviesia </w:t>
            </w:r>
            <w:proofErr w:type="spellStart"/>
            <w:r w:rsidR="00C55491">
              <w:rPr>
                <w:i/>
                <w:iCs/>
              </w:rPr>
              <w:t>triflora</w:t>
            </w:r>
            <w:proofErr w:type="spellEnd"/>
            <w:r w:rsidR="00C55491">
              <w:rPr>
                <w:i/>
                <w:iCs/>
              </w:rPr>
              <w:t xml:space="preserve"> </w:t>
            </w:r>
            <w:r w:rsidR="00C55491">
              <w:t xml:space="preserve">in southwest Western Australia found evidence of gene flow among subpopulations </w:t>
            </w:r>
            <w:r w:rsidR="009109D0">
              <w:t xml:space="preserve">up to </w:t>
            </w:r>
            <w:r w:rsidR="009109D0">
              <w:lastRenderedPageBreak/>
              <w:t xml:space="preserve">2.4 km apart, suggesting that the likely mechanism for gene flow was occasional seed dispersal by emu </w:t>
            </w:r>
            <w:r w:rsidR="004335D2">
              <w:t>(He et al. 2009)</w:t>
            </w:r>
            <w:r w:rsidR="0063063F">
              <w:t>.</w:t>
            </w:r>
            <w:r w:rsidR="00777CB6">
              <w:t xml:space="preserve"> Emu are known to disperse seed of other </w:t>
            </w:r>
            <w:r w:rsidR="00777CB6" w:rsidRPr="00777CB6">
              <w:rPr>
                <w:i/>
                <w:iCs/>
              </w:rPr>
              <w:t>Daviesia</w:t>
            </w:r>
            <w:r w:rsidR="00777CB6">
              <w:t xml:space="preserve"> species</w:t>
            </w:r>
            <w:r w:rsidR="0063063F">
              <w:t xml:space="preserve"> </w:t>
            </w:r>
            <w:r w:rsidR="00777CB6">
              <w:t>in southwest Western Australia</w:t>
            </w:r>
            <w:r w:rsidR="00030469">
              <w:t xml:space="preserve"> (</w:t>
            </w:r>
            <w:proofErr w:type="spellStart"/>
            <w:r w:rsidR="00C60858" w:rsidRPr="00426E86">
              <w:rPr>
                <w:rFonts w:cs="Arial"/>
                <w:shd w:val="clear" w:color="auto" w:fill="FFFFFF"/>
              </w:rPr>
              <w:t>Calviño-Cancela</w:t>
            </w:r>
            <w:proofErr w:type="spellEnd"/>
            <w:r w:rsidR="00C60858" w:rsidRPr="00426E86">
              <w:rPr>
                <w:rFonts w:cs="Arial"/>
                <w:shd w:val="clear" w:color="auto" w:fill="FFFFFF"/>
              </w:rPr>
              <w:t xml:space="preserve"> et al. 2006; 2008</w:t>
            </w:r>
            <w:r w:rsidR="00030469">
              <w:t>)</w:t>
            </w:r>
            <w:r w:rsidR="00777CB6">
              <w:t>, and it is possible that</w:t>
            </w:r>
            <w:r w:rsidR="00030469">
              <w:t xml:space="preserve"> they also play a role in infrequent dispersal of Stirling Range daviesia seed. </w:t>
            </w:r>
            <w:r w:rsidR="0063063F">
              <w:t xml:space="preserve">Emu </w:t>
            </w:r>
            <w:proofErr w:type="gramStart"/>
            <w:r w:rsidR="0063063F">
              <w:t>are capable of moving</w:t>
            </w:r>
            <w:proofErr w:type="gramEnd"/>
            <w:r w:rsidR="0063063F">
              <w:t xml:space="preserve"> </w:t>
            </w:r>
            <w:r w:rsidR="00661B79">
              <w:t>13.7 km per day (Davies et al. 1971)</w:t>
            </w:r>
            <w:r w:rsidR="003609AF">
              <w:t xml:space="preserve"> or 0.5–1 km per hour (S.J.J.F. Davies pers. comm. in </w:t>
            </w:r>
            <w:r w:rsidR="007F2B02">
              <w:t>He</w:t>
            </w:r>
            <w:r w:rsidR="00F46FDC">
              <w:t xml:space="preserve"> et al. 200</w:t>
            </w:r>
            <w:r w:rsidR="007F2B02">
              <w:t>9</w:t>
            </w:r>
            <w:r w:rsidR="00F46FDC">
              <w:t>)</w:t>
            </w:r>
            <w:r w:rsidR="00661B79">
              <w:t xml:space="preserve">, </w:t>
            </w:r>
            <w:r w:rsidR="00030469">
              <w:t xml:space="preserve">and capable of retaining seed of </w:t>
            </w:r>
            <w:r w:rsidR="00030469">
              <w:rPr>
                <w:i/>
                <w:iCs/>
              </w:rPr>
              <w:t xml:space="preserve">Daviesia </w:t>
            </w:r>
            <w:r w:rsidR="00030469">
              <w:t>spp. in their gut for between five hours and four days</w:t>
            </w:r>
            <w:r w:rsidR="00F00139">
              <w:t xml:space="preserve">, although most seed is excreted after one day </w:t>
            </w:r>
            <w:r w:rsidR="009C5636">
              <w:t>(</w:t>
            </w:r>
            <w:proofErr w:type="spellStart"/>
            <w:r w:rsidR="00F46FDC">
              <w:t>Calviño-Cansela</w:t>
            </w:r>
            <w:proofErr w:type="spellEnd"/>
            <w:r w:rsidR="00F46FDC">
              <w:t xml:space="preserve"> et al. 2008)</w:t>
            </w:r>
            <w:r w:rsidR="00030469">
              <w:t>.</w:t>
            </w:r>
            <w:r w:rsidR="00F00139">
              <w:t xml:space="preserve"> </w:t>
            </w:r>
            <w:r w:rsidR="00F46FDC" w:rsidRPr="00D91859">
              <w:t>The</w:t>
            </w:r>
            <w:r w:rsidR="00661B79" w:rsidRPr="00D91859">
              <w:t xml:space="preserve"> distance between the majority of subpopulations</w:t>
            </w:r>
            <w:r w:rsidR="005169E1" w:rsidRPr="00D91859">
              <w:t xml:space="preserve"> is less than 2.4 km apart, </w:t>
            </w:r>
            <w:r w:rsidR="005421E0" w:rsidRPr="00D91859">
              <w:t xml:space="preserve">the distance across which gene flow was observed by </w:t>
            </w:r>
            <w:proofErr w:type="gramStart"/>
            <w:r w:rsidR="005169E1" w:rsidRPr="00D91859">
              <w:t>He</w:t>
            </w:r>
            <w:proofErr w:type="gramEnd"/>
            <w:r w:rsidR="005169E1" w:rsidRPr="00D91859">
              <w:t xml:space="preserve"> et al. </w:t>
            </w:r>
            <w:r w:rsidR="005421E0" w:rsidRPr="00D91859">
              <w:t>(</w:t>
            </w:r>
            <w:r w:rsidR="005169E1" w:rsidRPr="00D91859">
              <w:t>2009)</w:t>
            </w:r>
            <w:r w:rsidR="00661B79" w:rsidRPr="00D91859">
              <w:t xml:space="preserve">. </w:t>
            </w:r>
            <w:r w:rsidR="004C5278" w:rsidRPr="00D91859">
              <w:t xml:space="preserve">Therefore, gene flow among most subpopulations is likely to occur occasionally and </w:t>
            </w:r>
            <w:proofErr w:type="gramStart"/>
            <w:r w:rsidR="004C5278" w:rsidRPr="00D91859">
              <w:t>the majority of</w:t>
            </w:r>
            <w:proofErr w:type="gramEnd"/>
            <w:r w:rsidR="004C5278" w:rsidRPr="00D91859">
              <w:t xml:space="preserve"> subpopulations are not considered genetically isolated</w:t>
            </w:r>
            <w:r w:rsidR="00A54B06" w:rsidRPr="00D91859">
              <w:t>. As a result, t</w:t>
            </w:r>
            <w:r w:rsidR="00661B79" w:rsidRPr="00D91859">
              <w:t xml:space="preserve">he species is </w:t>
            </w:r>
            <w:r w:rsidR="00FC1163" w:rsidRPr="00D91859">
              <w:t>unlikely to be severely fragmented</w:t>
            </w:r>
            <w:r w:rsidR="00A54B06" w:rsidRPr="00D91859">
              <w:t>.</w:t>
            </w:r>
          </w:p>
        </w:tc>
      </w:tr>
      <w:tr w:rsidR="00515908" w14:paraId="0AC0FBDB" w14:textId="77777777" w:rsidTr="00C04353">
        <w:tc>
          <w:tcPr>
            <w:tcW w:w="1741" w:type="dxa"/>
          </w:tcPr>
          <w:p w14:paraId="60CA3635" w14:textId="77777777" w:rsidR="00515908" w:rsidRPr="00F83D60" w:rsidRDefault="00515908" w:rsidP="006A2172">
            <w:pPr>
              <w:pStyle w:val="TableHeading"/>
              <w:keepNext w:val="0"/>
              <w:rPr>
                <w:rStyle w:val="Strong"/>
                <w:b/>
                <w:sz w:val="22"/>
              </w:rPr>
            </w:pPr>
            <w:r w:rsidRPr="00D20C80">
              <w:rPr>
                <w:rStyle w:val="Strong"/>
                <w:b/>
                <w:bCs w:val="0"/>
              </w:rPr>
              <w:lastRenderedPageBreak/>
              <w:t>Fluctuations</w:t>
            </w:r>
          </w:p>
        </w:tc>
        <w:tc>
          <w:tcPr>
            <w:tcW w:w="7319" w:type="dxa"/>
            <w:gridSpan w:val="4"/>
            <w:shd w:val="clear" w:color="auto" w:fill="auto"/>
          </w:tcPr>
          <w:p w14:paraId="1D596D40" w14:textId="37C4BDD0" w:rsidR="00515908" w:rsidRPr="00037643" w:rsidRDefault="00515908" w:rsidP="006A2172">
            <w:pPr>
              <w:pStyle w:val="TableText"/>
            </w:pPr>
            <w:r w:rsidRPr="00037643">
              <w:t xml:space="preserve">Not subject to extreme fluctuations in EOO, AOO, number of subpopulations, </w:t>
            </w:r>
            <w:proofErr w:type="gramStart"/>
            <w:r w:rsidRPr="00037643">
              <w:t>locations</w:t>
            </w:r>
            <w:proofErr w:type="gramEnd"/>
            <w:r w:rsidRPr="00037643">
              <w:t xml:space="preserve"> or mature individuals</w:t>
            </w:r>
            <w:r w:rsidR="003749B8" w:rsidRPr="00037643">
              <w:t xml:space="preserve">. </w:t>
            </w:r>
            <w:r w:rsidR="005E0D6B" w:rsidRPr="00037643">
              <w:t>Subpopulations may fluctuate by close to an order of magnitude following fire</w:t>
            </w:r>
            <w:r w:rsidR="000055A4" w:rsidRPr="00037643">
              <w:t xml:space="preserve"> (Table 1). However, </w:t>
            </w:r>
            <w:r w:rsidR="003151A2" w:rsidRPr="00037643">
              <w:t xml:space="preserve">as fires stimulate mass recruitment from large persistent seed banks when there were few mature individuals before the event, the </w:t>
            </w:r>
            <w:r w:rsidR="00037643" w:rsidRPr="00037643">
              <w:t>fluctuation does not fall within the definition of ‘extreme fluctuations’ (IUCN 2019).</w:t>
            </w:r>
          </w:p>
        </w:tc>
      </w:tr>
    </w:tbl>
    <w:p w14:paraId="0BCEC47A" w14:textId="3A3A0BA3" w:rsidR="00515908" w:rsidRDefault="00515908" w:rsidP="00515908"/>
    <w:p w14:paraId="5FDD3186" w14:textId="7216B250" w:rsidR="00515908" w:rsidRDefault="00515908" w:rsidP="00515908"/>
    <w:p w14:paraId="3CB3018A" w14:textId="77777777" w:rsidR="003A06CA" w:rsidRPr="00101D32" w:rsidRDefault="00C2736A" w:rsidP="00D447A7">
      <w:pPr>
        <w:pStyle w:val="Caption"/>
        <w:rPr>
          <w:lang w:eastAsia="ja-JP"/>
        </w:rPr>
      </w:pPr>
      <w:r w:rsidRPr="00101D32">
        <w:rPr>
          <w:lang w:eastAsia="ja-JP"/>
        </w:rPr>
        <w:t xml:space="preserve">Criterion 1 </w:t>
      </w:r>
      <w:r w:rsidR="00933A0D" w:rsidRPr="00101D32">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101D32" w14:paraId="7D23939D" w14:textId="77777777" w:rsidTr="0050535B">
        <w:trPr>
          <w:cantSplit/>
          <w:trHeight w:val="606"/>
        </w:trPr>
        <w:tc>
          <w:tcPr>
            <w:tcW w:w="9975" w:type="dxa"/>
            <w:gridSpan w:val="6"/>
            <w:shd w:val="clear" w:color="auto" w:fill="595959" w:themeFill="text1" w:themeFillTint="A6"/>
            <w:vAlign w:val="center"/>
          </w:tcPr>
          <w:p w14:paraId="3A4ED3E4" w14:textId="77777777" w:rsidR="00DD3067" w:rsidRPr="00101D32" w:rsidRDefault="00936152" w:rsidP="00476948">
            <w:pPr>
              <w:pStyle w:val="TableHeading"/>
              <w:rPr>
                <w:b w:val="0"/>
                <w:bCs/>
                <w:color w:val="FFFFFF" w:themeColor="background1"/>
              </w:rPr>
            </w:pPr>
            <w:r w:rsidRPr="00101D32">
              <w:rPr>
                <w:b w:val="0"/>
                <w:bCs/>
                <w:color w:val="FFFFFF" w:themeColor="background1"/>
              </w:rPr>
              <w:t>R</w:t>
            </w:r>
            <w:r w:rsidR="00DD3067" w:rsidRPr="00101D32">
              <w:rPr>
                <w:b w:val="0"/>
                <w:bCs/>
                <w:color w:val="FFFFFF" w:themeColor="background1"/>
              </w:rPr>
              <w:t>eduction in total numbers (measured over the longer of 10 years or 3 generations) based on any of A1 to A4</w:t>
            </w:r>
          </w:p>
        </w:tc>
      </w:tr>
      <w:tr w:rsidR="00DD3067" w:rsidRPr="00101D32" w14:paraId="0C5D9E06"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8E2DA4E" w14:textId="77777777" w:rsidR="00DD3067" w:rsidRPr="00101D32" w:rsidRDefault="00280857" w:rsidP="00476948">
            <w:pPr>
              <w:keepNext/>
              <w:rPr>
                <w:rFonts w:ascii="Arial" w:hAnsi="Arial" w:cs="Arial"/>
                <w:sz w:val="18"/>
                <w:szCs w:val="18"/>
              </w:rPr>
            </w:pPr>
            <w:r w:rsidRPr="00101D32">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1DDCE50" w14:textId="77777777" w:rsidR="00DD3067" w:rsidRPr="00101D32" w:rsidRDefault="00DD3067" w:rsidP="00476948">
            <w:pPr>
              <w:pStyle w:val="TableText"/>
              <w:keepNext/>
              <w:rPr>
                <w:rStyle w:val="Strong"/>
              </w:rPr>
            </w:pPr>
            <w:r w:rsidRPr="00101D32">
              <w:rPr>
                <w:rStyle w:val="Strong"/>
              </w:rPr>
              <w:t>Critically Endangered</w:t>
            </w:r>
          </w:p>
          <w:p w14:paraId="05407CBA" w14:textId="77777777" w:rsidR="00DD3067" w:rsidRPr="00101D32" w:rsidRDefault="00DD3067" w:rsidP="00476948">
            <w:pPr>
              <w:pStyle w:val="TableText"/>
              <w:keepNext/>
              <w:rPr>
                <w:rStyle w:val="Strong"/>
              </w:rPr>
            </w:pPr>
            <w:r w:rsidRPr="00101D3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5FD9EC0" w14:textId="77777777" w:rsidR="00DD3067" w:rsidRPr="00101D32" w:rsidRDefault="00DD3067" w:rsidP="00476948">
            <w:pPr>
              <w:pStyle w:val="TableText"/>
              <w:keepNext/>
              <w:rPr>
                <w:rStyle w:val="Strong"/>
              </w:rPr>
            </w:pPr>
            <w:r w:rsidRPr="00101D32">
              <w:rPr>
                <w:rStyle w:val="Strong"/>
              </w:rPr>
              <w:t>Endangered</w:t>
            </w:r>
          </w:p>
          <w:p w14:paraId="3DBFE18D" w14:textId="77777777" w:rsidR="00DD3067" w:rsidRPr="00101D32" w:rsidRDefault="00DD3067" w:rsidP="00476948">
            <w:pPr>
              <w:pStyle w:val="TableText"/>
              <w:keepNext/>
              <w:rPr>
                <w:rStyle w:val="Strong"/>
              </w:rPr>
            </w:pPr>
            <w:r w:rsidRPr="00101D3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053CA1BD" w14:textId="77777777" w:rsidR="00DD3067" w:rsidRPr="00101D32" w:rsidRDefault="00DD3067" w:rsidP="00476948">
            <w:pPr>
              <w:pStyle w:val="TableText"/>
              <w:keepNext/>
              <w:rPr>
                <w:rStyle w:val="Strong"/>
              </w:rPr>
            </w:pPr>
            <w:r w:rsidRPr="00101D32">
              <w:rPr>
                <w:rStyle w:val="Strong"/>
              </w:rPr>
              <w:t>Vulnerable</w:t>
            </w:r>
          </w:p>
          <w:p w14:paraId="02157607" w14:textId="77777777" w:rsidR="00DD3067" w:rsidRPr="00101D32" w:rsidRDefault="00DD3067" w:rsidP="00476948">
            <w:pPr>
              <w:pStyle w:val="TableText"/>
              <w:keepNext/>
              <w:rPr>
                <w:rStyle w:val="Strong"/>
              </w:rPr>
            </w:pPr>
            <w:r w:rsidRPr="00101D32">
              <w:rPr>
                <w:rStyle w:val="Strong"/>
              </w:rPr>
              <w:t>Substantial reduction</w:t>
            </w:r>
          </w:p>
        </w:tc>
      </w:tr>
      <w:tr w:rsidR="00DD3067" w:rsidRPr="00101D32" w14:paraId="13C5FBEF"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7E83F77D" w14:textId="77777777" w:rsidR="00DD3067" w:rsidRPr="00101D32" w:rsidRDefault="00DD3067" w:rsidP="00476948">
            <w:pPr>
              <w:pStyle w:val="TableText"/>
              <w:keepNext/>
              <w:rPr>
                <w:rStyle w:val="Strong"/>
              </w:rPr>
            </w:pPr>
            <w:r w:rsidRPr="00101D3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7BA66CC" w14:textId="77777777" w:rsidR="00DD3067" w:rsidRPr="00101D32" w:rsidRDefault="00DD3067" w:rsidP="00476948">
            <w:pPr>
              <w:pStyle w:val="TableText"/>
              <w:keepNext/>
            </w:pPr>
            <w:r w:rsidRPr="00101D32">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5065622" w14:textId="77777777" w:rsidR="00DD3067" w:rsidRPr="00101D32" w:rsidRDefault="00DD3067" w:rsidP="00476948">
            <w:pPr>
              <w:pStyle w:val="TableText"/>
              <w:keepNext/>
            </w:pPr>
            <w:r w:rsidRPr="00101D32">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F232EC4" w14:textId="77777777" w:rsidR="00DD3067" w:rsidRPr="00101D32" w:rsidRDefault="00DD3067" w:rsidP="00476948">
            <w:pPr>
              <w:pStyle w:val="TableText"/>
              <w:keepNext/>
            </w:pPr>
            <w:r w:rsidRPr="00101D32">
              <w:t>≥ 50%</w:t>
            </w:r>
          </w:p>
        </w:tc>
      </w:tr>
      <w:tr w:rsidR="00DD3067" w:rsidRPr="00101D32" w14:paraId="70554A1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2D5EB46D" w14:textId="77777777" w:rsidR="00DD3067" w:rsidRPr="00101D32" w:rsidRDefault="00DD3067" w:rsidP="00476948">
            <w:pPr>
              <w:pStyle w:val="TableText"/>
              <w:keepNext/>
              <w:rPr>
                <w:rStyle w:val="Strong"/>
              </w:rPr>
            </w:pPr>
            <w:r w:rsidRPr="00101D3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253C80B5" w14:textId="77777777" w:rsidR="00DD3067" w:rsidRPr="00101D32" w:rsidRDefault="00DD3067" w:rsidP="00476948">
            <w:pPr>
              <w:pStyle w:val="TableText"/>
              <w:keepNext/>
            </w:pPr>
            <w:r w:rsidRPr="00101D32">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D2261B1" w14:textId="77777777" w:rsidR="00DD3067" w:rsidRPr="00101D32" w:rsidRDefault="00DD3067" w:rsidP="00476948">
            <w:pPr>
              <w:pStyle w:val="TableText"/>
              <w:keepNext/>
            </w:pPr>
            <w:r w:rsidRPr="00101D32">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4B0A9725" w14:textId="77777777" w:rsidR="00DD3067" w:rsidRPr="00101D32" w:rsidRDefault="00DD3067" w:rsidP="00476948">
            <w:pPr>
              <w:pStyle w:val="TableText"/>
              <w:keepNext/>
            </w:pPr>
            <w:r w:rsidRPr="00101D32">
              <w:t>≥ 30%</w:t>
            </w:r>
          </w:p>
        </w:tc>
      </w:tr>
      <w:tr w:rsidR="00266DC5" w:rsidRPr="00101D32" w14:paraId="1F1C23B3"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13086AE4" w14:textId="77777777" w:rsidR="00266DC5" w:rsidRPr="00101D32" w:rsidRDefault="00266DC5" w:rsidP="000D55BC">
            <w:pPr>
              <w:pStyle w:val="TableText"/>
              <w:keepNext/>
              <w:spacing w:after="200" w:line="276" w:lineRule="auto"/>
              <w:ind w:left="493" w:hanging="493"/>
            </w:pPr>
            <w:r w:rsidRPr="00101D32">
              <w:rPr>
                <w:rStyle w:val="Strong"/>
              </w:rPr>
              <w:t>A1</w:t>
            </w:r>
            <w:r w:rsidRPr="00101D32">
              <w:tab/>
              <w:t xml:space="preserve">Population reduction observed, estimated, </w:t>
            </w:r>
            <w:proofErr w:type="gramStart"/>
            <w:r w:rsidRPr="00101D32">
              <w:t>inferred</w:t>
            </w:r>
            <w:proofErr w:type="gramEnd"/>
            <w:r w:rsidRPr="00101D32">
              <w:t xml:space="preserve"> or suspected in the past and the causes of the reduction are clearly reversible AND understood AND ceased.</w:t>
            </w:r>
          </w:p>
          <w:p w14:paraId="44F95D28" w14:textId="77777777" w:rsidR="00266DC5" w:rsidRPr="00101D32" w:rsidRDefault="00266DC5" w:rsidP="000D55BC">
            <w:pPr>
              <w:pStyle w:val="TableText"/>
              <w:keepNext/>
              <w:spacing w:after="200" w:line="276" w:lineRule="auto"/>
              <w:ind w:left="493" w:hanging="493"/>
            </w:pPr>
            <w:r w:rsidRPr="00101D32">
              <w:rPr>
                <w:rStyle w:val="Strong"/>
              </w:rPr>
              <w:t>A2</w:t>
            </w:r>
            <w:r w:rsidRPr="00101D32">
              <w:tab/>
              <w:t xml:space="preserve">Population reduction observed, estimated, </w:t>
            </w:r>
            <w:proofErr w:type="gramStart"/>
            <w:r w:rsidRPr="00101D32">
              <w:t>inferred</w:t>
            </w:r>
            <w:proofErr w:type="gramEnd"/>
            <w:r w:rsidRPr="00101D32">
              <w:t xml:space="preserve"> or suspected in the past where the causes of the reduction may not have ceased OR may not be understood OR may not be reversible.</w:t>
            </w:r>
          </w:p>
          <w:p w14:paraId="2D77A771" w14:textId="77777777" w:rsidR="00266DC5" w:rsidRPr="00101D32" w:rsidRDefault="00266DC5" w:rsidP="000D55BC">
            <w:pPr>
              <w:pStyle w:val="TableText"/>
              <w:keepNext/>
              <w:spacing w:after="200" w:line="276" w:lineRule="auto"/>
              <w:ind w:left="493" w:hanging="493"/>
            </w:pPr>
            <w:r w:rsidRPr="00101D32">
              <w:rPr>
                <w:rStyle w:val="Strong"/>
              </w:rPr>
              <w:t>A3</w:t>
            </w:r>
            <w:r w:rsidRPr="00101D32">
              <w:tab/>
              <w:t>Population reduction, projected or suspected to be met in the future (up to a maximum of 100 years) [(</w:t>
            </w:r>
            <w:r w:rsidRPr="00101D32">
              <w:rPr>
                <w:i/>
              </w:rPr>
              <w:t>a) cannot be used for A3</w:t>
            </w:r>
            <w:r w:rsidRPr="00101D32">
              <w:t>]</w:t>
            </w:r>
          </w:p>
          <w:p w14:paraId="625F60B5" w14:textId="77777777" w:rsidR="00266DC5" w:rsidRPr="00101D32" w:rsidRDefault="00266DC5" w:rsidP="000D55BC">
            <w:pPr>
              <w:pStyle w:val="TableText"/>
              <w:keepNext/>
              <w:spacing w:after="200" w:line="276" w:lineRule="auto"/>
              <w:ind w:left="493" w:hanging="493"/>
            </w:pPr>
            <w:r w:rsidRPr="00101D32">
              <w:rPr>
                <w:rStyle w:val="Strong"/>
              </w:rPr>
              <w:t>A4</w:t>
            </w:r>
            <w:r w:rsidRPr="00101D32">
              <w:tab/>
              <w:t xml:space="preserve">An observed, estimated, inferred, </w:t>
            </w:r>
            <w:proofErr w:type="gramStart"/>
            <w:r w:rsidRPr="00101D32">
              <w:t>projected</w:t>
            </w:r>
            <w:proofErr w:type="gramEnd"/>
            <w:r w:rsidRPr="00101D32">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000DE49D" w14:textId="77777777" w:rsidR="00EC2908" w:rsidRPr="00101D32" w:rsidRDefault="00EC2908" w:rsidP="006C7342">
            <w:pPr>
              <w:pStyle w:val="TableText"/>
              <w:spacing w:before="1800"/>
              <w:ind w:left="165"/>
            </w:pPr>
            <w:r w:rsidRPr="00101D32">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1771CC9F" wp14:editId="03C3B9F2">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w14:anchorId="266F9B8F">
                    <v:shapetype id="_x0000_t88" coordsize="21600,21600" filled="f" o:spt="88" adj="1800,10800" path="m,qx10800@0l10800@2qy21600@11,10800@3l10800@1qy,21600e" w14:anchorId="6DB91EEB">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utoShape 3"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adj="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"/>
                  </w:pict>
                </mc:Fallback>
              </mc:AlternateContent>
            </w:r>
            <w:r w:rsidR="00266DC5" w:rsidRPr="00101D32">
              <w:t>Based on any of the following</w:t>
            </w:r>
          </w:p>
        </w:tc>
        <w:tc>
          <w:tcPr>
            <w:tcW w:w="2664" w:type="dxa"/>
            <w:gridSpan w:val="2"/>
            <w:tcBorders>
              <w:top w:val="nil"/>
              <w:left w:val="nil"/>
            </w:tcBorders>
          </w:tcPr>
          <w:p w14:paraId="3007FAE2" w14:textId="77777777" w:rsidR="00266DC5" w:rsidRPr="00101D32" w:rsidRDefault="00266DC5" w:rsidP="000D55BC">
            <w:pPr>
              <w:pStyle w:val="TableText"/>
              <w:ind w:left="312" w:hanging="312"/>
            </w:pPr>
            <w:r w:rsidRPr="00101D32">
              <w:t>(a)</w:t>
            </w:r>
            <w:r w:rsidRPr="00101D32">
              <w:tab/>
              <w:t>direct observation [except A3]</w:t>
            </w:r>
          </w:p>
          <w:p w14:paraId="3D306B26" w14:textId="77777777" w:rsidR="00266DC5" w:rsidRPr="00101D32" w:rsidRDefault="00266DC5" w:rsidP="000D55BC">
            <w:pPr>
              <w:pStyle w:val="TableText"/>
              <w:ind w:left="312" w:hanging="312"/>
            </w:pPr>
            <w:r w:rsidRPr="00101D32">
              <w:t>(b)</w:t>
            </w:r>
            <w:r w:rsidRPr="00101D32">
              <w:tab/>
              <w:t>an index of abundance appropriate to the taxon</w:t>
            </w:r>
          </w:p>
          <w:p w14:paraId="058B5704" w14:textId="77777777" w:rsidR="00266DC5" w:rsidRPr="00101D32" w:rsidRDefault="00266DC5" w:rsidP="000D55BC">
            <w:pPr>
              <w:pStyle w:val="TableText"/>
              <w:ind w:left="312" w:hanging="312"/>
            </w:pPr>
            <w:r w:rsidRPr="00101D32">
              <w:t>(c)</w:t>
            </w:r>
            <w:r w:rsidRPr="00101D32">
              <w:tab/>
              <w:t>a decline in area of occupancy, extent of occurrence and/or quality of habitat</w:t>
            </w:r>
          </w:p>
          <w:p w14:paraId="4D95EF7F" w14:textId="77777777" w:rsidR="00266DC5" w:rsidRPr="00101D32" w:rsidRDefault="00266DC5" w:rsidP="000D55BC">
            <w:pPr>
              <w:pStyle w:val="TableText"/>
              <w:ind w:left="312" w:hanging="312"/>
            </w:pPr>
            <w:r w:rsidRPr="00101D32">
              <w:t>(d)</w:t>
            </w:r>
            <w:r w:rsidRPr="00101D32">
              <w:tab/>
              <w:t>actual or potential levels of exploitation</w:t>
            </w:r>
          </w:p>
          <w:p w14:paraId="0C11BA13" w14:textId="77777777" w:rsidR="00266DC5" w:rsidRPr="00101D32" w:rsidRDefault="00266DC5" w:rsidP="000D55BC">
            <w:pPr>
              <w:pStyle w:val="TableText"/>
              <w:ind w:left="312" w:hanging="312"/>
            </w:pPr>
            <w:r w:rsidRPr="00101D32">
              <w:t>(e)</w:t>
            </w:r>
            <w:r w:rsidRPr="00101D32">
              <w:tab/>
              <w:t xml:space="preserve">the effects of introduced taxa, hybridization, pathogens, pollutants, </w:t>
            </w:r>
            <w:proofErr w:type="gramStart"/>
            <w:r w:rsidRPr="00101D32">
              <w:t>competitors</w:t>
            </w:r>
            <w:proofErr w:type="gramEnd"/>
            <w:r w:rsidRPr="00101D32">
              <w:t xml:space="preserve"> or parasites</w:t>
            </w:r>
          </w:p>
        </w:tc>
      </w:tr>
    </w:tbl>
    <w:p w14:paraId="159257BB" w14:textId="77777777" w:rsidR="000F3D21" w:rsidRPr="00101D32" w:rsidRDefault="00C2736A" w:rsidP="00B52E90">
      <w:pPr>
        <w:pStyle w:val="Heading3"/>
        <w:rPr>
          <w:lang w:eastAsia="ja-JP"/>
        </w:rPr>
      </w:pPr>
      <w:r w:rsidRPr="00101D32">
        <w:rPr>
          <w:lang w:eastAsia="ja-JP"/>
        </w:rPr>
        <w:t>Criterion 1 e</w:t>
      </w:r>
      <w:r w:rsidR="000F3D21" w:rsidRPr="00101D32">
        <w:rPr>
          <w:lang w:eastAsia="ja-JP"/>
        </w:rPr>
        <w:t>vidence</w:t>
      </w:r>
    </w:p>
    <w:p w14:paraId="41BDDE17" w14:textId="6D37B376" w:rsidR="00CF270B" w:rsidRPr="00066D34" w:rsidRDefault="00D6076E" w:rsidP="000F3D21">
      <w:pPr>
        <w:rPr>
          <w:lang w:eastAsia="ja-JP"/>
        </w:rPr>
      </w:pPr>
      <w:r w:rsidRPr="00066D34">
        <w:rPr>
          <w:b/>
          <w:bCs/>
          <w:lang w:eastAsia="ja-JP"/>
        </w:rPr>
        <w:t>Eligible under</w:t>
      </w:r>
      <w:r w:rsidR="00966EA4" w:rsidRPr="00066D34">
        <w:rPr>
          <w:b/>
          <w:bCs/>
          <w:lang w:eastAsia="ja-JP"/>
        </w:rPr>
        <w:t xml:space="preserve"> Criterion 1</w:t>
      </w:r>
      <w:r w:rsidRPr="00066D34">
        <w:rPr>
          <w:b/>
          <w:bCs/>
          <w:lang w:eastAsia="ja-JP"/>
        </w:rPr>
        <w:t xml:space="preserve"> </w:t>
      </w:r>
      <w:r w:rsidR="00557A48" w:rsidRPr="00066D34">
        <w:rPr>
          <w:b/>
          <w:bCs/>
          <w:lang w:eastAsia="ja-JP"/>
        </w:rPr>
        <w:t>A4bce</w:t>
      </w:r>
      <w:r w:rsidR="008A7095" w:rsidRPr="00066D34">
        <w:rPr>
          <w:b/>
          <w:bCs/>
          <w:lang w:eastAsia="ja-JP"/>
        </w:rPr>
        <w:t xml:space="preserve"> as </w:t>
      </w:r>
      <w:r w:rsidR="00066D34">
        <w:rPr>
          <w:b/>
          <w:bCs/>
          <w:lang w:eastAsia="ja-JP"/>
        </w:rPr>
        <w:t xml:space="preserve">Critically </w:t>
      </w:r>
      <w:r w:rsidR="00557A48" w:rsidRPr="00066D34">
        <w:rPr>
          <w:b/>
          <w:bCs/>
          <w:lang w:eastAsia="ja-JP"/>
        </w:rPr>
        <w:t>Endangered</w:t>
      </w:r>
    </w:p>
    <w:p w14:paraId="393F4791" w14:textId="77777777" w:rsidR="001D7447" w:rsidRPr="00351A11" w:rsidRDefault="001D7447" w:rsidP="001D7447">
      <w:pPr>
        <w:rPr>
          <w:i/>
          <w:iCs/>
          <w:lang w:eastAsia="ja-JP"/>
        </w:rPr>
      </w:pPr>
      <w:r w:rsidRPr="00351A11">
        <w:rPr>
          <w:i/>
          <w:iCs/>
          <w:lang w:eastAsia="ja-JP"/>
        </w:rPr>
        <w:t>Generation time</w:t>
      </w:r>
    </w:p>
    <w:p w14:paraId="1547B5CB" w14:textId="77777777" w:rsidR="00351A11" w:rsidRPr="00351A11" w:rsidRDefault="00351A11" w:rsidP="007E2065">
      <w:pPr>
        <w:spacing w:after="120"/>
      </w:pPr>
      <w:bookmarkStart w:id="14" w:name="_Hlk85561235"/>
      <w:r w:rsidRPr="00351A11">
        <w:lastRenderedPageBreak/>
        <w:t>The length of the primary juvenile period is likely to be about three to four years (S. Barrett 2022 pers. comm. 3 February). The maximum longevity of adult plants is unknown, but the minimum longevity is 18 years (S. Barrett 2022 pers. comm. 3 February).</w:t>
      </w:r>
    </w:p>
    <w:p w14:paraId="3324E3BB" w14:textId="12119787" w:rsidR="007E2065" w:rsidRPr="00351A11" w:rsidRDefault="00977DE8" w:rsidP="007E2065">
      <w:pPr>
        <w:spacing w:after="120"/>
      </w:pPr>
      <w:r w:rsidRPr="00351A11">
        <w:t>Therefore,</w:t>
      </w:r>
      <w:r w:rsidR="007E2065" w:rsidRPr="00351A11">
        <w:t xml:space="preserve"> the generation length of </w:t>
      </w:r>
      <w:r w:rsidR="00E7446D" w:rsidRPr="00351A11">
        <w:t>Stirling Range daviesia</w:t>
      </w:r>
      <w:r w:rsidR="007E2065" w:rsidRPr="00351A11">
        <w:t xml:space="preserve"> could be </w:t>
      </w:r>
      <w:r w:rsidR="00351A11" w:rsidRPr="00351A11">
        <w:t>11</w:t>
      </w:r>
      <w:r w:rsidR="007E2065" w:rsidRPr="00351A11">
        <w:t xml:space="preserve"> years.</w:t>
      </w:r>
    </w:p>
    <w:p w14:paraId="3CE18FB1" w14:textId="77777777" w:rsidR="001D7447" w:rsidRPr="00351A11" w:rsidRDefault="001D7447" w:rsidP="001D7447">
      <w:pPr>
        <w:spacing w:after="0"/>
      </w:pPr>
      <m:oMathPara>
        <m:oMathParaPr>
          <m:jc m:val="left"/>
        </m:oMathParaPr>
        <m:oMath>
          <m:r>
            <m:rPr>
              <m:sty m:val="p"/>
            </m:rPr>
            <w:rPr>
              <w:rFonts w:ascii="Cambria Math" w:hAnsi="Cambria Math"/>
            </w:rPr>
            <m:t>Generation time</m:t>
          </m:r>
          <m:r>
            <w:rPr>
              <w:rFonts w:ascii="Cambria Math" w:hAnsi="Cambria Math"/>
            </w:rPr>
            <m:t xml:space="preserve">= </m:t>
          </m:r>
          <m:r>
            <m:rPr>
              <m:sty m:val="p"/>
            </m:rPr>
            <w:rPr>
              <w:rFonts w:ascii="Cambria Math" w:hAnsi="Cambria Math"/>
            </w:rPr>
            <m:t>age of first reproduction + [0.5 * (length of reproductive period)]</m:t>
          </m:r>
        </m:oMath>
      </m:oMathPara>
    </w:p>
    <w:bookmarkEnd w:id="14"/>
    <w:p w14:paraId="34525C95" w14:textId="437F3B39" w:rsidR="001D7447" w:rsidRPr="00351A11" w:rsidRDefault="001D7447" w:rsidP="001D7447">
      <w:pPr>
        <w:spacing w:after="120"/>
      </w:pPr>
      <m:oMath>
        <m:r>
          <m:rPr>
            <m:sty m:val="p"/>
          </m:rPr>
          <w:rPr>
            <w:rFonts w:ascii="Cambria Math" w:hAnsi="Cambria Math"/>
          </w:rPr>
          <m:t>Generation time</m:t>
        </m:r>
        <m:r>
          <w:rPr>
            <w:rFonts w:ascii="Cambria Math" w:hAnsi="Cambria Math"/>
          </w:rPr>
          <m:t>= 4</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18-4</m:t>
                </m:r>
              </m:e>
            </m:d>
          </m:e>
        </m:d>
        <m:r>
          <w:rPr>
            <w:rFonts w:ascii="Cambria Math" w:hAnsi="Cambria Math"/>
          </w:rPr>
          <m:t xml:space="preserve">=11 </m:t>
        </m:r>
        <m:r>
          <m:rPr>
            <m:sty m:val="p"/>
          </m:rPr>
          <w:rPr>
            <w:rFonts w:ascii="Cambria Math" w:hAnsi="Cambria Math"/>
          </w:rPr>
          <m:t>years</m:t>
        </m:r>
      </m:oMath>
      <w:r w:rsidRPr="00351A11">
        <w:tab/>
      </w:r>
    </w:p>
    <w:p w14:paraId="2E22534E" w14:textId="237C4C4C" w:rsidR="000F4F56" w:rsidRPr="00351A11" w:rsidRDefault="001D7447" w:rsidP="001D7447">
      <w:pPr>
        <w:rPr>
          <w:b/>
          <w:bCs/>
        </w:rPr>
      </w:pPr>
      <w:r w:rsidRPr="00351A11">
        <w:t xml:space="preserve">This gives an estimated three-generation period of approximately </w:t>
      </w:r>
      <w:r w:rsidR="00351A11" w:rsidRPr="00351A11">
        <w:t>33</w:t>
      </w:r>
      <w:r w:rsidRPr="00351A11">
        <w:t xml:space="preserve"> years.</w:t>
      </w:r>
      <w:r w:rsidR="00897162" w:rsidRPr="00351A11">
        <w:t xml:space="preserve"> </w:t>
      </w:r>
    </w:p>
    <w:p w14:paraId="393646BC" w14:textId="3BFB5575" w:rsidR="00EE48A0" w:rsidRPr="00351A11" w:rsidRDefault="00EE48A0" w:rsidP="003767B7">
      <w:pPr>
        <w:rPr>
          <w:bCs/>
        </w:rPr>
      </w:pPr>
      <w:r w:rsidRPr="00351A11">
        <w:rPr>
          <w:i/>
          <w:iCs/>
          <w:lang w:eastAsia="ja-JP"/>
        </w:rPr>
        <w:t>Population trend</w:t>
      </w:r>
    </w:p>
    <w:p w14:paraId="235969C9" w14:textId="72E7C380" w:rsidR="00216C57" w:rsidRDefault="00216C57" w:rsidP="00A86826">
      <w:pPr>
        <w:rPr>
          <w:bCs/>
        </w:rPr>
      </w:pPr>
      <w:r>
        <w:rPr>
          <w:bCs/>
        </w:rPr>
        <w:t xml:space="preserve">The population of Stirling Range daviesia appears to be in decline (Table 1; S. </w:t>
      </w:r>
      <w:r w:rsidR="00EF0817">
        <w:rPr>
          <w:bCs/>
        </w:rPr>
        <w:t>Barrett 2021 pers. comm. 4 Jan</w:t>
      </w:r>
      <w:r>
        <w:rPr>
          <w:bCs/>
        </w:rPr>
        <w:t xml:space="preserve">). </w:t>
      </w:r>
      <w:r w:rsidR="008A163B">
        <w:rPr>
          <w:bCs/>
        </w:rPr>
        <w:t>Subpopulation 1 has been monitored for the longest period of time, enabling the decline of the species to be estimated b</w:t>
      </w:r>
      <w:r w:rsidR="00834611">
        <w:rPr>
          <w:bCs/>
        </w:rPr>
        <w:t>y</w:t>
      </w:r>
      <w:r w:rsidR="008A163B">
        <w:rPr>
          <w:bCs/>
        </w:rPr>
        <w:t xml:space="preserve"> comparing data from equivalent stages in the species’ life cycle (</w:t>
      </w:r>
      <w:proofErr w:type="gramStart"/>
      <w:r w:rsidR="008A163B">
        <w:rPr>
          <w:bCs/>
        </w:rPr>
        <w:t>i.e.</w:t>
      </w:r>
      <w:proofErr w:type="gramEnd"/>
      <w:r w:rsidR="008A163B">
        <w:rPr>
          <w:bCs/>
        </w:rPr>
        <w:t xml:space="preserve"> the same number of years post-fire). </w:t>
      </w:r>
    </w:p>
    <w:p w14:paraId="16C2B642" w14:textId="03BF607A" w:rsidR="00C47B2C" w:rsidRDefault="001C2EA1" w:rsidP="00A86826">
      <w:pPr>
        <w:rPr>
          <w:bCs/>
        </w:rPr>
      </w:pPr>
      <w:r>
        <w:rPr>
          <w:bCs/>
        </w:rPr>
        <w:t xml:space="preserve">Monitoring data for subpopulation 1 is available from 2006–2021. In 2006, six years after the 2000 fire, the subpopulation was estimated at 8000 mature individuals. </w:t>
      </w:r>
      <w:r w:rsidR="00117E28">
        <w:rPr>
          <w:bCs/>
        </w:rPr>
        <w:t xml:space="preserve">Using </w:t>
      </w:r>
      <w:r w:rsidR="008F177F">
        <w:rPr>
          <w:bCs/>
        </w:rPr>
        <w:t xml:space="preserve">an annual 97% survival rate </w:t>
      </w:r>
      <w:r w:rsidR="00FE328F">
        <w:rPr>
          <w:bCs/>
        </w:rPr>
        <w:t xml:space="preserve">of juveniles </w:t>
      </w:r>
      <w:r w:rsidR="008F177F">
        <w:rPr>
          <w:bCs/>
        </w:rPr>
        <w:t>from 2021 onwards</w:t>
      </w:r>
      <w:r w:rsidR="00215CB0">
        <w:rPr>
          <w:bCs/>
        </w:rPr>
        <w:t xml:space="preserve"> and </w:t>
      </w:r>
      <w:r w:rsidR="00FE328F">
        <w:rPr>
          <w:bCs/>
        </w:rPr>
        <w:t xml:space="preserve">assuming </w:t>
      </w:r>
      <w:r w:rsidR="00215CB0">
        <w:rPr>
          <w:bCs/>
        </w:rPr>
        <w:t xml:space="preserve">100% survival of mature </w:t>
      </w:r>
      <w:r w:rsidR="0054160A">
        <w:rPr>
          <w:bCs/>
        </w:rPr>
        <w:t>plants</w:t>
      </w:r>
      <w:r w:rsidR="00FE328F">
        <w:rPr>
          <w:bCs/>
        </w:rPr>
        <w:t xml:space="preserve"> (</w:t>
      </w:r>
      <w:r w:rsidR="00834611">
        <w:rPr>
          <w:bCs/>
        </w:rPr>
        <w:t xml:space="preserve">see </w:t>
      </w:r>
      <w:r w:rsidR="00FE328F">
        <w:rPr>
          <w:bCs/>
        </w:rPr>
        <w:t>Table 5</w:t>
      </w:r>
      <w:r w:rsidR="008F177F">
        <w:rPr>
          <w:bCs/>
        </w:rPr>
        <w:t>), t</w:t>
      </w:r>
      <w:r w:rsidR="00A86826" w:rsidRPr="00F1569B">
        <w:rPr>
          <w:bCs/>
        </w:rPr>
        <w:t xml:space="preserve">he </w:t>
      </w:r>
      <w:r w:rsidR="00A66293">
        <w:rPr>
          <w:bCs/>
        </w:rPr>
        <w:t>number of</w:t>
      </w:r>
      <w:r w:rsidR="00A86826" w:rsidRPr="00F1569B">
        <w:rPr>
          <w:bCs/>
        </w:rPr>
        <w:t xml:space="preserve"> mature individuals </w:t>
      </w:r>
      <w:r w:rsidR="00A66293">
        <w:rPr>
          <w:bCs/>
        </w:rPr>
        <w:t xml:space="preserve">in subpopulation 1 </w:t>
      </w:r>
      <w:r w:rsidR="00A86826" w:rsidRPr="00F1569B">
        <w:rPr>
          <w:bCs/>
        </w:rPr>
        <w:t xml:space="preserve">when </w:t>
      </w:r>
      <w:r w:rsidR="00931065">
        <w:rPr>
          <w:bCs/>
        </w:rPr>
        <w:t xml:space="preserve">current </w:t>
      </w:r>
      <w:r w:rsidR="00A86826" w:rsidRPr="00F1569B">
        <w:rPr>
          <w:bCs/>
        </w:rPr>
        <w:t>juveniles reach maturity</w:t>
      </w:r>
      <w:r w:rsidR="00F1569B" w:rsidRPr="00F1569B">
        <w:rPr>
          <w:bCs/>
        </w:rPr>
        <w:t xml:space="preserve"> in 202</w:t>
      </w:r>
      <w:r w:rsidR="0054160A">
        <w:rPr>
          <w:bCs/>
        </w:rPr>
        <w:t>4</w:t>
      </w:r>
      <w:r w:rsidR="00546681">
        <w:rPr>
          <w:bCs/>
        </w:rPr>
        <w:t xml:space="preserve"> (i.e. </w:t>
      </w:r>
      <w:r w:rsidR="0054160A">
        <w:rPr>
          <w:bCs/>
        </w:rPr>
        <w:t>six</w:t>
      </w:r>
      <w:r w:rsidR="00546681">
        <w:rPr>
          <w:bCs/>
        </w:rPr>
        <w:t xml:space="preserve"> years after the 2018 fire</w:t>
      </w:r>
      <w:r w:rsidR="0054160A">
        <w:rPr>
          <w:bCs/>
        </w:rPr>
        <w:t xml:space="preserve">, the same </w:t>
      </w:r>
      <w:r w:rsidR="00FE328F">
        <w:rPr>
          <w:bCs/>
        </w:rPr>
        <w:t>number of years</w:t>
      </w:r>
      <w:r w:rsidR="0054160A">
        <w:rPr>
          <w:bCs/>
        </w:rPr>
        <w:t xml:space="preserve"> post-fire </w:t>
      </w:r>
      <w:r w:rsidR="00FE328F">
        <w:rPr>
          <w:bCs/>
        </w:rPr>
        <w:t>as</w:t>
      </w:r>
      <w:r w:rsidR="0054160A">
        <w:rPr>
          <w:bCs/>
        </w:rPr>
        <w:t xml:space="preserve"> the </w:t>
      </w:r>
      <w:r w:rsidR="00FE328F">
        <w:rPr>
          <w:bCs/>
        </w:rPr>
        <w:t>2006 monitoring data</w:t>
      </w:r>
      <w:r w:rsidR="00A86826" w:rsidRPr="00F1569B">
        <w:rPr>
          <w:bCs/>
        </w:rPr>
        <w:t xml:space="preserve">) </w:t>
      </w:r>
      <w:r w:rsidR="00A66293">
        <w:rPr>
          <w:bCs/>
        </w:rPr>
        <w:t xml:space="preserve">is projected to </w:t>
      </w:r>
      <w:r w:rsidR="00A66293" w:rsidRPr="00E26BB6">
        <w:rPr>
          <w:bCs/>
        </w:rPr>
        <w:t xml:space="preserve">be </w:t>
      </w:r>
      <w:r w:rsidR="00FE050F" w:rsidRPr="00E26BB6">
        <w:rPr>
          <w:bCs/>
        </w:rPr>
        <w:t>315</w:t>
      </w:r>
      <w:r w:rsidR="00B677C1" w:rsidRPr="00E26BB6">
        <w:rPr>
          <w:bCs/>
        </w:rPr>
        <w:t>5</w:t>
      </w:r>
      <w:r w:rsidR="00FE050F" w:rsidRPr="00E26BB6">
        <w:rPr>
          <w:bCs/>
        </w:rPr>
        <w:t xml:space="preserve"> </w:t>
      </w:r>
      <w:r w:rsidR="004D5048" w:rsidRPr="00E26BB6">
        <w:rPr>
          <w:bCs/>
        </w:rPr>
        <w:t>mature individuals</w:t>
      </w:r>
      <w:r w:rsidR="00FE050F" w:rsidRPr="00E26BB6">
        <w:rPr>
          <w:bCs/>
        </w:rPr>
        <w:t xml:space="preserve"> (</w:t>
      </w:r>
      <w:r w:rsidR="00164F5C" w:rsidRPr="00E26BB6">
        <w:rPr>
          <w:bCs/>
        </w:rPr>
        <w:t>1650 currently mature plants +</w:t>
      </w:r>
      <w:r w:rsidR="004D5048" w:rsidRPr="00E26BB6">
        <w:rPr>
          <w:bCs/>
        </w:rPr>
        <w:t xml:space="preserve"> </w:t>
      </w:r>
      <w:r w:rsidR="006249F6" w:rsidRPr="00E26BB6">
        <w:rPr>
          <w:bCs/>
        </w:rPr>
        <w:t>150</w:t>
      </w:r>
      <w:r w:rsidR="002A2AD6" w:rsidRPr="00E26BB6">
        <w:rPr>
          <w:bCs/>
        </w:rPr>
        <w:t>5</w:t>
      </w:r>
      <w:r w:rsidR="006249F6" w:rsidRPr="00E26BB6">
        <w:rPr>
          <w:bCs/>
        </w:rPr>
        <w:t xml:space="preserve"> </w:t>
      </w:r>
      <w:r w:rsidR="00164F5C" w:rsidRPr="00E26BB6">
        <w:rPr>
          <w:bCs/>
        </w:rPr>
        <w:t xml:space="preserve">current juveniles that will have survived and matured by 2024). </w:t>
      </w:r>
      <w:r w:rsidR="004D5048" w:rsidRPr="00E26BB6">
        <w:rPr>
          <w:bCs/>
        </w:rPr>
        <w:t xml:space="preserve">This represents a decline of </w:t>
      </w:r>
      <w:r w:rsidR="00AF027E" w:rsidRPr="00E26BB6">
        <w:rPr>
          <w:bCs/>
        </w:rPr>
        <w:t>61</w:t>
      </w:r>
      <w:r w:rsidR="00ED4527" w:rsidRPr="00E26BB6">
        <w:rPr>
          <w:bCs/>
        </w:rPr>
        <w:t xml:space="preserve"> percent </w:t>
      </w:r>
      <w:r w:rsidR="00694104" w:rsidRPr="00E26BB6">
        <w:rPr>
          <w:bCs/>
        </w:rPr>
        <w:t>over a period of 18 years.</w:t>
      </w:r>
      <w:r w:rsidR="00A86826" w:rsidRPr="00E26BB6">
        <w:rPr>
          <w:bCs/>
        </w:rPr>
        <w:t xml:space="preserve"> </w:t>
      </w:r>
      <w:r w:rsidR="00AC2946" w:rsidRPr="00E26BB6">
        <w:rPr>
          <w:bCs/>
        </w:rPr>
        <w:t>A decline of this magnitude is supported by observations that the number of seedlings germinating after the 2018 fire was almost half that observed following the 2000 fire (S. Barrett 2022 pers. comm. 4 Jan). Monitoring of plant densities in quadrat data also suggests a similar 58 percent decrease in plant density in 2020 (two years post-fire) compared with 2002 (two years post-fire) in quadrats spayed with phosphite. However, in quadrats not sprayed with phosphite, the decrease in plant density was substantially higher, estimated at 86 percent (Table 2).</w:t>
      </w:r>
    </w:p>
    <w:p w14:paraId="41009447" w14:textId="55F38B85" w:rsidR="008E5BC1" w:rsidRDefault="0047760D" w:rsidP="00A86826">
      <w:r>
        <w:rPr>
          <w:bCs/>
        </w:rPr>
        <w:t xml:space="preserve">To calculate the decline </w:t>
      </w:r>
      <w:r w:rsidR="00480FF2">
        <w:rPr>
          <w:bCs/>
        </w:rPr>
        <w:t xml:space="preserve">in subpopulation 1 </w:t>
      </w:r>
      <w:r>
        <w:rPr>
          <w:bCs/>
        </w:rPr>
        <w:t xml:space="preserve">over a </w:t>
      </w:r>
      <w:proofErr w:type="gramStart"/>
      <w:r>
        <w:rPr>
          <w:bCs/>
        </w:rPr>
        <w:t>three generation</w:t>
      </w:r>
      <w:proofErr w:type="gramEnd"/>
      <w:r>
        <w:rPr>
          <w:bCs/>
        </w:rPr>
        <w:t xml:space="preserve"> period </w:t>
      </w:r>
      <w:r w:rsidR="00CB582E">
        <w:rPr>
          <w:bCs/>
        </w:rPr>
        <w:t xml:space="preserve">(2006–2039) </w:t>
      </w:r>
      <w:r>
        <w:rPr>
          <w:bCs/>
        </w:rPr>
        <w:t xml:space="preserve">it is necessary to </w:t>
      </w:r>
      <w:r w:rsidR="00CB582E">
        <w:rPr>
          <w:bCs/>
        </w:rPr>
        <w:t>project the number of mature individuals present in 20</w:t>
      </w:r>
      <w:r w:rsidR="00F62CAE">
        <w:rPr>
          <w:bCs/>
        </w:rPr>
        <w:t>39.</w:t>
      </w:r>
      <w:r w:rsidR="00CB582E">
        <w:rPr>
          <w:bCs/>
        </w:rPr>
        <w:t xml:space="preserve"> </w:t>
      </w:r>
      <w:r w:rsidR="00B4346C">
        <w:rPr>
          <w:bCs/>
        </w:rPr>
        <w:t>A</w:t>
      </w:r>
      <w:r w:rsidR="0082668E">
        <w:rPr>
          <w:bCs/>
        </w:rPr>
        <w:t xml:space="preserve"> decline </w:t>
      </w:r>
      <w:r w:rsidR="0006182A">
        <w:rPr>
          <w:bCs/>
        </w:rPr>
        <w:t xml:space="preserve">of 61 percent </w:t>
      </w:r>
      <w:r w:rsidR="00440CAD">
        <w:rPr>
          <w:bCs/>
        </w:rPr>
        <w:t xml:space="preserve">(i.e. 39 percent survival) </w:t>
      </w:r>
      <w:r w:rsidR="0006182A">
        <w:rPr>
          <w:bCs/>
        </w:rPr>
        <w:t>over 18 years</w:t>
      </w:r>
      <w:r w:rsidR="00480FF2">
        <w:rPr>
          <w:bCs/>
        </w:rPr>
        <w:t>,</w:t>
      </w:r>
      <w:r w:rsidR="0006182A">
        <w:rPr>
          <w:bCs/>
        </w:rPr>
        <w:t xml:space="preserve"> </w:t>
      </w:r>
      <w:r w:rsidR="00B4346C">
        <w:rPr>
          <w:bCs/>
        </w:rPr>
        <w:t>assuming</w:t>
      </w:r>
      <w:r w:rsidR="009C3125">
        <w:rPr>
          <w:bCs/>
        </w:rPr>
        <w:t xml:space="preserve"> </w:t>
      </w:r>
      <w:r w:rsidR="00033690">
        <w:rPr>
          <w:bCs/>
        </w:rPr>
        <w:t>exponential decay</w:t>
      </w:r>
      <w:r w:rsidR="00480FF2">
        <w:rPr>
          <w:bCs/>
        </w:rPr>
        <w:t>,</w:t>
      </w:r>
      <w:r w:rsidR="00033690">
        <w:rPr>
          <w:bCs/>
        </w:rPr>
        <w:t xml:space="preserve"> </w:t>
      </w:r>
      <w:r w:rsidR="00440CAD">
        <w:rPr>
          <w:bCs/>
        </w:rPr>
        <w:t xml:space="preserve">equates to an exponential rate of decline of: </w:t>
      </w:r>
      <w:proofErr w:type="gramStart"/>
      <w:r w:rsidR="00033690">
        <w:t>ln(</w:t>
      </w:r>
      <w:proofErr w:type="gramEnd"/>
      <w:r w:rsidR="00033690">
        <w:t>0.</w:t>
      </w:r>
      <w:r w:rsidR="00440CAD">
        <w:t>39</w:t>
      </w:r>
      <w:r w:rsidR="00033690">
        <w:t xml:space="preserve">)/18 </w:t>
      </w:r>
      <w:r w:rsidR="00033690" w:rsidRPr="00123060">
        <w:t>=</w:t>
      </w:r>
      <w:r w:rsidR="00033690">
        <w:t xml:space="preserve"> </w:t>
      </w:r>
      <w:r w:rsidR="00EC2826">
        <w:t>-0.0</w:t>
      </w:r>
      <w:r w:rsidR="00414F9B">
        <w:t>5231</w:t>
      </w:r>
      <w:r w:rsidR="0014249E">
        <w:t xml:space="preserve"> per year</w:t>
      </w:r>
      <w:r w:rsidR="00414F9B">
        <w:t xml:space="preserve">. Using this rate of decline, the number of individuals present at the end of a </w:t>
      </w:r>
      <w:proofErr w:type="gramStart"/>
      <w:r w:rsidR="00414F9B">
        <w:t>three generation</w:t>
      </w:r>
      <w:proofErr w:type="gramEnd"/>
      <w:r w:rsidR="00414F9B">
        <w:t xml:space="preserve"> period from 2006 to 2039,</w:t>
      </w:r>
      <w:r w:rsidR="00033690">
        <w:t xml:space="preserve"> </w:t>
      </w:r>
      <w:r w:rsidR="00414F9B">
        <w:t xml:space="preserve">can be estimated with the equation: 8000 * </w:t>
      </w:r>
      <w:r w:rsidR="004B36B4">
        <w:rPr>
          <w:i/>
          <w:iCs/>
        </w:rPr>
        <w:t>e</w:t>
      </w:r>
      <w:r w:rsidR="004B36B4">
        <w:rPr>
          <w:vertAlign w:val="superscript"/>
        </w:rPr>
        <w:t>-0.05231*33</w:t>
      </w:r>
      <w:r w:rsidR="00033690">
        <w:t xml:space="preserve"> </w:t>
      </w:r>
      <w:r w:rsidR="004B36B4">
        <w:t>= 1424 plants</w:t>
      </w:r>
      <w:r w:rsidR="00F700A5">
        <w:t>, where 8000 is the number of mature individuals present in 2006 and 33 is the three generation period in years</w:t>
      </w:r>
      <w:r w:rsidR="00767C1B">
        <w:t>.</w:t>
      </w:r>
      <w:r w:rsidR="004B36B4">
        <w:t xml:space="preserve"> This equates to a decline over this period of </w:t>
      </w:r>
      <w:r w:rsidR="004B36B4" w:rsidRPr="0026258B">
        <w:t>82 percent</w:t>
      </w:r>
      <w:r w:rsidR="004B36B4">
        <w:t xml:space="preserve"> (</w:t>
      </w:r>
      <w:r w:rsidR="00F700A5">
        <w:t>100</w:t>
      </w:r>
      <w:proofErr w:type="gramStart"/>
      <w:r w:rsidR="00F700A5">
        <w:t>-[</w:t>
      </w:r>
      <w:proofErr w:type="gramEnd"/>
      <w:r w:rsidR="00F700A5">
        <w:t>1424/8000*100] = 82</w:t>
      </w:r>
      <w:r w:rsidR="00AC2946">
        <w:t xml:space="preserve"> percent</w:t>
      </w:r>
      <w:r w:rsidR="00F700A5">
        <w:t>).</w:t>
      </w:r>
      <w:r w:rsidR="004B36B4">
        <w:t xml:space="preserve"> </w:t>
      </w:r>
    </w:p>
    <w:p w14:paraId="51B76142" w14:textId="2842E717" w:rsidR="007E7C5B" w:rsidRDefault="001F4BD4" w:rsidP="00A86826">
      <w:r>
        <w:t xml:space="preserve">However, subpopulation 1 </w:t>
      </w:r>
      <w:r w:rsidR="00C0407D">
        <w:t>was</w:t>
      </w:r>
      <w:r>
        <w:t xml:space="preserve"> sprayed with phosphite to limit the impacts of </w:t>
      </w:r>
      <w:r>
        <w:rPr>
          <w:i/>
          <w:iCs/>
        </w:rPr>
        <w:t xml:space="preserve">P. </w:t>
      </w:r>
      <w:proofErr w:type="spellStart"/>
      <w:r>
        <w:rPr>
          <w:i/>
          <w:iCs/>
        </w:rPr>
        <w:t>cinnamomi</w:t>
      </w:r>
      <w:proofErr w:type="spellEnd"/>
      <w:r>
        <w:rPr>
          <w:i/>
          <w:iCs/>
        </w:rPr>
        <w:t xml:space="preserve"> </w:t>
      </w:r>
      <w:r>
        <w:t xml:space="preserve">from 2002–2018 (S. Barrett 2022 pers. comm. 4 Jan). </w:t>
      </w:r>
      <w:r w:rsidR="00C0407D">
        <w:t xml:space="preserve">Phosphite has not been applied to </w:t>
      </w:r>
      <w:r w:rsidR="00791FE9">
        <w:t xml:space="preserve">subpopulations 4, 6, 7 and 8, despite the presence of </w:t>
      </w:r>
      <w:r w:rsidR="00791FE9">
        <w:rPr>
          <w:i/>
          <w:iCs/>
        </w:rPr>
        <w:t xml:space="preserve">P. </w:t>
      </w:r>
      <w:proofErr w:type="spellStart"/>
      <w:r w:rsidR="00791FE9">
        <w:rPr>
          <w:i/>
          <w:iCs/>
        </w:rPr>
        <w:t>cinnamomi</w:t>
      </w:r>
      <w:proofErr w:type="spellEnd"/>
      <w:r w:rsidR="00791FE9">
        <w:rPr>
          <w:i/>
          <w:iCs/>
        </w:rPr>
        <w:t xml:space="preserve"> </w:t>
      </w:r>
      <w:r w:rsidR="00791FE9">
        <w:t>in all subpopulations</w:t>
      </w:r>
      <w:r w:rsidR="00B86860">
        <w:t>. Therefore, the decline of 82 percent in subpopulation 1 may be lower than in subpopulations not sprayed with phosphite</w:t>
      </w:r>
      <w:r w:rsidR="00C0407D">
        <w:t xml:space="preserve">. </w:t>
      </w:r>
      <w:r w:rsidR="00475A05">
        <w:t xml:space="preserve">A likely estimate of decline in other subpopulations may be estimated from quadrats in subpopulation 1 where phosphite was not applied. </w:t>
      </w:r>
      <w:r w:rsidR="00B86860">
        <w:t>Within subpopulation 1, a</w:t>
      </w:r>
      <w:r w:rsidR="000373D1">
        <w:t xml:space="preserve"> decline in plant density of 86 percent </w:t>
      </w:r>
      <w:r w:rsidR="00446F81">
        <w:t xml:space="preserve">over 18 years was observed in quadrats </w:t>
      </w:r>
      <w:r w:rsidR="000373D1">
        <w:t>without</w:t>
      </w:r>
      <w:r w:rsidR="00446F81">
        <w:t xml:space="preserve"> </w:t>
      </w:r>
      <w:r w:rsidR="000373D1">
        <w:t>phosphite application</w:t>
      </w:r>
      <w:r w:rsidR="00C0407D">
        <w:t xml:space="preserve"> </w:t>
      </w:r>
      <w:r w:rsidR="00446F81">
        <w:t xml:space="preserve">(Table 2). Using </w:t>
      </w:r>
      <w:r w:rsidR="00E26BB6">
        <w:t>this</w:t>
      </w:r>
      <w:r w:rsidR="008266E6">
        <w:t xml:space="preserve"> </w:t>
      </w:r>
      <w:r w:rsidR="00E26BB6">
        <w:t>rate of decline</w:t>
      </w:r>
      <w:r w:rsidR="008266E6">
        <w:t xml:space="preserve"> in the </w:t>
      </w:r>
      <w:r w:rsidR="00475A05">
        <w:t>equations from the previous paragraph,</w:t>
      </w:r>
      <w:r w:rsidR="008266E6">
        <w:t xml:space="preserve"> </w:t>
      </w:r>
      <w:r w:rsidR="008266E6">
        <w:lastRenderedPageBreak/>
        <w:t xml:space="preserve">the estimated decline over a 33 year </w:t>
      </w:r>
      <w:r w:rsidR="002A1403">
        <w:t>in the absence of</w:t>
      </w:r>
      <w:r w:rsidR="003C6859">
        <w:t xml:space="preserve"> phosphite application </w:t>
      </w:r>
      <w:r w:rsidR="008266E6">
        <w:t xml:space="preserve">could be </w:t>
      </w:r>
      <w:r w:rsidR="003C6859">
        <w:t xml:space="preserve">97 percent </w:t>
      </w:r>
      <w:proofErr w:type="gramStart"/>
      <w:r w:rsidR="003C6859">
        <w:t>(</w:t>
      </w:r>
      <w:r w:rsidR="004C68F9">
        <w:t xml:space="preserve"> </w:t>
      </w:r>
      <w:r w:rsidR="003C6859">
        <w:t>ln</w:t>
      </w:r>
      <w:proofErr w:type="gramEnd"/>
      <w:r w:rsidR="003C6859">
        <w:t xml:space="preserve">(0.14)/18 </w:t>
      </w:r>
      <w:r w:rsidR="003C6859" w:rsidRPr="00123060">
        <w:t>=</w:t>
      </w:r>
      <w:r w:rsidR="003C6859">
        <w:t xml:space="preserve"> -0.10922 ; 8000 * </w:t>
      </w:r>
      <w:r w:rsidR="003C6859">
        <w:rPr>
          <w:i/>
          <w:iCs/>
        </w:rPr>
        <w:t>e</w:t>
      </w:r>
      <w:r w:rsidR="003C6859">
        <w:rPr>
          <w:vertAlign w:val="superscript"/>
        </w:rPr>
        <w:t>-0.</w:t>
      </w:r>
      <w:r w:rsidR="003C6859" w:rsidRPr="003C6859">
        <w:rPr>
          <w:vertAlign w:val="superscript"/>
        </w:rPr>
        <w:t>10922</w:t>
      </w:r>
      <w:r w:rsidR="003C6859">
        <w:rPr>
          <w:vertAlign w:val="superscript"/>
        </w:rPr>
        <w:t>*33</w:t>
      </w:r>
      <w:r w:rsidR="003C6859">
        <w:t xml:space="preserve"> = </w:t>
      </w:r>
      <w:r w:rsidR="004C68F9">
        <w:t xml:space="preserve">218; 100-[218/8000*100] = 97 percent). </w:t>
      </w:r>
    </w:p>
    <w:p w14:paraId="1F3737C2" w14:textId="631140EB" w:rsidR="000C1EE4" w:rsidRDefault="00414573" w:rsidP="00A86826">
      <w:r>
        <w:t xml:space="preserve">To estimate the decline in subpopulations 4, 6, 7 and 8 over a </w:t>
      </w:r>
      <w:proofErr w:type="gramStart"/>
      <w:r>
        <w:t>three generation</w:t>
      </w:r>
      <w:proofErr w:type="gramEnd"/>
      <w:r>
        <w:t xml:space="preserve"> period from 2006–2039 it is necessary to </w:t>
      </w:r>
      <w:r w:rsidR="00D32B33">
        <w:t xml:space="preserve">estimate the number of mature individuals present in 2006 and 2039. </w:t>
      </w:r>
      <w:r w:rsidR="000C1EE4">
        <w:t xml:space="preserve">Although there </w:t>
      </w:r>
      <w:r w:rsidR="009004D6">
        <w:t>is</w:t>
      </w:r>
      <w:r w:rsidR="000C1EE4">
        <w:t xml:space="preserve"> no estimate of the number of mature individuals </w:t>
      </w:r>
      <w:r w:rsidR="002A1403">
        <w:t xml:space="preserve">in 2006 </w:t>
      </w:r>
      <w:r w:rsidR="009004D6">
        <w:t>in these subpopulations,</w:t>
      </w:r>
      <w:r w:rsidR="000C1EE4">
        <w:t xml:space="preserve"> it may be </w:t>
      </w:r>
      <w:r w:rsidR="005B5BEF">
        <w:t>retrospectively projected</w:t>
      </w:r>
      <w:r w:rsidR="00D32B33">
        <w:t>,</w:t>
      </w:r>
      <w:r w:rsidR="001C7C1C">
        <w:t xml:space="preserve"> based on there being </w:t>
      </w:r>
      <w:r w:rsidR="0038581F">
        <w:t xml:space="preserve">an estimated </w:t>
      </w:r>
      <w:r w:rsidR="00F200E7">
        <w:t>866</w:t>
      </w:r>
      <w:r w:rsidR="006F5025">
        <w:t xml:space="preserve"> </w:t>
      </w:r>
      <w:r w:rsidR="00F200E7">
        <w:t xml:space="preserve">plants </w:t>
      </w:r>
      <w:r w:rsidR="002C09C5">
        <w:t xml:space="preserve">(296–1436) </w:t>
      </w:r>
      <w:r w:rsidR="00F200E7">
        <w:t>in 2024</w:t>
      </w:r>
      <w:r w:rsidR="0038581F">
        <w:t xml:space="preserve">, </w:t>
      </w:r>
      <w:r w:rsidR="008755CD">
        <w:t xml:space="preserve">which was </w:t>
      </w:r>
      <w:r w:rsidR="0038581F">
        <w:t>18 years after 2006:</w:t>
      </w:r>
      <w:r w:rsidR="001C7C1C">
        <w:t xml:space="preserve"> </w:t>
      </w:r>
      <w:r w:rsidR="00496645">
        <w:t>866</w:t>
      </w:r>
      <w:r w:rsidR="00EC33D9">
        <w:t xml:space="preserve"> / </w:t>
      </w:r>
      <w:r w:rsidR="00EC33D9">
        <w:rPr>
          <w:i/>
          <w:iCs/>
        </w:rPr>
        <w:t>e</w:t>
      </w:r>
      <w:r w:rsidR="00EC33D9">
        <w:rPr>
          <w:vertAlign w:val="superscript"/>
        </w:rPr>
        <w:t>-0.</w:t>
      </w:r>
      <w:r w:rsidR="00EC33D9" w:rsidRPr="003C6859">
        <w:rPr>
          <w:vertAlign w:val="superscript"/>
        </w:rPr>
        <w:t>10922</w:t>
      </w:r>
      <w:r w:rsidR="00EC33D9">
        <w:rPr>
          <w:vertAlign w:val="superscript"/>
        </w:rPr>
        <w:t>*18</w:t>
      </w:r>
      <w:r w:rsidR="00EC33D9" w:rsidRPr="00EC33D9">
        <w:t xml:space="preserve"> </w:t>
      </w:r>
      <w:r w:rsidR="00EC33D9">
        <w:t xml:space="preserve">= </w:t>
      </w:r>
      <w:r w:rsidR="00063FA3">
        <w:t xml:space="preserve">6185 plants </w:t>
      </w:r>
      <w:r w:rsidR="00777DFE">
        <w:t>(</w:t>
      </w:r>
      <w:r w:rsidR="00B77E4D">
        <w:t>2114–10,256</w:t>
      </w:r>
      <w:r w:rsidR="00777DFE">
        <w:t xml:space="preserve">) </w:t>
      </w:r>
      <w:r w:rsidR="00063FA3">
        <w:t>in 2006</w:t>
      </w:r>
      <w:r w:rsidR="0038581F">
        <w:t xml:space="preserve">. The number of </w:t>
      </w:r>
      <w:r w:rsidR="006A24F7">
        <w:t>mature individuals</w:t>
      </w:r>
      <w:r w:rsidR="0038581F">
        <w:t xml:space="preserve"> </w:t>
      </w:r>
      <w:r w:rsidR="00752E7E">
        <w:t xml:space="preserve">projected to be present in 2039 </w:t>
      </w:r>
      <w:r w:rsidR="006A24F7">
        <w:t xml:space="preserve">across subpopulations 4, 6, 7 and 8 </w:t>
      </w:r>
      <w:r w:rsidR="00752E7E">
        <w:t xml:space="preserve">is therefore: 6185 * </w:t>
      </w:r>
      <w:r w:rsidR="00752E7E">
        <w:rPr>
          <w:i/>
          <w:iCs/>
        </w:rPr>
        <w:t>e</w:t>
      </w:r>
      <w:r w:rsidR="00752E7E">
        <w:rPr>
          <w:vertAlign w:val="superscript"/>
        </w:rPr>
        <w:t>-0.</w:t>
      </w:r>
      <w:r w:rsidR="00752E7E" w:rsidRPr="003C6859">
        <w:rPr>
          <w:vertAlign w:val="superscript"/>
        </w:rPr>
        <w:t>10922</w:t>
      </w:r>
      <w:r w:rsidR="00752E7E">
        <w:rPr>
          <w:vertAlign w:val="superscript"/>
        </w:rPr>
        <w:t xml:space="preserve">*33 </w:t>
      </w:r>
      <w:r w:rsidR="00752E7E">
        <w:t xml:space="preserve">= </w:t>
      </w:r>
      <w:r w:rsidR="006A24F7">
        <w:t>168 mature individuals</w:t>
      </w:r>
      <w:r w:rsidR="00B77E4D">
        <w:t xml:space="preserve"> (</w:t>
      </w:r>
      <w:r w:rsidR="002C09C5">
        <w:t>58–279)</w:t>
      </w:r>
      <w:r w:rsidR="006A24F7">
        <w:t>.</w:t>
      </w:r>
    </w:p>
    <w:p w14:paraId="77FF04E7" w14:textId="06E15920" w:rsidR="00AF027E" w:rsidRPr="00F1569B" w:rsidRDefault="006A24F7" w:rsidP="00A86826">
      <w:pPr>
        <w:rPr>
          <w:bCs/>
        </w:rPr>
      </w:pPr>
      <w:r>
        <w:t>Therefore,</w:t>
      </w:r>
      <w:r w:rsidR="00B516A5">
        <w:t xml:space="preserve"> the </w:t>
      </w:r>
      <w:r w:rsidR="00275AC3">
        <w:t>overall</w:t>
      </w:r>
      <w:r>
        <w:t xml:space="preserve"> population size across all subpopulations</w:t>
      </w:r>
      <w:r w:rsidR="00B516A5">
        <w:t xml:space="preserve"> of Stirling Range daviesia</w:t>
      </w:r>
      <w:r>
        <w:t xml:space="preserve"> in 2006 </w:t>
      </w:r>
      <w:r w:rsidR="00B3045C">
        <w:t>is estimated at</w:t>
      </w:r>
      <w:r>
        <w:t xml:space="preserve"> </w:t>
      </w:r>
      <w:r w:rsidR="00B3045C">
        <w:t>8000 + 6185</w:t>
      </w:r>
      <w:r w:rsidR="008755CD">
        <w:t xml:space="preserve"> (</w:t>
      </w:r>
      <w:r w:rsidR="00CE0CE0">
        <w:t>2114–10,256)</w:t>
      </w:r>
      <w:r w:rsidR="00B3045C">
        <w:t xml:space="preserve"> = 14,185 mature individuals</w:t>
      </w:r>
      <w:r w:rsidR="00CE0CE0">
        <w:t xml:space="preserve"> (10,114–18,256)</w:t>
      </w:r>
      <w:r w:rsidR="00F8425F">
        <w:t>.</w:t>
      </w:r>
      <w:r w:rsidR="00B3045C">
        <w:t xml:space="preserve"> The projected overall population size in 2039 is estimated at </w:t>
      </w:r>
      <w:r w:rsidR="00ED49A5">
        <w:t xml:space="preserve">1424 </w:t>
      </w:r>
      <w:r w:rsidR="00B3045C">
        <w:t xml:space="preserve">+ 168 </w:t>
      </w:r>
      <w:r w:rsidR="00F8425F">
        <w:t xml:space="preserve">(58–279) </w:t>
      </w:r>
      <w:r w:rsidR="00B3045C">
        <w:t xml:space="preserve">= </w:t>
      </w:r>
      <w:r w:rsidR="00D56E67">
        <w:t>1592 mature individuals</w:t>
      </w:r>
      <w:r w:rsidR="00F8425F">
        <w:t xml:space="preserve"> (1482–1703)</w:t>
      </w:r>
      <w:r w:rsidR="00D56E67">
        <w:t>. This represents</w:t>
      </w:r>
      <w:r>
        <w:t xml:space="preserve"> a</w:t>
      </w:r>
      <w:r w:rsidR="00D56E67">
        <w:t xml:space="preserve"> likely </w:t>
      </w:r>
      <w:r w:rsidR="00D56E67" w:rsidRPr="00066D34">
        <w:rPr>
          <w:b/>
          <w:bCs/>
          <w:u w:val="single"/>
        </w:rPr>
        <w:t>overall decline of 89 percent</w:t>
      </w:r>
      <w:r w:rsidR="00D56E67">
        <w:t xml:space="preserve"> (</w:t>
      </w:r>
      <w:r w:rsidR="0010682F">
        <w:t>85–</w:t>
      </w:r>
      <w:r w:rsidR="008609E2">
        <w:t>91 percent).</w:t>
      </w:r>
      <w:r w:rsidR="008609E2" w:rsidRPr="008609E2">
        <w:rPr>
          <w:bCs/>
        </w:rPr>
        <w:t xml:space="preserve"> </w:t>
      </w:r>
      <w:r w:rsidR="008609E2">
        <w:rPr>
          <w:bCs/>
        </w:rPr>
        <w:t>This level of decline is plausible considering the threats (</w:t>
      </w:r>
      <w:r w:rsidR="008609E2">
        <w:rPr>
          <w:bCs/>
          <w:i/>
          <w:iCs/>
        </w:rPr>
        <w:t xml:space="preserve">P. </w:t>
      </w:r>
      <w:proofErr w:type="spellStart"/>
      <w:r w:rsidR="008609E2">
        <w:rPr>
          <w:bCs/>
          <w:i/>
          <w:iCs/>
        </w:rPr>
        <w:t>cinnamomi</w:t>
      </w:r>
      <w:proofErr w:type="spellEnd"/>
      <w:r w:rsidR="008609E2">
        <w:rPr>
          <w:bCs/>
          <w:i/>
          <w:iCs/>
        </w:rPr>
        <w:t xml:space="preserve"> </w:t>
      </w:r>
      <w:r w:rsidR="008609E2">
        <w:rPr>
          <w:bCs/>
        </w:rPr>
        <w:t xml:space="preserve">infection, inappropriate fire regimes and climate change) are difficult or impossible to </w:t>
      </w:r>
      <w:proofErr w:type="gramStart"/>
      <w:r w:rsidR="008609E2">
        <w:rPr>
          <w:bCs/>
        </w:rPr>
        <w:t>ameliorate, and</w:t>
      </w:r>
      <w:proofErr w:type="gramEnd"/>
      <w:r w:rsidR="008609E2">
        <w:rPr>
          <w:bCs/>
        </w:rPr>
        <w:t xml:space="preserve"> are likely to continue to affect the species</w:t>
      </w:r>
      <w:r w:rsidR="00CC3670">
        <w:rPr>
          <w:bCs/>
        </w:rPr>
        <w:t xml:space="preserve"> and cause a contraction in EOO, AOO and </w:t>
      </w:r>
      <w:r w:rsidR="00264354">
        <w:rPr>
          <w:bCs/>
        </w:rPr>
        <w:t>quality of habitat (Table 5)</w:t>
      </w:r>
      <w:r w:rsidR="008609E2">
        <w:rPr>
          <w:bCs/>
        </w:rPr>
        <w:t xml:space="preserve">. </w:t>
      </w:r>
    </w:p>
    <w:p w14:paraId="51B37AB6" w14:textId="5D5C3BD4" w:rsidR="003767B7" w:rsidRPr="001D3FD0" w:rsidRDefault="00D1109D" w:rsidP="003767B7">
      <w:pPr>
        <w:rPr>
          <w:bCs/>
        </w:rPr>
      </w:pPr>
      <w:r w:rsidRPr="001D3FD0">
        <w:rPr>
          <w:bCs/>
        </w:rPr>
        <w:t>T</w:t>
      </w:r>
      <w:r w:rsidR="003767B7" w:rsidRPr="001D3FD0">
        <w:rPr>
          <w:bCs/>
        </w:rPr>
        <w:t xml:space="preserve">herefore, </w:t>
      </w:r>
      <w:r w:rsidR="00E7446D" w:rsidRPr="001D3FD0">
        <w:rPr>
          <w:bCs/>
        </w:rPr>
        <w:t>Stirling Range daviesia</w:t>
      </w:r>
      <w:r w:rsidR="004B4A98" w:rsidRPr="001D3FD0">
        <w:rPr>
          <w:bCs/>
        </w:rPr>
        <w:t xml:space="preserve"> </w:t>
      </w:r>
      <w:r w:rsidR="00AA3D02" w:rsidRPr="001D3FD0">
        <w:rPr>
          <w:bCs/>
        </w:rPr>
        <w:t xml:space="preserve">appears to be eligible for listing as </w:t>
      </w:r>
      <w:r w:rsidR="001D3FD0" w:rsidRPr="001D3FD0">
        <w:rPr>
          <w:bCs/>
        </w:rPr>
        <w:t xml:space="preserve">Critically </w:t>
      </w:r>
      <w:r w:rsidRPr="001D3FD0">
        <w:rPr>
          <w:bCs/>
        </w:rPr>
        <w:t>Endangered</w:t>
      </w:r>
      <w:r w:rsidR="00AA3D02" w:rsidRPr="001D3FD0">
        <w:rPr>
          <w:bCs/>
        </w:rPr>
        <w:t xml:space="preserve"> </w:t>
      </w:r>
      <w:r w:rsidR="000C1666" w:rsidRPr="001D3FD0">
        <w:rPr>
          <w:bCs/>
        </w:rPr>
        <w:t>under this</w:t>
      </w:r>
      <w:r w:rsidR="003767B7" w:rsidRPr="001D3FD0">
        <w:rPr>
          <w:bCs/>
        </w:rPr>
        <w:t xml:space="preserve"> criterion.</w:t>
      </w:r>
    </w:p>
    <w:p w14:paraId="6D777AF2" w14:textId="6736A9B7" w:rsidR="003767B7" w:rsidRDefault="003767B7" w:rsidP="003767B7">
      <w:pPr>
        <w:rPr>
          <w:bCs/>
        </w:rPr>
      </w:pPr>
      <w:r w:rsidRPr="00101D32">
        <w:rPr>
          <w:bCs/>
        </w:rPr>
        <w:t xml:space="preserve">However, the purpose of this consultation document is to elicit additional information to better understand the species’ status. This conclusion should therefore </w:t>
      </w:r>
      <w:proofErr w:type="gramStart"/>
      <w:r w:rsidRPr="00101D32">
        <w:rPr>
          <w:bCs/>
        </w:rPr>
        <w:t>be considered to be</w:t>
      </w:r>
      <w:proofErr w:type="gramEnd"/>
      <w:r w:rsidRPr="00101D32">
        <w:rPr>
          <w:bCs/>
        </w:rPr>
        <w:t xml:space="preserve"> tentative at this stage, as it may be changed as a result of responses to this consultation process.</w:t>
      </w:r>
    </w:p>
    <w:p w14:paraId="3719C7B8" w14:textId="77777777" w:rsidR="00F3422A" w:rsidRPr="00101D32" w:rsidRDefault="00F3422A" w:rsidP="003767B7">
      <w:pPr>
        <w:rPr>
          <w:lang w:eastAsia="ja-JP"/>
        </w:rPr>
      </w:pPr>
    </w:p>
    <w:p w14:paraId="358E029A" w14:textId="77777777" w:rsidR="00B6264B" w:rsidRPr="00101D32" w:rsidRDefault="00B6264B" w:rsidP="00B6264B">
      <w:pPr>
        <w:pStyle w:val="Caption"/>
        <w:rPr>
          <w:lang w:eastAsia="ja-JP"/>
        </w:rPr>
      </w:pPr>
      <w:r w:rsidRPr="00101D32">
        <w:rPr>
          <w:lang w:eastAsia="ja-JP"/>
        </w:rPr>
        <w:lastRenderedPageBreak/>
        <w:t>Criterion 2 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101D32" w14:paraId="2ECFB6A6" w14:textId="77777777" w:rsidTr="00B6264B">
        <w:trPr>
          <w:trHeight w:val="350"/>
        </w:trPr>
        <w:tc>
          <w:tcPr>
            <w:tcW w:w="10738" w:type="dxa"/>
            <w:gridSpan w:val="4"/>
            <w:tcBorders>
              <w:bottom w:val="nil"/>
            </w:tcBorders>
            <w:shd w:val="clear" w:color="auto" w:fill="595959" w:themeFill="text1" w:themeFillTint="A6"/>
            <w:vAlign w:val="center"/>
          </w:tcPr>
          <w:p w14:paraId="2406AAB5" w14:textId="77777777" w:rsidR="00B6264B" w:rsidRPr="00101D32" w:rsidRDefault="00B6264B" w:rsidP="000E630E">
            <w:pPr>
              <w:keepNext/>
              <w:tabs>
                <w:tab w:val="left" w:pos="284"/>
              </w:tabs>
              <w:ind w:left="1452" w:hanging="1452"/>
              <w:rPr>
                <w:rFonts w:ascii="Arial" w:hAnsi="Arial" w:cs="Arial"/>
                <w:b/>
                <w:color w:val="FFFFFF" w:themeColor="background1"/>
              </w:rPr>
            </w:pPr>
          </w:p>
        </w:tc>
      </w:tr>
      <w:tr w:rsidR="00B6264B" w:rsidRPr="00101D32" w14:paraId="4F302AD7" w14:textId="77777777" w:rsidTr="00B6264B">
        <w:tc>
          <w:tcPr>
            <w:tcW w:w="4111" w:type="dxa"/>
            <w:tcBorders>
              <w:top w:val="nil"/>
              <w:bottom w:val="nil"/>
              <w:right w:val="nil"/>
            </w:tcBorders>
          </w:tcPr>
          <w:p w14:paraId="719ED06C" w14:textId="77777777" w:rsidR="00B6264B" w:rsidRPr="00101D32" w:rsidRDefault="00280857" w:rsidP="000E630E">
            <w:pPr>
              <w:pStyle w:val="TableText"/>
              <w:keepNext/>
            </w:pPr>
            <w:r w:rsidRPr="00101D32">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74AEC26E" w14:textId="77777777" w:rsidR="00B6264B" w:rsidRPr="00101D32" w:rsidRDefault="00B6264B" w:rsidP="000E630E">
            <w:pPr>
              <w:pStyle w:val="TableText"/>
              <w:keepNext/>
              <w:rPr>
                <w:rStyle w:val="Strong"/>
              </w:rPr>
            </w:pPr>
            <w:r w:rsidRPr="00101D32">
              <w:rPr>
                <w:rStyle w:val="Strong"/>
              </w:rPr>
              <w:t>Critically Endangered</w:t>
            </w:r>
          </w:p>
          <w:p w14:paraId="6F65F842" w14:textId="77777777" w:rsidR="00B6264B" w:rsidRPr="00101D32" w:rsidRDefault="00B6264B" w:rsidP="000E630E">
            <w:pPr>
              <w:pStyle w:val="TableText"/>
              <w:keepNext/>
              <w:rPr>
                <w:b/>
              </w:rPr>
            </w:pPr>
            <w:r w:rsidRPr="00101D32">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35F1F762" w14:textId="77777777" w:rsidR="00B6264B" w:rsidRPr="00101D32" w:rsidRDefault="00B6264B" w:rsidP="000E630E">
            <w:pPr>
              <w:pStyle w:val="TableText"/>
              <w:keepNext/>
              <w:rPr>
                <w:b/>
              </w:rPr>
            </w:pPr>
            <w:r w:rsidRPr="00101D32">
              <w:rPr>
                <w:b/>
              </w:rPr>
              <w:t>Endangered</w:t>
            </w:r>
          </w:p>
          <w:p w14:paraId="1EAC4ABD" w14:textId="77777777" w:rsidR="00B6264B" w:rsidRPr="00101D32" w:rsidRDefault="00B6264B" w:rsidP="000E630E">
            <w:pPr>
              <w:pStyle w:val="TableText"/>
              <w:keepNext/>
              <w:rPr>
                <w:b/>
              </w:rPr>
            </w:pPr>
            <w:r w:rsidRPr="00101D32">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52BBE9DC" w14:textId="77777777" w:rsidR="00B6264B" w:rsidRPr="00101D32" w:rsidRDefault="00B6264B" w:rsidP="000E630E">
            <w:pPr>
              <w:pStyle w:val="TableText"/>
              <w:keepNext/>
              <w:rPr>
                <w:b/>
              </w:rPr>
            </w:pPr>
            <w:r w:rsidRPr="00101D32">
              <w:rPr>
                <w:b/>
              </w:rPr>
              <w:t>Vulnerable</w:t>
            </w:r>
          </w:p>
          <w:p w14:paraId="0E07756A" w14:textId="77777777" w:rsidR="00B6264B" w:rsidRPr="00101D32" w:rsidRDefault="00B6264B" w:rsidP="000E630E">
            <w:pPr>
              <w:pStyle w:val="TableText"/>
              <w:keepNext/>
              <w:rPr>
                <w:b/>
              </w:rPr>
            </w:pPr>
            <w:r w:rsidRPr="00101D32">
              <w:rPr>
                <w:b/>
              </w:rPr>
              <w:t>Limited</w:t>
            </w:r>
          </w:p>
        </w:tc>
      </w:tr>
      <w:tr w:rsidR="00B6264B" w:rsidRPr="00101D32" w14:paraId="0AE58E83"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05E850F4" w14:textId="77777777" w:rsidR="00B6264B" w:rsidRPr="00101D32" w:rsidRDefault="00B6264B" w:rsidP="000E630E">
            <w:pPr>
              <w:pStyle w:val="TableText"/>
              <w:keepNext/>
              <w:ind w:left="492" w:hanging="492"/>
            </w:pPr>
            <w:r w:rsidRPr="00101D32">
              <w:rPr>
                <w:rStyle w:val="Strong"/>
              </w:rPr>
              <w:t>B1.</w:t>
            </w:r>
            <w:r w:rsidRPr="00101D32">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C7641C2" w14:textId="77777777" w:rsidR="00B6264B" w:rsidRPr="00101D32" w:rsidRDefault="00B6264B" w:rsidP="000E630E">
            <w:pPr>
              <w:pStyle w:val="TableText"/>
              <w:keepNext/>
              <w:rPr>
                <w:b/>
              </w:rPr>
            </w:pPr>
            <w:r w:rsidRPr="00101D32">
              <w:rPr>
                <w:b/>
              </w:rPr>
              <w:t>&lt; 100 km</w:t>
            </w:r>
            <w:r w:rsidRPr="00101D32">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FC59442" w14:textId="77777777" w:rsidR="00B6264B" w:rsidRPr="00101D32" w:rsidRDefault="00B6264B" w:rsidP="000E630E">
            <w:pPr>
              <w:pStyle w:val="TableText"/>
              <w:keepNext/>
            </w:pPr>
            <w:r w:rsidRPr="00101D32">
              <w:rPr>
                <w:b/>
              </w:rPr>
              <w:t>&lt; 5,000 km</w:t>
            </w:r>
            <w:r w:rsidRPr="00101D32">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79D56736" w14:textId="77777777" w:rsidR="00B6264B" w:rsidRPr="00101D32" w:rsidRDefault="00B6264B" w:rsidP="000E630E">
            <w:pPr>
              <w:pStyle w:val="TableText"/>
              <w:keepNext/>
            </w:pPr>
            <w:r w:rsidRPr="00101D32">
              <w:rPr>
                <w:b/>
              </w:rPr>
              <w:t>&lt; 20,000 km</w:t>
            </w:r>
            <w:r w:rsidRPr="00101D32">
              <w:rPr>
                <w:b/>
                <w:vertAlign w:val="superscript"/>
              </w:rPr>
              <w:t>2</w:t>
            </w:r>
          </w:p>
        </w:tc>
      </w:tr>
      <w:tr w:rsidR="00B6264B" w:rsidRPr="00101D32" w14:paraId="6195E631"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2398EFDD" w14:textId="77777777" w:rsidR="00B6264B" w:rsidRPr="00101D32" w:rsidRDefault="00B6264B" w:rsidP="000D55BC">
            <w:pPr>
              <w:pStyle w:val="TableText"/>
              <w:keepNext/>
              <w:ind w:left="492" w:hanging="492"/>
            </w:pPr>
            <w:r w:rsidRPr="00101D32">
              <w:rPr>
                <w:rStyle w:val="Strong"/>
              </w:rPr>
              <w:t>B2.</w:t>
            </w:r>
            <w:r w:rsidRPr="00101D32">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3D36B492" w14:textId="77777777" w:rsidR="00B6264B" w:rsidRPr="00101D32" w:rsidRDefault="00B6264B" w:rsidP="000E630E">
            <w:pPr>
              <w:pStyle w:val="TableText"/>
              <w:keepNext/>
              <w:rPr>
                <w:b/>
              </w:rPr>
            </w:pPr>
            <w:r w:rsidRPr="00101D32">
              <w:rPr>
                <w:b/>
              </w:rPr>
              <w:t>&lt; 10 km</w:t>
            </w:r>
            <w:r w:rsidRPr="00101D32">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6BA2339" w14:textId="77777777" w:rsidR="00B6264B" w:rsidRPr="00101D32" w:rsidRDefault="00B6264B" w:rsidP="000E630E">
            <w:pPr>
              <w:pStyle w:val="TableText"/>
              <w:keepNext/>
            </w:pPr>
            <w:r w:rsidRPr="00101D32">
              <w:rPr>
                <w:b/>
              </w:rPr>
              <w:t>&lt; 500 km</w:t>
            </w:r>
            <w:r w:rsidRPr="00101D32">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5DE627E8" w14:textId="77777777" w:rsidR="00B6264B" w:rsidRPr="00101D32" w:rsidRDefault="00B6264B" w:rsidP="000E630E">
            <w:pPr>
              <w:pStyle w:val="TableText"/>
              <w:keepNext/>
            </w:pPr>
            <w:r w:rsidRPr="00101D32">
              <w:rPr>
                <w:b/>
              </w:rPr>
              <w:t>&lt; 2,000 km</w:t>
            </w:r>
            <w:r w:rsidRPr="00101D32">
              <w:rPr>
                <w:b/>
                <w:vertAlign w:val="superscript"/>
              </w:rPr>
              <w:t>2</w:t>
            </w:r>
          </w:p>
        </w:tc>
      </w:tr>
      <w:tr w:rsidR="00B6264B" w:rsidRPr="00101D32" w14:paraId="55C4D6CA" w14:textId="77777777" w:rsidTr="00B6264B">
        <w:tc>
          <w:tcPr>
            <w:tcW w:w="10738" w:type="dxa"/>
            <w:gridSpan w:val="4"/>
            <w:tcBorders>
              <w:top w:val="nil"/>
              <w:bottom w:val="nil"/>
            </w:tcBorders>
          </w:tcPr>
          <w:p w14:paraId="4EACC9C1" w14:textId="77777777" w:rsidR="00B6264B" w:rsidRPr="00101D32" w:rsidRDefault="00B6264B" w:rsidP="000E630E">
            <w:pPr>
              <w:pStyle w:val="TableText"/>
              <w:keepNext/>
              <w:rPr>
                <w:rStyle w:val="Strong"/>
              </w:rPr>
            </w:pPr>
            <w:r w:rsidRPr="00101D32">
              <w:rPr>
                <w:rStyle w:val="Strong"/>
              </w:rPr>
              <w:t>AND at least 2 of the following 3 conditions:</w:t>
            </w:r>
          </w:p>
        </w:tc>
      </w:tr>
      <w:tr w:rsidR="00B6264B" w:rsidRPr="00101D32" w14:paraId="4CD2BE01"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7B70EFE0" w14:textId="77777777" w:rsidR="00B6264B" w:rsidRPr="00101D32" w:rsidRDefault="00B6264B" w:rsidP="000D55BC">
            <w:pPr>
              <w:pStyle w:val="TableText"/>
              <w:keepNext/>
              <w:ind w:left="492" w:hanging="492"/>
            </w:pPr>
            <w:r w:rsidRPr="00101D32">
              <w:t>(a)</w:t>
            </w:r>
            <w:r w:rsidRPr="00101D32">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6AF652D" w14:textId="77777777" w:rsidR="00B6264B" w:rsidRPr="00101D32" w:rsidRDefault="00B6264B" w:rsidP="000E630E">
            <w:pPr>
              <w:pStyle w:val="TableText"/>
              <w:keepNext/>
              <w:rPr>
                <w:b/>
              </w:rPr>
            </w:pPr>
            <w:r w:rsidRPr="00101D32">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1C9527B" w14:textId="77777777" w:rsidR="00B6264B" w:rsidRPr="00101D32" w:rsidRDefault="00B6264B" w:rsidP="000E630E">
            <w:pPr>
              <w:pStyle w:val="TableText"/>
              <w:keepNext/>
              <w:rPr>
                <w:b/>
              </w:rPr>
            </w:pPr>
            <w:r w:rsidRPr="00101D32">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236DF813" w14:textId="77777777" w:rsidR="00B6264B" w:rsidRPr="00101D32" w:rsidRDefault="00B6264B" w:rsidP="000E630E">
            <w:pPr>
              <w:pStyle w:val="TableText"/>
              <w:keepNext/>
              <w:rPr>
                <w:b/>
              </w:rPr>
            </w:pPr>
            <w:r w:rsidRPr="00101D32">
              <w:rPr>
                <w:b/>
              </w:rPr>
              <w:t>≤ 10</w:t>
            </w:r>
          </w:p>
        </w:tc>
      </w:tr>
      <w:tr w:rsidR="00B6264B" w:rsidRPr="00101D32" w14:paraId="097628F1"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4BD019AF" w14:textId="77777777" w:rsidR="00B6264B" w:rsidRPr="00101D32" w:rsidRDefault="00B6264B" w:rsidP="000D55BC">
            <w:pPr>
              <w:pStyle w:val="TableText"/>
              <w:keepNext/>
              <w:ind w:left="492" w:hanging="492"/>
            </w:pPr>
            <w:r w:rsidRPr="00101D32">
              <w:t>(b)</w:t>
            </w:r>
            <w:r w:rsidRPr="00101D32">
              <w:tab/>
              <w:t xml:space="preserve">Continuing decline observed, estimated, </w:t>
            </w:r>
            <w:proofErr w:type="gramStart"/>
            <w:r w:rsidRPr="00101D32">
              <w:t>inferred</w:t>
            </w:r>
            <w:proofErr w:type="gramEnd"/>
            <w:r w:rsidRPr="00101D32">
              <w:t xml:space="preserve"> or projected in any of: (</w:t>
            </w:r>
            <w:proofErr w:type="spellStart"/>
            <w:r w:rsidRPr="00101D32">
              <w:t>i</w:t>
            </w:r>
            <w:proofErr w:type="spellEnd"/>
            <w:r w:rsidRPr="00101D32">
              <w:t>) extent of occurrence; (ii) area of occupancy; (iii) area, extent and/or quality of habitat; (iv) number of locations or subpopulations; (v) number of mature individuals</w:t>
            </w:r>
          </w:p>
        </w:tc>
      </w:tr>
      <w:tr w:rsidR="00B6264B" w:rsidRPr="00101D32" w14:paraId="3C736F56" w14:textId="77777777" w:rsidTr="00B6264B">
        <w:tc>
          <w:tcPr>
            <w:tcW w:w="10738" w:type="dxa"/>
            <w:gridSpan w:val="4"/>
            <w:tcBorders>
              <w:top w:val="single" w:sz="4" w:space="0" w:color="FFFFFF" w:themeColor="background1"/>
            </w:tcBorders>
            <w:shd w:val="clear" w:color="auto" w:fill="BFBFBF" w:themeFill="background1" w:themeFillShade="BF"/>
          </w:tcPr>
          <w:p w14:paraId="150D5B47" w14:textId="77777777" w:rsidR="00B6264B" w:rsidRPr="00101D32" w:rsidRDefault="00B6264B" w:rsidP="000D55BC">
            <w:pPr>
              <w:pStyle w:val="TableText"/>
              <w:ind w:left="492" w:hanging="492"/>
            </w:pPr>
            <w:r w:rsidRPr="00101D32">
              <w:t>(c)</w:t>
            </w:r>
            <w:r w:rsidRPr="00101D32">
              <w:tab/>
              <w:t>Extreme fluctuations in any of: (</w:t>
            </w:r>
            <w:proofErr w:type="spellStart"/>
            <w:r w:rsidRPr="00101D32">
              <w:t>i</w:t>
            </w:r>
            <w:proofErr w:type="spellEnd"/>
            <w:r w:rsidRPr="00101D32">
              <w:t>) extent of occurrence; (ii) area of occupancy; (iii) number of locations or subpopulations; (iv) number of mature individuals</w:t>
            </w:r>
          </w:p>
        </w:tc>
      </w:tr>
    </w:tbl>
    <w:p w14:paraId="33830717" w14:textId="77777777" w:rsidR="00B6264B" w:rsidRPr="00101D32" w:rsidRDefault="00C2736A" w:rsidP="00AE31DA">
      <w:pPr>
        <w:pStyle w:val="Heading3"/>
        <w:spacing w:before="240"/>
        <w:ind w:left="964" w:hanging="964"/>
        <w:rPr>
          <w:lang w:eastAsia="ja-JP"/>
        </w:rPr>
      </w:pPr>
      <w:r w:rsidRPr="00101D32">
        <w:rPr>
          <w:lang w:eastAsia="ja-JP"/>
        </w:rPr>
        <w:t>Criterion 2 e</w:t>
      </w:r>
      <w:r w:rsidR="00B6264B" w:rsidRPr="00101D32">
        <w:rPr>
          <w:lang w:eastAsia="ja-JP"/>
        </w:rPr>
        <w:t>vidence</w:t>
      </w:r>
    </w:p>
    <w:p w14:paraId="5D755C9E" w14:textId="3C7EE0F0" w:rsidR="00832FAC" w:rsidRPr="0027236D" w:rsidRDefault="00D6076E" w:rsidP="00B6264B">
      <w:pPr>
        <w:rPr>
          <w:b/>
          <w:bCs/>
          <w:highlight w:val="yellow"/>
          <w:lang w:eastAsia="ja-JP"/>
        </w:rPr>
      </w:pPr>
      <w:r w:rsidRPr="00BC59FA">
        <w:rPr>
          <w:b/>
          <w:bCs/>
          <w:lang w:eastAsia="ja-JP"/>
        </w:rPr>
        <w:t xml:space="preserve">Eligible under </w:t>
      </w:r>
      <w:r w:rsidR="00966EA4" w:rsidRPr="00BC59FA">
        <w:rPr>
          <w:b/>
          <w:bCs/>
          <w:lang w:eastAsia="ja-JP"/>
        </w:rPr>
        <w:t xml:space="preserve">Criterion 2 </w:t>
      </w:r>
      <w:r w:rsidR="00D75F98" w:rsidRPr="00BC59FA">
        <w:rPr>
          <w:b/>
          <w:bCs/>
          <w:lang w:eastAsia="ja-JP"/>
        </w:rPr>
        <w:t>B1ab(</w:t>
      </w:r>
      <w:proofErr w:type="spellStart"/>
      <w:proofErr w:type="gramStart"/>
      <w:r w:rsidR="00D75F98" w:rsidRPr="00BC59FA">
        <w:rPr>
          <w:b/>
          <w:bCs/>
          <w:lang w:eastAsia="ja-JP"/>
        </w:rPr>
        <w:t>i,ii</w:t>
      </w:r>
      <w:proofErr w:type="gramEnd"/>
      <w:r w:rsidR="00D75F98" w:rsidRPr="00BC59FA">
        <w:rPr>
          <w:b/>
          <w:bCs/>
          <w:lang w:eastAsia="ja-JP"/>
        </w:rPr>
        <w:t>,iii,</w:t>
      </w:r>
      <w:r w:rsidR="00BC59FA" w:rsidRPr="00BC59FA">
        <w:rPr>
          <w:b/>
          <w:bCs/>
          <w:lang w:eastAsia="ja-JP"/>
        </w:rPr>
        <w:t>iv,</w:t>
      </w:r>
      <w:r w:rsidR="00D75F98" w:rsidRPr="00BC59FA">
        <w:rPr>
          <w:b/>
          <w:bCs/>
          <w:lang w:eastAsia="ja-JP"/>
        </w:rPr>
        <w:t>v</w:t>
      </w:r>
      <w:proofErr w:type="spellEnd"/>
      <w:r w:rsidR="00D75F98" w:rsidRPr="00BC59FA">
        <w:rPr>
          <w:b/>
          <w:bCs/>
          <w:lang w:eastAsia="ja-JP"/>
        </w:rPr>
        <w:t xml:space="preserve">) as </w:t>
      </w:r>
      <w:r w:rsidR="00F31192">
        <w:rPr>
          <w:b/>
          <w:bCs/>
          <w:lang w:eastAsia="ja-JP"/>
        </w:rPr>
        <w:t xml:space="preserve">Critically </w:t>
      </w:r>
      <w:r w:rsidR="00F35A09" w:rsidRPr="0079205E">
        <w:rPr>
          <w:b/>
          <w:bCs/>
          <w:lang w:eastAsia="ja-JP"/>
        </w:rPr>
        <w:t>Endangered</w:t>
      </w:r>
      <w:r w:rsidR="00F35A09" w:rsidRPr="0027236D">
        <w:rPr>
          <w:b/>
          <w:bCs/>
          <w:highlight w:val="yellow"/>
          <w:lang w:eastAsia="ja-JP"/>
        </w:rPr>
        <w:t xml:space="preserve"> </w:t>
      </w:r>
    </w:p>
    <w:p w14:paraId="1145214A" w14:textId="77777777" w:rsidR="00EE48A0" w:rsidRPr="000368B3" w:rsidRDefault="00EE48A0" w:rsidP="00EE48A0">
      <w:pPr>
        <w:rPr>
          <w:i/>
          <w:iCs/>
          <w:lang w:eastAsia="ja-JP"/>
        </w:rPr>
      </w:pPr>
      <w:r w:rsidRPr="000368B3">
        <w:rPr>
          <w:i/>
          <w:iCs/>
          <w:lang w:eastAsia="ja-JP"/>
        </w:rPr>
        <w:t>Extent of occurrence (EOO) and area of occupancy (AOO)</w:t>
      </w:r>
    </w:p>
    <w:p w14:paraId="50F1951E" w14:textId="745197AF" w:rsidR="009542EE" w:rsidRPr="0079205E" w:rsidRDefault="00102802" w:rsidP="000C690C">
      <w:pPr>
        <w:rPr>
          <w:bCs/>
          <w:lang w:eastAsia="ja-JP"/>
        </w:rPr>
      </w:pPr>
      <w:r w:rsidRPr="000368B3">
        <w:rPr>
          <w:bCs/>
          <w:lang w:eastAsia="ja-JP"/>
        </w:rPr>
        <w:t xml:space="preserve">The EOO of </w:t>
      </w:r>
      <w:r w:rsidR="00E7446D" w:rsidRPr="000368B3">
        <w:rPr>
          <w:bCs/>
          <w:lang w:eastAsia="ja-JP"/>
        </w:rPr>
        <w:t>Stirling Range daviesia</w:t>
      </w:r>
      <w:r w:rsidRPr="000368B3">
        <w:rPr>
          <w:bCs/>
          <w:lang w:eastAsia="ja-JP"/>
        </w:rPr>
        <w:t xml:space="preserve"> </w:t>
      </w:r>
      <w:r w:rsidR="000368B3" w:rsidRPr="000368B3">
        <w:rPr>
          <w:bCs/>
          <w:lang w:eastAsia="ja-JP"/>
        </w:rPr>
        <w:t>is</w:t>
      </w:r>
      <w:r w:rsidR="000D42F6" w:rsidRPr="000368B3">
        <w:rPr>
          <w:bCs/>
          <w:lang w:eastAsia="ja-JP"/>
        </w:rPr>
        <w:t xml:space="preserve"> </w:t>
      </w:r>
      <w:r w:rsidR="0079205E" w:rsidRPr="0079205E">
        <w:rPr>
          <w:bCs/>
          <w:lang w:eastAsia="ja-JP"/>
        </w:rPr>
        <w:t xml:space="preserve">24 </w:t>
      </w:r>
      <w:r w:rsidR="000C690C" w:rsidRPr="0079205E">
        <w:rPr>
          <w:bCs/>
          <w:lang w:eastAsia="ja-JP"/>
        </w:rPr>
        <w:t>km</w:t>
      </w:r>
      <w:r w:rsidR="000C690C" w:rsidRPr="0079205E">
        <w:rPr>
          <w:bCs/>
          <w:vertAlign w:val="superscript"/>
          <w:lang w:eastAsia="ja-JP"/>
        </w:rPr>
        <w:t>2</w:t>
      </w:r>
      <w:r w:rsidR="000C690C" w:rsidRPr="0079205E">
        <w:rPr>
          <w:bCs/>
          <w:lang w:eastAsia="ja-JP"/>
        </w:rPr>
        <w:t xml:space="preserve"> </w:t>
      </w:r>
      <w:r w:rsidR="000368B3" w:rsidRPr="0079205E">
        <w:rPr>
          <w:bCs/>
          <w:lang w:eastAsia="ja-JP"/>
        </w:rPr>
        <w:t xml:space="preserve">and the AOO is </w:t>
      </w:r>
      <w:r w:rsidR="0079205E" w:rsidRPr="0079205E">
        <w:rPr>
          <w:bCs/>
          <w:lang w:eastAsia="ja-JP"/>
        </w:rPr>
        <w:t xml:space="preserve">24 </w:t>
      </w:r>
      <w:r w:rsidR="000368B3" w:rsidRPr="0079205E">
        <w:rPr>
          <w:bCs/>
          <w:lang w:eastAsia="ja-JP"/>
        </w:rPr>
        <w:t>km</w:t>
      </w:r>
      <w:r w:rsidR="000368B3" w:rsidRPr="0079205E">
        <w:rPr>
          <w:bCs/>
          <w:vertAlign w:val="superscript"/>
          <w:lang w:eastAsia="ja-JP"/>
        </w:rPr>
        <w:t>2</w:t>
      </w:r>
      <w:r w:rsidR="000368B3" w:rsidRPr="0079205E">
        <w:rPr>
          <w:bCs/>
          <w:lang w:eastAsia="ja-JP"/>
        </w:rPr>
        <w:t xml:space="preserve"> </w:t>
      </w:r>
      <w:r w:rsidR="000C690C" w:rsidRPr="0079205E">
        <w:rPr>
          <w:bCs/>
          <w:lang w:eastAsia="ja-JP"/>
        </w:rPr>
        <w:t xml:space="preserve">(Table </w:t>
      </w:r>
      <w:r w:rsidR="000368B3" w:rsidRPr="0079205E">
        <w:rPr>
          <w:bCs/>
          <w:lang w:eastAsia="ja-JP"/>
        </w:rPr>
        <w:t>5</w:t>
      </w:r>
      <w:r w:rsidR="001D31AC" w:rsidRPr="0079205E">
        <w:rPr>
          <w:bCs/>
          <w:lang w:eastAsia="ja-JP"/>
        </w:rPr>
        <w:t>)</w:t>
      </w:r>
      <w:r w:rsidR="009542EE" w:rsidRPr="0079205E">
        <w:rPr>
          <w:bCs/>
          <w:lang w:eastAsia="ja-JP"/>
        </w:rPr>
        <w:t xml:space="preserve">. </w:t>
      </w:r>
    </w:p>
    <w:p w14:paraId="2B942434" w14:textId="696228D3" w:rsidR="000C690C" w:rsidRPr="000368B3" w:rsidRDefault="00FB07EA" w:rsidP="000C690C">
      <w:r w:rsidRPr="0079205E">
        <w:t>The</w:t>
      </w:r>
      <w:r w:rsidR="009542EE" w:rsidRPr="0079205E">
        <w:t xml:space="preserve"> EOO appear</w:t>
      </w:r>
      <w:r w:rsidR="0079205E">
        <w:t>s</w:t>
      </w:r>
      <w:r w:rsidR="009542EE" w:rsidRPr="0079205E">
        <w:t xml:space="preserve"> to meet the </w:t>
      </w:r>
      <w:r w:rsidR="00F3422A">
        <w:t>threshold</w:t>
      </w:r>
      <w:r w:rsidR="00F3422A" w:rsidRPr="0079205E">
        <w:t xml:space="preserve"> </w:t>
      </w:r>
      <w:r w:rsidR="009542EE" w:rsidRPr="0079205E">
        <w:t>for listing as</w:t>
      </w:r>
      <w:r w:rsidR="0079205E">
        <w:t xml:space="preserve"> Critically</w:t>
      </w:r>
      <w:r w:rsidR="009542EE" w:rsidRPr="0079205E">
        <w:t xml:space="preserve"> </w:t>
      </w:r>
      <w:r w:rsidRPr="0079205E">
        <w:t>Endangered</w:t>
      </w:r>
      <w:r w:rsidR="009542EE" w:rsidRPr="000368B3">
        <w:t xml:space="preserve"> under B1</w:t>
      </w:r>
      <w:r w:rsidR="0079205E">
        <w:t xml:space="preserve">, and the AOO appears to meet the </w:t>
      </w:r>
      <w:r w:rsidR="00F3422A">
        <w:t>threshold</w:t>
      </w:r>
      <w:r w:rsidR="0079205E">
        <w:t xml:space="preserve"> for listing as Endangered under</w:t>
      </w:r>
      <w:r w:rsidRPr="000368B3">
        <w:t xml:space="preserve"> B2.</w:t>
      </w:r>
    </w:p>
    <w:p w14:paraId="6119B780" w14:textId="77777777" w:rsidR="005D72AF" w:rsidRPr="000368B3" w:rsidRDefault="005D72AF" w:rsidP="005D72AF">
      <w:pPr>
        <w:rPr>
          <w:i/>
          <w:iCs/>
        </w:rPr>
      </w:pPr>
      <w:r w:rsidRPr="000368B3">
        <w:rPr>
          <w:i/>
          <w:iCs/>
        </w:rPr>
        <w:t xml:space="preserve">Severely fragmented </w:t>
      </w:r>
    </w:p>
    <w:p w14:paraId="260F73E9" w14:textId="14FB4B3A" w:rsidR="00476A1B" w:rsidRPr="002D3B7D" w:rsidRDefault="00E7446D" w:rsidP="00476A1B">
      <w:r>
        <w:t>Stirling Range daviesia</w:t>
      </w:r>
      <w:r w:rsidR="00586AEC">
        <w:t xml:space="preserve"> is </w:t>
      </w:r>
      <w:r w:rsidR="00E3467D">
        <w:t>not considered to be severely fragmented</w:t>
      </w:r>
      <w:r w:rsidR="00586AEC">
        <w:t xml:space="preserve">. </w:t>
      </w:r>
      <w:r w:rsidR="00E3467D">
        <w:t xml:space="preserve">Although the majority of subpopulations </w:t>
      </w:r>
      <w:r w:rsidR="00AF074B">
        <w:t>appear to be</w:t>
      </w:r>
      <w:r w:rsidR="00E3467D">
        <w:t xml:space="preserve"> smaller than a rudimentary estimate of minimum viable population size (</w:t>
      </w:r>
      <w:proofErr w:type="gramStart"/>
      <w:r w:rsidR="00E3467D">
        <w:t>e.g.</w:t>
      </w:r>
      <w:proofErr w:type="gramEnd"/>
      <w:r w:rsidR="00E3467D">
        <w:t xml:space="preserve"> 1000 individuals </w:t>
      </w:r>
      <w:r w:rsidR="00AF074B">
        <w:t xml:space="preserve">as per Frankham et al. 2014), there is likely to be occasional gene flow among most subpopulations </w:t>
      </w:r>
      <w:r w:rsidR="006D27DE">
        <w:t xml:space="preserve">as most subpopulations occur less than 2.4 km apart, a distance across which gene flow was observed in </w:t>
      </w:r>
      <w:r w:rsidR="006D27DE" w:rsidRPr="213D67AC">
        <w:rPr>
          <w:i/>
          <w:iCs/>
        </w:rPr>
        <w:t xml:space="preserve">Daviesia </w:t>
      </w:r>
      <w:proofErr w:type="spellStart"/>
      <w:r w:rsidR="005169E1" w:rsidRPr="213D67AC">
        <w:rPr>
          <w:i/>
          <w:iCs/>
        </w:rPr>
        <w:t>triflora</w:t>
      </w:r>
      <w:proofErr w:type="spellEnd"/>
      <w:r w:rsidR="005169E1">
        <w:t>, presumably from seed dispersal by emu</w:t>
      </w:r>
      <w:r w:rsidR="002D3B7D">
        <w:t xml:space="preserve"> (see justification in Table 5). Therefore, </w:t>
      </w:r>
      <w:r w:rsidR="00586AEC">
        <w:t>the species</w:t>
      </w:r>
      <w:r w:rsidR="00476A1B">
        <w:t xml:space="preserve"> does not appear to meet the severe fragmentation requirement for listing under this criterion.</w:t>
      </w:r>
    </w:p>
    <w:p w14:paraId="69FFF34C" w14:textId="149DFAF2" w:rsidR="004476F3" w:rsidRPr="002D3B7D" w:rsidRDefault="005D72AF" w:rsidP="005D72AF">
      <w:pPr>
        <w:rPr>
          <w:i/>
          <w:iCs/>
        </w:rPr>
      </w:pPr>
      <w:r w:rsidRPr="002D3B7D">
        <w:rPr>
          <w:i/>
          <w:iCs/>
        </w:rPr>
        <w:t>Number of locations</w:t>
      </w:r>
    </w:p>
    <w:p w14:paraId="51730BE6" w14:textId="492CA45E" w:rsidR="00E25806" w:rsidRPr="00CA545D" w:rsidRDefault="00DA3124" w:rsidP="004B459F">
      <w:r w:rsidRPr="00CA545D">
        <w:t>The most significant threats to the species are</w:t>
      </w:r>
      <w:r w:rsidR="00E25806" w:rsidRPr="00CA545D">
        <w:t xml:space="preserve"> </w:t>
      </w:r>
      <w:r w:rsidR="00CA545D" w:rsidRPr="00CA545D">
        <w:t xml:space="preserve">dieback caused by </w:t>
      </w:r>
      <w:r w:rsidR="00CA545D" w:rsidRPr="00CA545D">
        <w:rPr>
          <w:i/>
          <w:iCs/>
        </w:rPr>
        <w:t xml:space="preserve">P. </w:t>
      </w:r>
      <w:proofErr w:type="spellStart"/>
      <w:r w:rsidR="00CA545D" w:rsidRPr="00CA545D">
        <w:rPr>
          <w:i/>
          <w:iCs/>
        </w:rPr>
        <w:t>cinnamomi</w:t>
      </w:r>
      <w:proofErr w:type="spellEnd"/>
      <w:r w:rsidR="00CA545D" w:rsidRPr="00CA545D">
        <w:t xml:space="preserve">, </w:t>
      </w:r>
      <w:r w:rsidRPr="00CA545D">
        <w:t>inappropriate fire regimes</w:t>
      </w:r>
      <w:r w:rsidR="00E24111" w:rsidRPr="00CA545D">
        <w:t xml:space="preserve">, </w:t>
      </w:r>
      <w:r w:rsidR="00220C27" w:rsidRPr="00CA545D">
        <w:t>climate change</w:t>
      </w:r>
      <w:r w:rsidR="00E24111" w:rsidRPr="00CA545D">
        <w:t xml:space="preserve"> and interactions </w:t>
      </w:r>
      <w:r w:rsidR="00CA545D" w:rsidRPr="00CA545D">
        <w:t>among</w:t>
      </w:r>
      <w:r w:rsidR="00E24111" w:rsidRPr="00CA545D">
        <w:t xml:space="preserve"> these threats</w:t>
      </w:r>
      <w:r w:rsidRPr="00CA545D">
        <w:t>.</w:t>
      </w:r>
    </w:p>
    <w:p w14:paraId="3668ABAC" w14:textId="595C10EB" w:rsidR="00CA545D" w:rsidRPr="00F53D60" w:rsidRDefault="00CA545D" w:rsidP="00781904">
      <w:pPr>
        <w:rPr>
          <w:highlight w:val="yellow"/>
        </w:rPr>
      </w:pPr>
      <w:r w:rsidRPr="000A7B5C">
        <w:rPr>
          <w:i/>
          <w:iCs/>
        </w:rPr>
        <w:t xml:space="preserve">Phytophthora </w:t>
      </w:r>
      <w:proofErr w:type="spellStart"/>
      <w:r w:rsidRPr="000A7B5C">
        <w:rPr>
          <w:i/>
          <w:iCs/>
        </w:rPr>
        <w:t>cinnamo</w:t>
      </w:r>
      <w:r w:rsidR="000B1915" w:rsidRPr="000A7B5C">
        <w:rPr>
          <w:i/>
          <w:iCs/>
        </w:rPr>
        <w:t>mi</w:t>
      </w:r>
      <w:proofErr w:type="spellEnd"/>
      <w:r w:rsidR="000B1915" w:rsidRPr="000A7B5C">
        <w:rPr>
          <w:i/>
          <w:iCs/>
        </w:rPr>
        <w:t xml:space="preserve"> </w:t>
      </w:r>
      <w:r w:rsidR="000B1915" w:rsidRPr="000A7B5C">
        <w:t xml:space="preserve">is present in all subpopulations and Stirling Range daviesia is </w:t>
      </w:r>
      <w:r w:rsidR="000A7B5C" w:rsidRPr="00CB60EF">
        <w:t xml:space="preserve">susceptible (Barrett et al. </w:t>
      </w:r>
      <w:proofErr w:type="gramStart"/>
      <w:r w:rsidR="000A7B5C" w:rsidRPr="00CB60EF">
        <w:t>2008;  S.</w:t>
      </w:r>
      <w:proofErr w:type="gramEnd"/>
      <w:r w:rsidR="000A7B5C" w:rsidRPr="00CB60EF">
        <w:t xml:space="preserve"> Barrett </w:t>
      </w:r>
      <w:r w:rsidR="000A7B5C" w:rsidRPr="003A3F21">
        <w:t>2022 pers. comm. 4 January).</w:t>
      </w:r>
      <w:r w:rsidR="000A7B5C">
        <w:t xml:space="preserve"> Comparing plant density in </w:t>
      </w:r>
      <w:r w:rsidR="001461A5">
        <w:t xml:space="preserve">quadrats </w:t>
      </w:r>
      <w:r w:rsidR="000A7B5C">
        <w:t xml:space="preserve">sprayed </w:t>
      </w:r>
      <w:r w:rsidR="001461A5">
        <w:t xml:space="preserve">with phosphite </w:t>
      </w:r>
      <w:r w:rsidR="000A7B5C">
        <w:t xml:space="preserve">versus non-sprayed quadrats in subpopulation 1 </w:t>
      </w:r>
      <w:r w:rsidR="000A7B5C">
        <w:lastRenderedPageBreak/>
        <w:t>shows that plant density reduced by 58% in sprayed quadrats and 86% in non-sprayed quadrats (Table 2).</w:t>
      </w:r>
      <w:r w:rsidR="001E490B">
        <w:t xml:space="preserve"> Dieback from </w:t>
      </w:r>
      <w:r w:rsidR="001E490B">
        <w:rPr>
          <w:i/>
          <w:iCs/>
        </w:rPr>
        <w:t xml:space="preserve">P. </w:t>
      </w:r>
      <w:proofErr w:type="spellStart"/>
      <w:r w:rsidR="001E490B">
        <w:rPr>
          <w:i/>
          <w:iCs/>
        </w:rPr>
        <w:t>cinnamomi</w:t>
      </w:r>
      <w:proofErr w:type="spellEnd"/>
      <w:r w:rsidR="001E490B">
        <w:rPr>
          <w:i/>
          <w:iCs/>
        </w:rPr>
        <w:t xml:space="preserve"> </w:t>
      </w:r>
      <w:r w:rsidR="001E490B">
        <w:t xml:space="preserve">infection is </w:t>
      </w:r>
      <w:r w:rsidR="00B80BA6">
        <w:t xml:space="preserve">the </w:t>
      </w:r>
      <w:r w:rsidR="0095032D">
        <w:t>most likely</w:t>
      </w:r>
      <w:r w:rsidR="00B80BA6">
        <w:t xml:space="preserve"> cause of </w:t>
      </w:r>
      <w:r w:rsidR="0095032D">
        <w:t xml:space="preserve">this observed </w:t>
      </w:r>
      <w:r w:rsidR="00B80BA6">
        <w:t>population decline</w:t>
      </w:r>
      <w:r w:rsidR="00892B8B">
        <w:t>,</w:t>
      </w:r>
      <w:r w:rsidR="00B80BA6">
        <w:t xml:space="preserve"> and </w:t>
      </w:r>
      <w:r w:rsidR="00892B8B">
        <w:t xml:space="preserve">it is plausible that it could cause the </w:t>
      </w:r>
      <w:r w:rsidR="00F53D60">
        <w:t xml:space="preserve">rapid </w:t>
      </w:r>
      <w:r w:rsidR="00892B8B">
        <w:t xml:space="preserve">elimination of </w:t>
      </w:r>
      <w:r w:rsidR="00B80BA6">
        <w:t>subpopulation</w:t>
      </w:r>
      <w:r w:rsidR="00892B8B">
        <w:t>s 4, 7 and 8 within one generation (11 years), due to the very small number of plants in these subpopulations.</w:t>
      </w:r>
      <w:r w:rsidR="00F53D60">
        <w:t xml:space="preserve"> Subpopulations 1 and 6 are larger, and although </w:t>
      </w:r>
      <w:r w:rsidR="00F53D60">
        <w:rPr>
          <w:i/>
          <w:iCs/>
        </w:rPr>
        <w:t xml:space="preserve">P. </w:t>
      </w:r>
      <w:proofErr w:type="spellStart"/>
      <w:r w:rsidR="00F53D60">
        <w:rPr>
          <w:i/>
          <w:iCs/>
        </w:rPr>
        <w:t>cinnamomi</w:t>
      </w:r>
      <w:proofErr w:type="spellEnd"/>
      <w:r w:rsidR="00F53D60">
        <w:rPr>
          <w:i/>
          <w:iCs/>
        </w:rPr>
        <w:t xml:space="preserve"> </w:t>
      </w:r>
      <w:r w:rsidR="00F53D60">
        <w:t xml:space="preserve">is likely to cause a significant decline in the number of plants in these subpopulations, it may not cause their extinction within </w:t>
      </w:r>
      <w:r w:rsidR="00E80615">
        <w:t xml:space="preserve">a </w:t>
      </w:r>
      <w:r w:rsidR="00F53D60">
        <w:t>one generation</w:t>
      </w:r>
      <w:r w:rsidR="00E80615">
        <w:t xml:space="preserve"> period</w:t>
      </w:r>
      <w:r w:rsidR="00F53D60">
        <w:t>.</w:t>
      </w:r>
      <w:r w:rsidR="00497A7D" w:rsidRPr="00497A7D">
        <w:t xml:space="preserve"> </w:t>
      </w:r>
      <w:r w:rsidR="00497A7D">
        <w:t>Therefore</w:t>
      </w:r>
      <w:r w:rsidR="003C43A0">
        <w:t>,</w:t>
      </w:r>
      <w:r w:rsidR="00497A7D">
        <w:t xml:space="preserve"> it is plausible that the number of locations due to dieback from </w:t>
      </w:r>
      <w:r w:rsidR="00497A7D">
        <w:rPr>
          <w:i/>
          <w:iCs/>
        </w:rPr>
        <w:t xml:space="preserve">P. </w:t>
      </w:r>
      <w:proofErr w:type="spellStart"/>
      <w:r w:rsidR="00497A7D">
        <w:rPr>
          <w:i/>
          <w:iCs/>
        </w:rPr>
        <w:t>cinnamomi</w:t>
      </w:r>
      <w:proofErr w:type="spellEnd"/>
      <w:r w:rsidR="00497A7D">
        <w:t xml:space="preserve"> is </w:t>
      </w:r>
      <w:r w:rsidR="00E85AA8">
        <w:t>approximately three</w:t>
      </w:r>
      <w:r w:rsidR="00D01B2A">
        <w:t xml:space="preserve"> (a separate location for each of subpopulations 4, 7 and 8)</w:t>
      </w:r>
      <w:r w:rsidR="00E85AA8">
        <w:t xml:space="preserve">, but this threat probably cannot </w:t>
      </w:r>
      <w:r w:rsidR="00D01B2A">
        <w:t>define locations for subpopulations 1 and 6</w:t>
      </w:r>
      <w:r w:rsidR="00497A7D">
        <w:t>.</w:t>
      </w:r>
    </w:p>
    <w:p w14:paraId="3B22133C" w14:textId="70BCC5F8" w:rsidR="00781904" w:rsidRPr="00CC6759" w:rsidRDefault="00781904" w:rsidP="00781904">
      <w:pPr>
        <w:rPr>
          <w:highlight w:val="yellow"/>
        </w:rPr>
      </w:pPr>
      <w:r w:rsidRPr="00897109">
        <w:t xml:space="preserve">Inappropriate fire regimes are a threat to </w:t>
      </w:r>
      <w:r w:rsidR="00E7446D" w:rsidRPr="00897109">
        <w:t>Stirling Range daviesia</w:t>
      </w:r>
      <w:r w:rsidR="00502E4E" w:rsidRPr="00897109">
        <w:t xml:space="preserve"> that could cause the </w:t>
      </w:r>
      <w:r w:rsidR="00C320AA" w:rsidRPr="00897109">
        <w:t xml:space="preserve">rapid </w:t>
      </w:r>
      <w:r w:rsidR="00502E4E" w:rsidRPr="00897109">
        <w:t xml:space="preserve">elimination of </w:t>
      </w:r>
      <w:r w:rsidR="00E80615" w:rsidRPr="00897109">
        <w:t xml:space="preserve">any or </w:t>
      </w:r>
      <w:proofErr w:type="gramStart"/>
      <w:r w:rsidR="00E80615" w:rsidRPr="00897109">
        <w:t>all of</w:t>
      </w:r>
      <w:proofErr w:type="gramEnd"/>
      <w:r w:rsidR="00E80615" w:rsidRPr="00897109">
        <w:t xml:space="preserve"> the species’</w:t>
      </w:r>
      <w:r w:rsidR="00502E4E" w:rsidRPr="00897109">
        <w:t xml:space="preserve"> subpopulation</w:t>
      </w:r>
      <w:r w:rsidR="00E80615" w:rsidRPr="00897109">
        <w:t>s</w:t>
      </w:r>
      <w:r w:rsidRPr="00897109">
        <w:t xml:space="preserve">. </w:t>
      </w:r>
      <w:r w:rsidR="00E7446D" w:rsidRPr="00897109">
        <w:t>Stirling Range daviesia</w:t>
      </w:r>
      <w:r w:rsidR="00502E4E" w:rsidRPr="00897109">
        <w:t xml:space="preserve"> </w:t>
      </w:r>
      <w:r w:rsidR="00E80615" w:rsidRPr="00897109">
        <w:t>is</w:t>
      </w:r>
      <w:r w:rsidRPr="00897109">
        <w:t xml:space="preserve"> an obligate </w:t>
      </w:r>
      <w:proofErr w:type="spellStart"/>
      <w:r w:rsidRPr="00897109">
        <w:t>seeder</w:t>
      </w:r>
      <w:proofErr w:type="spellEnd"/>
      <w:r w:rsidRPr="00897109">
        <w:t xml:space="preserve"> (S. Barrett 2022 pers. comm. 4 January</w:t>
      </w:r>
      <w:proofErr w:type="gramStart"/>
      <w:r w:rsidRPr="00897109">
        <w:t>), and</w:t>
      </w:r>
      <w:proofErr w:type="gramEnd"/>
      <w:r w:rsidRPr="00897109">
        <w:t xml:space="preserve"> relies on post-fire germination from soil-stored seed and adequate time for recruits to mature and restore the soil seed bank. </w:t>
      </w:r>
      <w:r w:rsidR="00E80615" w:rsidRPr="00897109">
        <w:t>All subpopulations</w:t>
      </w:r>
      <w:r w:rsidRPr="00897109">
        <w:t xml:space="preserve"> were </w:t>
      </w:r>
      <w:r w:rsidR="00E80615" w:rsidRPr="00897109">
        <w:t>burnt</w:t>
      </w:r>
      <w:r w:rsidRPr="00897109">
        <w:t xml:space="preserve"> by </w:t>
      </w:r>
      <w:r w:rsidR="00E80615" w:rsidRPr="00897109">
        <w:t>the</w:t>
      </w:r>
      <w:r w:rsidRPr="00897109">
        <w:t xml:space="preserve"> 2018 </w:t>
      </w:r>
      <w:r w:rsidR="00E80615" w:rsidRPr="00897109">
        <w:t>fire, illustrating the capacity for fire to affect the entire population of the species</w:t>
      </w:r>
      <w:r w:rsidRPr="00897109">
        <w:t xml:space="preserve">. </w:t>
      </w:r>
      <w:r w:rsidR="00E80615" w:rsidRPr="00897109">
        <w:t>T</w:t>
      </w:r>
      <w:r w:rsidRPr="00897109">
        <w:t xml:space="preserve">he primary juvenile period </w:t>
      </w:r>
      <w:r w:rsidR="00897109" w:rsidRPr="00897109">
        <w:t xml:space="preserve">of Stirling Range daviesia </w:t>
      </w:r>
      <w:r w:rsidR="00E80615" w:rsidRPr="00897109">
        <w:t>is three to four years</w:t>
      </w:r>
      <w:r w:rsidR="00897109" w:rsidRPr="00897109">
        <w:t>.</w:t>
      </w:r>
      <w:r w:rsidR="00897109">
        <w:t xml:space="preserve"> If fires occur within this period</w:t>
      </w:r>
      <w:r w:rsidR="00A6730C">
        <w:t xml:space="preserve">, </w:t>
      </w:r>
      <w:r w:rsidR="00975F4E">
        <w:t>they are</w:t>
      </w:r>
      <w:r w:rsidR="00A6730C">
        <w:t xml:space="preserve"> likely to cause the decline or extinction of subpopulations by killing juvenile plants before they </w:t>
      </w:r>
      <w:proofErr w:type="gramStart"/>
      <w:r w:rsidR="00A6730C">
        <w:t>are able to</w:t>
      </w:r>
      <w:proofErr w:type="gramEnd"/>
      <w:r w:rsidR="00A6730C">
        <w:t xml:space="preserve"> replenish the soil seed bank</w:t>
      </w:r>
      <w:r w:rsidR="00975F4E">
        <w:t xml:space="preserve"> (DAWE 2021a)</w:t>
      </w:r>
      <w:r w:rsidR="00A6730C">
        <w:t>.</w:t>
      </w:r>
      <w:r w:rsidR="00975F4E">
        <w:t xml:space="preserve"> </w:t>
      </w:r>
      <w:r w:rsidR="00CD699F">
        <w:t>Multiple fires 18 months apart have recently occurred in K</w:t>
      </w:r>
      <w:r w:rsidR="00CD699F" w:rsidRPr="00CC6759">
        <w:t>oikyenunuruff</w:t>
      </w:r>
      <w:r w:rsidR="00CD699F">
        <w:t>/Stirling Range</w:t>
      </w:r>
      <w:r w:rsidR="009A1DC7">
        <w:t xml:space="preserve">, with some species such as </w:t>
      </w:r>
      <w:r w:rsidR="009A1DC7">
        <w:rPr>
          <w:i/>
          <w:iCs/>
        </w:rPr>
        <w:t xml:space="preserve">Banksia </w:t>
      </w:r>
      <w:proofErr w:type="spellStart"/>
      <w:r w:rsidR="009A1DC7">
        <w:rPr>
          <w:i/>
          <w:iCs/>
        </w:rPr>
        <w:t>montana</w:t>
      </w:r>
      <w:proofErr w:type="spellEnd"/>
      <w:r w:rsidR="009A1DC7">
        <w:rPr>
          <w:i/>
          <w:iCs/>
        </w:rPr>
        <w:t xml:space="preserve"> </w:t>
      </w:r>
      <w:r w:rsidR="009A1DC7">
        <w:t>being burned by both fires (DAWE 2021b). This illustrates the possibility of high fire</w:t>
      </w:r>
      <w:r w:rsidR="00897109">
        <w:t xml:space="preserve"> </w:t>
      </w:r>
      <w:r w:rsidR="009A1DC7">
        <w:t xml:space="preserve">frequency in </w:t>
      </w:r>
      <w:r w:rsidR="00C20120">
        <w:t>K</w:t>
      </w:r>
      <w:r w:rsidR="00C20120" w:rsidRPr="00CC6759">
        <w:t>oikyenunuruff</w:t>
      </w:r>
      <w:r w:rsidR="00C20120">
        <w:t xml:space="preserve">/Stirling </w:t>
      </w:r>
      <w:proofErr w:type="gramStart"/>
      <w:r w:rsidR="00C20120">
        <w:t>Range</w:t>
      </w:r>
      <w:proofErr w:type="gramEnd"/>
      <w:r w:rsidR="00C20120">
        <w:t xml:space="preserve"> </w:t>
      </w:r>
      <w:r w:rsidR="00C20120" w:rsidRPr="00C20120">
        <w:t>and i</w:t>
      </w:r>
      <w:r w:rsidR="00E95801" w:rsidRPr="00C20120">
        <w:t>t is possible that similar extremely short intervals</w:t>
      </w:r>
      <w:r w:rsidR="00502E4E" w:rsidRPr="00C20120">
        <w:t xml:space="preserve"> </w:t>
      </w:r>
      <w:r w:rsidR="00E95801" w:rsidRPr="00C20120">
        <w:t xml:space="preserve">between fires could occur again in the future and affect </w:t>
      </w:r>
      <w:r w:rsidR="003D4253" w:rsidRPr="00C20120">
        <w:t>the species’ entire population</w:t>
      </w:r>
      <w:r w:rsidR="00502E4E" w:rsidRPr="00C20120">
        <w:t xml:space="preserve">, </w:t>
      </w:r>
      <w:r w:rsidR="00E95801" w:rsidRPr="00C20120">
        <w:t xml:space="preserve">particularly considering the predicted </w:t>
      </w:r>
      <w:r w:rsidR="00C20120" w:rsidRPr="00C20120">
        <w:t>increase in fire danger weather and fire frequency as a result of climate change</w:t>
      </w:r>
      <w:r w:rsidR="00E95801" w:rsidRPr="00C20120">
        <w:t xml:space="preserve"> (Enright et al. 2015; Nolan et al. 2021; Table </w:t>
      </w:r>
      <w:r w:rsidR="003D4253" w:rsidRPr="00C20120">
        <w:t>2</w:t>
      </w:r>
      <w:r w:rsidR="00E95801" w:rsidRPr="00C20120">
        <w:t>).</w:t>
      </w:r>
      <w:r w:rsidRPr="00C20120">
        <w:t xml:space="preserve"> </w:t>
      </w:r>
      <w:r w:rsidR="000D0032">
        <w:t>Therefore</w:t>
      </w:r>
      <w:r w:rsidR="00535584">
        <w:t>,</w:t>
      </w:r>
      <w:r w:rsidR="000D0032">
        <w:t xml:space="preserve"> it is plausible that the number of locations due to inappropriate fire regimes is one.</w:t>
      </w:r>
    </w:p>
    <w:p w14:paraId="5EE2E48D" w14:textId="4955DF41" w:rsidR="00781904" w:rsidRPr="00670F36" w:rsidRDefault="00E25806" w:rsidP="004B459F">
      <w:r w:rsidRPr="00670F36">
        <w:t>Climate change is a</w:t>
      </w:r>
      <w:r w:rsidR="00256578" w:rsidRPr="00670F36">
        <w:t xml:space="preserve">nother </w:t>
      </w:r>
      <w:r w:rsidR="00C307C2" w:rsidRPr="00670F36">
        <w:t xml:space="preserve">threat to </w:t>
      </w:r>
      <w:r w:rsidR="00E7446D" w:rsidRPr="00670F36">
        <w:t>Stirling Range daviesia</w:t>
      </w:r>
      <w:r w:rsidR="00256578" w:rsidRPr="00670F36">
        <w:t xml:space="preserve"> that could cause the elimination of the species</w:t>
      </w:r>
      <w:r w:rsidR="001F5908" w:rsidRPr="00670F36">
        <w:t xml:space="preserve">. </w:t>
      </w:r>
      <w:r w:rsidR="00E7446D" w:rsidRPr="00670F36">
        <w:t>Stirling Range daviesia</w:t>
      </w:r>
      <w:r w:rsidR="00256578" w:rsidRPr="00670F36">
        <w:t xml:space="preserve"> </w:t>
      </w:r>
      <w:r w:rsidR="001F5908" w:rsidRPr="00670F36">
        <w:t xml:space="preserve">occurs </w:t>
      </w:r>
      <w:r w:rsidR="0028257C" w:rsidRPr="00670F36">
        <w:t>on the south-facing slopes of</w:t>
      </w:r>
      <w:r w:rsidR="001F5908" w:rsidRPr="00670F36">
        <w:t xml:space="preserve"> </w:t>
      </w:r>
      <w:r w:rsidR="00F361D8" w:rsidRPr="00670F36">
        <w:t>Koikyenunuruff/</w:t>
      </w:r>
      <w:r w:rsidR="00F361D8" w:rsidRPr="00670F36">
        <w:rPr>
          <w:lang w:eastAsia="en-GB"/>
        </w:rPr>
        <w:t>Stirling Ranges</w:t>
      </w:r>
      <w:r w:rsidR="001D407B" w:rsidRPr="00670F36">
        <w:rPr>
          <w:lang w:eastAsia="en-GB"/>
        </w:rPr>
        <w:t xml:space="preserve">, which are </w:t>
      </w:r>
      <w:r w:rsidR="0028257C" w:rsidRPr="00670F36">
        <w:rPr>
          <w:lang w:eastAsia="en-GB"/>
        </w:rPr>
        <w:t>influenced</w:t>
      </w:r>
      <w:r w:rsidR="001D407B" w:rsidRPr="00670F36">
        <w:rPr>
          <w:lang w:eastAsia="en-GB"/>
        </w:rPr>
        <w:t xml:space="preserve"> </w:t>
      </w:r>
      <w:r w:rsidR="0028257C" w:rsidRPr="00670F36">
        <w:rPr>
          <w:lang w:eastAsia="en-GB"/>
        </w:rPr>
        <w:t>by</w:t>
      </w:r>
      <w:r w:rsidR="001D407B" w:rsidRPr="00670F36">
        <w:rPr>
          <w:lang w:eastAsia="en-GB"/>
        </w:rPr>
        <w:t xml:space="preserve"> </w:t>
      </w:r>
      <w:r w:rsidR="0028257C" w:rsidRPr="00670F36">
        <w:rPr>
          <w:lang w:eastAsia="en-GB"/>
        </w:rPr>
        <w:t xml:space="preserve">orographic </w:t>
      </w:r>
      <w:r w:rsidR="001D407B" w:rsidRPr="00670F36">
        <w:rPr>
          <w:lang w:eastAsia="en-GB"/>
        </w:rPr>
        <w:t>rainfall</w:t>
      </w:r>
      <w:r w:rsidR="0028257C" w:rsidRPr="00670F36">
        <w:rPr>
          <w:lang w:eastAsia="en-GB"/>
        </w:rPr>
        <w:t xml:space="preserve"> (S. Barrett 2022 pers. comm. 4 Jan)</w:t>
      </w:r>
      <w:r w:rsidR="00F361D8" w:rsidRPr="00670F36">
        <w:rPr>
          <w:lang w:eastAsia="en-GB"/>
        </w:rPr>
        <w:t>.</w:t>
      </w:r>
      <w:r w:rsidR="001F5908" w:rsidRPr="00670F36">
        <w:t xml:space="preserve"> </w:t>
      </w:r>
      <w:r w:rsidR="00F361D8" w:rsidRPr="00670F36">
        <w:t xml:space="preserve">The CSIRO &amp; Bureau of Meteorology (2020) </w:t>
      </w:r>
      <w:r w:rsidR="001F5908" w:rsidRPr="00670F36">
        <w:t>predict southwest Western Australia will experience decreased precipitation and increased average temperatures, as well as greater frequency of droughts</w:t>
      </w:r>
      <w:r w:rsidR="001D407B" w:rsidRPr="00670F36">
        <w:t xml:space="preserve"> due to climate change. </w:t>
      </w:r>
      <w:r w:rsidR="00F83FB7" w:rsidRPr="00670F36">
        <w:t>This is likely to reduce the area of suitable habitat for the species (Monks et al. 2019</w:t>
      </w:r>
      <w:r w:rsidR="0028257C" w:rsidRPr="00670F36">
        <w:t>)</w:t>
      </w:r>
      <w:r w:rsidR="00AB6C8E" w:rsidRPr="00670F36">
        <w:t>.</w:t>
      </w:r>
      <w:r w:rsidR="00E20B12" w:rsidRPr="00670F36">
        <w:t xml:space="preserve"> </w:t>
      </w:r>
      <w:r w:rsidR="004A2150" w:rsidRPr="00670F36">
        <w:t xml:space="preserve">However, it is unlikely that </w:t>
      </w:r>
      <w:r w:rsidR="00523C07" w:rsidRPr="00670F36">
        <w:t xml:space="preserve">climate change alone would cause the </w:t>
      </w:r>
      <w:r w:rsidR="00B07B1B">
        <w:t xml:space="preserve">rapid </w:t>
      </w:r>
      <w:r w:rsidR="00523C07" w:rsidRPr="00670F36">
        <w:t xml:space="preserve">elimination </w:t>
      </w:r>
      <w:r w:rsidR="004A2150" w:rsidRPr="00670F36">
        <w:t xml:space="preserve">of </w:t>
      </w:r>
      <w:r w:rsidR="00523C07" w:rsidRPr="00670F36">
        <w:t>the species within one generation (</w:t>
      </w:r>
      <w:r w:rsidR="0028257C" w:rsidRPr="00670F36">
        <w:t>11</w:t>
      </w:r>
      <w:r w:rsidR="00523C07" w:rsidRPr="00670F36">
        <w:t xml:space="preserve"> years), as </w:t>
      </w:r>
      <w:r w:rsidR="00B07B1B">
        <w:t>Stirling Range daviesia</w:t>
      </w:r>
      <w:r w:rsidR="00523C07" w:rsidRPr="00670F36">
        <w:t xml:space="preserve"> has soil-stored seed that </w:t>
      </w:r>
      <w:r w:rsidR="0028257C" w:rsidRPr="00670F36">
        <w:t>can survive drought conditions.</w:t>
      </w:r>
      <w:r w:rsidR="00CA08F2">
        <w:t xml:space="preserve"> Therefore, climate change probably cannot be used to define the number of locations for Stirling Range daviesia on its own.</w:t>
      </w:r>
      <w:r w:rsidR="0028257C" w:rsidRPr="00670F36">
        <w:t xml:space="preserve"> </w:t>
      </w:r>
      <w:r w:rsidR="00670F36" w:rsidRPr="00670F36">
        <w:t>Instead, the interactions between climate change and fire are a more significant threat (see below).</w:t>
      </w:r>
    </w:p>
    <w:p w14:paraId="7138BF6F" w14:textId="7D1F3E46" w:rsidR="00F16763" w:rsidRPr="0047004B" w:rsidRDefault="000272F0" w:rsidP="004B459F">
      <w:pPr>
        <w:rPr>
          <w:highlight w:val="yellow"/>
        </w:rPr>
      </w:pPr>
      <w:r w:rsidRPr="00BF5FD5">
        <w:t>T</w:t>
      </w:r>
      <w:r w:rsidR="00B76A8D" w:rsidRPr="00BF5FD5">
        <w:t>he interaction</w:t>
      </w:r>
      <w:r w:rsidR="00670F36" w:rsidRPr="00BF5FD5">
        <w:t>s</w:t>
      </w:r>
      <w:r w:rsidR="00B76A8D" w:rsidRPr="00BF5FD5">
        <w:t xml:space="preserve"> </w:t>
      </w:r>
      <w:r w:rsidR="00670F36" w:rsidRPr="00BF5FD5">
        <w:t>among</w:t>
      </w:r>
      <w:r w:rsidR="00B76A8D" w:rsidRPr="00BF5FD5">
        <w:t xml:space="preserve"> the threat</w:t>
      </w:r>
      <w:r w:rsidR="00670F36" w:rsidRPr="00BF5FD5">
        <w:t>s</w:t>
      </w:r>
      <w:r w:rsidR="00B76A8D" w:rsidRPr="00BF5FD5">
        <w:t xml:space="preserve"> of </w:t>
      </w:r>
      <w:r w:rsidR="00497A7D" w:rsidRPr="00BF5FD5">
        <w:t xml:space="preserve">dieback from </w:t>
      </w:r>
      <w:r w:rsidR="00670F36" w:rsidRPr="00BF5FD5">
        <w:rPr>
          <w:i/>
          <w:iCs/>
        </w:rPr>
        <w:t xml:space="preserve">P. </w:t>
      </w:r>
      <w:proofErr w:type="spellStart"/>
      <w:r w:rsidR="00670F36" w:rsidRPr="00BF5FD5">
        <w:rPr>
          <w:i/>
          <w:iCs/>
        </w:rPr>
        <w:t>cinnamomi</w:t>
      </w:r>
      <w:proofErr w:type="spellEnd"/>
      <w:r w:rsidR="00497A7D" w:rsidRPr="00BF5FD5">
        <w:t>,</w:t>
      </w:r>
      <w:r w:rsidR="00670F36" w:rsidRPr="00BF5FD5">
        <w:rPr>
          <w:i/>
          <w:iCs/>
        </w:rPr>
        <w:t xml:space="preserve"> </w:t>
      </w:r>
      <w:r w:rsidR="00BC6CD7" w:rsidRPr="00BF5FD5">
        <w:t xml:space="preserve">inappropriate fire regimes </w:t>
      </w:r>
      <w:r w:rsidR="00497A7D" w:rsidRPr="00BF5FD5">
        <w:t>and</w:t>
      </w:r>
      <w:r w:rsidR="00BC6CD7" w:rsidRPr="00BF5FD5">
        <w:t xml:space="preserve"> </w:t>
      </w:r>
      <w:r w:rsidR="00B76A8D" w:rsidRPr="00BF5FD5">
        <w:t xml:space="preserve">climate change </w:t>
      </w:r>
      <w:r w:rsidRPr="00BF5FD5">
        <w:t xml:space="preserve">could </w:t>
      </w:r>
      <w:r w:rsidR="00B76A8D" w:rsidRPr="00BF5FD5">
        <w:t xml:space="preserve">cause the </w:t>
      </w:r>
      <w:r w:rsidR="00BC6CD7" w:rsidRPr="00BF5FD5">
        <w:t>rapid elimination</w:t>
      </w:r>
      <w:r w:rsidR="00B76A8D" w:rsidRPr="00BF5FD5">
        <w:t xml:space="preserve"> of the species</w:t>
      </w:r>
      <w:r w:rsidR="00BC6CD7" w:rsidRPr="00BF5FD5">
        <w:t xml:space="preserve">’ </w:t>
      </w:r>
      <w:r w:rsidR="00497A7D" w:rsidRPr="00BF5FD5">
        <w:t>entire</w:t>
      </w:r>
      <w:r w:rsidR="00BC6CD7" w:rsidRPr="00BF5FD5">
        <w:t xml:space="preserve"> </w:t>
      </w:r>
      <w:r w:rsidR="00497A7D" w:rsidRPr="00BF5FD5">
        <w:t>population</w:t>
      </w:r>
      <w:r w:rsidR="00781904" w:rsidRPr="00BF5FD5">
        <w:t>.</w:t>
      </w:r>
      <w:r w:rsidR="00F42FF4" w:rsidRPr="00BF5FD5">
        <w:t xml:space="preserve"> </w:t>
      </w:r>
      <w:r w:rsidR="00497A7D" w:rsidRPr="00BF5FD5">
        <w:t>T</w:t>
      </w:r>
      <w:r w:rsidR="009062AD" w:rsidRPr="00BF5FD5">
        <w:t xml:space="preserve">he interaction between climate change and inappropriate fire regimes could </w:t>
      </w:r>
      <w:r w:rsidR="00312770" w:rsidRPr="00BF5FD5">
        <w:t>also cause</w:t>
      </w:r>
      <w:r w:rsidR="009062AD" w:rsidRPr="00BF5FD5">
        <w:t xml:space="preserve"> the rapid elimination of the species</w:t>
      </w:r>
      <w:r w:rsidR="00312770" w:rsidRPr="00BF5FD5">
        <w:t xml:space="preserve">, if </w:t>
      </w:r>
      <w:r w:rsidR="00312770" w:rsidRPr="00BF5FD5">
        <w:rPr>
          <w:rFonts w:cstheme="minorHAnsi"/>
          <w:szCs w:val="18"/>
        </w:rPr>
        <w:t>climate change drives increased pressure via higher fire frequency, while also reducing resilience via slower rates of maturation</w:t>
      </w:r>
      <w:r w:rsidR="00437440" w:rsidRPr="00BF5FD5">
        <w:rPr>
          <w:rFonts w:cstheme="minorHAnsi"/>
          <w:szCs w:val="18"/>
        </w:rPr>
        <w:t xml:space="preserve">, </w:t>
      </w:r>
      <w:r w:rsidR="00312770" w:rsidRPr="00BF5FD5">
        <w:rPr>
          <w:rFonts w:cstheme="minorHAnsi"/>
          <w:szCs w:val="18"/>
        </w:rPr>
        <w:t xml:space="preserve">lower </w:t>
      </w:r>
      <w:proofErr w:type="gramStart"/>
      <w:r w:rsidR="00312770" w:rsidRPr="00BF5FD5">
        <w:rPr>
          <w:rFonts w:cstheme="minorHAnsi"/>
          <w:szCs w:val="18"/>
        </w:rPr>
        <w:t>fecundity</w:t>
      </w:r>
      <w:proofErr w:type="gramEnd"/>
      <w:r w:rsidR="00437440" w:rsidRPr="00BF5FD5">
        <w:rPr>
          <w:rFonts w:cstheme="minorHAnsi"/>
          <w:szCs w:val="18"/>
        </w:rPr>
        <w:t xml:space="preserve"> or high</w:t>
      </w:r>
      <w:r w:rsidR="00DC328C" w:rsidRPr="00BF5FD5">
        <w:rPr>
          <w:rFonts w:cstheme="minorHAnsi"/>
          <w:szCs w:val="18"/>
        </w:rPr>
        <w:t>er</w:t>
      </w:r>
      <w:r w:rsidR="00437440" w:rsidRPr="00BF5FD5">
        <w:rPr>
          <w:rFonts w:cstheme="minorHAnsi"/>
          <w:szCs w:val="18"/>
        </w:rPr>
        <w:t xml:space="preserve"> post-fire seedling mortality through post-fire drought</w:t>
      </w:r>
      <w:r w:rsidR="00312770" w:rsidRPr="00BF5FD5">
        <w:rPr>
          <w:rFonts w:cstheme="minorHAnsi"/>
          <w:szCs w:val="18"/>
        </w:rPr>
        <w:t xml:space="preserve"> (Enright et al. 2015; </w:t>
      </w:r>
      <w:proofErr w:type="spellStart"/>
      <w:r w:rsidR="00312770" w:rsidRPr="00BF5FD5">
        <w:rPr>
          <w:rFonts w:cstheme="minorHAnsi"/>
          <w:szCs w:val="18"/>
        </w:rPr>
        <w:t>Henzler</w:t>
      </w:r>
      <w:proofErr w:type="spellEnd"/>
      <w:r w:rsidR="00312770" w:rsidRPr="00BF5FD5">
        <w:rPr>
          <w:rFonts w:cstheme="minorHAnsi"/>
          <w:szCs w:val="18"/>
        </w:rPr>
        <w:t xml:space="preserve"> et al. 2018). </w:t>
      </w:r>
      <w:r w:rsidR="003D6A39" w:rsidRPr="00BF5FD5">
        <w:rPr>
          <w:rFonts w:cstheme="minorHAnsi"/>
          <w:szCs w:val="18"/>
        </w:rPr>
        <w:t xml:space="preserve">The effects of interactions between dieback from </w:t>
      </w:r>
      <w:r w:rsidR="003D6A39" w:rsidRPr="00BF5FD5">
        <w:rPr>
          <w:rFonts w:cstheme="minorHAnsi"/>
          <w:i/>
          <w:iCs/>
          <w:szCs w:val="18"/>
        </w:rPr>
        <w:t xml:space="preserve">P. </w:t>
      </w:r>
      <w:proofErr w:type="spellStart"/>
      <w:r w:rsidR="003D6A39" w:rsidRPr="00BF5FD5">
        <w:rPr>
          <w:rFonts w:cstheme="minorHAnsi"/>
          <w:i/>
          <w:iCs/>
          <w:szCs w:val="18"/>
        </w:rPr>
        <w:t>cinnamomi</w:t>
      </w:r>
      <w:proofErr w:type="spellEnd"/>
      <w:r w:rsidR="003D6A39" w:rsidRPr="00BF5FD5">
        <w:rPr>
          <w:rFonts w:cstheme="minorHAnsi"/>
          <w:szCs w:val="18"/>
        </w:rPr>
        <w:t xml:space="preserve"> and fire </w:t>
      </w:r>
      <w:r w:rsidR="00775D6F" w:rsidRPr="00BF5FD5">
        <w:rPr>
          <w:rFonts w:cstheme="minorHAnsi"/>
          <w:szCs w:val="18"/>
        </w:rPr>
        <w:t>on</w:t>
      </w:r>
      <w:r w:rsidR="003D6A39" w:rsidRPr="00BF5FD5">
        <w:rPr>
          <w:rFonts w:cstheme="minorHAnsi"/>
          <w:szCs w:val="18"/>
        </w:rPr>
        <w:t xml:space="preserve"> Stirling Range daviesia are</w:t>
      </w:r>
      <w:r w:rsidR="003D6A39" w:rsidRPr="003D6A39">
        <w:rPr>
          <w:rFonts w:cstheme="minorHAnsi"/>
          <w:szCs w:val="18"/>
        </w:rPr>
        <w:t xml:space="preserve"> not well understood, but fire has been demonstrated to increase the severity and extent of </w:t>
      </w:r>
      <w:r w:rsidR="003D6A39" w:rsidRPr="00775D6F">
        <w:rPr>
          <w:rFonts w:cstheme="minorHAnsi"/>
          <w:i/>
          <w:iCs/>
          <w:szCs w:val="18"/>
        </w:rPr>
        <w:t xml:space="preserve">P. </w:t>
      </w:r>
      <w:proofErr w:type="spellStart"/>
      <w:r w:rsidR="003D6A39" w:rsidRPr="00775D6F">
        <w:rPr>
          <w:rFonts w:cstheme="minorHAnsi"/>
          <w:i/>
          <w:iCs/>
          <w:szCs w:val="18"/>
        </w:rPr>
        <w:lastRenderedPageBreak/>
        <w:t>cinnamomi</w:t>
      </w:r>
      <w:proofErr w:type="spellEnd"/>
      <w:r w:rsidR="003D6A39" w:rsidRPr="003D6A39">
        <w:rPr>
          <w:rFonts w:cstheme="minorHAnsi"/>
          <w:szCs w:val="18"/>
        </w:rPr>
        <w:t xml:space="preserve"> disease in </w:t>
      </w:r>
      <w:proofErr w:type="spellStart"/>
      <w:r w:rsidR="003D6A39" w:rsidRPr="003D6A39">
        <w:rPr>
          <w:rFonts w:cstheme="minorHAnsi"/>
          <w:szCs w:val="18"/>
        </w:rPr>
        <w:t>Koikyenunuruff</w:t>
      </w:r>
      <w:proofErr w:type="spellEnd"/>
      <w:r w:rsidR="003D6A39" w:rsidRPr="003D6A39">
        <w:rPr>
          <w:rFonts w:cstheme="minorHAnsi"/>
          <w:szCs w:val="18"/>
        </w:rPr>
        <w:t>/Stirling Range (Moore et al. 2014).</w:t>
      </w:r>
      <w:r w:rsidR="00775D6F">
        <w:rPr>
          <w:rFonts w:cstheme="minorHAnsi"/>
          <w:szCs w:val="18"/>
        </w:rPr>
        <w:t xml:space="preserve"> Fire stimulates the germination of soil-stored seed</w:t>
      </w:r>
      <w:r w:rsidR="00FA356C">
        <w:rPr>
          <w:rFonts w:cstheme="minorHAnsi"/>
          <w:szCs w:val="18"/>
        </w:rPr>
        <w:t xml:space="preserve"> that </w:t>
      </w:r>
      <w:r w:rsidR="002622F3">
        <w:rPr>
          <w:rFonts w:cstheme="minorHAnsi"/>
          <w:szCs w:val="18"/>
        </w:rPr>
        <w:t>were</w:t>
      </w:r>
      <w:r w:rsidR="00FA356C">
        <w:rPr>
          <w:rFonts w:cstheme="minorHAnsi"/>
          <w:szCs w:val="18"/>
        </w:rPr>
        <w:t xml:space="preserve"> not affected by </w:t>
      </w:r>
      <w:r w:rsidR="00FA356C">
        <w:rPr>
          <w:rFonts w:cstheme="minorHAnsi"/>
          <w:i/>
          <w:iCs/>
          <w:szCs w:val="18"/>
        </w:rPr>
        <w:t xml:space="preserve">P. </w:t>
      </w:r>
      <w:proofErr w:type="spellStart"/>
      <w:r w:rsidR="00FA356C">
        <w:rPr>
          <w:rFonts w:cstheme="minorHAnsi"/>
          <w:i/>
          <w:iCs/>
          <w:szCs w:val="18"/>
        </w:rPr>
        <w:t>cinnamomi</w:t>
      </w:r>
      <w:proofErr w:type="spellEnd"/>
      <w:r w:rsidR="002622F3">
        <w:rPr>
          <w:rFonts w:cstheme="minorHAnsi"/>
          <w:szCs w:val="18"/>
        </w:rPr>
        <w:t xml:space="preserve"> when lying dormant in the soil seed bank. The germinating seedlings, however, are vulnerable to dieback from </w:t>
      </w:r>
      <w:r w:rsidR="002622F3">
        <w:rPr>
          <w:rFonts w:cstheme="minorHAnsi"/>
          <w:i/>
          <w:iCs/>
          <w:szCs w:val="18"/>
        </w:rPr>
        <w:t xml:space="preserve">P. </w:t>
      </w:r>
      <w:proofErr w:type="spellStart"/>
      <w:r w:rsidR="002622F3">
        <w:rPr>
          <w:rFonts w:cstheme="minorHAnsi"/>
          <w:i/>
          <w:iCs/>
          <w:szCs w:val="18"/>
        </w:rPr>
        <w:t>cinnamomi</w:t>
      </w:r>
      <w:proofErr w:type="spellEnd"/>
      <w:r w:rsidR="00BF5FD5">
        <w:rPr>
          <w:rFonts w:cstheme="minorHAnsi"/>
          <w:szCs w:val="18"/>
        </w:rPr>
        <w:t>, so</w:t>
      </w:r>
      <w:r w:rsidR="002622F3">
        <w:rPr>
          <w:rFonts w:cstheme="minorHAnsi"/>
          <w:szCs w:val="18"/>
        </w:rPr>
        <w:t xml:space="preserve"> fire </w:t>
      </w:r>
      <w:r w:rsidR="00BF5FD5">
        <w:rPr>
          <w:rFonts w:cstheme="minorHAnsi"/>
          <w:szCs w:val="18"/>
        </w:rPr>
        <w:t xml:space="preserve">effectively </w:t>
      </w:r>
      <w:r w:rsidR="002622F3">
        <w:rPr>
          <w:rFonts w:cstheme="minorHAnsi"/>
          <w:szCs w:val="18"/>
        </w:rPr>
        <w:t xml:space="preserve">puts the </w:t>
      </w:r>
      <w:r w:rsidR="0047004B">
        <w:rPr>
          <w:rFonts w:cstheme="minorHAnsi"/>
          <w:szCs w:val="18"/>
        </w:rPr>
        <w:t>burnt</w:t>
      </w:r>
      <w:r w:rsidR="002622F3">
        <w:rPr>
          <w:rFonts w:cstheme="minorHAnsi"/>
          <w:szCs w:val="18"/>
        </w:rPr>
        <w:t xml:space="preserve"> subpopulations into a </w:t>
      </w:r>
      <w:r w:rsidR="002622F3">
        <w:rPr>
          <w:rFonts w:cstheme="minorHAnsi"/>
          <w:i/>
          <w:iCs/>
          <w:szCs w:val="18"/>
        </w:rPr>
        <w:t xml:space="preserve">P. </w:t>
      </w:r>
      <w:proofErr w:type="spellStart"/>
      <w:r w:rsidR="002622F3">
        <w:rPr>
          <w:rFonts w:cstheme="minorHAnsi"/>
          <w:i/>
          <w:iCs/>
          <w:szCs w:val="18"/>
        </w:rPr>
        <w:t>cinnamomi</w:t>
      </w:r>
      <w:proofErr w:type="spellEnd"/>
      <w:r w:rsidR="0047004B">
        <w:rPr>
          <w:rFonts w:cstheme="minorHAnsi"/>
          <w:i/>
          <w:iCs/>
          <w:szCs w:val="18"/>
        </w:rPr>
        <w:t>-</w:t>
      </w:r>
      <w:r w:rsidR="0047004B" w:rsidRPr="0047004B">
        <w:rPr>
          <w:rFonts w:cstheme="minorHAnsi"/>
          <w:szCs w:val="18"/>
        </w:rPr>
        <w:t>vulnerable</w:t>
      </w:r>
      <w:r w:rsidR="002622F3">
        <w:rPr>
          <w:rFonts w:cstheme="minorHAnsi"/>
          <w:i/>
          <w:iCs/>
          <w:szCs w:val="18"/>
        </w:rPr>
        <w:t xml:space="preserve"> </w:t>
      </w:r>
      <w:r w:rsidR="0047004B">
        <w:rPr>
          <w:rFonts w:cstheme="minorHAnsi"/>
          <w:szCs w:val="18"/>
        </w:rPr>
        <w:t xml:space="preserve">state, increasing </w:t>
      </w:r>
      <w:r w:rsidR="00BF5FD5">
        <w:rPr>
          <w:rFonts w:cstheme="minorHAnsi"/>
          <w:szCs w:val="18"/>
        </w:rPr>
        <w:t xml:space="preserve">population decline from </w:t>
      </w:r>
      <w:r w:rsidR="0047004B">
        <w:rPr>
          <w:rFonts w:cstheme="minorHAnsi"/>
          <w:szCs w:val="18"/>
        </w:rPr>
        <w:t xml:space="preserve">dieback </w:t>
      </w:r>
      <w:r w:rsidR="00BF5FD5">
        <w:rPr>
          <w:rFonts w:cstheme="minorHAnsi"/>
          <w:szCs w:val="18"/>
        </w:rPr>
        <w:t>due to</w:t>
      </w:r>
      <w:r w:rsidR="0047004B">
        <w:rPr>
          <w:rFonts w:cstheme="minorHAnsi"/>
          <w:szCs w:val="18"/>
        </w:rPr>
        <w:t xml:space="preserve"> </w:t>
      </w:r>
      <w:r w:rsidR="0047004B">
        <w:rPr>
          <w:rFonts w:cstheme="minorHAnsi"/>
          <w:i/>
          <w:iCs/>
          <w:szCs w:val="18"/>
        </w:rPr>
        <w:t xml:space="preserve">P. </w:t>
      </w:r>
      <w:proofErr w:type="spellStart"/>
      <w:r w:rsidR="0047004B">
        <w:rPr>
          <w:rFonts w:cstheme="minorHAnsi"/>
          <w:i/>
          <w:iCs/>
          <w:szCs w:val="18"/>
        </w:rPr>
        <w:t>cinnamomi</w:t>
      </w:r>
      <w:proofErr w:type="spellEnd"/>
      <w:r w:rsidR="0047004B">
        <w:rPr>
          <w:rFonts w:cstheme="minorHAnsi"/>
          <w:szCs w:val="18"/>
        </w:rPr>
        <w:t>.</w:t>
      </w:r>
    </w:p>
    <w:p w14:paraId="01CF1846" w14:textId="2F85DB99" w:rsidR="008F0E7E" w:rsidRPr="004D2F48" w:rsidRDefault="001640B4" w:rsidP="004B459F">
      <w:r w:rsidRPr="00175B96">
        <w:t xml:space="preserve">Therefore, </w:t>
      </w:r>
      <w:r w:rsidR="00E7446D" w:rsidRPr="00175B96">
        <w:t>Stirling Range daviesia</w:t>
      </w:r>
      <w:r w:rsidRPr="00175B96">
        <w:t xml:space="preserve"> is likely to have a single location</w:t>
      </w:r>
      <w:r w:rsidR="00497A7D" w:rsidRPr="00175B96">
        <w:t xml:space="preserve"> based on the threats</w:t>
      </w:r>
      <w:r w:rsidR="00175B96">
        <w:t xml:space="preserve"> of inappropriate fire regimes</w:t>
      </w:r>
      <w:r w:rsidR="004D2F48">
        <w:t>,</w:t>
      </w:r>
      <w:r w:rsidR="00175B96">
        <w:t xml:space="preserve"> and interactions between</w:t>
      </w:r>
      <w:r w:rsidR="004D2F48">
        <w:t xml:space="preserve"> dieback from</w:t>
      </w:r>
      <w:r w:rsidR="00175B96">
        <w:t xml:space="preserve"> </w:t>
      </w:r>
      <w:r w:rsidR="004D2F48">
        <w:rPr>
          <w:i/>
          <w:iCs/>
        </w:rPr>
        <w:t xml:space="preserve">P. </w:t>
      </w:r>
      <w:proofErr w:type="spellStart"/>
      <w:r w:rsidR="004D2F48">
        <w:rPr>
          <w:i/>
          <w:iCs/>
        </w:rPr>
        <w:t>cinnamomi</w:t>
      </w:r>
      <w:proofErr w:type="spellEnd"/>
      <w:r w:rsidR="004D2F48">
        <w:t>, inappropriate fire regimes and climate change.</w:t>
      </w:r>
    </w:p>
    <w:p w14:paraId="507E999C" w14:textId="17A2F457" w:rsidR="005D72AF" w:rsidRPr="00175B96" w:rsidRDefault="005D72AF" w:rsidP="005D72AF">
      <w:r w:rsidRPr="00175B96">
        <w:rPr>
          <w:i/>
          <w:iCs/>
        </w:rPr>
        <w:t>Continuing decline</w:t>
      </w:r>
    </w:p>
    <w:p w14:paraId="3B1422C6" w14:textId="2402A4C3" w:rsidR="005E7C75" w:rsidRPr="00782F72" w:rsidRDefault="001421E9" w:rsidP="009F7EAB">
      <w:r w:rsidRPr="00782F72">
        <w:t xml:space="preserve">Monitoring of </w:t>
      </w:r>
      <w:r w:rsidR="00E7446D" w:rsidRPr="00782F72">
        <w:t>Stirling Range daviesia</w:t>
      </w:r>
      <w:r w:rsidRPr="00782F72">
        <w:t xml:space="preserve"> </w:t>
      </w:r>
      <w:r w:rsidR="00DC328C" w:rsidRPr="00782F72">
        <w:t xml:space="preserve">has documented </w:t>
      </w:r>
      <w:r w:rsidR="005C4BC8" w:rsidRPr="00782F72">
        <w:t xml:space="preserve">an estimated 61 </w:t>
      </w:r>
      <w:r w:rsidR="005E7C75" w:rsidRPr="00782F72">
        <w:t xml:space="preserve">percent decline </w:t>
      </w:r>
      <w:r w:rsidR="006553DB" w:rsidRPr="00782F72">
        <w:t xml:space="preserve">of mature individuals </w:t>
      </w:r>
      <w:r w:rsidR="005C4BC8" w:rsidRPr="00782F72">
        <w:t xml:space="preserve">in subpopulation 1 since 2006, </w:t>
      </w:r>
      <w:r w:rsidR="00423FA4">
        <w:t xml:space="preserve">and a </w:t>
      </w:r>
      <w:r w:rsidR="00423FA4" w:rsidRPr="00782F72">
        <w:t xml:space="preserve">decline </w:t>
      </w:r>
      <w:r w:rsidR="00423FA4">
        <w:t xml:space="preserve">of </w:t>
      </w:r>
      <w:r w:rsidR="005C4BC8" w:rsidRPr="00782F72">
        <w:t xml:space="preserve">89 percent </w:t>
      </w:r>
      <w:r w:rsidR="00423FA4">
        <w:t>is projected</w:t>
      </w:r>
      <w:r w:rsidR="00423FA4" w:rsidRPr="00782F72">
        <w:t xml:space="preserve"> </w:t>
      </w:r>
      <w:r w:rsidR="005C4BC8" w:rsidRPr="00782F72">
        <w:t>across the entire population in three generations from 2006–2039 (see Criterion 1)</w:t>
      </w:r>
      <w:r w:rsidRPr="00782F72">
        <w:t>.</w:t>
      </w:r>
      <w:r w:rsidR="005C4BC8" w:rsidRPr="00782F72">
        <w:t xml:space="preserve"> Subpopulation 4 consisted of a single plant when last monitored in </w:t>
      </w:r>
      <w:r w:rsidR="0043259D" w:rsidRPr="00782F72">
        <w:t xml:space="preserve">2020 (Table 1). If this subpopulation were to go extinct, as appears likely, it would cause a contraction in both EOO and </w:t>
      </w:r>
      <w:proofErr w:type="gramStart"/>
      <w:r w:rsidR="0043259D" w:rsidRPr="00782F72">
        <w:t>AOO, and</w:t>
      </w:r>
      <w:proofErr w:type="gramEnd"/>
      <w:r w:rsidR="0043259D" w:rsidRPr="00782F72">
        <w:t xml:space="preserve"> decline in number of subpopulations</w:t>
      </w:r>
      <w:r w:rsidR="00782F72" w:rsidRPr="00782F72">
        <w:t>.</w:t>
      </w:r>
      <w:r w:rsidR="00423FA4">
        <w:t xml:space="preserve"> Therefore, there is an observed or projected </w:t>
      </w:r>
      <w:r w:rsidR="004D74BC">
        <w:t xml:space="preserve">continuing </w:t>
      </w:r>
      <w:r w:rsidR="00423FA4">
        <w:t xml:space="preserve">decline in </w:t>
      </w:r>
      <w:r w:rsidR="004D74BC">
        <w:t>number of mature individuals, EOO, AOO and number of subpopulations.</w:t>
      </w:r>
    </w:p>
    <w:p w14:paraId="4860E0CA" w14:textId="32B03CC5" w:rsidR="009136F2" w:rsidRPr="00CC6759" w:rsidRDefault="00324048" w:rsidP="005D72AF">
      <w:pPr>
        <w:rPr>
          <w:highlight w:val="yellow"/>
        </w:rPr>
      </w:pPr>
      <w:r w:rsidRPr="00AE537A">
        <w:t xml:space="preserve">Habitat quality is also </w:t>
      </w:r>
      <w:r w:rsidR="00DB3BFE">
        <w:t xml:space="preserve">observed and projected to continue </w:t>
      </w:r>
      <w:r w:rsidR="004914C8" w:rsidRPr="00AE537A">
        <w:t xml:space="preserve">declining due to </w:t>
      </w:r>
      <w:r w:rsidR="0044599C" w:rsidRPr="00AE537A">
        <w:t xml:space="preserve">inappropriate fire regimes, </w:t>
      </w:r>
      <w:r w:rsidR="00635054" w:rsidRPr="00AE537A">
        <w:t>climate change</w:t>
      </w:r>
      <w:r w:rsidR="00F6698B" w:rsidRPr="00AE537A">
        <w:t xml:space="preserve"> </w:t>
      </w:r>
      <w:r w:rsidR="00635054" w:rsidRPr="00AE537A">
        <w:t xml:space="preserve">and dieback caused by </w:t>
      </w:r>
      <w:r w:rsidR="00F6698B" w:rsidRPr="00AE537A">
        <w:rPr>
          <w:i/>
          <w:iCs/>
        </w:rPr>
        <w:t>P.</w:t>
      </w:r>
      <w:r w:rsidR="004914C8" w:rsidRPr="00AE537A">
        <w:rPr>
          <w:i/>
          <w:iCs/>
        </w:rPr>
        <w:t xml:space="preserve"> </w:t>
      </w:r>
      <w:proofErr w:type="spellStart"/>
      <w:r w:rsidR="00F6698B" w:rsidRPr="00AE537A">
        <w:rPr>
          <w:i/>
          <w:iCs/>
        </w:rPr>
        <w:t>cinnamomi</w:t>
      </w:r>
      <w:proofErr w:type="spellEnd"/>
      <w:r w:rsidR="00635054" w:rsidRPr="00AE537A">
        <w:t xml:space="preserve"> (Table </w:t>
      </w:r>
      <w:r w:rsidR="00F6698B" w:rsidRPr="00AE537A">
        <w:t>3</w:t>
      </w:r>
      <w:r w:rsidR="00635054" w:rsidRPr="00AE537A">
        <w:t>).</w:t>
      </w:r>
      <w:r w:rsidR="000A29E7">
        <w:t xml:space="preserve"> </w:t>
      </w:r>
      <w:r w:rsidR="000A29E7">
        <w:rPr>
          <w:i/>
          <w:iCs/>
        </w:rPr>
        <w:t xml:space="preserve">Phytophthora </w:t>
      </w:r>
      <w:proofErr w:type="spellStart"/>
      <w:r w:rsidR="000A29E7">
        <w:rPr>
          <w:i/>
          <w:iCs/>
        </w:rPr>
        <w:t>cinnamomi</w:t>
      </w:r>
      <w:proofErr w:type="spellEnd"/>
      <w:r w:rsidR="000A29E7">
        <w:rPr>
          <w:i/>
          <w:iCs/>
        </w:rPr>
        <w:t xml:space="preserve"> </w:t>
      </w:r>
      <w:r w:rsidR="000A29E7">
        <w:t>is present in all subpopulations of the species and continues to cause declines and local extinctions of susceptible plants</w:t>
      </w:r>
      <w:r w:rsidR="003F1AD8">
        <w:t>, including Stirling Range daviesia.</w:t>
      </w:r>
      <w:r w:rsidR="004914C8" w:rsidRPr="00AE537A">
        <w:t xml:space="preserve"> </w:t>
      </w:r>
      <w:r w:rsidR="00832E8F" w:rsidRPr="003A3F21">
        <w:t xml:space="preserve">Dieback caused by </w:t>
      </w:r>
      <w:r w:rsidR="00832E8F" w:rsidRPr="003A3F21">
        <w:rPr>
          <w:i/>
          <w:iCs/>
        </w:rPr>
        <w:t xml:space="preserve">Phytophthora </w:t>
      </w:r>
      <w:r w:rsidR="00832E8F" w:rsidRPr="003A3F21">
        <w:t xml:space="preserve">spp. </w:t>
      </w:r>
      <w:r w:rsidR="00832E8F">
        <w:t xml:space="preserve">may also have </w:t>
      </w:r>
      <w:r w:rsidR="00832E8F" w:rsidRPr="00CE137D">
        <w:t>indirect negative impacts on Stirling Range daviesia (</w:t>
      </w:r>
      <w:proofErr w:type="gramStart"/>
      <w:r w:rsidR="00832E8F" w:rsidRPr="00CE137D">
        <w:t>e.g.</w:t>
      </w:r>
      <w:proofErr w:type="gramEnd"/>
      <w:r w:rsidR="00832E8F" w:rsidRPr="00CE137D">
        <w:t xml:space="preserve"> through impacts on insect pollinators; Wills 1993).</w:t>
      </w:r>
      <w:r w:rsidR="00832E8F">
        <w:t xml:space="preserve"> </w:t>
      </w:r>
      <w:r w:rsidR="009A22C4" w:rsidRPr="00E33BCC">
        <w:t xml:space="preserve">The species occurs </w:t>
      </w:r>
      <w:r w:rsidR="00007C8E" w:rsidRPr="00E33BCC">
        <w:t xml:space="preserve">on the southern </w:t>
      </w:r>
      <w:r w:rsidR="009A22C4" w:rsidRPr="00E33BCC">
        <w:t>slopes of Koikyenunuruff/</w:t>
      </w:r>
      <w:r w:rsidR="009A22C4" w:rsidRPr="00E33BCC">
        <w:rPr>
          <w:lang w:eastAsia="en-GB"/>
        </w:rPr>
        <w:t xml:space="preserve">Stirling Ranges </w:t>
      </w:r>
      <w:r w:rsidR="00007C8E" w:rsidRPr="00E33BCC">
        <w:rPr>
          <w:lang w:eastAsia="en-GB"/>
        </w:rPr>
        <w:t>i</w:t>
      </w:r>
      <w:r w:rsidR="008963EA">
        <w:rPr>
          <w:lang w:eastAsia="en-GB"/>
        </w:rPr>
        <w:t>n</w:t>
      </w:r>
      <w:r w:rsidR="00007C8E" w:rsidRPr="00E33BCC">
        <w:rPr>
          <w:lang w:eastAsia="en-GB"/>
        </w:rPr>
        <w:t xml:space="preserve"> habitat influenced by orographic rainfall. This habitat is </w:t>
      </w:r>
      <w:r w:rsidR="009A22C4" w:rsidRPr="00E33BCC">
        <w:rPr>
          <w:lang w:eastAsia="en-GB"/>
        </w:rPr>
        <w:t xml:space="preserve">likely to be negatively impacted by </w:t>
      </w:r>
      <w:r w:rsidR="00007C8E" w:rsidRPr="00E33BCC">
        <w:rPr>
          <w:lang w:eastAsia="en-GB"/>
        </w:rPr>
        <w:t xml:space="preserve">observed and </w:t>
      </w:r>
      <w:r w:rsidR="009A22C4" w:rsidRPr="00E33BCC">
        <w:rPr>
          <w:lang w:eastAsia="en-GB"/>
        </w:rPr>
        <w:t>projected declines in rainfall and increasing frequency of drought</w:t>
      </w:r>
      <w:r w:rsidR="00007C8E" w:rsidRPr="00E33BCC">
        <w:rPr>
          <w:lang w:eastAsia="en-GB"/>
        </w:rPr>
        <w:t xml:space="preserve"> due to climate change</w:t>
      </w:r>
      <w:r w:rsidR="009A22C4" w:rsidRPr="00E33BCC">
        <w:rPr>
          <w:lang w:eastAsia="en-GB"/>
        </w:rPr>
        <w:t>.</w:t>
      </w:r>
      <w:r w:rsidR="00B244DD" w:rsidRPr="00E33BCC">
        <w:rPr>
          <w:lang w:eastAsia="en-GB"/>
        </w:rPr>
        <w:t xml:space="preserve"> </w:t>
      </w:r>
      <w:r w:rsidR="003F1AD8" w:rsidRPr="00E33BCC">
        <w:t>The habitat of Stirling Range daviesia is also susceptible to inappropriate fire regimes. For example, fires in</w:t>
      </w:r>
      <w:r w:rsidR="00AE537A" w:rsidRPr="00E33BCC">
        <w:t xml:space="preserve"> 2018 and 2019 </w:t>
      </w:r>
      <w:r w:rsidR="003F1AD8" w:rsidRPr="00E33BCC">
        <w:t xml:space="preserve">double-burned </w:t>
      </w:r>
      <w:r w:rsidR="00CC375F" w:rsidRPr="00E33BCC">
        <w:t>parts of Koikyenunuruff/</w:t>
      </w:r>
      <w:r w:rsidR="00CC375F" w:rsidRPr="00E33BCC">
        <w:rPr>
          <w:lang w:eastAsia="en-GB"/>
        </w:rPr>
        <w:t xml:space="preserve">Stirling Ranges, causing declines in other obligate </w:t>
      </w:r>
      <w:proofErr w:type="spellStart"/>
      <w:r w:rsidR="00CC375F" w:rsidRPr="00E33BCC">
        <w:rPr>
          <w:lang w:eastAsia="en-GB"/>
        </w:rPr>
        <w:t>seeder</w:t>
      </w:r>
      <w:proofErr w:type="spellEnd"/>
      <w:r w:rsidR="00CC375F" w:rsidRPr="00E33BCC">
        <w:rPr>
          <w:lang w:eastAsia="en-GB"/>
        </w:rPr>
        <w:t xml:space="preserve"> shrubs</w:t>
      </w:r>
      <w:r w:rsidR="00AE537A" w:rsidRPr="00E33BCC">
        <w:t xml:space="preserve"> (</w:t>
      </w:r>
      <w:proofErr w:type="gramStart"/>
      <w:r w:rsidR="00CC375F" w:rsidRPr="00E33BCC">
        <w:t>e.g.</w:t>
      </w:r>
      <w:proofErr w:type="gramEnd"/>
      <w:r w:rsidR="00CC375F" w:rsidRPr="00E33BCC">
        <w:t xml:space="preserve"> </w:t>
      </w:r>
      <w:r w:rsidR="00AE537A" w:rsidRPr="00E33BCC">
        <w:t>DAWE 2021b)</w:t>
      </w:r>
      <w:r w:rsidR="00CC375F" w:rsidRPr="00E33BCC">
        <w:t xml:space="preserve">. Although Stirling Range daviesia was not impacted by the 2019 fire, </w:t>
      </w:r>
      <w:r w:rsidR="00885309" w:rsidRPr="00E33BCC">
        <w:t>declines in habitat quality are projected to occur in future if similarly inappropriate fire regimes impact its habitat.</w:t>
      </w:r>
    </w:p>
    <w:p w14:paraId="6933EAF4" w14:textId="4495913F" w:rsidR="00476A1B" w:rsidRPr="00AE537A" w:rsidRDefault="00476A1B" w:rsidP="00476A1B">
      <w:r w:rsidRPr="00AE537A">
        <w:rPr>
          <w:lang w:eastAsia="ja-JP"/>
        </w:rPr>
        <w:t>Accordingly, the species</w:t>
      </w:r>
      <w:r w:rsidRPr="00AE537A">
        <w:t xml:space="preserve"> appears to meet the continuing decline requirement for listing under this criterion.</w:t>
      </w:r>
    </w:p>
    <w:p w14:paraId="0946E78C" w14:textId="23853F9B" w:rsidR="009126BF" w:rsidRPr="00D97798" w:rsidRDefault="00476A1B" w:rsidP="005D72AF">
      <w:pPr>
        <w:rPr>
          <w:bCs/>
          <w:i/>
          <w:iCs/>
          <w:lang w:eastAsia="ja-JP"/>
        </w:rPr>
      </w:pPr>
      <w:r w:rsidRPr="00D97798">
        <w:rPr>
          <w:bCs/>
          <w:i/>
          <w:iCs/>
          <w:lang w:eastAsia="ja-JP"/>
        </w:rPr>
        <w:t>Extreme f</w:t>
      </w:r>
      <w:r w:rsidR="005D72AF" w:rsidRPr="00D97798">
        <w:rPr>
          <w:bCs/>
          <w:i/>
          <w:iCs/>
          <w:lang w:eastAsia="ja-JP"/>
        </w:rPr>
        <w:t xml:space="preserve">luctuations </w:t>
      </w:r>
    </w:p>
    <w:p w14:paraId="79C8F6BF" w14:textId="02F2C41D" w:rsidR="005D72AF" w:rsidRPr="00D97798" w:rsidRDefault="005D72AF" w:rsidP="005D72AF">
      <w:pPr>
        <w:rPr>
          <w:i/>
          <w:iCs/>
        </w:rPr>
      </w:pPr>
      <w:r w:rsidRPr="00D97798">
        <w:t xml:space="preserve">There are no known extreme fluctuations in EOO, AOO, number of subpopulations, </w:t>
      </w:r>
      <w:proofErr w:type="gramStart"/>
      <w:r w:rsidRPr="00D97798">
        <w:t>locations</w:t>
      </w:r>
      <w:proofErr w:type="gramEnd"/>
      <w:r w:rsidRPr="00D97798">
        <w:t xml:space="preserve"> or mature individuals. </w:t>
      </w:r>
      <w:r w:rsidR="002D3B7D" w:rsidRPr="00D97798">
        <w:t xml:space="preserve">Subpopulations may fluctuate by close to an order of magnitude following fire (Table 1). However, as fires stimulate mass recruitment from large persistent seed banks when there were few mature individuals before the event, the fluctuation does not fall within the definition of ‘extreme fluctuations’ (IUCN 2019). </w:t>
      </w:r>
      <w:r w:rsidR="00677207" w:rsidRPr="00D97798">
        <w:t xml:space="preserve">Therefore, </w:t>
      </w:r>
      <w:r w:rsidR="00E7446D" w:rsidRPr="00D97798">
        <w:t>Stirling Range daviesia</w:t>
      </w:r>
      <w:r w:rsidR="00677207" w:rsidRPr="00D97798">
        <w:t xml:space="preserve"> does not meet the threshold for listing as Endangered under sub-criterion (c).</w:t>
      </w:r>
    </w:p>
    <w:p w14:paraId="07FECC86" w14:textId="77777777" w:rsidR="009126BF" w:rsidRPr="00D97798" w:rsidRDefault="005D72AF" w:rsidP="005D72AF">
      <w:pPr>
        <w:rPr>
          <w:bCs/>
          <w:i/>
          <w:iCs/>
          <w:lang w:eastAsia="ja-JP"/>
        </w:rPr>
      </w:pPr>
      <w:r w:rsidRPr="00D97798">
        <w:rPr>
          <w:bCs/>
          <w:i/>
          <w:iCs/>
          <w:lang w:eastAsia="ja-JP"/>
        </w:rPr>
        <w:t>Conclusion</w:t>
      </w:r>
    </w:p>
    <w:p w14:paraId="29655E25" w14:textId="1296E48A" w:rsidR="00EE48A0" w:rsidRPr="00D97798" w:rsidRDefault="005D72AF" w:rsidP="00B6264B">
      <w:r w:rsidRPr="00D97798">
        <w:rPr>
          <w:lang w:eastAsia="ja-JP"/>
        </w:rPr>
        <w:lastRenderedPageBreak/>
        <w:t xml:space="preserve">The data presented above appear to demonstrate that </w:t>
      </w:r>
      <w:r w:rsidR="00E7446D" w:rsidRPr="00D97798">
        <w:rPr>
          <w:bCs/>
          <w:lang w:eastAsia="ja-JP"/>
        </w:rPr>
        <w:t>Stirling Range daviesia</w:t>
      </w:r>
      <w:r w:rsidR="00690219" w:rsidRPr="00D97798">
        <w:rPr>
          <w:bCs/>
          <w:lang w:eastAsia="ja-JP"/>
        </w:rPr>
        <w:t xml:space="preserve"> is eligible for</w:t>
      </w:r>
      <w:r w:rsidR="001E2CD3" w:rsidRPr="00D97798">
        <w:rPr>
          <w:bCs/>
          <w:lang w:eastAsia="ja-JP"/>
        </w:rPr>
        <w:t xml:space="preserve"> listing </w:t>
      </w:r>
      <w:r w:rsidR="00CE5A09" w:rsidRPr="00D97798">
        <w:rPr>
          <w:bCs/>
          <w:lang w:eastAsia="ja-JP"/>
        </w:rPr>
        <w:t>as</w:t>
      </w:r>
      <w:r w:rsidR="001E2CD3" w:rsidRPr="00D97798">
        <w:rPr>
          <w:bCs/>
          <w:lang w:eastAsia="ja-JP"/>
        </w:rPr>
        <w:t xml:space="preserve"> </w:t>
      </w:r>
      <w:r w:rsidR="00F3422A">
        <w:rPr>
          <w:bCs/>
          <w:lang w:eastAsia="ja-JP"/>
        </w:rPr>
        <w:t xml:space="preserve">Critically </w:t>
      </w:r>
      <w:r w:rsidR="001457F4" w:rsidRPr="00223BAB">
        <w:rPr>
          <w:bCs/>
          <w:lang w:eastAsia="ja-JP"/>
        </w:rPr>
        <w:t xml:space="preserve">Endangered </w:t>
      </w:r>
      <w:r w:rsidRPr="00D97798">
        <w:rPr>
          <w:lang w:eastAsia="ja-JP"/>
        </w:rPr>
        <w:t>under this criterion</w:t>
      </w:r>
      <w:r w:rsidR="00690219" w:rsidRPr="00D97798">
        <w:rPr>
          <w:lang w:eastAsia="ja-JP"/>
        </w:rPr>
        <w:t>.</w:t>
      </w:r>
    </w:p>
    <w:p w14:paraId="67140E6A" w14:textId="71967D8E" w:rsidR="00102802" w:rsidRDefault="005D72AF" w:rsidP="00B6264B">
      <w:pPr>
        <w:rPr>
          <w:bCs/>
          <w:lang w:eastAsia="ja-JP"/>
        </w:rPr>
      </w:pPr>
      <w:r w:rsidRPr="00101D32">
        <w:rPr>
          <w:lang w:eastAsia="ja-JP"/>
        </w:rPr>
        <w:t xml:space="preserve">However, the purpose of this consultation document is to elicit additional information to better understand the species’ status. This conclusion should therefore </w:t>
      </w:r>
      <w:proofErr w:type="gramStart"/>
      <w:r w:rsidRPr="00101D32">
        <w:rPr>
          <w:lang w:eastAsia="ja-JP"/>
        </w:rPr>
        <w:t>be considered to be</w:t>
      </w:r>
      <w:proofErr w:type="gramEnd"/>
      <w:r w:rsidRPr="00101D32">
        <w:rPr>
          <w:lang w:eastAsia="ja-JP"/>
        </w:rPr>
        <w:t xml:space="preserve"> tentative at this stage, as it may be changed as a result of responses to this consultation process</w:t>
      </w:r>
      <w:r w:rsidRPr="00101D32">
        <w:rPr>
          <w:bCs/>
          <w:lang w:eastAsia="ja-JP"/>
        </w:rPr>
        <w:t>.</w:t>
      </w:r>
    </w:p>
    <w:p w14:paraId="355B9763" w14:textId="77777777" w:rsidR="00F3422A" w:rsidRPr="00101D32" w:rsidRDefault="00F3422A" w:rsidP="00B6264B"/>
    <w:p w14:paraId="14C1ADCB" w14:textId="77777777" w:rsidR="002B69E4" w:rsidRPr="00101D32" w:rsidRDefault="002B69E4" w:rsidP="002B69E4">
      <w:pPr>
        <w:pStyle w:val="Caption"/>
        <w:rPr>
          <w:lang w:eastAsia="ja-JP"/>
        </w:rPr>
      </w:pPr>
      <w:r w:rsidRPr="00101D32">
        <w:rPr>
          <w:lang w:eastAsia="ja-JP"/>
        </w:rPr>
        <w:t>Criterion 3</w:t>
      </w:r>
      <w:r w:rsidR="00280857" w:rsidRPr="00101D32">
        <w:rPr>
          <w:lang w:eastAsia="ja-JP"/>
        </w:rPr>
        <w:t xml:space="preserve"> </w:t>
      </w:r>
      <w:r w:rsidRPr="00101D32">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101D32" w14:paraId="3F6DAE7D"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5350E2D" w14:textId="77777777" w:rsidR="002B134C" w:rsidRPr="00101D32" w:rsidRDefault="002B134C" w:rsidP="00F658E8">
            <w:pPr>
              <w:keepNext/>
              <w:tabs>
                <w:tab w:val="left" w:pos="284"/>
              </w:tabs>
              <w:rPr>
                <w:rFonts w:ascii="Arial" w:hAnsi="Arial" w:cs="Arial"/>
                <w:b/>
                <w:color w:val="FFFFFF" w:themeColor="background1"/>
              </w:rPr>
            </w:pPr>
          </w:p>
        </w:tc>
      </w:tr>
      <w:tr w:rsidR="002B134C" w:rsidRPr="00101D32" w14:paraId="68FA2301" w14:textId="77777777" w:rsidTr="002B134C">
        <w:tc>
          <w:tcPr>
            <w:tcW w:w="3395" w:type="dxa"/>
            <w:gridSpan w:val="2"/>
            <w:tcBorders>
              <w:top w:val="nil"/>
              <w:left w:val="single" w:sz="4" w:space="0" w:color="auto"/>
              <w:bottom w:val="nil"/>
              <w:right w:val="nil"/>
            </w:tcBorders>
          </w:tcPr>
          <w:p w14:paraId="6DCBB897" w14:textId="77777777" w:rsidR="002B134C" w:rsidRPr="00101D32" w:rsidRDefault="002B134C" w:rsidP="00F658E8">
            <w:pPr>
              <w:pStyle w:val="TableText"/>
              <w:keepNext/>
            </w:pPr>
            <w:r w:rsidRPr="00101D32">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3B756820" w14:textId="77777777" w:rsidR="002B134C" w:rsidRPr="00101D32" w:rsidRDefault="002B134C" w:rsidP="00F658E8">
            <w:pPr>
              <w:pStyle w:val="TableText"/>
              <w:keepNext/>
              <w:rPr>
                <w:b/>
              </w:rPr>
            </w:pPr>
            <w:r w:rsidRPr="00101D32">
              <w:rPr>
                <w:b/>
              </w:rPr>
              <w:t>Critically Endangered</w:t>
            </w:r>
          </w:p>
          <w:p w14:paraId="2228636D" w14:textId="77777777" w:rsidR="002B134C" w:rsidRPr="00101D32" w:rsidRDefault="002B134C" w:rsidP="00F658E8">
            <w:pPr>
              <w:pStyle w:val="TableText"/>
              <w:keepNext/>
              <w:rPr>
                <w:b/>
              </w:rPr>
            </w:pPr>
            <w:r w:rsidRPr="00101D32">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27B113C" w14:textId="77777777" w:rsidR="002B134C" w:rsidRPr="00101D32" w:rsidRDefault="002B134C" w:rsidP="00F658E8">
            <w:pPr>
              <w:pStyle w:val="TableText"/>
              <w:keepNext/>
              <w:rPr>
                <w:b/>
              </w:rPr>
            </w:pPr>
            <w:r w:rsidRPr="00101D32">
              <w:rPr>
                <w:b/>
              </w:rPr>
              <w:t>Endangered</w:t>
            </w:r>
          </w:p>
          <w:p w14:paraId="4650ECF5" w14:textId="77777777" w:rsidR="002B134C" w:rsidRPr="00101D32" w:rsidRDefault="002B134C" w:rsidP="00F658E8">
            <w:pPr>
              <w:pStyle w:val="TableText"/>
              <w:keepNext/>
              <w:rPr>
                <w:b/>
              </w:rPr>
            </w:pPr>
            <w:r w:rsidRPr="00101D32">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99F5BC2" w14:textId="77777777" w:rsidR="002B134C" w:rsidRPr="00101D32" w:rsidRDefault="002B134C" w:rsidP="00F658E8">
            <w:pPr>
              <w:pStyle w:val="TableText"/>
              <w:keepNext/>
              <w:rPr>
                <w:b/>
              </w:rPr>
            </w:pPr>
            <w:r w:rsidRPr="00101D32">
              <w:rPr>
                <w:b/>
              </w:rPr>
              <w:t>Vulnerable</w:t>
            </w:r>
          </w:p>
          <w:p w14:paraId="618FE968" w14:textId="77777777" w:rsidR="002B134C" w:rsidRPr="00101D32" w:rsidRDefault="002B134C" w:rsidP="00F658E8">
            <w:pPr>
              <w:pStyle w:val="TableText"/>
              <w:keepNext/>
              <w:rPr>
                <w:b/>
              </w:rPr>
            </w:pPr>
            <w:r w:rsidRPr="00101D32">
              <w:rPr>
                <w:b/>
              </w:rPr>
              <w:t>Limited</w:t>
            </w:r>
          </w:p>
        </w:tc>
      </w:tr>
      <w:tr w:rsidR="002B134C" w:rsidRPr="00101D32" w14:paraId="63C9FE3D"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F1DD09A" w14:textId="77777777" w:rsidR="002B134C" w:rsidRPr="00101D32" w:rsidRDefault="002B134C" w:rsidP="00F658E8">
            <w:pPr>
              <w:pStyle w:val="TableText"/>
              <w:keepNext/>
            </w:pPr>
            <w:r w:rsidRPr="00101D32">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15D88BB9" w14:textId="77777777" w:rsidR="002B134C" w:rsidRPr="00101D32" w:rsidRDefault="002B134C" w:rsidP="00F658E8">
            <w:pPr>
              <w:pStyle w:val="TableText"/>
              <w:keepNext/>
              <w:rPr>
                <w:b/>
              </w:rPr>
            </w:pPr>
            <w:r w:rsidRPr="00101D32">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F7501A3" w14:textId="77777777" w:rsidR="002B134C" w:rsidRPr="00101D32" w:rsidRDefault="002B134C" w:rsidP="00F658E8">
            <w:pPr>
              <w:pStyle w:val="TableText"/>
              <w:keepNext/>
            </w:pPr>
            <w:r w:rsidRPr="00101D32">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36CCA45B" w14:textId="77777777" w:rsidR="002B134C" w:rsidRPr="00101D32" w:rsidRDefault="002B134C" w:rsidP="00F658E8">
            <w:pPr>
              <w:pStyle w:val="TableText"/>
              <w:keepNext/>
            </w:pPr>
            <w:r w:rsidRPr="00101D32">
              <w:rPr>
                <w:b/>
              </w:rPr>
              <w:t xml:space="preserve">&lt; 10,000 </w:t>
            </w:r>
          </w:p>
        </w:tc>
      </w:tr>
      <w:tr w:rsidR="002B134C" w:rsidRPr="00101D32" w14:paraId="1AB36E3C"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572B596D" w14:textId="77777777" w:rsidR="002B134C" w:rsidRPr="00101D32" w:rsidRDefault="002B134C" w:rsidP="00F658E8">
            <w:pPr>
              <w:pStyle w:val="TableText"/>
              <w:keepNext/>
            </w:pPr>
            <w:r w:rsidRPr="00101D32">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512A0B0" w14:textId="77777777" w:rsidR="002B134C" w:rsidRPr="00101D32"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26AB3D9B" w14:textId="77777777" w:rsidR="002B134C" w:rsidRPr="00101D32"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12672998" w14:textId="77777777" w:rsidR="002B134C" w:rsidRPr="00101D32" w:rsidRDefault="002B134C" w:rsidP="00F658E8">
            <w:pPr>
              <w:pStyle w:val="TableText"/>
              <w:keepNext/>
              <w:rPr>
                <w:b/>
              </w:rPr>
            </w:pPr>
          </w:p>
        </w:tc>
      </w:tr>
      <w:tr w:rsidR="002B134C" w:rsidRPr="00101D32" w14:paraId="638FC36C"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7098A83E" w14:textId="77777777" w:rsidR="002B134C" w:rsidRPr="00101D32" w:rsidRDefault="002B134C" w:rsidP="00F658E8">
            <w:pPr>
              <w:pStyle w:val="TableText"/>
              <w:keepNext/>
              <w:ind w:left="334" w:hanging="334"/>
            </w:pPr>
            <w:r w:rsidRPr="00101D32">
              <w:rPr>
                <w:rStyle w:val="Strong"/>
              </w:rPr>
              <w:t>C1</w:t>
            </w:r>
            <w:r w:rsidR="00855316" w:rsidRPr="00101D32">
              <w:rPr>
                <w:rStyle w:val="Strong"/>
              </w:rPr>
              <w:t>.</w:t>
            </w:r>
            <w:r w:rsidRPr="00101D32">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2B7B586C" w14:textId="77777777" w:rsidR="002B134C" w:rsidRPr="00101D32" w:rsidRDefault="002B134C" w:rsidP="00F658E8">
            <w:pPr>
              <w:pStyle w:val="TableText"/>
              <w:keepNext/>
              <w:rPr>
                <w:b/>
              </w:rPr>
            </w:pPr>
            <w:r w:rsidRPr="00101D32">
              <w:rPr>
                <w:b/>
              </w:rPr>
              <w:t>Very high rate</w:t>
            </w:r>
          </w:p>
          <w:p w14:paraId="35FBF17D" w14:textId="77777777" w:rsidR="002B134C" w:rsidRPr="00101D32" w:rsidRDefault="002B134C" w:rsidP="00F658E8">
            <w:pPr>
              <w:pStyle w:val="TableText"/>
              <w:keepNext/>
              <w:rPr>
                <w:b/>
              </w:rPr>
            </w:pPr>
            <w:r w:rsidRPr="00101D32">
              <w:rPr>
                <w:b/>
              </w:rPr>
              <w:t>25% in 3 years or 1 generation</w:t>
            </w:r>
          </w:p>
          <w:p w14:paraId="1D6C227A" w14:textId="77777777" w:rsidR="002B134C" w:rsidRPr="00101D32" w:rsidRDefault="002B134C" w:rsidP="00F658E8">
            <w:pPr>
              <w:pStyle w:val="TableText"/>
              <w:keepNext/>
              <w:rPr>
                <w:b/>
              </w:rPr>
            </w:pPr>
            <w:r w:rsidRPr="00101D32">
              <w:rPr>
                <w:b/>
              </w:rPr>
              <w:t>(</w:t>
            </w:r>
            <w:proofErr w:type="gramStart"/>
            <w:r w:rsidRPr="00101D32">
              <w:rPr>
                <w:b/>
              </w:rPr>
              <w:t>whichever</w:t>
            </w:r>
            <w:proofErr w:type="gramEnd"/>
            <w:r w:rsidRPr="00101D32">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8736288" w14:textId="77777777" w:rsidR="002B134C" w:rsidRPr="00101D32" w:rsidRDefault="002B134C" w:rsidP="00F658E8">
            <w:pPr>
              <w:pStyle w:val="TableText"/>
              <w:keepNext/>
              <w:rPr>
                <w:b/>
              </w:rPr>
            </w:pPr>
            <w:r w:rsidRPr="00101D32">
              <w:rPr>
                <w:b/>
              </w:rPr>
              <w:t>High rate</w:t>
            </w:r>
          </w:p>
          <w:p w14:paraId="5D97EECB" w14:textId="77777777" w:rsidR="002B134C" w:rsidRPr="00101D32" w:rsidRDefault="002B134C" w:rsidP="00F658E8">
            <w:pPr>
              <w:pStyle w:val="TableText"/>
              <w:keepNext/>
              <w:rPr>
                <w:b/>
              </w:rPr>
            </w:pPr>
            <w:r w:rsidRPr="00101D32">
              <w:rPr>
                <w:b/>
              </w:rPr>
              <w:t>20% in 5 years or 2 generation</w:t>
            </w:r>
          </w:p>
          <w:p w14:paraId="28B0D776" w14:textId="77777777" w:rsidR="002B134C" w:rsidRPr="00101D32" w:rsidRDefault="002B134C" w:rsidP="00F658E8">
            <w:pPr>
              <w:pStyle w:val="TableText"/>
              <w:keepNext/>
              <w:rPr>
                <w:b/>
              </w:rPr>
            </w:pPr>
            <w:r w:rsidRPr="00101D32">
              <w:rPr>
                <w:b/>
              </w:rPr>
              <w:t>(</w:t>
            </w:r>
            <w:proofErr w:type="gramStart"/>
            <w:r w:rsidRPr="00101D32">
              <w:rPr>
                <w:b/>
              </w:rPr>
              <w:t>whichever</w:t>
            </w:r>
            <w:proofErr w:type="gramEnd"/>
            <w:r w:rsidRPr="00101D32">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23468B0F" w14:textId="77777777" w:rsidR="002B134C" w:rsidRPr="00101D32" w:rsidRDefault="002B134C" w:rsidP="00F658E8">
            <w:pPr>
              <w:pStyle w:val="TableText"/>
              <w:keepNext/>
              <w:rPr>
                <w:b/>
              </w:rPr>
            </w:pPr>
            <w:r w:rsidRPr="00101D32">
              <w:rPr>
                <w:b/>
              </w:rPr>
              <w:t>Substantial rate</w:t>
            </w:r>
          </w:p>
          <w:p w14:paraId="645172F9" w14:textId="77777777" w:rsidR="002B134C" w:rsidRPr="00101D32" w:rsidRDefault="002B134C" w:rsidP="00F658E8">
            <w:pPr>
              <w:pStyle w:val="TableText"/>
              <w:keepNext/>
              <w:rPr>
                <w:b/>
              </w:rPr>
            </w:pPr>
            <w:r w:rsidRPr="00101D32">
              <w:rPr>
                <w:b/>
              </w:rPr>
              <w:t>10% in 10 years or 3 generations</w:t>
            </w:r>
          </w:p>
          <w:p w14:paraId="23B4A0F6" w14:textId="77777777" w:rsidR="002B134C" w:rsidRPr="00101D32" w:rsidRDefault="002B134C" w:rsidP="00F658E8">
            <w:pPr>
              <w:pStyle w:val="TableText"/>
              <w:keepNext/>
              <w:rPr>
                <w:b/>
              </w:rPr>
            </w:pPr>
            <w:r w:rsidRPr="00101D32">
              <w:rPr>
                <w:b/>
              </w:rPr>
              <w:t>(</w:t>
            </w:r>
            <w:proofErr w:type="gramStart"/>
            <w:r w:rsidRPr="00101D32">
              <w:rPr>
                <w:b/>
              </w:rPr>
              <w:t>whichever</w:t>
            </w:r>
            <w:proofErr w:type="gramEnd"/>
            <w:r w:rsidRPr="00101D32">
              <w:rPr>
                <w:b/>
              </w:rPr>
              <w:t xml:space="preserve"> is longer)</w:t>
            </w:r>
          </w:p>
        </w:tc>
      </w:tr>
      <w:tr w:rsidR="002B134C" w:rsidRPr="00101D32" w14:paraId="3D221DC5"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1D490012" w14:textId="77777777" w:rsidR="002B134C" w:rsidRPr="00101D32" w:rsidRDefault="002B134C" w:rsidP="00F658E8">
            <w:pPr>
              <w:pStyle w:val="TableText"/>
              <w:keepNext/>
              <w:ind w:left="336" w:hanging="336"/>
            </w:pPr>
            <w:r w:rsidRPr="00101D32">
              <w:rPr>
                <w:rStyle w:val="Strong"/>
              </w:rPr>
              <w:t>C2</w:t>
            </w:r>
            <w:r w:rsidR="00855316" w:rsidRPr="00101D32">
              <w:rPr>
                <w:rStyle w:val="Strong"/>
              </w:rPr>
              <w:t>.</w:t>
            </w:r>
            <w:r w:rsidRPr="00101D32">
              <w:tab/>
              <w:t xml:space="preserve">An observed, estimated, </w:t>
            </w:r>
            <w:proofErr w:type="gramStart"/>
            <w:r w:rsidRPr="00101D32">
              <w:t>projected</w:t>
            </w:r>
            <w:proofErr w:type="gramEnd"/>
            <w:r w:rsidRPr="00101D32">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1494735B" w14:textId="77777777" w:rsidR="002B134C" w:rsidRPr="00101D32" w:rsidRDefault="002B134C" w:rsidP="00F658E8">
            <w:pPr>
              <w:pStyle w:val="TableText"/>
              <w:keepNext/>
            </w:pPr>
          </w:p>
        </w:tc>
        <w:tc>
          <w:tcPr>
            <w:tcW w:w="1833" w:type="dxa"/>
            <w:tcBorders>
              <w:top w:val="nil"/>
              <w:left w:val="nil"/>
              <w:bottom w:val="nil"/>
              <w:right w:val="nil"/>
            </w:tcBorders>
          </w:tcPr>
          <w:p w14:paraId="1E1A221B" w14:textId="77777777" w:rsidR="002B134C" w:rsidRPr="00101D32" w:rsidRDefault="002B134C" w:rsidP="00F658E8">
            <w:pPr>
              <w:pStyle w:val="TableText"/>
              <w:keepNext/>
            </w:pPr>
          </w:p>
        </w:tc>
        <w:tc>
          <w:tcPr>
            <w:tcW w:w="1902" w:type="dxa"/>
            <w:tcBorders>
              <w:top w:val="nil"/>
              <w:left w:val="nil"/>
              <w:bottom w:val="nil"/>
              <w:right w:val="single" w:sz="4" w:space="0" w:color="auto"/>
            </w:tcBorders>
          </w:tcPr>
          <w:p w14:paraId="6B9B3A8D" w14:textId="77777777" w:rsidR="002B134C" w:rsidRPr="00101D32" w:rsidRDefault="002B134C" w:rsidP="00F658E8">
            <w:pPr>
              <w:pStyle w:val="TableText"/>
              <w:keepNext/>
            </w:pPr>
          </w:p>
        </w:tc>
      </w:tr>
      <w:tr w:rsidR="002B134C" w:rsidRPr="00101D32" w14:paraId="1FF33711"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60DCF3CB" w14:textId="77777777" w:rsidR="002B134C" w:rsidRPr="00101D32" w:rsidRDefault="002B134C" w:rsidP="00F658E8">
            <w:pPr>
              <w:pStyle w:val="TableText"/>
              <w:keepNext/>
            </w:pPr>
            <w:r w:rsidRPr="00101D32">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17819BCC" w14:textId="77777777" w:rsidR="002B134C" w:rsidRPr="00101D32" w:rsidRDefault="002B134C" w:rsidP="00F658E8">
            <w:pPr>
              <w:pStyle w:val="TableText"/>
              <w:keepNext/>
              <w:ind w:left="340" w:hanging="340"/>
            </w:pPr>
            <w:r w:rsidRPr="00101D32">
              <w:t>(</w:t>
            </w:r>
            <w:proofErr w:type="spellStart"/>
            <w:r w:rsidRPr="00101D32">
              <w:t>i</w:t>
            </w:r>
            <w:proofErr w:type="spellEnd"/>
            <w:r w:rsidRPr="00101D32">
              <w:t>)</w:t>
            </w:r>
            <w:r w:rsidRPr="00101D32">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242ADE9" w14:textId="77777777" w:rsidR="002B134C" w:rsidRPr="00101D32" w:rsidRDefault="002B134C" w:rsidP="00F658E8">
            <w:pPr>
              <w:pStyle w:val="TableText"/>
              <w:keepNext/>
              <w:rPr>
                <w:b/>
              </w:rPr>
            </w:pPr>
            <w:r w:rsidRPr="00101D32">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316A474" w14:textId="77777777" w:rsidR="002B134C" w:rsidRPr="00101D32" w:rsidRDefault="002B134C" w:rsidP="00F658E8">
            <w:pPr>
              <w:pStyle w:val="TableText"/>
              <w:keepNext/>
              <w:rPr>
                <w:b/>
              </w:rPr>
            </w:pPr>
            <w:r w:rsidRPr="00101D32">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06AFC3B2" w14:textId="77777777" w:rsidR="002B134C" w:rsidRPr="00101D32" w:rsidRDefault="002B134C" w:rsidP="00F658E8">
            <w:pPr>
              <w:pStyle w:val="TableText"/>
              <w:keepNext/>
              <w:rPr>
                <w:b/>
              </w:rPr>
            </w:pPr>
            <w:r w:rsidRPr="00101D32">
              <w:rPr>
                <w:b/>
              </w:rPr>
              <w:t>≤ 1,000</w:t>
            </w:r>
          </w:p>
        </w:tc>
      </w:tr>
      <w:tr w:rsidR="002B134C" w:rsidRPr="00101D32" w14:paraId="41FFEA9B"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09451E1" w14:textId="77777777" w:rsidR="002B134C" w:rsidRPr="00101D32"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16023F" w14:textId="77777777" w:rsidR="002B134C" w:rsidRPr="00101D32" w:rsidRDefault="002B134C" w:rsidP="00F658E8">
            <w:pPr>
              <w:pStyle w:val="TableText"/>
              <w:keepNext/>
              <w:ind w:left="340" w:hanging="340"/>
            </w:pPr>
            <w:r w:rsidRPr="00101D32">
              <w:t xml:space="preserve">(ii) </w:t>
            </w:r>
            <w:r w:rsidRPr="00101D32">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8611F1A" w14:textId="77777777" w:rsidR="002B134C" w:rsidRPr="00101D32" w:rsidRDefault="002B134C" w:rsidP="00F658E8">
            <w:pPr>
              <w:pStyle w:val="TableText"/>
              <w:keepNext/>
              <w:rPr>
                <w:b/>
              </w:rPr>
            </w:pPr>
            <w:r w:rsidRPr="00101D32">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0F2F7B8" w14:textId="77777777" w:rsidR="002B134C" w:rsidRPr="00101D32" w:rsidRDefault="002B134C" w:rsidP="00F658E8">
            <w:pPr>
              <w:pStyle w:val="TableText"/>
              <w:keepNext/>
              <w:rPr>
                <w:b/>
              </w:rPr>
            </w:pPr>
            <w:r w:rsidRPr="00101D32">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64162E6D" w14:textId="77777777" w:rsidR="002B134C" w:rsidRPr="00101D32" w:rsidRDefault="002B134C" w:rsidP="00F658E8">
            <w:pPr>
              <w:pStyle w:val="TableText"/>
              <w:keepNext/>
              <w:rPr>
                <w:b/>
              </w:rPr>
            </w:pPr>
            <w:r w:rsidRPr="00101D32">
              <w:rPr>
                <w:b/>
              </w:rPr>
              <w:t>100%</w:t>
            </w:r>
          </w:p>
        </w:tc>
      </w:tr>
      <w:tr w:rsidR="002B134C" w:rsidRPr="00101D32" w14:paraId="4971A63C"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11D82270" w14:textId="77777777" w:rsidR="002B134C" w:rsidRPr="00101D32" w:rsidRDefault="002B134C" w:rsidP="00F658E8">
            <w:pPr>
              <w:pStyle w:val="TableText"/>
              <w:keepNext/>
              <w:ind w:left="334" w:hanging="334"/>
            </w:pPr>
            <w:r w:rsidRPr="00101D32">
              <w:t>(b)</w:t>
            </w:r>
            <w:r w:rsidRPr="00101D32">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2BADEC45" w14:textId="77777777" w:rsidR="002B134C" w:rsidRPr="00101D32"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4A4DD4C7" w14:textId="77777777" w:rsidR="002B134C" w:rsidRPr="00101D32"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26E8BB99" w14:textId="77777777" w:rsidR="002B134C" w:rsidRPr="00101D32" w:rsidRDefault="002B134C" w:rsidP="00F658E8">
            <w:pPr>
              <w:pStyle w:val="TableText"/>
              <w:keepNext/>
            </w:pPr>
          </w:p>
        </w:tc>
      </w:tr>
    </w:tbl>
    <w:p w14:paraId="28033AD8" w14:textId="77777777" w:rsidR="002B69E4" w:rsidRPr="00101D32" w:rsidRDefault="00C2736A" w:rsidP="00CD30FC">
      <w:pPr>
        <w:pStyle w:val="Heading3"/>
        <w:spacing w:before="240"/>
        <w:ind w:left="964" w:hanging="964"/>
      </w:pPr>
      <w:r w:rsidRPr="00101D32">
        <w:t>Criterion 3 e</w:t>
      </w:r>
      <w:r w:rsidR="002B69E4" w:rsidRPr="00101D32">
        <w:t>vidence</w:t>
      </w:r>
    </w:p>
    <w:p w14:paraId="38BF776E" w14:textId="7CE53215" w:rsidR="002B69E4" w:rsidRPr="00C705E0" w:rsidRDefault="0074733F" w:rsidP="002B69E4">
      <w:pPr>
        <w:rPr>
          <w:rStyle w:val="Strong"/>
        </w:rPr>
      </w:pPr>
      <w:r w:rsidRPr="00C705E0">
        <w:rPr>
          <w:rStyle w:val="Strong"/>
        </w:rPr>
        <w:t>Eligible under</w:t>
      </w:r>
      <w:r w:rsidR="00966EA4" w:rsidRPr="00C705E0">
        <w:rPr>
          <w:rStyle w:val="Strong"/>
        </w:rPr>
        <w:t xml:space="preserve"> Criterion 3</w:t>
      </w:r>
      <w:r w:rsidRPr="00C705E0">
        <w:rPr>
          <w:rStyle w:val="Strong"/>
        </w:rPr>
        <w:t xml:space="preserve"> C1</w:t>
      </w:r>
      <w:r w:rsidR="00C705E0" w:rsidRPr="00C705E0">
        <w:rPr>
          <w:rStyle w:val="Strong"/>
        </w:rPr>
        <w:t xml:space="preserve"> </w:t>
      </w:r>
      <w:r w:rsidRPr="00C705E0">
        <w:rPr>
          <w:rStyle w:val="Strong"/>
        </w:rPr>
        <w:t xml:space="preserve">as </w:t>
      </w:r>
      <w:r w:rsidR="00DB7B84" w:rsidRPr="00C705E0">
        <w:rPr>
          <w:rStyle w:val="Strong"/>
        </w:rPr>
        <w:t>Vulnerable</w:t>
      </w:r>
    </w:p>
    <w:p w14:paraId="53F91E78" w14:textId="58BAA6E7" w:rsidR="000B6F73" w:rsidRPr="00C705E0" w:rsidRDefault="00FA79EB" w:rsidP="003767B7">
      <w:r w:rsidRPr="00C705E0">
        <w:t xml:space="preserve">The population of </w:t>
      </w:r>
      <w:r w:rsidR="00E7446D" w:rsidRPr="00C705E0">
        <w:t>Stirling Range daviesia</w:t>
      </w:r>
      <w:r w:rsidR="00B418AA" w:rsidRPr="00C705E0">
        <w:t xml:space="preserve"> </w:t>
      </w:r>
      <w:r w:rsidR="000B6F73" w:rsidRPr="00C705E0">
        <w:t xml:space="preserve">is estimated at </w:t>
      </w:r>
      <w:r w:rsidR="00C705E0" w:rsidRPr="00C705E0">
        <w:t>4021 (3451–4591) mature individuals</w:t>
      </w:r>
      <w:r w:rsidR="000B6F73" w:rsidRPr="00C705E0">
        <w:t>, when the current cohort of juveniles reaches maturity</w:t>
      </w:r>
      <w:r w:rsidRPr="00C705E0">
        <w:t xml:space="preserve"> (Table </w:t>
      </w:r>
      <w:r w:rsidR="00C705E0" w:rsidRPr="00C705E0">
        <w:t>5</w:t>
      </w:r>
      <w:r w:rsidRPr="00C705E0">
        <w:t>)</w:t>
      </w:r>
      <w:r w:rsidR="0079146E" w:rsidRPr="00C705E0">
        <w:t xml:space="preserve">. </w:t>
      </w:r>
      <w:proofErr w:type="gramStart"/>
      <w:r w:rsidR="00B418AA" w:rsidRPr="00C705E0">
        <w:t>Therefore</w:t>
      </w:r>
      <w:proofErr w:type="gramEnd"/>
      <w:r w:rsidR="00B418AA" w:rsidRPr="00C705E0">
        <w:t xml:space="preserve"> the population appears to be </w:t>
      </w:r>
      <w:r w:rsidR="00C705E0">
        <w:t>limited</w:t>
      </w:r>
      <w:r w:rsidR="00B418AA" w:rsidRPr="00C705E0">
        <w:t>.</w:t>
      </w:r>
      <w:r w:rsidR="00F61047" w:rsidRPr="00C705E0">
        <w:t xml:space="preserve"> </w:t>
      </w:r>
    </w:p>
    <w:p w14:paraId="444CA829" w14:textId="63A771D2" w:rsidR="003767B7" w:rsidRPr="00CF4E55" w:rsidRDefault="00A16558" w:rsidP="003767B7">
      <w:pPr>
        <w:rPr>
          <w:bCs/>
        </w:rPr>
      </w:pPr>
      <w:r w:rsidRPr="00CF4E55">
        <w:t xml:space="preserve">The species </w:t>
      </w:r>
      <w:r w:rsidR="00C705E0" w:rsidRPr="00CF4E55">
        <w:t>is projected to decline</w:t>
      </w:r>
      <w:r w:rsidRPr="00CF4E55">
        <w:t xml:space="preserve"> by </w:t>
      </w:r>
      <w:r w:rsidR="00C705E0" w:rsidRPr="00CF4E55">
        <w:t>an estimated 89</w:t>
      </w:r>
      <w:r w:rsidRPr="00CF4E55">
        <w:t xml:space="preserve"> </w:t>
      </w:r>
      <w:r w:rsidR="00C705E0" w:rsidRPr="00CF4E55">
        <w:t xml:space="preserve">(85–91) percent </w:t>
      </w:r>
      <w:r w:rsidRPr="00CF4E55">
        <w:t xml:space="preserve">in the </w:t>
      </w:r>
      <w:proofErr w:type="gramStart"/>
      <w:r w:rsidR="00C705E0" w:rsidRPr="00CF4E55">
        <w:t>three</w:t>
      </w:r>
      <w:r w:rsidRPr="00CF4E55">
        <w:t xml:space="preserve"> generation</w:t>
      </w:r>
      <w:proofErr w:type="gramEnd"/>
      <w:r w:rsidR="00CF4E55" w:rsidRPr="00CF4E55">
        <w:t xml:space="preserve"> period</w:t>
      </w:r>
      <w:r w:rsidRPr="00CF4E55">
        <w:t xml:space="preserve"> </w:t>
      </w:r>
      <w:r w:rsidR="00C705E0" w:rsidRPr="00CF4E55">
        <w:t>from 2006–2039</w:t>
      </w:r>
      <w:r w:rsidRPr="00CF4E55">
        <w:t xml:space="preserve"> (see</w:t>
      </w:r>
      <w:r w:rsidR="00557AE4" w:rsidRPr="00CF4E55">
        <w:t xml:space="preserve"> evidence presented for Criterion 1). Therefore, it meets the requirements of </w:t>
      </w:r>
      <w:proofErr w:type="spellStart"/>
      <w:r w:rsidR="00557AE4" w:rsidRPr="00CF4E55">
        <w:t>subcriterion</w:t>
      </w:r>
      <w:proofErr w:type="spellEnd"/>
      <w:r w:rsidR="00557AE4" w:rsidRPr="00CF4E55">
        <w:t xml:space="preserve"> C1</w:t>
      </w:r>
      <w:r w:rsidR="006065A1" w:rsidRPr="00CF4E55">
        <w:t xml:space="preserve">. </w:t>
      </w:r>
      <w:r w:rsidR="00CF4E55" w:rsidRPr="00CF4E55">
        <w:t xml:space="preserve">The </w:t>
      </w:r>
      <w:proofErr w:type="spellStart"/>
      <w:r w:rsidR="00CF4E55" w:rsidRPr="00CF4E55">
        <w:t>subcriterion</w:t>
      </w:r>
      <w:proofErr w:type="spellEnd"/>
      <w:r w:rsidR="00CF4E55" w:rsidRPr="00CF4E55">
        <w:t xml:space="preserve"> C2 is not met as the species has multiple subpopulations of which the largest is &gt;1000 mature individuals.</w:t>
      </w:r>
      <w:r w:rsidR="004E6790" w:rsidRPr="00CF4E55">
        <w:rPr>
          <w:bCs/>
        </w:rPr>
        <w:t xml:space="preserve"> Therefore, </w:t>
      </w:r>
      <w:r w:rsidR="00E7446D" w:rsidRPr="00CF4E55">
        <w:rPr>
          <w:bCs/>
        </w:rPr>
        <w:t>Stirling Range daviesia</w:t>
      </w:r>
      <w:r w:rsidR="004E6790" w:rsidRPr="00CF4E55">
        <w:rPr>
          <w:bCs/>
        </w:rPr>
        <w:t xml:space="preserve"> </w:t>
      </w:r>
      <w:r w:rsidR="00633047" w:rsidRPr="00CF4E55">
        <w:rPr>
          <w:bCs/>
        </w:rPr>
        <w:t>appear</w:t>
      </w:r>
      <w:r w:rsidR="0074733F" w:rsidRPr="00CF4E55">
        <w:rPr>
          <w:bCs/>
        </w:rPr>
        <w:t>s</w:t>
      </w:r>
      <w:r w:rsidR="00633047" w:rsidRPr="00CF4E55">
        <w:rPr>
          <w:bCs/>
        </w:rPr>
        <w:t xml:space="preserve"> to meet the requirements for listing </w:t>
      </w:r>
      <w:r w:rsidR="0074733F" w:rsidRPr="00CF4E55">
        <w:rPr>
          <w:bCs/>
        </w:rPr>
        <w:t xml:space="preserve">as </w:t>
      </w:r>
      <w:r w:rsidR="00CF4E55" w:rsidRPr="00CF4E55">
        <w:rPr>
          <w:bCs/>
        </w:rPr>
        <w:t>Vulnerable</w:t>
      </w:r>
      <w:r w:rsidR="0074733F" w:rsidRPr="00CF4E55">
        <w:rPr>
          <w:bCs/>
        </w:rPr>
        <w:t xml:space="preserve"> </w:t>
      </w:r>
      <w:r w:rsidR="00633047" w:rsidRPr="00CF4E55">
        <w:rPr>
          <w:bCs/>
        </w:rPr>
        <w:t>under this criterion.</w:t>
      </w:r>
    </w:p>
    <w:p w14:paraId="4BDBFE31" w14:textId="5274FC68" w:rsidR="003767B7" w:rsidRDefault="003767B7" w:rsidP="003767B7">
      <w:pPr>
        <w:rPr>
          <w:bCs/>
        </w:rPr>
      </w:pPr>
      <w:r w:rsidRPr="00101D32">
        <w:rPr>
          <w:bCs/>
        </w:rPr>
        <w:lastRenderedPageBreak/>
        <w:t>However, the purpose of this consultation document is to elicit additional information to better understand the</w:t>
      </w:r>
      <w:r w:rsidR="00547AF6" w:rsidRPr="00101D32">
        <w:rPr>
          <w:bCs/>
        </w:rPr>
        <w:t xml:space="preserve"> </w:t>
      </w:r>
      <w:r w:rsidR="00167C45" w:rsidRPr="00101D32">
        <w:rPr>
          <w:bCs/>
        </w:rPr>
        <w:t>sub</w:t>
      </w:r>
      <w:r w:rsidRPr="00101D32">
        <w:rPr>
          <w:bCs/>
        </w:rPr>
        <w:t xml:space="preserve">species’ status. This conclusion should therefore </w:t>
      </w:r>
      <w:proofErr w:type="gramStart"/>
      <w:r w:rsidRPr="00101D32">
        <w:rPr>
          <w:bCs/>
        </w:rPr>
        <w:t>be considered to be</w:t>
      </w:r>
      <w:proofErr w:type="gramEnd"/>
      <w:r w:rsidRPr="00101D32">
        <w:rPr>
          <w:bCs/>
        </w:rPr>
        <w:t xml:space="preserve"> tentative at this stage, as it may be changed as a result of responses to this consultation process.</w:t>
      </w:r>
    </w:p>
    <w:p w14:paraId="6D0406C8" w14:textId="77777777" w:rsidR="00F3422A" w:rsidRPr="00101D32" w:rsidRDefault="00F3422A" w:rsidP="003767B7">
      <w:pPr>
        <w:rPr>
          <w:lang w:eastAsia="ja-JP"/>
        </w:rPr>
      </w:pPr>
    </w:p>
    <w:p w14:paraId="5F566125" w14:textId="77777777" w:rsidR="00166185" w:rsidRPr="005E2D02" w:rsidRDefault="00166185" w:rsidP="00166185">
      <w:pPr>
        <w:pStyle w:val="Caption"/>
      </w:pPr>
      <w:r w:rsidRPr="005E2D02">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5E2D02" w14:paraId="2C306A73"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0FD9A8E1" w14:textId="77777777" w:rsidR="00166185" w:rsidRPr="005E2D02" w:rsidRDefault="00166185" w:rsidP="000E630E">
            <w:pPr>
              <w:pStyle w:val="TableText"/>
              <w:keepNext/>
            </w:pPr>
          </w:p>
        </w:tc>
      </w:tr>
      <w:tr w:rsidR="00166185" w:rsidRPr="005E2D02" w14:paraId="3504730A"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87085C8" w14:textId="77777777" w:rsidR="00166185" w:rsidRPr="005E2D02" w:rsidRDefault="00280857" w:rsidP="000E630E">
            <w:pPr>
              <w:pStyle w:val="TableText"/>
              <w:keepNext/>
              <w:rPr>
                <w:szCs w:val="18"/>
              </w:rPr>
            </w:pPr>
            <w:r w:rsidRPr="005E2D02">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6FC938D9" w14:textId="77777777" w:rsidR="00166185" w:rsidRPr="005E2D02" w:rsidRDefault="00166185" w:rsidP="000E630E">
            <w:pPr>
              <w:pStyle w:val="TableText"/>
              <w:keepNext/>
              <w:rPr>
                <w:rStyle w:val="Strong"/>
              </w:rPr>
            </w:pPr>
            <w:r w:rsidRPr="005E2D02">
              <w:rPr>
                <w:rStyle w:val="Strong"/>
              </w:rPr>
              <w:t>Critically Endangered</w:t>
            </w:r>
          </w:p>
          <w:p w14:paraId="1596CBF4" w14:textId="77777777" w:rsidR="00166185" w:rsidRPr="005E2D02" w:rsidRDefault="00166185" w:rsidP="000E630E">
            <w:pPr>
              <w:pStyle w:val="TableText"/>
              <w:keepNext/>
              <w:rPr>
                <w:rStyle w:val="Strong"/>
              </w:rPr>
            </w:pPr>
            <w:r w:rsidRPr="005E2D02">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551B1180" w14:textId="77777777" w:rsidR="00166185" w:rsidRPr="005E2D02" w:rsidRDefault="00166185" w:rsidP="000E630E">
            <w:pPr>
              <w:pStyle w:val="TableText"/>
              <w:keepNext/>
              <w:rPr>
                <w:rStyle w:val="Strong"/>
              </w:rPr>
            </w:pPr>
            <w:r w:rsidRPr="005E2D02">
              <w:rPr>
                <w:rStyle w:val="Strong"/>
              </w:rPr>
              <w:t>Endangered</w:t>
            </w:r>
          </w:p>
          <w:p w14:paraId="0A7B4EBE" w14:textId="77777777" w:rsidR="00166185" w:rsidRPr="005E2D02" w:rsidRDefault="00166185" w:rsidP="000E630E">
            <w:pPr>
              <w:pStyle w:val="TableText"/>
              <w:keepNext/>
              <w:rPr>
                <w:rStyle w:val="Strong"/>
              </w:rPr>
            </w:pPr>
            <w:r w:rsidRPr="005E2D02">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7889070" w14:textId="77777777" w:rsidR="00166185" w:rsidRPr="005E2D02" w:rsidRDefault="00166185" w:rsidP="000E630E">
            <w:pPr>
              <w:pStyle w:val="TableText"/>
              <w:keepNext/>
              <w:rPr>
                <w:rStyle w:val="Strong"/>
              </w:rPr>
            </w:pPr>
            <w:r w:rsidRPr="005E2D02">
              <w:rPr>
                <w:rStyle w:val="Strong"/>
              </w:rPr>
              <w:t>Vulnerable</w:t>
            </w:r>
          </w:p>
          <w:p w14:paraId="0D19E21F" w14:textId="77777777" w:rsidR="00166185" w:rsidRPr="005E2D02" w:rsidRDefault="00166185" w:rsidP="000E630E">
            <w:pPr>
              <w:pStyle w:val="TableText"/>
              <w:keepNext/>
              <w:rPr>
                <w:rStyle w:val="Strong"/>
              </w:rPr>
            </w:pPr>
            <w:r w:rsidRPr="005E2D02">
              <w:rPr>
                <w:rStyle w:val="Strong"/>
              </w:rPr>
              <w:t>Low</w:t>
            </w:r>
          </w:p>
        </w:tc>
      </w:tr>
      <w:tr w:rsidR="00166185" w:rsidRPr="005E2D02" w14:paraId="51CC059A"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6BE0DD2" w14:textId="77777777" w:rsidR="00166185" w:rsidRPr="005E2D02" w:rsidRDefault="00DC4577" w:rsidP="000E630E">
            <w:pPr>
              <w:pStyle w:val="TableText"/>
              <w:keepNext/>
              <w:rPr>
                <w:szCs w:val="18"/>
              </w:rPr>
            </w:pPr>
            <w:r w:rsidRPr="005E2D02">
              <w:rPr>
                <w:rStyle w:val="Strong"/>
              </w:rPr>
              <w:t>D</w:t>
            </w:r>
            <w:r w:rsidR="00805DF5" w:rsidRPr="005E2D02">
              <w:rPr>
                <w:rStyle w:val="Strong"/>
              </w:rPr>
              <w:t>.</w:t>
            </w:r>
            <w:r w:rsidR="006C5497" w:rsidRPr="005E2D02">
              <w:rPr>
                <w:rStyle w:val="Strong"/>
              </w:rPr>
              <w:t xml:space="preserve"> </w:t>
            </w:r>
            <w:r w:rsidR="00166185" w:rsidRPr="005E2D02">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424D3D5" w14:textId="77777777" w:rsidR="00166185" w:rsidRPr="005E2D02" w:rsidRDefault="00166185" w:rsidP="000E630E">
            <w:pPr>
              <w:pStyle w:val="TableText"/>
              <w:keepNext/>
              <w:rPr>
                <w:szCs w:val="18"/>
              </w:rPr>
            </w:pPr>
            <w:r w:rsidRPr="005E2D02">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3DF621A" w14:textId="77777777" w:rsidR="00166185" w:rsidRPr="005E2D02" w:rsidRDefault="00166185" w:rsidP="000E630E">
            <w:pPr>
              <w:pStyle w:val="TableText"/>
              <w:keepNext/>
              <w:rPr>
                <w:rFonts w:ascii="Times New Roman" w:hAnsi="Times New Roman" w:cs="Times New Roman"/>
                <w:szCs w:val="18"/>
              </w:rPr>
            </w:pPr>
            <w:r w:rsidRPr="005E2D02">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3BC3637A" w14:textId="77777777" w:rsidR="00166185" w:rsidRPr="005E2D02" w:rsidRDefault="00166185" w:rsidP="000E630E">
            <w:pPr>
              <w:pStyle w:val="TableText"/>
              <w:keepNext/>
              <w:rPr>
                <w:rFonts w:ascii="Times New Roman" w:hAnsi="Times New Roman" w:cs="Times New Roman"/>
                <w:szCs w:val="18"/>
              </w:rPr>
            </w:pPr>
            <w:r w:rsidRPr="005E2D02">
              <w:rPr>
                <w:szCs w:val="18"/>
              </w:rPr>
              <w:t>&lt; 1,000</w:t>
            </w:r>
          </w:p>
        </w:tc>
      </w:tr>
      <w:tr w:rsidR="00166185" w:rsidRPr="005E2D02" w14:paraId="3F57E4F0"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1AFFCD53" w14:textId="77777777" w:rsidR="00166185" w:rsidRPr="005E2D02" w:rsidRDefault="00166185" w:rsidP="000E630E">
            <w:pPr>
              <w:pStyle w:val="TableText"/>
              <w:keepNext/>
              <w:rPr>
                <w:szCs w:val="18"/>
              </w:rPr>
            </w:pPr>
            <w:r w:rsidRPr="005E2D02">
              <w:rPr>
                <w:rStyle w:val="Strong"/>
              </w:rPr>
              <w:t>D2</w:t>
            </w:r>
            <w:r w:rsidR="00805DF5" w:rsidRPr="005E2D02">
              <w:rPr>
                <w:rStyle w:val="Strong"/>
              </w:rPr>
              <w:t>.</w:t>
            </w:r>
            <w:r w:rsidRPr="005E2D02">
              <w:rPr>
                <w:szCs w:val="18"/>
                <w:vertAlign w:val="superscript"/>
              </w:rPr>
              <w:t>1</w:t>
            </w:r>
            <w:r w:rsidRPr="005E2D02">
              <w:rPr>
                <w:szCs w:val="18"/>
              </w:rPr>
              <w:t xml:space="preserve"> </w:t>
            </w:r>
            <w:r w:rsidRPr="005E2D02">
              <w:rPr>
                <w:i/>
                <w:szCs w:val="18"/>
              </w:rPr>
              <w:t>Only applies to the Vulnerable category</w:t>
            </w:r>
          </w:p>
          <w:p w14:paraId="62749D9A" w14:textId="77777777" w:rsidR="00166185" w:rsidRPr="005E2D02" w:rsidRDefault="00166185" w:rsidP="000E630E">
            <w:pPr>
              <w:pStyle w:val="TableText"/>
              <w:keepNext/>
              <w:rPr>
                <w:szCs w:val="18"/>
              </w:rPr>
            </w:pPr>
            <w:r w:rsidRPr="005E2D02">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ECEFC7B" w14:textId="77777777" w:rsidR="00166185" w:rsidRPr="005E2D02" w:rsidRDefault="00166185" w:rsidP="000E630E">
            <w:pPr>
              <w:pStyle w:val="TableText"/>
              <w:keepNext/>
              <w:rPr>
                <w:color w:val="FFFFFF" w:themeColor="background1"/>
                <w:szCs w:val="18"/>
              </w:rPr>
            </w:pPr>
            <w:r w:rsidRPr="005E2D02">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5B8C4DD" w14:textId="77777777" w:rsidR="00166185" w:rsidRPr="005E2D02" w:rsidRDefault="00166185" w:rsidP="000E630E">
            <w:pPr>
              <w:pStyle w:val="TableText"/>
              <w:keepNext/>
              <w:rPr>
                <w:color w:val="FFFFFF" w:themeColor="background1"/>
                <w:szCs w:val="18"/>
              </w:rPr>
            </w:pPr>
            <w:r w:rsidRPr="005E2D02">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C652562" w14:textId="77777777" w:rsidR="00166185" w:rsidRPr="005E2D02" w:rsidRDefault="00166185" w:rsidP="000E630E">
            <w:pPr>
              <w:pStyle w:val="TableText"/>
              <w:keepNext/>
              <w:rPr>
                <w:szCs w:val="18"/>
              </w:rPr>
            </w:pPr>
            <w:r w:rsidRPr="005E2D02">
              <w:rPr>
                <w:szCs w:val="18"/>
              </w:rPr>
              <w:t>D2. Typically: area of occupancy &lt; 20 km</w:t>
            </w:r>
            <w:r w:rsidRPr="005E2D02">
              <w:rPr>
                <w:szCs w:val="18"/>
                <w:vertAlign w:val="superscript"/>
              </w:rPr>
              <w:t>2</w:t>
            </w:r>
            <w:r w:rsidRPr="005E2D02">
              <w:rPr>
                <w:szCs w:val="18"/>
              </w:rPr>
              <w:t xml:space="preserve"> or number of locations ≤ 5</w:t>
            </w:r>
          </w:p>
        </w:tc>
      </w:tr>
    </w:tbl>
    <w:p w14:paraId="29F697D7" w14:textId="77777777" w:rsidR="00166185" w:rsidRPr="005E2D02" w:rsidRDefault="00166185" w:rsidP="00BE530B">
      <w:pPr>
        <w:pStyle w:val="FigureTableNoteSource"/>
      </w:pPr>
      <w:r w:rsidRPr="005E2D02">
        <w:rPr>
          <w:vertAlign w:val="superscript"/>
        </w:rPr>
        <w:t>1</w:t>
      </w:r>
      <w:r w:rsidRPr="005E2D02">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39" w:history="1">
        <w:r w:rsidRPr="005E2D02">
          <w:rPr>
            <w:rStyle w:val="Hyperlink"/>
            <w:bCs/>
            <w:i/>
            <w:iCs/>
          </w:rPr>
          <w:t>common assessment method</w:t>
        </w:r>
      </w:hyperlink>
      <w:r w:rsidRPr="005E2D02">
        <w:t>.</w:t>
      </w:r>
    </w:p>
    <w:p w14:paraId="742BE5F9" w14:textId="77777777" w:rsidR="00C2736A" w:rsidRPr="005E2D02" w:rsidRDefault="00C2736A">
      <w:pPr>
        <w:pStyle w:val="Heading3"/>
        <w:ind w:left="964" w:hanging="964"/>
      </w:pPr>
      <w:r w:rsidRPr="005E2D02">
        <w:t>Criterion 4 e</w:t>
      </w:r>
      <w:r w:rsidR="00BE530B" w:rsidRPr="005E2D02">
        <w:t>vidence</w:t>
      </w:r>
    </w:p>
    <w:p w14:paraId="2B891B4C" w14:textId="73B340E4" w:rsidR="00CE032F" w:rsidRPr="005E2D02" w:rsidRDefault="005E2D02" w:rsidP="00CE032F">
      <w:pPr>
        <w:rPr>
          <w:rStyle w:val="Strong"/>
        </w:rPr>
      </w:pPr>
      <w:r>
        <w:rPr>
          <w:rStyle w:val="Strong"/>
        </w:rPr>
        <w:t>Ineligible</w:t>
      </w:r>
    </w:p>
    <w:p w14:paraId="78A21083" w14:textId="4ECD6EFF" w:rsidR="00A96BBC" w:rsidRPr="005E2D02" w:rsidRDefault="00633047" w:rsidP="00BE530B">
      <w:pPr>
        <w:rPr>
          <w:bCs/>
        </w:rPr>
      </w:pPr>
      <w:r w:rsidRPr="005E2D02">
        <w:rPr>
          <w:lang w:eastAsia="ja-JP"/>
        </w:rPr>
        <w:t>As</w:t>
      </w:r>
      <w:r w:rsidRPr="005E2D02">
        <w:rPr>
          <w:bCs/>
        </w:rPr>
        <w:t xml:space="preserve"> per the evidence presented above for Criterion 3, </w:t>
      </w:r>
      <w:r w:rsidRPr="00DB7B84">
        <w:rPr>
          <w:bCs/>
        </w:rPr>
        <w:t xml:space="preserve">the number of mature individuals is </w:t>
      </w:r>
      <w:r w:rsidR="00435A2A" w:rsidRPr="00DB7B84">
        <w:rPr>
          <w:bCs/>
        </w:rPr>
        <w:t>estimated at</w:t>
      </w:r>
      <w:r w:rsidR="00CE032F" w:rsidRPr="00DB7B84">
        <w:rPr>
          <w:bCs/>
        </w:rPr>
        <w:t xml:space="preserve"> </w:t>
      </w:r>
      <w:r w:rsidR="00DB7B84" w:rsidRPr="00DB7B84">
        <w:t>4021 (3451–4591)</w:t>
      </w:r>
      <w:r w:rsidR="00435A2A" w:rsidRPr="00DB7B84">
        <w:t xml:space="preserve"> </w:t>
      </w:r>
      <w:r w:rsidR="00CE032F" w:rsidRPr="00DB7B84">
        <w:t xml:space="preserve">mature individuals (Table </w:t>
      </w:r>
      <w:r w:rsidR="00DB7B84" w:rsidRPr="00DB7B84">
        <w:t>5</w:t>
      </w:r>
      <w:r w:rsidR="00CE032F" w:rsidRPr="00DB7B84">
        <w:t>)</w:t>
      </w:r>
      <w:r w:rsidRPr="00DB7B84">
        <w:rPr>
          <w:bCs/>
        </w:rPr>
        <w:t xml:space="preserve">. </w:t>
      </w:r>
      <w:r w:rsidR="00103C72" w:rsidRPr="00DB7B84">
        <w:rPr>
          <w:bCs/>
        </w:rPr>
        <w:t>Therefore</w:t>
      </w:r>
      <w:r w:rsidR="00103C72" w:rsidRPr="005E2D02">
        <w:rPr>
          <w:bCs/>
        </w:rPr>
        <w:t xml:space="preserve">, the </w:t>
      </w:r>
      <w:r w:rsidR="000B6F73" w:rsidRPr="005E2D02">
        <w:rPr>
          <w:bCs/>
        </w:rPr>
        <w:t>species</w:t>
      </w:r>
      <w:r w:rsidR="00167C45" w:rsidRPr="005E2D02">
        <w:rPr>
          <w:bCs/>
        </w:rPr>
        <w:t xml:space="preserve"> </w:t>
      </w:r>
      <w:r w:rsidR="00DB7B84">
        <w:rPr>
          <w:bCs/>
        </w:rPr>
        <w:t>does not appear to</w:t>
      </w:r>
      <w:r w:rsidR="00CE032F" w:rsidRPr="005E2D02">
        <w:rPr>
          <w:bCs/>
        </w:rPr>
        <w:t xml:space="preserve"> meet the requirements for listing under this criterion.</w:t>
      </w:r>
    </w:p>
    <w:p w14:paraId="09CD9570" w14:textId="675881D5" w:rsidR="00D42A78" w:rsidRDefault="00D42A78" w:rsidP="00BE530B">
      <w:pPr>
        <w:rPr>
          <w:bCs/>
        </w:rPr>
      </w:pPr>
      <w:r w:rsidRPr="005E2D02">
        <w:rPr>
          <w:bCs/>
        </w:rPr>
        <w:t xml:space="preserve">However, the purpose of this consultation document is to elicit additional information to better understand the species’ status. This conclusion should therefore </w:t>
      </w:r>
      <w:proofErr w:type="gramStart"/>
      <w:r w:rsidRPr="005E2D02">
        <w:rPr>
          <w:bCs/>
        </w:rPr>
        <w:t>be considered to be</w:t>
      </w:r>
      <w:proofErr w:type="gramEnd"/>
      <w:r w:rsidRPr="005E2D02">
        <w:rPr>
          <w:bCs/>
        </w:rPr>
        <w:t xml:space="preserve"> tentative at this stage, as it may be changed as a result of responses to this consultation process.</w:t>
      </w:r>
    </w:p>
    <w:p w14:paraId="4979B9AC" w14:textId="00E44CA3" w:rsidR="00F3422A" w:rsidRDefault="00F3422A" w:rsidP="00BE530B">
      <w:pPr>
        <w:rPr>
          <w:bCs/>
        </w:rPr>
      </w:pPr>
    </w:p>
    <w:p w14:paraId="515CBB57" w14:textId="77777777" w:rsidR="00F3422A" w:rsidRPr="005E2D02" w:rsidRDefault="00F3422A" w:rsidP="00BE530B">
      <w:pPr>
        <w:rPr>
          <w:lang w:eastAsia="ja-JP"/>
        </w:rPr>
      </w:pPr>
    </w:p>
    <w:p w14:paraId="7C606CB2" w14:textId="77777777" w:rsidR="00AD2722" w:rsidRPr="00705769" w:rsidRDefault="00AD2722" w:rsidP="00AD2722">
      <w:pPr>
        <w:pStyle w:val="Caption"/>
      </w:pPr>
      <w:r w:rsidRPr="00705769">
        <w:lastRenderedPageBreak/>
        <w:t>Criterion 5</w:t>
      </w:r>
      <w:r w:rsidR="00280857" w:rsidRPr="00705769">
        <w:t xml:space="preserve"> </w:t>
      </w:r>
      <w:r w:rsidRPr="00705769">
        <w:t xml:space="preserve">Quantitative </w:t>
      </w:r>
      <w:r w:rsidR="00280857" w:rsidRPr="00705769">
        <w:t>a</w:t>
      </w:r>
      <w:r w:rsidRPr="00705769">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705769" w14:paraId="445483A4"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1A36D34A" w14:textId="77777777" w:rsidR="00AD2722" w:rsidRPr="00705769" w:rsidRDefault="00AD2722" w:rsidP="000E630E">
            <w:pPr>
              <w:keepNext/>
              <w:tabs>
                <w:tab w:val="left" w:pos="284"/>
              </w:tabs>
              <w:rPr>
                <w:rFonts w:ascii="Arial" w:hAnsi="Arial" w:cs="Arial"/>
                <w:b/>
                <w:color w:val="FFFFFF" w:themeColor="background1"/>
              </w:rPr>
            </w:pPr>
          </w:p>
        </w:tc>
      </w:tr>
      <w:tr w:rsidR="00AD2722" w:rsidRPr="00705769" w14:paraId="34BEB8AD" w14:textId="77777777" w:rsidTr="001C7420">
        <w:trPr>
          <w:trHeight w:val="439"/>
        </w:trPr>
        <w:tc>
          <w:tcPr>
            <w:tcW w:w="4042" w:type="dxa"/>
            <w:tcBorders>
              <w:top w:val="nil"/>
              <w:left w:val="single" w:sz="4" w:space="0" w:color="auto"/>
              <w:bottom w:val="nil"/>
              <w:right w:val="nil"/>
            </w:tcBorders>
          </w:tcPr>
          <w:p w14:paraId="794B0889" w14:textId="77777777" w:rsidR="00AD2722" w:rsidRPr="00705769" w:rsidRDefault="00280857" w:rsidP="000E630E">
            <w:pPr>
              <w:pStyle w:val="TableText"/>
              <w:keepNext/>
            </w:pPr>
            <w:r w:rsidRPr="00705769">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E93676E" w14:textId="77777777" w:rsidR="00AD2722" w:rsidRPr="00705769" w:rsidRDefault="00AD2722" w:rsidP="000E630E">
            <w:pPr>
              <w:pStyle w:val="TableText"/>
              <w:keepNext/>
              <w:rPr>
                <w:rStyle w:val="Strong"/>
              </w:rPr>
            </w:pPr>
            <w:r w:rsidRPr="00705769">
              <w:rPr>
                <w:rStyle w:val="Strong"/>
              </w:rPr>
              <w:t>Critically Endangered</w:t>
            </w:r>
          </w:p>
          <w:p w14:paraId="07F3C3F3" w14:textId="77777777" w:rsidR="00AD2722" w:rsidRPr="00705769" w:rsidRDefault="00AD2722" w:rsidP="000E630E">
            <w:pPr>
              <w:pStyle w:val="TableText"/>
              <w:keepNext/>
              <w:rPr>
                <w:b/>
              </w:rPr>
            </w:pPr>
            <w:r w:rsidRPr="00705769">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DB104B7" w14:textId="77777777" w:rsidR="00AD2722" w:rsidRPr="00705769" w:rsidRDefault="00AD2722" w:rsidP="000E630E">
            <w:pPr>
              <w:pStyle w:val="TableText"/>
              <w:keepNext/>
              <w:rPr>
                <w:rStyle w:val="Strong"/>
              </w:rPr>
            </w:pPr>
            <w:r w:rsidRPr="00705769">
              <w:rPr>
                <w:rStyle w:val="Strong"/>
              </w:rPr>
              <w:t>Endangered</w:t>
            </w:r>
          </w:p>
          <w:p w14:paraId="7B0EA63C" w14:textId="77777777" w:rsidR="00AD2722" w:rsidRPr="00705769" w:rsidRDefault="00AD2722" w:rsidP="000E630E">
            <w:pPr>
              <w:pStyle w:val="TableText"/>
              <w:keepNext/>
              <w:rPr>
                <w:rStyle w:val="Strong"/>
              </w:rPr>
            </w:pPr>
            <w:r w:rsidRPr="00705769">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C0C501E" w14:textId="77777777" w:rsidR="00AD2722" w:rsidRPr="00705769" w:rsidRDefault="00AD2722" w:rsidP="000E630E">
            <w:pPr>
              <w:pStyle w:val="TableText"/>
              <w:keepNext/>
              <w:rPr>
                <w:rStyle w:val="Strong"/>
              </w:rPr>
            </w:pPr>
            <w:r w:rsidRPr="00705769">
              <w:rPr>
                <w:rStyle w:val="Strong"/>
              </w:rPr>
              <w:t>Vulnerable</w:t>
            </w:r>
          </w:p>
          <w:p w14:paraId="7F6A86B5" w14:textId="77777777" w:rsidR="00AD2722" w:rsidRPr="00705769" w:rsidRDefault="00AD2722" w:rsidP="000E630E">
            <w:pPr>
              <w:pStyle w:val="TableText"/>
              <w:keepNext/>
              <w:rPr>
                <w:rStyle w:val="Strong"/>
              </w:rPr>
            </w:pPr>
            <w:r w:rsidRPr="00705769">
              <w:rPr>
                <w:rStyle w:val="Strong"/>
              </w:rPr>
              <w:t>Medium-term future</w:t>
            </w:r>
          </w:p>
        </w:tc>
      </w:tr>
      <w:tr w:rsidR="00AD2722" w:rsidRPr="00705769" w14:paraId="37F52AC3"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13BFA67B" w14:textId="77777777" w:rsidR="00AD2722" w:rsidRPr="00705769" w:rsidRDefault="00AD2722" w:rsidP="00FB08F7">
            <w:pPr>
              <w:pStyle w:val="TableText"/>
              <w:rPr>
                <w:rStyle w:val="Strong"/>
              </w:rPr>
            </w:pPr>
            <w:r w:rsidRPr="0070576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A628A29" w14:textId="77777777" w:rsidR="00AD2722" w:rsidRPr="00705769" w:rsidRDefault="00AD2722" w:rsidP="004F5429">
            <w:pPr>
              <w:pStyle w:val="TableText"/>
              <w:rPr>
                <w:rStyle w:val="Strong"/>
                <w:b w:val="0"/>
                <w:bCs w:val="0"/>
              </w:rPr>
            </w:pPr>
            <w:r w:rsidRPr="0070576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15B19B0" w14:textId="77777777" w:rsidR="00AD2722" w:rsidRPr="00705769" w:rsidRDefault="00AD2722" w:rsidP="004F5429">
            <w:pPr>
              <w:pStyle w:val="TableText"/>
              <w:rPr>
                <w:rStyle w:val="Strong"/>
                <w:b w:val="0"/>
                <w:bCs w:val="0"/>
              </w:rPr>
            </w:pPr>
            <w:r w:rsidRPr="0070576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4EF56A20" w14:textId="77777777" w:rsidR="00AD2722" w:rsidRPr="00705769" w:rsidRDefault="00AD2722" w:rsidP="004F5429">
            <w:pPr>
              <w:pStyle w:val="TableText"/>
              <w:rPr>
                <w:rStyle w:val="Strong"/>
                <w:b w:val="0"/>
                <w:bCs w:val="0"/>
              </w:rPr>
            </w:pPr>
            <w:r w:rsidRPr="00705769">
              <w:rPr>
                <w:rStyle w:val="Strong"/>
                <w:b w:val="0"/>
                <w:bCs w:val="0"/>
              </w:rPr>
              <w:t xml:space="preserve">≥ 10% in 100 years </w:t>
            </w:r>
          </w:p>
        </w:tc>
      </w:tr>
    </w:tbl>
    <w:p w14:paraId="53764C36" w14:textId="77777777" w:rsidR="00AD2722" w:rsidRPr="00705769" w:rsidRDefault="00C2736A" w:rsidP="00A41058">
      <w:pPr>
        <w:pStyle w:val="Heading3"/>
        <w:spacing w:before="240"/>
        <w:ind w:left="964" w:hanging="964"/>
      </w:pPr>
      <w:r w:rsidRPr="00705769">
        <w:t>Criterion 5 e</w:t>
      </w:r>
      <w:r w:rsidR="00AD2722" w:rsidRPr="00705769">
        <w:t>vidence</w:t>
      </w:r>
    </w:p>
    <w:p w14:paraId="685F6C15" w14:textId="77777777" w:rsidR="00145862" w:rsidRPr="00705769" w:rsidRDefault="00AD2722" w:rsidP="00AD2722">
      <w:pPr>
        <w:rPr>
          <w:rStyle w:val="Strong"/>
        </w:rPr>
      </w:pPr>
      <w:r w:rsidRPr="00705769">
        <w:rPr>
          <w:rStyle w:val="Strong"/>
        </w:rPr>
        <w:t xml:space="preserve">Insufficient data to determine eligibility </w:t>
      </w:r>
    </w:p>
    <w:p w14:paraId="4B593A39" w14:textId="334C3FD3" w:rsidR="00EE5AD4" w:rsidRPr="00705769" w:rsidRDefault="00AD2722" w:rsidP="00AD2722">
      <w:pPr>
        <w:rPr>
          <w:bCs/>
        </w:rPr>
      </w:pPr>
      <w:r w:rsidRPr="00705769">
        <w:rPr>
          <w:bCs/>
        </w:rPr>
        <w:t xml:space="preserve">Population viability analysis has not been undertaken. Therefore, there is insufficient information to determine the eligibility of the </w:t>
      </w:r>
      <w:r w:rsidR="00167C45" w:rsidRPr="00705769">
        <w:rPr>
          <w:bCs/>
        </w:rPr>
        <w:t>sub</w:t>
      </w:r>
      <w:r w:rsidRPr="00705769">
        <w:rPr>
          <w:bCs/>
        </w:rPr>
        <w:t>species for listing in any category under this criterion.</w:t>
      </w:r>
      <w:r w:rsidR="00EE5AD4" w:rsidRPr="00705769">
        <w:rPr>
          <w:bCs/>
        </w:rPr>
        <w:t xml:space="preserve"> </w:t>
      </w:r>
    </w:p>
    <w:p w14:paraId="49DB7D5E" w14:textId="24116B97" w:rsidR="00A96BBC" w:rsidRPr="00705769" w:rsidRDefault="00EE5AD4" w:rsidP="00AD2722">
      <w:pPr>
        <w:rPr>
          <w:lang w:eastAsia="ja-JP"/>
        </w:rPr>
      </w:pPr>
      <w:r w:rsidRPr="00705769">
        <w:rPr>
          <w:bCs/>
        </w:rPr>
        <w:t xml:space="preserve">However, the purpose of this consultation document is to elicit additional information to better understand the species’ status. This conclusion should therefore </w:t>
      </w:r>
      <w:proofErr w:type="gramStart"/>
      <w:r w:rsidRPr="00705769">
        <w:rPr>
          <w:bCs/>
        </w:rPr>
        <w:t>be considered to be</w:t>
      </w:r>
      <w:proofErr w:type="gramEnd"/>
      <w:r w:rsidRPr="00705769">
        <w:rPr>
          <w:bCs/>
        </w:rPr>
        <w:t xml:space="preserve"> tentative at this stage, as it may be changed as a result of responses to this consultation process.</w:t>
      </w:r>
    </w:p>
    <w:p w14:paraId="046566B4" w14:textId="77777777" w:rsidR="00AD2722" w:rsidRPr="00705769" w:rsidRDefault="00AD2722" w:rsidP="00F20180">
      <w:pPr>
        <w:pStyle w:val="Heading3"/>
        <w:ind w:left="964" w:hanging="964"/>
      </w:pPr>
      <w:r w:rsidRPr="00705769">
        <w:t>Adequacy of survey</w:t>
      </w:r>
    </w:p>
    <w:p w14:paraId="4632E682" w14:textId="35D2FF7B" w:rsidR="00E4374F" w:rsidRPr="00705769" w:rsidRDefault="00AD2722" w:rsidP="00745F00">
      <w:r w:rsidRPr="00705769">
        <w:t>The survey effort has been considered adequate and there is sufficient scientific evidence to support the assessment.</w:t>
      </w:r>
    </w:p>
    <w:p w14:paraId="323A788B" w14:textId="77777777" w:rsidR="00AD2722" w:rsidRPr="00705769" w:rsidRDefault="00AD2722" w:rsidP="00243014">
      <w:pPr>
        <w:pStyle w:val="Heading3"/>
      </w:pPr>
      <w:r w:rsidRPr="00705769">
        <w:t>Listing and Recovery Plan Recommendations</w:t>
      </w:r>
    </w:p>
    <w:p w14:paraId="103A7410" w14:textId="7CD9FF27" w:rsidR="00F71093" w:rsidRPr="00705769" w:rsidRDefault="00F71093" w:rsidP="00420624">
      <w:pPr>
        <w:sectPr w:rsidR="00F71093" w:rsidRPr="00705769" w:rsidSect="00420624">
          <w:headerReference w:type="even" r:id="rId40"/>
          <w:headerReference w:type="default" r:id="rId41"/>
          <w:footerReference w:type="even" r:id="rId42"/>
          <w:footerReference w:type="default" r:id="rId43"/>
          <w:headerReference w:type="first" r:id="rId44"/>
          <w:footerReference w:type="first" r:id="rId45"/>
          <w:pgSz w:w="11906" w:h="16838"/>
          <w:pgMar w:top="1418" w:right="1418" w:bottom="1418" w:left="1418" w:header="567" w:footer="284" w:gutter="0"/>
          <w:cols w:space="708"/>
          <w:titlePg/>
          <w:docGrid w:linePitch="360"/>
        </w:sectPr>
      </w:pPr>
      <w:r w:rsidRPr="00705769">
        <w:t xml:space="preserve">A decision about whether there should be a recovery plan for this species has not yet been determined. The purpose of this consultation document is to elicit additional information to help inform this decision. </w:t>
      </w:r>
    </w:p>
    <w:p w14:paraId="1E5B9455" w14:textId="4B657FBF" w:rsidR="00AD44EA" w:rsidRPr="00CC6759" w:rsidRDefault="00AD44EA" w:rsidP="000202F4">
      <w:pPr>
        <w:pStyle w:val="Normalsmall"/>
        <w:pageBreakBefore/>
      </w:pPr>
      <w:r w:rsidRPr="00CC6759">
        <w:lastRenderedPageBreak/>
        <w:t>© Commonwealth of Australia 202</w:t>
      </w:r>
      <w:r w:rsidR="00ED5DB5" w:rsidRPr="00CC6759">
        <w:t>2</w:t>
      </w:r>
      <w:r w:rsidR="00D431C8" w:rsidRPr="00CC6759">
        <w:t xml:space="preserve"> </w:t>
      </w:r>
      <w:r w:rsidR="00D431C8" w:rsidRPr="00CC6759">
        <w:rPr>
          <w:noProof/>
        </w:rPr>
        <w:drawing>
          <wp:inline distT="0" distB="0" distL="0" distR="0" wp14:anchorId="06C125A6" wp14:editId="3ACE15A4">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166" cy="218731"/>
                    </a:xfrm>
                    <a:prstGeom prst="rect">
                      <a:avLst/>
                    </a:prstGeom>
                  </pic:spPr>
                </pic:pic>
              </a:graphicData>
            </a:graphic>
          </wp:inline>
        </w:drawing>
      </w:r>
    </w:p>
    <w:p w14:paraId="3A564A29" w14:textId="77777777" w:rsidR="00AD44EA" w:rsidRPr="00CC6759" w:rsidRDefault="00AD44EA" w:rsidP="00AD44EA">
      <w:pPr>
        <w:pStyle w:val="Normalsmall"/>
        <w:rPr>
          <w:rStyle w:val="Strong"/>
        </w:rPr>
      </w:pPr>
      <w:r w:rsidRPr="00CC6759">
        <w:rPr>
          <w:rStyle w:val="Strong"/>
        </w:rPr>
        <w:t>Ownership of intellectual property rights</w:t>
      </w:r>
    </w:p>
    <w:p w14:paraId="1B67EA1A" w14:textId="77777777" w:rsidR="00AD44EA" w:rsidRPr="00CC6759" w:rsidRDefault="00AD44EA" w:rsidP="00AD44EA">
      <w:pPr>
        <w:pStyle w:val="Normalsmall"/>
      </w:pPr>
      <w:r w:rsidRPr="00CC6759">
        <w:t>Unless otherwise noted, copyright (and any other intellectual property rights) in this publication is owned by the Commonwealth of Australia (referred to as the Commonwealth).</w:t>
      </w:r>
    </w:p>
    <w:p w14:paraId="7C8CADCD" w14:textId="77777777" w:rsidR="00AD44EA" w:rsidRPr="00CC6759" w:rsidRDefault="00AD44EA" w:rsidP="00AD44EA">
      <w:pPr>
        <w:pStyle w:val="Normalsmall"/>
        <w:rPr>
          <w:rStyle w:val="Strong"/>
        </w:rPr>
      </w:pPr>
      <w:r w:rsidRPr="00CC6759">
        <w:rPr>
          <w:rStyle w:val="Strong"/>
        </w:rPr>
        <w:t>Creative Commons licence</w:t>
      </w:r>
    </w:p>
    <w:p w14:paraId="3BF480D1" w14:textId="77777777" w:rsidR="00AD44EA" w:rsidRPr="00CC6759" w:rsidRDefault="00AD44EA" w:rsidP="00AD44EA">
      <w:pPr>
        <w:pStyle w:val="Normalsmall"/>
      </w:pPr>
      <w:r w:rsidRPr="00CC6759">
        <w:t xml:space="preserve">All material in this publication is licensed under a </w:t>
      </w:r>
      <w:hyperlink r:id="rId47" w:history="1">
        <w:r w:rsidRPr="00CC6759">
          <w:rPr>
            <w:rStyle w:val="Hyperlink"/>
          </w:rPr>
          <w:t>Creative Commons Attribution 4.0 International Licence</w:t>
        </w:r>
      </w:hyperlink>
      <w:r w:rsidRPr="00CC6759">
        <w:t xml:space="preserve"> except content supplied by third parties, </w:t>
      </w:r>
      <w:proofErr w:type="gramStart"/>
      <w:r w:rsidRPr="00CC6759">
        <w:t>logos</w:t>
      </w:r>
      <w:proofErr w:type="gramEnd"/>
      <w:r w:rsidRPr="00CC6759">
        <w:t xml:space="preserve"> and the Commonwealth Coat of Arms.</w:t>
      </w:r>
    </w:p>
    <w:p w14:paraId="2DFEA8C5" w14:textId="77777777" w:rsidR="00AD44EA" w:rsidRPr="00CC6759" w:rsidRDefault="00AD44EA" w:rsidP="00AD44EA">
      <w:pPr>
        <w:pStyle w:val="Normalsmall"/>
      </w:pPr>
      <w:r w:rsidRPr="00CC6759">
        <w:t xml:space="preserve">Inquiries about the licence and any use of this document should be emailed to </w:t>
      </w:r>
      <w:hyperlink r:id="rId48" w:history="1">
        <w:r w:rsidRPr="00CC6759">
          <w:rPr>
            <w:rStyle w:val="Hyperlink"/>
          </w:rPr>
          <w:t>copyright@awe.gov.au</w:t>
        </w:r>
      </w:hyperlink>
      <w:r w:rsidRPr="00CC6759">
        <w:t>.</w:t>
      </w:r>
    </w:p>
    <w:p w14:paraId="1D9D550D" w14:textId="77777777" w:rsidR="00AD44EA" w:rsidRPr="00CC6759" w:rsidRDefault="00AD44EA" w:rsidP="00AD44EA">
      <w:pPr>
        <w:pStyle w:val="Normalsmall"/>
        <w:rPr>
          <w:rStyle w:val="Strong"/>
        </w:rPr>
      </w:pPr>
      <w:r w:rsidRPr="00CC6759">
        <w:rPr>
          <w:rStyle w:val="Strong"/>
        </w:rPr>
        <w:t>Cataloguing data</w:t>
      </w:r>
    </w:p>
    <w:p w14:paraId="37D49224" w14:textId="385E795D" w:rsidR="00AD44EA" w:rsidRPr="00CC6759" w:rsidRDefault="00AD44EA" w:rsidP="00AD44EA">
      <w:pPr>
        <w:pStyle w:val="Normalsmall"/>
      </w:pPr>
      <w:r w:rsidRPr="00CC6759">
        <w:t>This publication (and any material sourced from it) should be attributed as: Department of Agriculture, Water and the Environment 202</w:t>
      </w:r>
      <w:r w:rsidR="00ED5DB5" w:rsidRPr="00CC6759">
        <w:t>2</w:t>
      </w:r>
      <w:r w:rsidRPr="00CC6759">
        <w:t xml:space="preserve">, </w:t>
      </w:r>
      <w:r w:rsidRPr="00CC6759">
        <w:rPr>
          <w:i/>
        </w:rPr>
        <w:t xml:space="preserve">Conservation </w:t>
      </w:r>
      <w:r w:rsidR="0010557C" w:rsidRPr="00CC6759">
        <w:rPr>
          <w:i/>
        </w:rPr>
        <w:t>A</w:t>
      </w:r>
      <w:r w:rsidRPr="00CC6759">
        <w:rPr>
          <w:i/>
        </w:rPr>
        <w:t xml:space="preserve">dvice for </w:t>
      </w:r>
      <w:r w:rsidR="00BD5F6F" w:rsidRPr="00CC6759">
        <w:t xml:space="preserve">Daviesia </w:t>
      </w:r>
      <w:proofErr w:type="spellStart"/>
      <w:r w:rsidR="00BD5F6F" w:rsidRPr="00CC6759">
        <w:t>pseudaphylla</w:t>
      </w:r>
      <w:proofErr w:type="spellEnd"/>
      <w:r w:rsidR="00B87639" w:rsidRPr="00CC6759">
        <w:t xml:space="preserve"> </w:t>
      </w:r>
      <w:r w:rsidRPr="00CC6759">
        <w:rPr>
          <w:i/>
        </w:rPr>
        <w:t>(</w:t>
      </w:r>
      <w:r w:rsidR="00E7446D" w:rsidRPr="00CC6759">
        <w:rPr>
          <w:i/>
        </w:rPr>
        <w:t xml:space="preserve">Stirling Range </w:t>
      </w:r>
      <w:proofErr w:type="spellStart"/>
      <w:r w:rsidR="00E7446D" w:rsidRPr="00CC6759">
        <w:rPr>
          <w:i/>
        </w:rPr>
        <w:t>daviesia</w:t>
      </w:r>
      <w:proofErr w:type="spellEnd"/>
      <w:r w:rsidRPr="00CC6759">
        <w:rPr>
          <w:i/>
        </w:rPr>
        <w:t>)</w:t>
      </w:r>
      <w:r w:rsidRPr="00CC6759">
        <w:t xml:space="preserve">, Canberra. </w:t>
      </w:r>
      <w:r w:rsidR="003E1291" w:rsidRPr="00CC6759">
        <w:rPr>
          <w:noProof/>
        </w:rPr>
        <w:drawing>
          <wp:inline distT="0" distB="0" distL="0" distR="0" wp14:anchorId="0F21013C" wp14:editId="0039074F">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166" cy="218731"/>
                    </a:xfrm>
                    <a:prstGeom prst="rect">
                      <a:avLst/>
                    </a:prstGeom>
                  </pic:spPr>
                </pic:pic>
              </a:graphicData>
            </a:graphic>
          </wp:inline>
        </w:drawing>
      </w:r>
    </w:p>
    <w:p w14:paraId="55B8BEF4" w14:textId="6F7F1EF1" w:rsidR="00AD44EA" w:rsidRPr="00CC6759" w:rsidRDefault="00AD44EA" w:rsidP="00AD44EA">
      <w:pPr>
        <w:pStyle w:val="Normalsmall"/>
      </w:pPr>
      <w:r w:rsidRPr="00CC6759">
        <w:t>This publication is available at</w:t>
      </w:r>
      <w:r w:rsidR="00BA28D1" w:rsidRPr="00CC6759">
        <w:t xml:space="preserve"> the </w:t>
      </w:r>
      <w:hyperlink r:id="rId49" w:history="1">
        <w:r w:rsidR="00BA28D1" w:rsidRPr="00CC6759">
          <w:rPr>
            <w:rStyle w:val="Hyperlink"/>
          </w:rPr>
          <w:t xml:space="preserve">SPRAT profile for </w:t>
        </w:r>
        <w:r w:rsidR="00BD5F6F" w:rsidRPr="00CC6759">
          <w:rPr>
            <w:rStyle w:val="Hyperlink"/>
            <w:i/>
            <w:iCs/>
          </w:rPr>
          <w:t xml:space="preserve">Daviesia </w:t>
        </w:r>
        <w:proofErr w:type="spellStart"/>
        <w:r w:rsidR="00BD5F6F" w:rsidRPr="00CC6759">
          <w:rPr>
            <w:rStyle w:val="Hyperlink"/>
            <w:i/>
            <w:iCs/>
          </w:rPr>
          <w:t>pseudaphylla</w:t>
        </w:r>
        <w:proofErr w:type="spellEnd"/>
        <w:r w:rsidR="00B87639" w:rsidRPr="00CC6759">
          <w:rPr>
            <w:rStyle w:val="Hyperlink"/>
            <w:i/>
            <w:iCs/>
          </w:rPr>
          <w:t xml:space="preserve"> </w:t>
        </w:r>
        <w:r w:rsidR="00BA28D1" w:rsidRPr="00CC6759">
          <w:rPr>
            <w:rStyle w:val="Hyperlink"/>
            <w:iCs/>
          </w:rPr>
          <w:t>(</w:t>
        </w:r>
        <w:r w:rsidR="00E7446D" w:rsidRPr="00CC6759">
          <w:rPr>
            <w:rStyle w:val="Hyperlink"/>
            <w:iCs/>
          </w:rPr>
          <w:t xml:space="preserve">Stirling Range </w:t>
        </w:r>
        <w:proofErr w:type="spellStart"/>
        <w:r w:rsidR="00E7446D" w:rsidRPr="00CC6759">
          <w:rPr>
            <w:rStyle w:val="Hyperlink"/>
            <w:iCs/>
          </w:rPr>
          <w:t>daviesia</w:t>
        </w:r>
        <w:proofErr w:type="spellEnd"/>
        <w:r w:rsidR="00BA28D1" w:rsidRPr="00CC6759">
          <w:rPr>
            <w:rStyle w:val="Hyperlink"/>
            <w:iCs/>
          </w:rPr>
          <w:t>)</w:t>
        </w:r>
        <w:r w:rsidR="00BA28D1" w:rsidRPr="00CC6759">
          <w:rPr>
            <w:rStyle w:val="Hyperlink"/>
            <w:i/>
          </w:rPr>
          <w:t>.</w:t>
        </w:r>
      </w:hyperlink>
    </w:p>
    <w:p w14:paraId="2B827547" w14:textId="77777777" w:rsidR="00AD44EA" w:rsidRPr="00CC6759" w:rsidRDefault="00AD44EA" w:rsidP="00AD44EA">
      <w:pPr>
        <w:pStyle w:val="Normalsmall"/>
        <w:spacing w:after="0"/>
      </w:pPr>
      <w:r w:rsidRPr="00CC6759">
        <w:t xml:space="preserve">Department of Agriculture, </w:t>
      </w:r>
      <w:proofErr w:type="gramStart"/>
      <w:r w:rsidRPr="00CC6759">
        <w:t>Water</w:t>
      </w:r>
      <w:proofErr w:type="gramEnd"/>
      <w:r w:rsidRPr="00CC6759">
        <w:t xml:space="preserve"> and the Environment</w:t>
      </w:r>
    </w:p>
    <w:p w14:paraId="46D9E814" w14:textId="77777777" w:rsidR="00AD44EA" w:rsidRPr="00CC6759" w:rsidRDefault="00AD44EA" w:rsidP="00AD44EA">
      <w:pPr>
        <w:pStyle w:val="Normalsmall"/>
        <w:spacing w:after="0"/>
      </w:pPr>
      <w:r w:rsidRPr="00CC6759">
        <w:t>GPO Box 858</w:t>
      </w:r>
      <w:r w:rsidR="00B16806" w:rsidRPr="00CC6759">
        <w:t>,</w:t>
      </w:r>
      <w:r w:rsidRPr="00CC6759">
        <w:t xml:space="preserve"> Canberra ACT 2601</w:t>
      </w:r>
    </w:p>
    <w:p w14:paraId="30A92574" w14:textId="77777777" w:rsidR="00AD44EA" w:rsidRPr="00CC6759" w:rsidRDefault="00AD44EA" w:rsidP="00AD44EA">
      <w:pPr>
        <w:pStyle w:val="Normalsmall"/>
        <w:spacing w:after="0"/>
      </w:pPr>
      <w:r w:rsidRPr="00CC6759">
        <w:t>Telephone 1800 900 090</w:t>
      </w:r>
    </w:p>
    <w:p w14:paraId="640E92FA" w14:textId="77777777" w:rsidR="00AD44EA" w:rsidRPr="00CC6759" w:rsidRDefault="00AD44EA" w:rsidP="00AD44EA">
      <w:pPr>
        <w:pStyle w:val="Normalsmall"/>
      </w:pPr>
      <w:r w:rsidRPr="00CC6759">
        <w:t xml:space="preserve">Web </w:t>
      </w:r>
      <w:hyperlink r:id="rId50" w:history="1">
        <w:r w:rsidRPr="00CC6759">
          <w:rPr>
            <w:rStyle w:val="Hyperlink"/>
          </w:rPr>
          <w:t>awe.gov.au</w:t>
        </w:r>
      </w:hyperlink>
    </w:p>
    <w:p w14:paraId="1E2977BC" w14:textId="75F5DB92" w:rsidR="00AD44EA" w:rsidRPr="00CC6759" w:rsidRDefault="00AD44EA" w:rsidP="00AD44EA">
      <w:pPr>
        <w:pStyle w:val="Normalsmall"/>
      </w:pPr>
      <w:r w:rsidRPr="00CC6759">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sidRPr="00CC6759">
        <w:t>expense</w:t>
      </w:r>
      <w:proofErr w:type="gramEnd"/>
      <w:r w:rsidRPr="00CC6759">
        <w:t xml:space="preserve"> or cost incurred by any person as a result of accessing, using or relying on any of the information or data in this publication to the maximum extent permitted by law.</w:t>
      </w:r>
    </w:p>
    <w:p w14:paraId="73F570C3" w14:textId="3E590E95" w:rsidR="00C554BD" w:rsidRPr="00CC6759" w:rsidRDefault="00C554BD" w:rsidP="00AD44EA">
      <w:pPr>
        <w:pStyle w:val="Normalsmall"/>
        <w:rPr>
          <w:rStyle w:val="Strong"/>
        </w:rPr>
      </w:pPr>
      <w:r w:rsidRPr="00CC6759">
        <w:rPr>
          <w:rStyle w:val="Strong"/>
        </w:rPr>
        <w:t>Acknowledgements</w:t>
      </w:r>
    </w:p>
    <w:p w14:paraId="28EDD4F5" w14:textId="2878D433" w:rsidR="00200F91" w:rsidRPr="00B24814" w:rsidRDefault="00200F91" w:rsidP="00200F91">
      <w:r w:rsidRPr="00571190">
        <w:t xml:space="preserve">The Threatened Species Scientific Committee and the Department of Agriculture, Water and the Environment acknowledge the contributions of </w:t>
      </w:r>
      <w:r>
        <w:t>Sarah Barrett (</w:t>
      </w:r>
      <w:r w:rsidR="00F3422A">
        <w:t>Department of Biodiversity, Conservation and Attractions</w:t>
      </w:r>
      <w:r>
        <w:t xml:space="preserve">) </w:t>
      </w:r>
      <w:r w:rsidRPr="00571190">
        <w:t>in preparing this document.</w:t>
      </w:r>
    </w:p>
    <w:p w14:paraId="79913102" w14:textId="475DA825" w:rsidR="00C554BD" w:rsidRDefault="00C554BD" w:rsidP="00AD44EA">
      <w:pPr>
        <w:pStyle w:val="Normalsmall"/>
      </w:pPr>
    </w:p>
    <w:sectPr w:rsidR="00C554BD" w:rsidSect="002F232F">
      <w:headerReference w:type="even" r:id="rId51"/>
      <w:headerReference w:type="default" r:id="rId52"/>
      <w:headerReference w:type="first" r:id="rId53"/>
      <w:footerReference w:type="first" r:id="rId5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1CA3E" w14:textId="77777777" w:rsidR="00235986" w:rsidRDefault="00235986">
      <w:r>
        <w:separator/>
      </w:r>
    </w:p>
    <w:p w14:paraId="0578932E" w14:textId="77777777" w:rsidR="00235986" w:rsidRDefault="00235986"/>
    <w:p w14:paraId="7DB2F957" w14:textId="77777777" w:rsidR="00235986" w:rsidRDefault="00235986"/>
    <w:p w14:paraId="56147032" w14:textId="77777777" w:rsidR="00235986" w:rsidRDefault="00235986"/>
  </w:endnote>
  <w:endnote w:type="continuationSeparator" w:id="0">
    <w:p w14:paraId="355947B9" w14:textId="77777777" w:rsidR="00235986" w:rsidRDefault="00235986">
      <w:r>
        <w:continuationSeparator/>
      </w:r>
    </w:p>
    <w:p w14:paraId="3D21561B" w14:textId="77777777" w:rsidR="00235986" w:rsidRDefault="00235986"/>
    <w:p w14:paraId="42F111BD" w14:textId="77777777" w:rsidR="00235986" w:rsidRDefault="00235986"/>
    <w:p w14:paraId="354267E3" w14:textId="77777777" w:rsidR="00235986" w:rsidRDefault="00235986"/>
  </w:endnote>
  <w:endnote w:type="continuationNotice" w:id="1">
    <w:p w14:paraId="1E4FBD62" w14:textId="77777777" w:rsidR="00235986" w:rsidRDefault="00235986">
      <w:pPr>
        <w:pStyle w:val="Footer"/>
      </w:pPr>
    </w:p>
    <w:p w14:paraId="74212207" w14:textId="77777777" w:rsidR="00235986" w:rsidRDefault="00235986"/>
    <w:p w14:paraId="3623670C" w14:textId="77777777" w:rsidR="00235986" w:rsidRDefault="00235986"/>
    <w:p w14:paraId="0734FE9F" w14:textId="77777777" w:rsidR="00235986" w:rsidRDefault="00235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880528"/>
      <w:docPartObj>
        <w:docPartGallery w:val="Page Numbers (Bottom of Page)"/>
        <w:docPartUnique/>
      </w:docPartObj>
    </w:sdtPr>
    <w:sdtEndPr>
      <w:rPr>
        <w:rStyle w:val="PageNumber"/>
      </w:rPr>
    </w:sdtEndPr>
    <w:sdtContent>
      <w:p w14:paraId="484A3809" w14:textId="62CAE76D" w:rsidR="006A2172" w:rsidRDefault="006A2172" w:rsidP="004206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CD2A08" w14:textId="77777777" w:rsidR="006A2172" w:rsidRDefault="006A2172">
    <w:pPr>
      <w:pStyle w:val="Balloon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FF71" w14:textId="64AB4632" w:rsidR="006A2172" w:rsidRDefault="006A2172" w:rsidP="00662550">
    <w:pPr>
      <w:pStyle w:val="Footer"/>
    </w:pPr>
    <w:r>
      <w:t>Threatened Species Scientific Committee</w:t>
    </w:r>
  </w:p>
  <w:sdt>
    <w:sdtPr>
      <w:rPr>
        <w:rStyle w:val="PageNumber"/>
      </w:rPr>
      <w:id w:val="1777218065"/>
      <w:docPartObj>
        <w:docPartGallery w:val="Page Numbers (Bottom of Page)"/>
        <w:docPartUnique/>
      </w:docPartObj>
    </w:sdtPr>
    <w:sdtEndPr>
      <w:rPr>
        <w:rStyle w:val="PageNumber"/>
      </w:rPr>
    </w:sdtEndPr>
    <w:sdtContent>
      <w:p w14:paraId="052034F2" w14:textId="77777777" w:rsidR="006A2172" w:rsidRDefault="006A2172" w:rsidP="00FB13C4">
        <w:pPr>
          <w:pStyle w:val="Footer"/>
          <w:framePr w:wrap="none" w:vAnchor="text" w:hAnchor="page" w:x="5868" w:y="1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73E5BF22" w14:textId="7A047EC8" w:rsidR="006A2172" w:rsidRDefault="006A2172" w:rsidP="00420624">
    <w:pPr>
      <w:pStyle w:val="Balloon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C803" w14:textId="77777777" w:rsidR="006A2172" w:rsidRDefault="006A2172" w:rsidP="00F65815">
    <w:pPr>
      <w:pStyle w:val="Footer"/>
    </w:pPr>
    <w:r>
      <w:t>Threatened Species Scientific Committee</w:t>
    </w:r>
  </w:p>
  <w:sdt>
    <w:sdtPr>
      <w:rPr>
        <w:rStyle w:val="PageNumber"/>
      </w:rPr>
      <w:id w:val="1337273202"/>
      <w:docPartObj>
        <w:docPartGallery w:val="Page Numbers (Bottom of Page)"/>
        <w:docPartUnique/>
      </w:docPartObj>
    </w:sdtPr>
    <w:sdtEndPr>
      <w:rPr>
        <w:rStyle w:val="PageNumber"/>
      </w:rPr>
    </w:sdtEndPr>
    <w:sdtContent>
      <w:p w14:paraId="726ADFDF" w14:textId="77777777" w:rsidR="006A2172" w:rsidRDefault="006A2172" w:rsidP="00F65815">
        <w:pPr>
          <w:pStyle w:val="Footer"/>
          <w:framePr w:wrap="none" w:vAnchor="text" w:hAnchor="margin" w:xAlign="center" w:y="4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4E96EF9" w14:textId="1E416F08" w:rsidR="006A2172" w:rsidRDefault="006A2172" w:rsidP="00420624">
    <w:pPr>
      <w:pStyle w:val="Balloon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F70B9" w14:textId="77777777" w:rsidR="006A2172" w:rsidRDefault="006A2172" w:rsidP="002F232F">
    <w:pPr>
      <w:pStyle w:val="Footer"/>
    </w:pPr>
    <w:r>
      <w:t>Threatened Species Scientific Committee</w:t>
    </w:r>
  </w:p>
  <w:p w14:paraId="17F4716E" w14:textId="77777777" w:rsidR="006A2172" w:rsidRDefault="006A2172"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EE1E9" w14:textId="77777777" w:rsidR="00235986" w:rsidRDefault="00235986">
      <w:r>
        <w:separator/>
      </w:r>
    </w:p>
    <w:p w14:paraId="1B5D7B58" w14:textId="77777777" w:rsidR="00235986" w:rsidRDefault="00235986"/>
    <w:p w14:paraId="6C518E52" w14:textId="77777777" w:rsidR="00235986" w:rsidRDefault="00235986"/>
    <w:p w14:paraId="0FCDD834" w14:textId="77777777" w:rsidR="00235986" w:rsidRDefault="00235986"/>
  </w:footnote>
  <w:footnote w:type="continuationSeparator" w:id="0">
    <w:p w14:paraId="2AA31623" w14:textId="77777777" w:rsidR="00235986" w:rsidRDefault="00235986">
      <w:r>
        <w:continuationSeparator/>
      </w:r>
    </w:p>
    <w:p w14:paraId="4D950EB0" w14:textId="77777777" w:rsidR="00235986" w:rsidRDefault="00235986"/>
    <w:p w14:paraId="6A6144D6" w14:textId="77777777" w:rsidR="00235986" w:rsidRDefault="00235986"/>
    <w:p w14:paraId="309AA9D9" w14:textId="77777777" w:rsidR="00235986" w:rsidRDefault="00235986"/>
  </w:footnote>
  <w:footnote w:type="continuationNotice" w:id="1">
    <w:p w14:paraId="23E684E3" w14:textId="77777777" w:rsidR="00235986" w:rsidRDefault="00235986">
      <w:pPr>
        <w:pStyle w:val="Footer"/>
      </w:pPr>
    </w:p>
    <w:p w14:paraId="5D84AD4A" w14:textId="77777777" w:rsidR="00235986" w:rsidRDefault="00235986"/>
    <w:p w14:paraId="45F8CBE5" w14:textId="77777777" w:rsidR="00235986" w:rsidRDefault="00235986"/>
    <w:p w14:paraId="74B2EC20" w14:textId="77777777" w:rsidR="00235986" w:rsidRDefault="002359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8CE7" w14:textId="77777777" w:rsidR="006A2172" w:rsidRDefault="006A2172">
    <w:pPr>
      <w:pStyle w:val="CommentSubject"/>
    </w:pPr>
  </w:p>
  <w:p w14:paraId="243C320B" w14:textId="77777777" w:rsidR="006A2172" w:rsidRDefault="006A21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6765" w14:textId="02A4E3BD" w:rsidR="006A2172" w:rsidRPr="00F65815" w:rsidRDefault="00A6735E" w:rsidP="00F65815">
    <w:pPr>
      <w:pStyle w:val="Header"/>
    </w:pPr>
    <w:r>
      <w:rPr>
        <w:noProof/>
      </w:rPr>
      <w:pict w14:anchorId="5E441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52" type="#_x0000_t136" alt="" style="position:absolute;left:0;text-align:left;margin-left:0;margin-top:0;width:456.7pt;height:182.6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6A2172">
      <w:rPr>
        <w:i/>
        <w:iCs/>
        <w:noProof/>
      </w:rPr>
      <w:t xml:space="preserve">Daviesia pseudaphylla </w:t>
    </w:r>
    <w:r w:rsidR="006A2172">
      <w:t>(Stirling Range daviesia)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CB70" w14:textId="3CF5CD5D" w:rsidR="006A2172" w:rsidRPr="00022418" w:rsidRDefault="006A2172" w:rsidP="00022418">
    <w:pPr>
      <w:pStyle w:val="Header"/>
    </w:pPr>
    <w:r>
      <w:rPr>
        <w:noProof/>
      </w:rPr>
      <mc:AlternateContent>
        <mc:Choice Requires="wps">
          <w:drawing>
            <wp:anchor distT="0" distB="0" distL="114300" distR="114300" simplePos="0" relativeHeight="251658244" behindDoc="1" locked="0" layoutInCell="0" allowOverlap="1" wp14:anchorId="0DA7A9E4" wp14:editId="53698BA2">
              <wp:simplePos x="0" y="0"/>
              <wp:positionH relativeFrom="margin">
                <wp:align>center</wp:align>
              </wp:positionH>
              <wp:positionV relativeFrom="margin">
                <wp:align>center</wp:align>
              </wp:positionV>
              <wp:extent cx="5800090" cy="2319655"/>
              <wp:effectExtent l="0" t="0" r="0" b="0"/>
              <wp:wrapNone/>
              <wp:docPr id="8"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F2483" w14:textId="77777777" w:rsidR="006A2172" w:rsidRDefault="006A2172" w:rsidP="006515C7">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DA7A9E4" id="_x0000_t202" coordsize="21600,21600" o:spt="202" path="m,l,21600r21600,l21600,xe">
              <v:stroke joinstyle="miter"/>
              <v:path gradientshapeok="t" o:connecttype="rect"/>
            </v:shapetype>
            <v:shape id="WordArt 64" o:spid="_x0000_s1028" type="#_x0000_t202" style="position:absolute;left:0;text-align:left;margin-left:0;margin-top:0;width:456.7pt;height:182.6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" o:allowincell="f" filled="f" stroked="f">
              <v:stroke joinstyle="round"/>
              <v:path arrowok="t"/>
              <v:textbox>
                <w:txbxContent>
                  <w:p w14:paraId="5B9F2483" w14:textId="77777777" w:rsidR="006A2172" w:rsidRDefault="006A2172" w:rsidP="006515C7">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r>
      <w:rPr>
        <w:i/>
        <w:iCs/>
        <w:noProof/>
      </w:rPr>
      <w:t xml:space="preserve">Daviesia pseudaphylla </w:t>
    </w:r>
    <w:r>
      <w:t>(Stirling Range daviesia) Conservation Advice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BE94" w14:textId="77777777" w:rsidR="006A2172" w:rsidRDefault="00A6735E">
    <w:pPr>
      <w:pStyle w:val="Header"/>
    </w:pPr>
    <w:r>
      <w:rPr>
        <w:noProof/>
      </w:rPr>
      <w:pict w14:anchorId="4651D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51" type="#_x0000_t136" alt="" style="position:absolute;left:0;text-align:left;margin-left:0;margin-top:0;width:456.7pt;height:182.6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639E" w14:textId="33BC446D" w:rsidR="006A2172" w:rsidRDefault="00A6735E" w:rsidP="008E7C80">
    <w:pPr>
      <w:pStyle w:val="Header"/>
    </w:pPr>
    <w:r>
      <w:rPr>
        <w:noProof/>
      </w:rPr>
      <w:pict w14:anchorId="52D71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50" type="#_x0000_t136" alt="" style="position:absolute;left:0;text-align:left;margin-left:0;margin-top:0;width:456.7pt;height:182.6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6A2172" w:rsidRPr="00182584">
      <w:rPr>
        <w:i/>
        <w:iCs/>
        <w:noProof/>
      </w:rPr>
      <w:t>Persoonia terminalis</w:t>
    </w:r>
    <w:r w:rsidR="006A2172">
      <w:t xml:space="preserve"> (Stirling Range daviesia)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6BF0" w14:textId="77777777" w:rsidR="006A2172" w:rsidRPr="003E30FD" w:rsidRDefault="00A6735E"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4A2E4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2049" type="#_x0000_t136" alt="" style="position:absolute;left:0;text-align:left;margin-left:0;margin-top:0;width:456.7pt;height:182.6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6A2172"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3C21D498" w14:textId="77777777" w:rsidR="006A2172" w:rsidRPr="00D728A1" w:rsidRDefault="006A2172"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78E58F2D" w14:textId="77777777" w:rsidR="006A2172" w:rsidRDefault="006A2172"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7836C92"/>
    <w:multiLevelType w:val="multilevel"/>
    <w:tmpl w:val="23887CA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7"/>
  </w:num>
  <w:num w:numId="2">
    <w:abstractNumId w:val="3"/>
  </w:num>
  <w:num w:numId="3">
    <w:abstractNumId w:val="10"/>
  </w:num>
  <w:num w:numId="4">
    <w:abstractNumId w:val="11"/>
  </w:num>
  <w:num w:numId="5">
    <w:abstractNumId w:val="5"/>
  </w:num>
  <w:num w:numId="6">
    <w:abstractNumId w:val="9"/>
  </w:num>
  <w:num w:numId="7">
    <w:abstractNumId w:val="4"/>
  </w:num>
  <w:num w:numId="8">
    <w:abstractNumId w:val="8"/>
  </w:num>
  <w:num w:numId="9">
    <w:abstractNumId w:val="1"/>
  </w:num>
  <w:num w:numId="10">
    <w:abstractNumId w:val="6"/>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49A"/>
    <w:rsid w:val="000001EE"/>
    <w:rsid w:val="000011D8"/>
    <w:rsid w:val="00001BD8"/>
    <w:rsid w:val="00003174"/>
    <w:rsid w:val="00003343"/>
    <w:rsid w:val="00003E94"/>
    <w:rsid w:val="000043B3"/>
    <w:rsid w:val="00004649"/>
    <w:rsid w:val="000046FD"/>
    <w:rsid w:val="00004A00"/>
    <w:rsid w:val="000055A4"/>
    <w:rsid w:val="000057F8"/>
    <w:rsid w:val="00005817"/>
    <w:rsid w:val="00005C8A"/>
    <w:rsid w:val="00006161"/>
    <w:rsid w:val="0000620D"/>
    <w:rsid w:val="000064FB"/>
    <w:rsid w:val="00006C06"/>
    <w:rsid w:val="000075C7"/>
    <w:rsid w:val="000077E3"/>
    <w:rsid w:val="00007C8E"/>
    <w:rsid w:val="00010504"/>
    <w:rsid w:val="00010D07"/>
    <w:rsid w:val="00010EBA"/>
    <w:rsid w:val="00011413"/>
    <w:rsid w:val="00011A37"/>
    <w:rsid w:val="00011D0A"/>
    <w:rsid w:val="00011DFD"/>
    <w:rsid w:val="00012083"/>
    <w:rsid w:val="0001244E"/>
    <w:rsid w:val="0001254A"/>
    <w:rsid w:val="0001339B"/>
    <w:rsid w:val="00013412"/>
    <w:rsid w:val="000140F8"/>
    <w:rsid w:val="00014603"/>
    <w:rsid w:val="00015CBD"/>
    <w:rsid w:val="00017F33"/>
    <w:rsid w:val="00017FD0"/>
    <w:rsid w:val="000202F4"/>
    <w:rsid w:val="000213FD"/>
    <w:rsid w:val="00021490"/>
    <w:rsid w:val="000215BF"/>
    <w:rsid w:val="00022418"/>
    <w:rsid w:val="00022429"/>
    <w:rsid w:val="00023FF6"/>
    <w:rsid w:val="00024098"/>
    <w:rsid w:val="0002419A"/>
    <w:rsid w:val="00025619"/>
    <w:rsid w:val="00026CD7"/>
    <w:rsid w:val="000272F0"/>
    <w:rsid w:val="00030044"/>
    <w:rsid w:val="000302D4"/>
    <w:rsid w:val="000302F1"/>
    <w:rsid w:val="00030469"/>
    <w:rsid w:val="00030542"/>
    <w:rsid w:val="00031704"/>
    <w:rsid w:val="00031DBA"/>
    <w:rsid w:val="000325DB"/>
    <w:rsid w:val="00032C6A"/>
    <w:rsid w:val="00033690"/>
    <w:rsid w:val="00033701"/>
    <w:rsid w:val="00033E3B"/>
    <w:rsid w:val="000341E0"/>
    <w:rsid w:val="00036208"/>
    <w:rsid w:val="000364EF"/>
    <w:rsid w:val="000368B3"/>
    <w:rsid w:val="00036CEC"/>
    <w:rsid w:val="00036E5C"/>
    <w:rsid w:val="000373D1"/>
    <w:rsid w:val="00037643"/>
    <w:rsid w:val="0004023A"/>
    <w:rsid w:val="00041030"/>
    <w:rsid w:val="00041499"/>
    <w:rsid w:val="000426F6"/>
    <w:rsid w:val="00043BC4"/>
    <w:rsid w:val="0004550E"/>
    <w:rsid w:val="00046009"/>
    <w:rsid w:val="0004650C"/>
    <w:rsid w:val="00046B95"/>
    <w:rsid w:val="000471A6"/>
    <w:rsid w:val="000503DC"/>
    <w:rsid w:val="00050F66"/>
    <w:rsid w:val="00052058"/>
    <w:rsid w:val="0005259B"/>
    <w:rsid w:val="0005476F"/>
    <w:rsid w:val="000552FB"/>
    <w:rsid w:val="00055339"/>
    <w:rsid w:val="00055AFD"/>
    <w:rsid w:val="0005799C"/>
    <w:rsid w:val="000614E3"/>
    <w:rsid w:val="0006182A"/>
    <w:rsid w:val="00062764"/>
    <w:rsid w:val="00063C71"/>
    <w:rsid w:val="00063E78"/>
    <w:rsid w:val="00063FA3"/>
    <w:rsid w:val="00064B6E"/>
    <w:rsid w:val="000653C0"/>
    <w:rsid w:val="00065F4B"/>
    <w:rsid w:val="00066236"/>
    <w:rsid w:val="000664B2"/>
    <w:rsid w:val="00066D34"/>
    <w:rsid w:val="00070A9C"/>
    <w:rsid w:val="00071129"/>
    <w:rsid w:val="00071BCC"/>
    <w:rsid w:val="0007233A"/>
    <w:rsid w:val="000729F8"/>
    <w:rsid w:val="00072C1C"/>
    <w:rsid w:val="00073C60"/>
    <w:rsid w:val="00073F96"/>
    <w:rsid w:val="00074A5B"/>
    <w:rsid w:val="00075250"/>
    <w:rsid w:val="0007557C"/>
    <w:rsid w:val="00077004"/>
    <w:rsid w:val="000774D9"/>
    <w:rsid w:val="00077B67"/>
    <w:rsid w:val="00080D43"/>
    <w:rsid w:val="0008108F"/>
    <w:rsid w:val="00081D6F"/>
    <w:rsid w:val="00081E0E"/>
    <w:rsid w:val="000822C2"/>
    <w:rsid w:val="00082347"/>
    <w:rsid w:val="00082C83"/>
    <w:rsid w:val="000835A0"/>
    <w:rsid w:val="0008441A"/>
    <w:rsid w:val="00085069"/>
    <w:rsid w:val="0008655C"/>
    <w:rsid w:val="000873C7"/>
    <w:rsid w:val="00087AA4"/>
    <w:rsid w:val="00090437"/>
    <w:rsid w:val="000908E4"/>
    <w:rsid w:val="00091556"/>
    <w:rsid w:val="000915F8"/>
    <w:rsid w:val="0009180A"/>
    <w:rsid w:val="000929A7"/>
    <w:rsid w:val="000939BA"/>
    <w:rsid w:val="00094C09"/>
    <w:rsid w:val="00094F22"/>
    <w:rsid w:val="0009583B"/>
    <w:rsid w:val="000959C5"/>
    <w:rsid w:val="00095C6F"/>
    <w:rsid w:val="00096625"/>
    <w:rsid w:val="00096CAE"/>
    <w:rsid w:val="00097256"/>
    <w:rsid w:val="0009758E"/>
    <w:rsid w:val="00097670"/>
    <w:rsid w:val="00097707"/>
    <w:rsid w:val="00097BDB"/>
    <w:rsid w:val="000A0D04"/>
    <w:rsid w:val="000A1D79"/>
    <w:rsid w:val="000A288A"/>
    <w:rsid w:val="000A2981"/>
    <w:rsid w:val="000A29E7"/>
    <w:rsid w:val="000A2EC5"/>
    <w:rsid w:val="000A35D0"/>
    <w:rsid w:val="000A3FEA"/>
    <w:rsid w:val="000A4134"/>
    <w:rsid w:val="000A5C2B"/>
    <w:rsid w:val="000A5D6C"/>
    <w:rsid w:val="000A6133"/>
    <w:rsid w:val="000A62FF"/>
    <w:rsid w:val="000A70C2"/>
    <w:rsid w:val="000A722E"/>
    <w:rsid w:val="000A7992"/>
    <w:rsid w:val="000A79AA"/>
    <w:rsid w:val="000A7B5C"/>
    <w:rsid w:val="000B078D"/>
    <w:rsid w:val="000B119F"/>
    <w:rsid w:val="000B158D"/>
    <w:rsid w:val="000B18E0"/>
    <w:rsid w:val="000B1915"/>
    <w:rsid w:val="000B288B"/>
    <w:rsid w:val="000B2D84"/>
    <w:rsid w:val="000B5E97"/>
    <w:rsid w:val="000B63C0"/>
    <w:rsid w:val="000B6402"/>
    <w:rsid w:val="000B647B"/>
    <w:rsid w:val="000B6F73"/>
    <w:rsid w:val="000B7CE7"/>
    <w:rsid w:val="000C1055"/>
    <w:rsid w:val="000C143C"/>
    <w:rsid w:val="000C1666"/>
    <w:rsid w:val="000C1AC9"/>
    <w:rsid w:val="000C1EE4"/>
    <w:rsid w:val="000C2E8C"/>
    <w:rsid w:val="000C3239"/>
    <w:rsid w:val="000C3CC2"/>
    <w:rsid w:val="000C55A6"/>
    <w:rsid w:val="000C62E2"/>
    <w:rsid w:val="000C690C"/>
    <w:rsid w:val="000D0032"/>
    <w:rsid w:val="000D0CC0"/>
    <w:rsid w:val="000D152B"/>
    <w:rsid w:val="000D1830"/>
    <w:rsid w:val="000D19F9"/>
    <w:rsid w:val="000D2EEE"/>
    <w:rsid w:val="000D300F"/>
    <w:rsid w:val="000D37F1"/>
    <w:rsid w:val="000D400C"/>
    <w:rsid w:val="000D42F6"/>
    <w:rsid w:val="000D48D7"/>
    <w:rsid w:val="000D51F3"/>
    <w:rsid w:val="000D5218"/>
    <w:rsid w:val="000D55BC"/>
    <w:rsid w:val="000D589D"/>
    <w:rsid w:val="000D6558"/>
    <w:rsid w:val="000D6572"/>
    <w:rsid w:val="000D6C45"/>
    <w:rsid w:val="000D738D"/>
    <w:rsid w:val="000D7F13"/>
    <w:rsid w:val="000D7FAF"/>
    <w:rsid w:val="000E0BAA"/>
    <w:rsid w:val="000E0DB7"/>
    <w:rsid w:val="000E43F2"/>
    <w:rsid w:val="000E4491"/>
    <w:rsid w:val="000E47F1"/>
    <w:rsid w:val="000E4B54"/>
    <w:rsid w:val="000E59B5"/>
    <w:rsid w:val="000E5A5D"/>
    <w:rsid w:val="000E630E"/>
    <w:rsid w:val="000E690C"/>
    <w:rsid w:val="000E699F"/>
    <w:rsid w:val="000E720B"/>
    <w:rsid w:val="000E7F33"/>
    <w:rsid w:val="000F018A"/>
    <w:rsid w:val="000F194B"/>
    <w:rsid w:val="000F2893"/>
    <w:rsid w:val="000F29F6"/>
    <w:rsid w:val="000F30DC"/>
    <w:rsid w:val="000F3D21"/>
    <w:rsid w:val="000F3F69"/>
    <w:rsid w:val="000F48B0"/>
    <w:rsid w:val="000F4F56"/>
    <w:rsid w:val="000F5632"/>
    <w:rsid w:val="000F615D"/>
    <w:rsid w:val="000F6D5A"/>
    <w:rsid w:val="00100D08"/>
    <w:rsid w:val="0010132F"/>
    <w:rsid w:val="00101D32"/>
    <w:rsid w:val="00102802"/>
    <w:rsid w:val="00102E52"/>
    <w:rsid w:val="00102FDA"/>
    <w:rsid w:val="0010357C"/>
    <w:rsid w:val="00103C72"/>
    <w:rsid w:val="00103D41"/>
    <w:rsid w:val="001045DB"/>
    <w:rsid w:val="00104645"/>
    <w:rsid w:val="0010557C"/>
    <w:rsid w:val="00105585"/>
    <w:rsid w:val="00105970"/>
    <w:rsid w:val="00105C30"/>
    <w:rsid w:val="001061F9"/>
    <w:rsid w:val="0010682F"/>
    <w:rsid w:val="00107941"/>
    <w:rsid w:val="0011083E"/>
    <w:rsid w:val="001112AB"/>
    <w:rsid w:val="001118C8"/>
    <w:rsid w:val="00112FED"/>
    <w:rsid w:val="00113218"/>
    <w:rsid w:val="00114207"/>
    <w:rsid w:val="001146DC"/>
    <w:rsid w:val="001156CE"/>
    <w:rsid w:val="0011667C"/>
    <w:rsid w:val="00117BF2"/>
    <w:rsid w:val="00117E28"/>
    <w:rsid w:val="001200FA"/>
    <w:rsid w:val="0012014F"/>
    <w:rsid w:val="00120CED"/>
    <w:rsid w:val="00120D97"/>
    <w:rsid w:val="00121937"/>
    <w:rsid w:val="00121EB9"/>
    <w:rsid w:val="001222CE"/>
    <w:rsid w:val="0012277F"/>
    <w:rsid w:val="0012297B"/>
    <w:rsid w:val="00122B13"/>
    <w:rsid w:val="00122C9B"/>
    <w:rsid w:val="001240E7"/>
    <w:rsid w:val="001242FC"/>
    <w:rsid w:val="0012461E"/>
    <w:rsid w:val="00124FB3"/>
    <w:rsid w:val="00125DEA"/>
    <w:rsid w:val="00126700"/>
    <w:rsid w:val="001269DA"/>
    <w:rsid w:val="001271CB"/>
    <w:rsid w:val="00127671"/>
    <w:rsid w:val="00127A45"/>
    <w:rsid w:val="00127ED4"/>
    <w:rsid w:val="001300C6"/>
    <w:rsid w:val="00130A0B"/>
    <w:rsid w:val="001318E0"/>
    <w:rsid w:val="00132184"/>
    <w:rsid w:val="001322F6"/>
    <w:rsid w:val="001325EC"/>
    <w:rsid w:val="00133292"/>
    <w:rsid w:val="00134194"/>
    <w:rsid w:val="00135E82"/>
    <w:rsid w:val="00135E95"/>
    <w:rsid w:val="00136B42"/>
    <w:rsid w:val="00136E39"/>
    <w:rsid w:val="00136F94"/>
    <w:rsid w:val="0013716D"/>
    <w:rsid w:val="001376F1"/>
    <w:rsid w:val="00137F5A"/>
    <w:rsid w:val="0014043C"/>
    <w:rsid w:val="0014144C"/>
    <w:rsid w:val="001421E9"/>
    <w:rsid w:val="0014249E"/>
    <w:rsid w:val="001428B2"/>
    <w:rsid w:val="00143735"/>
    <w:rsid w:val="0014478A"/>
    <w:rsid w:val="00144E7D"/>
    <w:rsid w:val="00145491"/>
    <w:rsid w:val="001457F4"/>
    <w:rsid w:val="00145862"/>
    <w:rsid w:val="00145DB1"/>
    <w:rsid w:val="00145E7C"/>
    <w:rsid w:val="001461A5"/>
    <w:rsid w:val="00147AD3"/>
    <w:rsid w:val="00150A74"/>
    <w:rsid w:val="00152155"/>
    <w:rsid w:val="00152D3B"/>
    <w:rsid w:val="001538D7"/>
    <w:rsid w:val="0015404E"/>
    <w:rsid w:val="00154466"/>
    <w:rsid w:val="00154B5B"/>
    <w:rsid w:val="00155549"/>
    <w:rsid w:val="00155BA9"/>
    <w:rsid w:val="001573B8"/>
    <w:rsid w:val="001601FD"/>
    <w:rsid w:val="0016081E"/>
    <w:rsid w:val="00160AD4"/>
    <w:rsid w:val="00161E8C"/>
    <w:rsid w:val="001621B3"/>
    <w:rsid w:val="00162339"/>
    <w:rsid w:val="00163199"/>
    <w:rsid w:val="001633F4"/>
    <w:rsid w:val="001640B4"/>
    <w:rsid w:val="00164F5C"/>
    <w:rsid w:val="00165364"/>
    <w:rsid w:val="0016548B"/>
    <w:rsid w:val="0016571C"/>
    <w:rsid w:val="00165724"/>
    <w:rsid w:val="0016585E"/>
    <w:rsid w:val="0016596C"/>
    <w:rsid w:val="00166185"/>
    <w:rsid w:val="001661A7"/>
    <w:rsid w:val="00166F46"/>
    <w:rsid w:val="00167C45"/>
    <w:rsid w:val="00170795"/>
    <w:rsid w:val="001715D2"/>
    <w:rsid w:val="00172CCD"/>
    <w:rsid w:val="00172CFB"/>
    <w:rsid w:val="001739A8"/>
    <w:rsid w:val="00173B94"/>
    <w:rsid w:val="001743CB"/>
    <w:rsid w:val="00175B96"/>
    <w:rsid w:val="00175BB2"/>
    <w:rsid w:val="00175E6C"/>
    <w:rsid w:val="00176B89"/>
    <w:rsid w:val="001773AE"/>
    <w:rsid w:val="00177744"/>
    <w:rsid w:val="0017795A"/>
    <w:rsid w:val="00177F8E"/>
    <w:rsid w:val="001800D9"/>
    <w:rsid w:val="00180209"/>
    <w:rsid w:val="00180329"/>
    <w:rsid w:val="0018058D"/>
    <w:rsid w:val="00181958"/>
    <w:rsid w:val="00181B0B"/>
    <w:rsid w:val="00182584"/>
    <w:rsid w:val="001828FF"/>
    <w:rsid w:val="001831E9"/>
    <w:rsid w:val="00184A14"/>
    <w:rsid w:val="00186635"/>
    <w:rsid w:val="00190288"/>
    <w:rsid w:val="001908EC"/>
    <w:rsid w:val="00190DC2"/>
    <w:rsid w:val="00192513"/>
    <w:rsid w:val="00194786"/>
    <w:rsid w:val="001948C9"/>
    <w:rsid w:val="0019563B"/>
    <w:rsid w:val="0019598A"/>
    <w:rsid w:val="00195F92"/>
    <w:rsid w:val="0019666C"/>
    <w:rsid w:val="001972E2"/>
    <w:rsid w:val="00197D97"/>
    <w:rsid w:val="001A05E1"/>
    <w:rsid w:val="001A0A81"/>
    <w:rsid w:val="001A0FF1"/>
    <w:rsid w:val="001A1E52"/>
    <w:rsid w:val="001A2D13"/>
    <w:rsid w:val="001A3C77"/>
    <w:rsid w:val="001A6723"/>
    <w:rsid w:val="001A7900"/>
    <w:rsid w:val="001B05C9"/>
    <w:rsid w:val="001B077B"/>
    <w:rsid w:val="001B0A9F"/>
    <w:rsid w:val="001B19FD"/>
    <w:rsid w:val="001B2BE2"/>
    <w:rsid w:val="001B3318"/>
    <w:rsid w:val="001B3D6D"/>
    <w:rsid w:val="001B441B"/>
    <w:rsid w:val="001B4C7C"/>
    <w:rsid w:val="001B4E70"/>
    <w:rsid w:val="001B55AE"/>
    <w:rsid w:val="001B58AC"/>
    <w:rsid w:val="001B5EB7"/>
    <w:rsid w:val="001B6655"/>
    <w:rsid w:val="001B68FA"/>
    <w:rsid w:val="001B729C"/>
    <w:rsid w:val="001B78CB"/>
    <w:rsid w:val="001C0493"/>
    <w:rsid w:val="001C2EA1"/>
    <w:rsid w:val="001C31E1"/>
    <w:rsid w:val="001C3F42"/>
    <w:rsid w:val="001C4666"/>
    <w:rsid w:val="001C5479"/>
    <w:rsid w:val="001C5E21"/>
    <w:rsid w:val="001C685E"/>
    <w:rsid w:val="001C70CE"/>
    <w:rsid w:val="001C7420"/>
    <w:rsid w:val="001C7630"/>
    <w:rsid w:val="001C7C1C"/>
    <w:rsid w:val="001C7CB4"/>
    <w:rsid w:val="001D1AF7"/>
    <w:rsid w:val="001D31AC"/>
    <w:rsid w:val="001D321F"/>
    <w:rsid w:val="001D3FD0"/>
    <w:rsid w:val="001D407B"/>
    <w:rsid w:val="001D4BFB"/>
    <w:rsid w:val="001D5EED"/>
    <w:rsid w:val="001D60B4"/>
    <w:rsid w:val="001D7011"/>
    <w:rsid w:val="001D7447"/>
    <w:rsid w:val="001E17D5"/>
    <w:rsid w:val="001E1897"/>
    <w:rsid w:val="001E1FBF"/>
    <w:rsid w:val="001E2CD3"/>
    <w:rsid w:val="001E2F45"/>
    <w:rsid w:val="001E2F6B"/>
    <w:rsid w:val="001E30E1"/>
    <w:rsid w:val="001E3289"/>
    <w:rsid w:val="001E3B31"/>
    <w:rsid w:val="001E425D"/>
    <w:rsid w:val="001E428D"/>
    <w:rsid w:val="001E4765"/>
    <w:rsid w:val="001E490B"/>
    <w:rsid w:val="001E4B34"/>
    <w:rsid w:val="001E5131"/>
    <w:rsid w:val="001E68C4"/>
    <w:rsid w:val="001E6ACC"/>
    <w:rsid w:val="001E6D48"/>
    <w:rsid w:val="001E6FCB"/>
    <w:rsid w:val="001E74E5"/>
    <w:rsid w:val="001E7C8D"/>
    <w:rsid w:val="001F0185"/>
    <w:rsid w:val="001F0DBA"/>
    <w:rsid w:val="001F1794"/>
    <w:rsid w:val="001F1C51"/>
    <w:rsid w:val="001F3ADB"/>
    <w:rsid w:val="001F3C42"/>
    <w:rsid w:val="001F4837"/>
    <w:rsid w:val="001F4A5D"/>
    <w:rsid w:val="001F4BD4"/>
    <w:rsid w:val="001F5908"/>
    <w:rsid w:val="001F5A42"/>
    <w:rsid w:val="001F652F"/>
    <w:rsid w:val="001F70B8"/>
    <w:rsid w:val="001F7548"/>
    <w:rsid w:val="00200175"/>
    <w:rsid w:val="002002AD"/>
    <w:rsid w:val="00200852"/>
    <w:rsid w:val="00200F91"/>
    <w:rsid w:val="00202562"/>
    <w:rsid w:val="00203383"/>
    <w:rsid w:val="00204549"/>
    <w:rsid w:val="00204F8B"/>
    <w:rsid w:val="002056AD"/>
    <w:rsid w:val="0020624E"/>
    <w:rsid w:val="00206739"/>
    <w:rsid w:val="00206BBE"/>
    <w:rsid w:val="0020705F"/>
    <w:rsid w:val="002074BF"/>
    <w:rsid w:val="00207995"/>
    <w:rsid w:val="002108C4"/>
    <w:rsid w:val="002118B1"/>
    <w:rsid w:val="00213939"/>
    <w:rsid w:val="002140FD"/>
    <w:rsid w:val="0021426F"/>
    <w:rsid w:val="0021433D"/>
    <w:rsid w:val="00214A9A"/>
    <w:rsid w:val="00214DFE"/>
    <w:rsid w:val="00215159"/>
    <w:rsid w:val="00215721"/>
    <w:rsid w:val="00215CB0"/>
    <w:rsid w:val="00216BA8"/>
    <w:rsid w:val="00216C57"/>
    <w:rsid w:val="00217DFF"/>
    <w:rsid w:val="00220AAF"/>
    <w:rsid w:val="00220C27"/>
    <w:rsid w:val="00221209"/>
    <w:rsid w:val="00221289"/>
    <w:rsid w:val="00221411"/>
    <w:rsid w:val="0022142B"/>
    <w:rsid w:val="002221EB"/>
    <w:rsid w:val="0022237E"/>
    <w:rsid w:val="002227C4"/>
    <w:rsid w:val="00223138"/>
    <w:rsid w:val="00223BAB"/>
    <w:rsid w:val="00223D65"/>
    <w:rsid w:val="00224913"/>
    <w:rsid w:val="0022502E"/>
    <w:rsid w:val="00225290"/>
    <w:rsid w:val="00225993"/>
    <w:rsid w:val="00225BBD"/>
    <w:rsid w:val="0022754A"/>
    <w:rsid w:val="0023010D"/>
    <w:rsid w:val="00230A80"/>
    <w:rsid w:val="00230BAC"/>
    <w:rsid w:val="002319AB"/>
    <w:rsid w:val="00231FC0"/>
    <w:rsid w:val="00232224"/>
    <w:rsid w:val="00232529"/>
    <w:rsid w:val="00232977"/>
    <w:rsid w:val="00232CF8"/>
    <w:rsid w:val="00232EB3"/>
    <w:rsid w:val="0023354E"/>
    <w:rsid w:val="00234A49"/>
    <w:rsid w:val="002351BB"/>
    <w:rsid w:val="002353B8"/>
    <w:rsid w:val="00235986"/>
    <w:rsid w:val="00235F16"/>
    <w:rsid w:val="002364E9"/>
    <w:rsid w:val="00237977"/>
    <w:rsid w:val="00237FDF"/>
    <w:rsid w:val="00242AE7"/>
    <w:rsid w:val="00243014"/>
    <w:rsid w:val="0024549B"/>
    <w:rsid w:val="002459FA"/>
    <w:rsid w:val="00247E5E"/>
    <w:rsid w:val="0025062B"/>
    <w:rsid w:val="00250DA3"/>
    <w:rsid w:val="002511E5"/>
    <w:rsid w:val="00251AC2"/>
    <w:rsid w:val="00251EE2"/>
    <w:rsid w:val="00251F5A"/>
    <w:rsid w:val="00252237"/>
    <w:rsid w:val="00252454"/>
    <w:rsid w:val="002526DD"/>
    <w:rsid w:val="00253606"/>
    <w:rsid w:val="00253B19"/>
    <w:rsid w:val="002541BF"/>
    <w:rsid w:val="00256578"/>
    <w:rsid w:val="00256A28"/>
    <w:rsid w:val="002611FC"/>
    <w:rsid w:val="00261741"/>
    <w:rsid w:val="00262228"/>
    <w:rsid w:val="002622AC"/>
    <w:rsid w:val="002622F3"/>
    <w:rsid w:val="0026245A"/>
    <w:rsid w:val="00262576"/>
    <w:rsid w:val="0026258B"/>
    <w:rsid w:val="002626C8"/>
    <w:rsid w:val="002634C1"/>
    <w:rsid w:val="00263B49"/>
    <w:rsid w:val="00264354"/>
    <w:rsid w:val="00266DC5"/>
    <w:rsid w:val="0027070A"/>
    <w:rsid w:val="00270849"/>
    <w:rsid w:val="00271546"/>
    <w:rsid w:val="00271913"/>
    <w:rsid w:val="0027236D"/>
    <w:rsid w:val="002726F8"/>
    <w:rsid w:val="00272E2B"/>
    <w:rsid w:val="0027347F"/>
    <w:rsid w:val="00274782"/>
    <w:rsid w:val="00274B8A"/>
    <w:rsid w:val="00274D82"/>
    <w:rsid w:val="00274DAB"/>
    <w:rsid w:val="00275194"/>
    <w:rsid w:val="0027546C"/>
    <w:rsid w:val="00275AC3"/>
    <w:rsid w:val="00276E5C"/>
    <w:rsid w:val="00277B0F"/>
    <w:rsid w:val="00280100"/>
    <w:rsid w:val="002802A2"/>
    <w:rsid w:val="002803B8"/>
    <w:rsid w:val="00280857"/>
    <w:rsid w:val="0028144F"/>
    <w:rsid w:val="0028148E"/>
    <w:rsid w:val="00281B72"/>
    <w:rsid w:val="00281BE3"/>
    <w:rsid w:val="00282239"/>
    <w:rsid w:val="0028257C"/>
    <w:rsid w:val="00282AA5"/>
    <w:rsid w:val="00282EE1"/>
    <w:rsid w:val="00284E69"/>
    <w:rsid w:val="00284EB6"/>
    <w:rsid w:val="0028601D"/>
    <w:rsid w:val="00286845"/>
    <w:rsid w:val="00286E84"/>
    <w:rsid w:val="002906BC"/>
    <w:rsid w:val="00291107"/>
    <w:rsid w:val="00292F01"/>
    <w:rsid w:val="00293014"/>
    <w:rsid w:val="00294690"/>
    <w:rsid w:val="00294A05"/>
    <w:rsid w:val="00294BDA"/>
    <w:rsid w:val="0029531A"/>
    <w:rsid w:val="0029678F"/>
    <w:rsid w:val="00297049"/>
    <w:rsid w:val="002970BE"/>
    <w:rsid w:val="00297354"/>
    <w:rsid w:val="0029756F"/>
    <w:rsid w:val="00297BE3"/>
    <w:rsid w:val="002A0B5E"/>
    <w:rsid w:val="002A1403"/>
    <w:rsid w:val="002A1800"/>
    <w:rsid w:val="002A23A1"/>
    <w:rsid w:val="002A2AD6"/>
    <w:rsid w:val="002A3EEB"/>
    <w:rsid w:val="002A49C4"/>
    <w:rsid w:val="002A4B2C"/>
    <w:rsid w:val="002A4C28"/>
    <w:rsid w:val="002A4C30"/>
    <w:rsid w:val="002A61CE"/>
    <w:rsid w:val="002A6BDE"/>
    <w:rsid w:val="002A6E1A"/>
    <w:rsid w:val="002A6F04"/>
    <w:rsid w:val="002A7054"/>
    <w:rsid w:val="002A7652"/>
    <w:rsid w:val="002A7DD8"/>
    <w:rsid w:val="002B01EE"/>
    <w:rsid w:val="002B0AC3"/>
    <w:rsid w:val="002B134C"/>
    <w:rsid w:val="002B1F3E"/>
    <w:rsid w:val="002B3A7A"/>
    <w:rsid w:val="002B3B42"/>
    <w:rsid w:val="002B5C9D"/>
    <w:rsid w:val="002B69E4"/>
    <w:rsid w:val="002B6A3F"/>
    <w:rsid w:val="002B730B"/>
    <w:rsid w:val="002B76C9"/>
    <w:rsid w:val="002B7C6A"/>
    <w:rsid w:val="002C09C5"/>
    <w:rsid w:val="002C0AD0"/>
    <w:rsid w:val="002C0B3A"/>
    <w:rsid w:val="002C236B"/>
    <w:rsid w:val="002C2DD7"/>
    <w:rsid w:val="002C34BA"/>
    <w:rsid w:val="002C361F"/>
    <w:rsid w:val="002C3A43"/>
    <w:rsid w:val="002C4473"/>
    <w:rsid w:val="002C6071"/>
    <w:rsid w:val="002C6EF3"/>
    <w:rsid w:val="002C75B6"/>
    <w:rsid w:val="002C79AE"/>
    <w:rsid w:val="002D12E1"/>
    <w:rsid w:val="002D2F35"/>
    <w:rsid w:val="002D38D1"/>
    <w:rsid w:val="002D3B7D"/>
    <w:rsid w:val="002D418D"/>
    <w:rsid w:val="002D4B76"/>
    <w:rsid w:val="002D5B06"/>
    <w:rsid w:val="002D655E"/>
    <w:rsid w:val="002D75D0"/>
    <w:rsid w:val="002E0010"/>
    <w:rsid w:val="002E0D4F"/>
    <w:rsid w:val="002E2A02"/>
    <w:rsid w:val="002E31FA"/>
    <w:rsid w:val="002E32CA"/>
    <w:rsid w:val="002E3404"/>
    <w:rsid w:val="002E34B7"/>
    <w:rsid w:val="002E36DF"/>
    <w:rsid w:val="002E5808"/>
    <w:rsid w:val="002E63C1"/>
    <w:rsid w:val="002E6C40"/>
    <w:rsid w:val="002E6F61"/>
    <w:rsid w:val="002E77A2"/>
    <w:rsid w:val="002E78D4"/>
    <w:rsid w:val="002E7AC9"/>
    <w:rsid w:val="002E7D69"/>
    <w:rsid w:val="002E7FF1"/>
    <w:rsid w:val="002F0465"/>
    <w:rsid w:val="002F1E2A"/>
    <w:rsid w:val="002F232F"/>
    <w:rsid w:val="002F34D8"/>
    <w:rsid w:val="002F3AEA"/>
    <w:rsid w:val="002F3B72"/>
    <w:rsid w:val="002F4BCD"/>
    <w:rsid w:val="002F4DAD"/>
    <w:rsid w:val="002F57A3"/>
    <w:rsid w:val="002F598C"/>
    <w:rsid w:val="0030058A"/>
    <w:rsid w:val="003007DC"/>
    <w:rsid w:val="00300E1E"/>
    <w:rsid w:val="00300FF6"/>
    <w:rsid w:val="003045A0"/>
    <w:rsid w:val="0030666E"/>
    <w:rsid w:val="00307BC9"/>
    <w:rsid w:val="00307EDF"/>
    <w:rsid w:val="00307FCC"/>
    <w:rsid w:val="00310A6F"/>
    <w:rsid w:val="003113EE"/>
    <w:rsid w:val="00312029"/>
    <w:rsid w:val="0031234D"/>
    <w:rsid w:val="00312770"/>
    <w:rsid w:val="003151A2"/>
    <w:rsid w:val="00316213"/>
    <w:rsid w:val="0031646F"/>
    <w:rsid w:val="00316485"/>
    <w:rsid w:val="00316728"/>
    <w:rsid w:val="003169DD"/>
    <w:rsid w:val="00316BE0"/>
    <w:rsid w:val="00317B2A"/>
    <w:rsid w:val="0032054A"/>
    <w:rsid w:val="00320C9F"/>
    <w:rsid w:val="00321219"/>
    <w:rsid w:val="00321277"/>
    <w:rsid w:val="00322026"/>
    <w:rsid w:val="00322655"/>
    <w:rsid w:val="0032362F"/>
    <w:rsid w:val="00324048"/>
    <w:rsid w:val="00324DE3"/>
    <w:rsid w:val="003253C2"/>
    <w:rsid w:val="003259AF"/>
    <w:rsid w:val="00325C72"/>
    <w:rsid w:val="003262D4"/>
    <w:rsid w:val="003265B3"/>
    <w:rsid w:val="00326B7E"/>
    <w:rsid w:val="00330469"/>
    <w:rsid w:val="0033083D"/>
    <w:rsid w:val="00330C5C"/>
    <w:rsid w:val="00331A4C"/>
    <w:rsid w:val="00332BD4"/>
    <w:rsid w:val="00333B69"/>
    <w:rsid w:val="0033447B"/>
    <w:rsid w:val="00334748"/>
    <w:rsid w:val="00335091"/>
    <w:rsid w:val="0033581A"/>
    <w:rsid w:val="00335B31"/>
    <w:rsid w:val="003365D8"/>
    <w:rsid w:val="00336991"/>
    <w:rsid w:val="00337360"/>
    <w:rsid w:val="0033764A"/>
    <w:rsid w:val="00337CA3"/>
    <w:rsid w:val="003400C6"/>
    <w:rsid w:val="003402AB"/>
    <w:rsid w:val="00340C45"/>
    <w:rsid w:val="003415D9"/>
    <w:rsid w:val="003437D5"/>
    <w:rsid w:val="003445AE"/>
    <w:rsid w:val="003445EF"/>
    <w:rsid w:val="0034460A"/>
    <w:rsid w:val="00344617"/>
    <w:rsid w:val="00344DB5"/>
    <w:rsid w:val="00346541"/>
    <w:rsid w:val="00347206"/>
    <w:rsid w:val="003478F7"/>
    <w:rsid w:val="003505D2"/>
    <w:rsid w:val="00350A45"/>
    <w:rsid w:val="00351A11"/>
    <w:rsid w:val="00351A86"/>
    <w:rsid w:val="00351D0B"/>
    <w:rsid w:val="00351E68"/>
    <w:rsid w:val="00352DBF"/>
    <w:rsid w:val="003541A8"/>
    <w:rsid w:val="003541D7"/>
    <w:rsid w:val="003558BA"/>
    <w:rsid w:val="00355F1B"/>
    <w:rsid w:val="003561A8"/>
    <w:rsid w:val="0035639E"/>
    <w:rsid w:val="00356A8A"/>
    <w:rsid w:val="00356B85"/>
    <w:rsid w:val="003570B5"/>
    <w:rsid w:val="0035743D"/>
    <w:rsid w:val="003607B9"/>
    <w:rsid w:val="003609AF"/>
    <w:rsid w:val="00360ACE"/>
    <w:rsid w:val="00360B5B"/>
    <w:rsid w:val="00361396"/>
    <w:rsid w:val="003620A4"/>
    <w:rsid w:val="00362510"/>
    <w:rsid w:val="00362F83"/>
    <w:rsid w:val="0036417D"/>
    <w:rsid w:val="003644D2"/>
    <w:rsid w:val="00364678"/>
    <w:rsid w:val="0036746F"/>
    <w:rsid w:val="00371AD1"/>
    <w:rsid w:val="00372FBA"/>
    <w:rsid w:val="003737D5"/>
    <w:rsid w:val="003749B8"/>
    <w:rsid w:val="00374BDD"/>
    <w:rsid w:val="003750FF"/>
    <w:rsid w:val="00375BE1"/>
    <w:rsid w:val="0037602E"/>
    <w:rsid w:val="003767B7"/>
    <w:rsid w:val="00376968"/>
    <w:rsid w:val="00377C14"/>
    <w:rsid w:val="0038021E"/>
    <w:rsid w:val="00380225"/>
    <w:rsid w:val="003815D6"/>
    <w:rsid w:val="00381658"/>
    <w:rsid w:val="003818F6"/>
    <w:rsid w:val="00382C60"/>
    <w:rsid w:val="003833F4"/>
    <w:rsid w:val="0038356D"/>
    <w:rsid w:val="00383E9C"/>
    <w:rsid w:val="003844EE"/>
    <w:rsid w:val="0038581F"/>
    <w:rsid w:val="0038585C"/>
    <w:rsid w:val="00385A86"/>
    <w:rsid w:val="00385C6B"/>
    <w:rsid w:val="00386944"/>
    <w:rsid w:val="0038725A"/>
    <w:rsid w:val="00387E7C"/>
    <w:rsid w:val="0039062A"/>
    <w:rsid w:val="0039096C"/>
    <w:rsid w:val="003926D3"/>
    <w:rsid w:val="003928C4"/>
    <w:rsid w:val="00392F7D"/>
    <w:rsid w:val="0039336C"/>
    <w:rsid w:val="00394254"/>
    <w:rsid w:val="00394AB6"/>
    <w:rsid w:val="00394ED2"/>
    <w:rsid w:val="00395CFA"/>
    <w:rsid w:val="00396196"/>
    <w:rsid w:val="00396999"/>
    <w:rsid w:val="00396A62"/>
    <w:rsid w:val="003970DA"/>
    <w:rsid w:val="003974A1"/>
    <w:rsid w:val="003A06CA"/>
    <w:rsid w:val="003A1BCB"/>
    <w:rsid w:val="003A21C6"/>
    <w:rsid w:val="003A26E8"/>
    <w:rsid w:val="003A2B80"/>
    <w:rsid w:val="003A3D92"/>
    <w:rsid w:val="003A3F21"/>
    <w:rsid w:val="003A4214"/>
    <w:rsid w:val="003A4913"/>
    <w:rsid w:val="003A5397"/>
    <w:rsid w:val="003A6771"/>
    <w:rsid w:val="003A68E4"/>
    <w:rsid w:val="003A7E69"/>
    <w:rsid w:val="003B00E6"/>
    <w:rsid w:val="003B069F"/>
    <w:rsid w:val="003B2396"/>
    <w:rsid w:val="003B2A51"/>
    <w:rsid w:val="003B3664"/>
    <w:rsid w:val="003B42F1"/>
    <w:rsid w:val="003B4A28"/>
    <w:rsid w:val="003B4D3A"/>
    <w:rsid w:val="003B5934"/>
    <w:rsid w:val="003B68DE"/>
    <w:rsid w:val="003B7751"/>
    <w:rsid w:val="003B7E7C"/>
    <w:rsid w:val="003C065F"/>
    <w:rsid w:val="003C0C69"/>
    <w:rsid w:val="003C1A1A"/>
    <w:rsid w:val="003C1FCB"/>
    <w:rsid w:val="003C29D9"/>
    <w:rsid w:val="003C2A30"/>
    <w:rsid w:val="003C3767"/>
    <w:rsid w:val="003C43A0"/>
    <w:rsid w:val="003C45FC"/>
    <w:rsid w:val="003C4E9F"/>
    <w:rsid w:val="003C4FF4"/>
    <w:rsid w:val="003C6050"/>
    <w:rsid w:val="003C6859"/>
    <w:rsid w:val="003C699A"/>
    <w:rsid w:val="003C70AC"/>
    <w:rsid w:val="003C7B14"/>
    <w:rsid w:val="003C7B5E"/>
    <w:rsid w:val="003C7F4E"/>
    <w:rsid w:val="003D0959"/>
    <w:rsid w:val="003D0B3A"/>
    <w:rsid w:val="003D1C45"/>
    <w:rsid w:val="003D1D1F"/>
    <w:rsid w:val="003D3433"/>
    <w:rsid w:val="003D4253"/>
    <w:rsid w:val="003D661A"/>
    <w:rsid w:val="003D6A39"/>
    <w:rsid w:val="003D6C9C"/>
    <w:rsid w:val="003E0D46"/>
    <w:rsid w:val="003E1172"/>
    <w:rsid w:val="003E1291"/>
    <w:rsid w:val="003E2FB1"/>
    <w:rsid w:val="003E30FD"/>
    <w:rsid w:val="003E4D61"/>
    <w:rsid w:val="003E4DB6"/>
    <w:rsid w:val="003E576C"/>
    <w:rsid w:val="003E5E90"/>
    <w:rsid w:val="003E5FF9"/>
    <w:rsid w:val="003E6102"/>
    <w:rsid w:val="003E77D1"/>
    <w:rsid w:val="003E7865"/>
    <w:rsid w:val="003F0EE1"/>
    <w:rsid w:val="003F1948"/>
    <w:rsid w:val="003F1AD8"/>
    <w:rsid w:val="003F22EA"/>
    <w:rsid w:val="003F2E75"/>
    <w:rsid w:val="003F4EA1"/>
    <w:rsid w:val="003F60E2"/>
    <w:rsid w:val="003F6EE8"/>
    <w:rsid w:val="003F7350"/>
    <w:rsid w:val="003F74EF"/>
    <w:rsid w:val="003F7BEF"/>
    <w:rsid w:val="0040031A"/>
    <w:rsid w:val="00400494"/>
    <w:rsid w:val="0040077A"/>
    <w:rsid w:val="0040137B"/>
    <w:rsid w:val="0040258A"/>
    <w:rsid w:val="0040262B"/>
    <w:rsid w:val="00405A27"/>
    <w:rsid w:val="00405FF2"/>
    <w:rsid w:val="00406088"/>
    <w:rsid w:val="004067C4"/>
    <w:rsid w:val="004079C4"/>
    <w:rsid w:val="00410178"/>
    <w:rsid w:val="00410DC5"/>
    <w:rsid w:val="00410E45"/>
    <w:rsid w:val="00411E67"/>
    <w:rsid w:val="00412830"/>
    <w:rsid w:val="00412D38"/>
    <w:rsid w:val="0041323C"/>
    <w:rsid w:val="00413676"/>
    <w:rsid w:val="00413821"/>
    <w:rsid w:val="00414573"/>
    <w:rsid w:val="00414F9B"/>
    <w:rsid w:val="00415563"/>
    <w:rsid w:val="00417598"/>
    <w:rsid w:val="00417685"/>
    <w:rsid w:val="00420624"/>
    <w:rsid w:val="00420E21"/>
    <w:rsid w:val="00421039"/>
    <w:rsid w:val="00421276"/>
    <w:rsid w:val="004218F0"/>
    <w:rsid w:val="00421E71"/>
    <w:rsid w:val="00421FA6"/>
    <w:rsid w:val="00421FE0"/>
    <w:rsid w:val="004220C1"/>
    <w:rsid w:val="00423284"/>
    <w:rsid w:val="004233F7"/>
    <w:rsid w:val="004236E0"/>
    <w:rsid w:val="0042370A"/>
    <w:rsid w:val="00423F84"/>
    <w:rsid w:val="00423FA4"/>
    <w:rsid w:val="00424575"/>
    <w:rsid w:val="004247E0"/>
    <w:rsid w:val="00426E86"/>
    <w:rsid w:val="00426F3C"/>
    <w:rsid w:val="0042783F"/>
    <w:rsid w:val="0043020B"/>
    <w:rsid w:val="00432133"/>
    <w:rsid w:val="0043259D"/>
    <w:rsid w:val="00432A08"/>
    <w:rsid w:val="00432BB0"/>
    <w:rsid w:val="0043320A"/>
    <w:rsid w:val="0043324A"/>
    <w:rsid w:val="004335D2"/>
    <w:rsid w:val="00434155"/>
    <w:rsid w:val="004349C9"/>
    <w:rsid w:val="0043513C"/>
    <w:rsid w:val="00435A2A"/>
    <w:rsid w:val="00435E0D"/>
    <w:rsid w:val="00437440"/>
    <w:rsid w:val="00437E66"/>
    <w:rsid w:val="00440770"/>
    <w:rsid w:val="00440C79"/>
    <w:rsid w:val="00440CAD"/>
    <w:rsid w:val="0044134E"/>
    <w:rsid w:val="00442573"/>
    <w:rsid w:val="004427A0"/>
    <w:rsid w:val="0044391F"/>
    <w:rsid w:val="004447FA"/>
    <w:rsid w:val="0044599C"/>
    <w:rsid w:val="00446172"/>
    <w:rsid w:val="00446F81"/>
    <w:rsid w:val="004476F3"/>
    <w:rsid w:val="00447933"/>
    <w:rsid w:val="00447BCC"/>
    <w:rsid w:val="00450433"/>
    <w:rsid w:val="00451019"/>
    <w:rsid w:val="00451206"/>
    <w:rsid w:val="00451B9A"/>
    <w:rsid w:val="00452271"/>
    <w:rsid w:val="00457714"/>
    <w:rsid w:val="00460229"/>
    <w:rsid w:val="00460BE2"/>
    <w:rsid w:val="00460C44"/>
    <w:rsid w:val="00460D54"/>
    <w:rsid w:val="004615EC"/>
    <w:rsid w:val="0046168A"/>
    <w:rsid w:val="00461C5C"/>
    <w:rsid w:val="00461EF7"/>
    <w:rsid w:val="00463D63"/>
    <w:rsid w:val="00464AC8"/>
    <w:rsid w:val="004659E3"/>
    <w:rsid w:val="00466D4D"/>
    <w:rsid w:val="00467031"/>
    <w:rsid w:val="0047004B"/>
    <w:rsid w:val="00470BEE"/>
    <w:rsid w:val="00471B7C"/>
    <w:rsid w:val="00471BD1"/>
    <w:rsid w:val="00473104"/>
    <w:rsid w:val="00473DF9"/>
    <w:rsid w:val="00474DC2"/>
    <w:rsid w:val="0047507C"/>
    <w:rsid w:val="00475A05"/>
    <w:rsid w:val="00475FF3"/>
    <w:rsid w:val="004768EB"/>
    <w:rsid w:val="00476948"/>
    <w:rsid w:val="00476A1B"/>
    <w:rsid w:val="004773B4"/>
    <w:rsid w:val="0047760D"/>
    <w:rsid w:val="00477A0E"/>
    <w:rsid w:val="0048018E"/>
    <w:rsid w:val="00480C78"/>
    <w:rsid w:val="00480FF2"/>
    <w:rsid w:val="00481223"/>
    <w:rsid w:val="00482558"/>
    <w:rsid w:val="00482F02"/>
    <w:rsid w:val="004837EE"/>
    <w:rsid w:val="0048486B"/>
    <w:rsid w:val="00485B13"/>
    <w:rsid w:val="00486889"/>
    <w:rsid w:val="00486A92"/>
    <w:rsid w:val="00486C20"/>
    <w:rsid w:val="00490DE7"/>
    <w:rsid w:val="004912B9"/>
    <w:rsid w:val="004912CB"/>
    <w:rsid w:val="004914C8"/>
    <w:rsid w:val="0049164B"/>
    <w:rsid w:val="004917A9"/>
    <w:rsid w:val="00491A96"/>
    <w:rsid w:val="0049227E"/>
    <w:rsid w:val="00492C3D"/>
    <w:rsid w:val="00493307"/>
    <w:rsid w:val="00493E6C"/>
    <w:rsid w:val="00494269"/>
    <w:rsid w:val="0049477E"/>
    <w:rsid w:val="004956BF"/>
    <w:rsid w:val="00496645"/>
    <w:rsid w:val="00497A7D"/>
    <w:rsid w:val="00497CFD"/>
    <w:rsid w:val="004A1F8C"/>
    <w:rsid w:val="004A2150"/>
    <w:rsid w:val="004A27AE"/>
    <w:rsid w:val="004A3350"/>
    <w:rsid w:val="004A34BD"/>
    <w:rsid w:val="004A43C1"/>
    <w:rsid w:val="004A477E"/>
    <w:rsid w:val="004A5E8C"/>
    <w:rsid w:val="004A62EA"/>
    <w:rsid w:val="004A67FF"/>
    <w:rsid w:val="004A6B13"/>
    <w:rsid w:val="004B06F9"/>
    <w:rsid w:val="004B0E3B"/>
    <w:rsid w:val="004B12ED"/>
    <w:rsid w:val="004B1469"/>
    <w:rsid w:val="004B3026"/>
    <w:rsid w:val="004B36B4"/>
    <w:rsid w:val="004B38BC"/>
    <w:rsid w:val="004B4233"/>
    <w:rsid w:val="004B423B"/>
    <w:rsid w:val="004B459F"/>
    <w:rsid w:val="004B4A69"/>
    <w:rsid w:val="004B4A98"/>
    <w:rsid w:val="004B5256"/>
    <w:rsid w:val="004B5D2D"/>
    <w:rsid w:val="004B7C11"/>
    <w:rsid w:val="004B7C5D"/>
    <w:rsid w:val="004C14D0"/>
    <w:rsid w:val="004C15CE"/>
    <w:rsid w:val="004C1C2C"/>
    <w:rsid w:val="004C2F5D"/>
    <w:rsid w:val="004C3033"/>
    <w:rsid w:val="004C4253"/>
    <w:rsid w:val="004C49CE"/>
    <w:rsid w:val="004C5278"/>
    <w:rsid w:val="004C60F6"/>
    <w:rsid w:val="004C6550"/>
    <w:rsid w:val="004C68F9"/>
    <w:rsid w:val="004C6922"/>
    <w:rsid w:val="004C6D5B"/>
    <w:rsid w:val="004C77BF"/>
    <w:rsid w:val="004C7F78"/>
    <w:rsid w:val="004D048F"/>
    <w:rsid w:val="004D0B90"/>
    <w:rsid w:val="004D0DB4"/>
    <w:rsid w:val="004D141B"/>
    <w:rsid w:val="004D2790"/>
    <w:rsid w:val="004D2848"/>
    <w:rsid w:val="004D2DA5"/>
    <w:rsid w:val="004D2E53"/>
    <w:rsid w:val="004D2F48"/>
    <w:rsid w:val="004D48AF"/>
    <w:rsid w:val="004D4959"/>
    <w:rsid w:val="004D4E43"/>
    <w:rsid w:val="004D5048"/>
    <w:rsid w:val="004D5B9B"/>
    <w:rsid w:val="004D61C9"/>
    <w:rsid w:val="004D749C"/>
    <w:rsid w:val="004D74BC"/>
    <w:rsid w:val="004D7644"/>
    <w:rsid w:val="004E194D"/>
    <w:rsid w:val="004E1BF5"/>
    <w:rsid w:val="004E1E3B"/>
    <w:rsid w:val="004E202C"/>
    <w:rsid w:val="004E2273"/>
    <w:rsid w:val="004E3219"/>
    <w:rsid w:val="004E3415"/>
    <w:rsid w:val="004E42B2"/>
    <w:rsid w:val="004E4868"/>
    <w:rsid w:val="004E5D3A"/>
    <w:rsid w:val="004E60AB"/>
    <w:rsid w:val="004E612B"/>
    <w:rsid w:val="004E6790"/>
    <w:rsid w:val="004E6AE9"/>
    <w:rsid w:val="004E6E22"/>
    <w:rsid w:val="004E7225"/>
    <w:rsid w:val="004E7271"/>
    <w:rsid w:val="004E7AAB"/>
    <w:rsid w:val="004F00B3"/>
    <w:rsid w:val="004F1066"/>
    <w:rsid w:val="004F32AB"/>
    <w:rsid w:val="004F3E24"/>
    <w:rsid w:val="004F3F63"/>
    <w:rsid w:val="004F412F"/>
    <w:rsid w:val="004F4434"/>
    <w:rsid w:val="004F483D"/>
    <w:rsid w:val="004F4CF7"/>
    <w:rsid w:val="004F5120"/>
    <w:rsid w:val="004F5429"/>
    <w:rsid w:val="0050079E"/>
    <w:rsid w:val="005007D2"/>
    <w:rsid w:val="00500C67"/>
    <w:rsid w:val="00501322"/>
    <w:rsid w:val="005019D7"/>
    <w:rsid w:val="00501D99"/>
    <w:rsid w:val="00502E4E"/>
    <w:rsid w:val="005030D4"/>
    <w:rsid w:val="005033A2"/>
    <w:rsid w:val="00503A7A"/>
    <w:rsid w:val="0050438E"/>
    <w:rsid w:val="00504740"/>
    <w:rsid w:val="00504CD2"/>
    <w:rsid w:val="00504E67"/>
    <w:rsid w:val="00505023"/>
    <w:rsid w:val="0050535B"/>
    <w:rsid w:val="0050545D"/>
    <w:rsid w:val="005059FD"/>
    <w:rsid w:val="00505AD6"/>
    <w:rsid w:val="0050731F"/>
    <w:rsid w:val="005076F2"/>
    <w:rsid w:val="00510CEA"/>
    <w:rsid w:val="005110E4"/>
    <w:rsid w:val="0051176D"/>
    <w:rsid w:val="00511C18"/>
    <w:rsid w:val="0051202F"/>
    <w:rsid w:val="00512250"/>
    <w:rsid w:val="00512D4D"/>
    <w:rsid w:val="00513053"/>
    <w:rsid w:val="00513C84"/>
    <w:rsid w:val="00514A37"/>
    <w:rsid w:val="00515908"/>
    <w:rsid w:val="00515C7C"/>
    <w:rsid w:val="0051611B"/>
    <w:rsid w:val="005169E1"/>
    <w:rsid w:val="0051701F"/>
    <w:rsid w:val="005171E6"/>
    <w:rsid w:val="00520232"/>
    <w:rsid w:val="005208A6"/>
    <w:rsid w:val="00520CCD"/>
    <w:rsid w:val="005219AD"/>
    <w:rsid w:val="00521BB7"/>
    <w:rsid w:val="0052289F"/>
    <w:rsid w:val="00522EE2"/>
    <w:rsid w:val="00522F96"/>
    <w:rsid w:val="00523C07"/>
    <w:rsid w:val="005240E4"/>
    <w:rsid w:val="005252CA"/>
    <w:rsid w:val="005265BA"/>
    <w:rsid w:val="005267DC"/>
    <w:rsid w:val="00526B26"/>
    <w:rsid w:val="00526DBF"/>
    <w:rsid w:val="005306BA"/>
    <w:rsid w:val="00530ED7"/>
    <w:rsid w:val="00532042"/>
    <w:rsid w:val="005327C0"/>
    <w:rsid w:val="00532CDC"/>
    <w:rsid w:val="00532D7F"/>
    <w:rsid w:val="00532FF2"/>
    <w:rsid w:val="0053394D"/>
    <w:rsid w:val="005344C2"/>
    <w:rsid w:val="00534839"/>
    <w:rsid w:val="00534C05"/>
    <w:rsid w:val="00534D6D"/>
    <w:rsid w:val="00535584"/>
    <w:rsid w:val="0053687D"/>
    <w:rsid w:val="00536E87"/>
    <w:rsid w:val="00537131"/>
    <w:rsid w:val="005377E1"/>
    <w:rsid w:val="00537AF0"/>
    <w:rsid w:val="00537D0B"/>
    <w:rsid w:val="00537E86"/>
    <w:rsid w:val="00540F21"/>
    <w:rsid w:val="0054151D"/>
    <w:rsid w:val="0054160A"/>
    <w:rsid w:val="005421E0"/>
    <w:rsid w:val="005442CB"/>
    <w:rsid w:val="00545158"/>
    <w:rsid w:val="00545230"/>
    <w:rsid w:val="0054559E"/>
    <w:rsid w:val="00546681"/>
    <w:rsid w:val="005472F3"/>
    <w:rsid w:val="00547695"/>
    <w:rsid w:val="00547AF6"/>
    <w:rsid w:val="00547C6E"/>
    <w:rsid w:val="00547D45"/>
    <w:rsid w:val="0055033C"/>
    <w:rsid w:val="00550F2E"/>
    <w:rsid w:val="005533D7"/>
    <w:rsid w:val="00553A6D"/>
    <w:rsid w:val="0055454B"/>
    <w:rsid w:val="005547B4"/>
    <w:rsid w:val="005557A0"/>
    <w:rsid w:val="0055674D"/>
    <w:rsid w:val="005568E4"/>
    <w:rsid w:val="00556BA0"/>
    <w:rsid w:val="00557559"/>
    <w:rsid w:val="005578C0"/>
    <w:rsid w:val="00557A48"/>
    <w:rsid w:val="00557AE4"/>
    <w:rsid w:val="00560E5B"/>
    <w:rsid w:val="005615B6"/>
    <w:rsid w:val="00562F36"/>
    <w:rsid w:val="0056348C"/>
    <w:rsid w:val="00563751"/>
    <w:rsid w:val="00563809"/>
    <w:rsid w:val="00563FA3"/>
    <w:rsid w:val="005643DE"/>
    <w:rsid w:val="0056441A"/>
    <w:rsid w:val="0056539D"/>
    <w:rsid w:val="00565F5A"/>
    <w:rsid w:val="00566AE3"/>
    <w:rsid w:val="00567678"/>
    <w:rsid w:val="00567A9B"/>
    <w:rsid w:val="00570294"/>
    <w:rsid w:val="00570EA1"/>
    <w:rsid w:val="00571034"/>
    <w:rsid w:val="0057239A"/>
    <w:rsid w:val="005729AE"/>
    <w:rsid w:val="00572AC6"/>
    <w:rsid w:val="00572F78"/>
    <w:rsid w:val="005739B1"/>
    <w:rsid w:val="00573B2C"/>
    <w:rsid w:val="00574981"/>
    <w:rsid w:val="00575219"/>
    <w:rsid w:val="00575D44"/>
    <w:rsid w:val="00576828"/>
    <w:rsid w:val="00576ABC"/>
    <w:rsid w:val="00577329"/>
    <w:rsid w:val="005775D1"/>
    <w:rsid w:val="005805F2"/>
    <w:rsid w:val="00580601"/>
    <w:rsid w:val="00580E7C"/>
    <w:rsid w:val="00581284"/>
    <w:rsid w:val="0058168E"/>
    <w:rsid w:val="00581E70"/>
    <w:rsid w:val="00582273"/>
    <w:rsid w:val="005824E4"/>
    <w:rsid w:val="0058275E"/>
    <w:rsid w:val="0058305B"/>
    <w:rsid w:val="005836D6"/>
    <w:rsid w:val="005837D4"/>
    <w:rsid w:val="00583A95"/>
    <w:rsid w:val="00584059"/>
    <w:rsid w:val="00584B74"/>
    <w:rsid w:val="0058583E"/>
    <w:rsid w:val="005858DA"/>
    <w:rsid w:val="00585E54"/>
    <w:rsid w:val="00586507"/>
    <w:rsid w:val="00586836"/>
    <w:rsid w:val="00586AEC"/>
    <w:rsid w:val="00586C3D"/>
    <w:rsid w:val="00590E2A"/>
    <w:rsid w:val="00591A7F"/>
    <w:rsid w:val="00594BE0"/>
    <w:rsid w:val="005960E3"/>
    <w:rsid w:val="0059777E"/>
    <w:rsid w:val="005977DE"/>
    <w:rsid w:val="00597A30"/>
    <w:rsid w:val="005A02CB"/>
    <w:rsid w:val="005A0653"/>
    <w:rsid w:val="005A1882"/>
    <w:rsid w:val="005A2EBE"/>
    <w:rsid w:val="005A33E6"/>
    <w:rsid w:val="005A3C3E"/>
    <w:rsid w:val="005A3DAB"/>
    <w:rsid w:val="005A5154"/>
    <w:rsid w:val="005A7E7A"/>
    <w:rsid w:val="005B0B97"/>
    <w:rsid w:val="005B19D8"/>
    <w:rsid w:val="005B2B21"/>
    <w:rsid w:val="005B2DA0"/>
    <w:rsid w:val="005B322D"/>
    <w:rsid w:val="005B3AE9"/>
    <w:rsid w:val="005B3D88"/>
    <w:rsid w:val="005B423C"/>
    <w:rsid w:val="005B4550"/>
    <w:rsid w:val="005B4625"/>
    <w:rsid w:val="005B48D0"/>
    <w:rsid w:val="005B5512"/>
    <w:rsid w:val="005B5BEF"/>
    <w:rsid w:val="005B5E9F"/>
    <w:rsid w:val="005B673D"/>
    <w:rsid w:val="005B7E5A"/>
    <w:rsid w:val="005B7F88"/>
    <w:rsid w:val="005C05BC"/>
    <w:rsid w:val="005C05E5"/>
    <w:rsid w:val="005C064A"/>
    <w:rsid w:val="005C09F8"/>
    <w:rsid w:val="005C0EBC"/>
    <w:rsid w:val="005C13BF"/>
    <w:rsid w:val="005C26F0"/>
    <w:rsid w:val="005C4878"/>
    <w:rsid w:val="005C4BC8"/>
    <w:rsid w:val="005C50C5"/>
    <w:rsid w:val="005C54B9"/>
    <w:rsid w:val="005C5DC7"/>
    <w:rsid w:val="005C630A"/>
    <w:rsid w:val="005C727D"/>
    <w:rsid w:val="005C7B2D"/>
    <w:rsid w:val="005D0B73"/>
    <w:rsid w:val="005D0DF9"/>
    <w:rsid w:val="005D15F0"/>
    <w:rsid w:val="005D1733"/>
    <w:rsid w:val="005D19B5"/>
    <w:rsid w:val="005D2006"/>
    <w:rsid w:val="005D22D0"/>
    <w:rsid w:val="005D3AAC"/>
    <w:rsid w:val="005D452F"/>
    <w:rsid w:val="005D5124"/>
    <w:rsid w:val="005D72AF"/>
    <w:rsid w:val="005D7561"/>
    <w:rsid w:val="005D77B2"/>
    <w:rsid w:val="005D7F8D"/>
    <w:rsid w:val="005E07DA"/>
    <w:rsid w:val="005E08E0"/>
    <w:rsid w:val="005E0C03"/>
    <w:rsid w:val="005E0CAB"/>
    <w:rsid w:val="005E0D6B"/>
    <w:rsid w:val="005E0F78"/>
    <w:rsid w:val="005E14D9"/>
    <w:rsid w:val="005E14F7"/>
    <w:rsid w:val="005E2D02"/>
    <w:rsid w:val="005E3865"/>
    <w:rsid w:val="005E4387"/>
    <w:rsid w:val="005E4AF2"/>
    <w:rsid w:val="005E59A4"/>
    <w:rsid w:val="005E5E47"/>
    <w:rsid w:val="005E65C4"/>
    <w:rsid w:val="005E72DF"/>
    <w:rsid w:val="005E7C75"/>
    <w:rsid w:val="005E7F52"/>
    <w:rsid w:val="005F088B"/>
    <w:rsid w:val="005F0E4D"/>
    <w:rsid w:val="005F17FE"/>
    <w:rsid w:val="005F23CA"/>
    <w:rsid w:val="005F376D"/>
    <w:rsid w:val="005F3E72"/>
    <w:rsid w:val="005F437D"/>
    <w:rsid w:val="005F57AA"/>
    <w:rsid w:val="00600E6C"/>
    <w:rsid w:val="00601F37"/>
    <w:rsid w:val="00601FF6"/>
    <w:rsid w:val="00603B9A"/>
    <w:rsid w:val="00603C69"/>
    <w:rsid w:val="0060456E"/>
    <w:rsid w:val="006046EB"/>
    <w:rsid w:val="00605756"/>
    <w:rsid w:val="00605A86"/>
    <w:rsid w:val="00605BF7"/>
    <w:rsid w:val="006060A2"/>
    <w:rsid w:val="006065A1"/>
    <w:rsid w:val="00607399"/>
    <w:rsid w:val="006076E2"/>
    <w:rsid w:val="006104DA"/>
    <w:rsid w:val="00611B13"/>
    <w:rsid w:val="00611FAC"/>
    <w:rsid w:val="006121AB"/>
    <w:rsid w:val="006129B6"/>
    <w:rsid w:val="00612AA8"/>
    <w:rsid w:val="006134A7"/>
    <w:rsid w:val="00613D5C"/>
    <w:rsid w:val="00614A67"/>
    <w:rsid w:val="0061515E"/>
    <w:rsid w:val="0061525B"/>
    <w:rsid w:val="006157FE"/>
    <w:rsid w:val="006167EE"/>
    <w:rsid w:val="00620651"/>
    <w:rsid w:val="00620DBE"/>
    <w:rsid w:val="00622D0D"/>
    <w:rsid w:val="00623472"/>
    <w:rsid w:val="00623DF0"/>
    <w:rsid w:val="006245CE"/>
    <w:rsid w:val="0062479A"/>
    <w:rsid w:val="006249F6"/>
    <w:rsid w:val="00624A10"/>
    <w:rsid w:val="00624AEE"/>
    <w:rsid w:val="00625A55"/>
    <w:rsid w:val="00626553"/>
    <w:rsid w:val="0062705B"/>
    <w:rsid w:val="0063063F"/>
    <w:rsid w:val="00630BC8"/>
    <w:rsid w:val="0063168F"/>
    <w:rsid w:val="006320D9"/>
    <w:rsid w:val="0063285D"/>
    <w:rsid w:val="00632F87"/>
    <w:rsid w:val="00633047"/>
    <w:rsid w:val="00633C27"/>
    <w:rsid w:val="00634393"/>
    <w:rsid w:val="006349F3"/>
    <w:rsid w:val="00635054"/>
    <w:rsid w:val="00635EC6"/>
    <w:rsid w:val="00640356"/>
    <w:rsid w:val="0064041F"/>
    <w:rsid w:val="0064092A"/>
    <w:rsid w:val="00640B08"/>
    <w:rsid w:val="00640E48"/>
    <w:rsid w:val="00641F06"/>
    <w:rsid w:val="006426C1"/>
    <w:rsid w:val="00643D03"/>
    <w:rsid w:val="00643EE8"/>
    <w:rsid w:val="00644CF4"/>
    <w:rsid w:val="0064551D"/>
    <w:rsid w:val="006455B7"/>
    <w:rsid w:val="00645C2B"/>
    <w:rsid w:val="00646B57"/>
    <w:rsid w:val="006473C2"/>
    <w:rsid w:val="006505A3"/>
    <w:rsid w:val="0065073D"/>
    <w:rsid w:val="006515C7"/>
    <w:rsid w:val="00651F53"/>
    <w:rsid w:val="00651F93"/>
    <w:rsid w:val="00652A21"/>
    <w:rsid w:val="0065430D"/>
    <w:rsid w:val="00654511"/>
    <w:rsid w:val="006546B1"/>
    <w:rsid w:val="006553DB"/>
    <w:rsid w:val="00655AF5"/>
    <w:rsid w:val="00655BD3"/>
    <w:rsid w:val="00655C8C"/>
    <w:rsid w:val="006569ED"/>
    <w:rsid w:val="006569FD"/>
    <w:rsid w:val="00656D37"/>
    <w:rsid w:val="006571B3"/>
    <w:rsid w:val="0065739B"/>
    <w:rsid w:val="00657BAF"/>
    <w:rsid w:val="006604F0"/>
    <w:rsid w:val="0066079D"/>
    <w:rsid w:val="0066106F"/>
    <w:rsid w:val="00661B79"/>
    <w:rsid w:val="00661CF1"/>
    <w:rsid w:val="00662550"/>
    <w:rsid w:val="00662B58"/>
    <w:rsid w:val="0066391D"/>
    <w:rsid w:val="00663E8A"/>
    <w:rsid w:val="00663F28"/>
    <w:rsid w:val="00664FB2"/>
    <w:rsid w:val="006669A0"/>
    <w:rsid w:val="006673D6"/>
    <w:rsid w:val="00667AA7"/>
    <w:rsid w:val="00670887"/>
    <w:rsid w:val="00670D6A"/>
    <w:rsid w:val="00670F36"/>
    <w:rsid w:val="00671603"/>
    <w:rsid w:val="00671728"/>
    <w:rsid w:val="006717B1"/>
    <w:rsid w:val="006727EA"/>
    <w:rsid w:val="006742B3"/>
    <w:rsid w:val="00675440"/>
    <w:rsid w:val="0067613A"/>
    <w:rsid w:val="0067648B"/>
    <w:rsid w:val="006767A2"/>
    <w:rsid w:val="00677207"/>
    <w:rsid w:val="00677456"/>
    <w:rsid w:val="006807B3"/>
    <w:rsid w:val="00680D55"/>
    <w:rsid w:val="00681416"/>
    <w:rsid w:val="0068177C"/>
    <w:rsid w:val="00681847"/>
    <w:rsid w:val="006834F7"/>
    <w:rsid w:val="00683895"/>
    <w:rsid w:val="00683B26"/>
    <w:rsid w:val="006858BA"/>
    <w:rsid w:val="00685944"/>
    <w:rsid w:val="00685B6C"/>
    <w:rsid w:val="00686F31"/>
    <w:rsid w:val="0068793E"/>
    <w:rsid w:val="0068799D"/>
    <w:rsid w:val="00690219"/>
    <w:rsid w:val="00691AC8"/>
    <w:rsid w:val="00691CF4"/>
    <w:rsid w:val="00693DF4"/>
    <w:rsid w:val="00694104"/>
    <w:rsid w:val="006958EF"/>
    <w:rsid w:val="00695903"/>
    <w:rsid w:val="00695BF3"/>
    <w:rsid w:val="00695FBB"/>
    <w:rsid w:val="00696838"/>
    <w:rsid w:val="006974EF"/>
    <w:rsid w:val="006975EE"/>
    <w:rsid w:val="00697EA2"/>
    <w:rsid w:val="006A0B09"/>
    <w:rsid w:val="006A0F0C"/>
    <w:rsid w:val="006A1C53"/>
    <w:rsid w:val="006A2172"/>
    <w:rsid w:val="006A24F7"/>
    <w:rsid w:val="006A2720"/>
    <w:rsid w:val="006A390F"/>
    <w:rsid w:val="006A3C7C"/>
    <w:rsid w:val="006A5604"/>
    <w:rsid w:val="006A6526"/>
    <w:rsid w:val="006A7709"/>
    <w:rsid w:val="006A78FE"/>
    <w:rsid w:val="006A7AEA"/>
    <w:rsid w:val="006A7D24"/>
    <w:rsid w:val="006B0B13"/>
    <w:rsid w:val="006B1643"/>
    <w:rsid w:val="006B16DB"/>
    <w:rsid w:val="006B25BD"/>
    <w:rsid w:val="006B282F"/>
    <w:rsid w:val="006B2FD1"/>
    <w:rsid w:val="006B3564"/>
    <w:rsid w:val="006B35D4"/>
    <w:rsid w:val="006B397D"/>
    <w:rsid w:val="006B5E82"/>
    <w:rsid w:val="006B7151"/>
    <w:rsid w:val="006B7952"/>
    <w:rsid w:val="006B7B80"/>
    <w:rsid w:val="006B7D6B"/>
    <w:rsid w:val="006C07A3"/>
    <w:rsid w:val="006C1489"/>
    <w:rsid w:val="006C225D"/>
    <w:rsid w:val="006C2F33"/>
    <w:rsid w:val="006C412B"/>
    <w:rsid w:val="006C480C"/>
    <w:rsid w:val="006C4994"/>
    <w:rsid w:val="006C5497"/>
    <w:rsid w:val="006C5AE4"/>
    <w:rsid w:val="006C63A8"/>
    <w:rsid w:val="006C70F6"/>
    <w:rsid w:val="006C7342"/>
    <w:rsid w:val="006C7506"/>
    <w:rsid w:val="006C76A6"/>
    <w:rsid w:val="006D0068"/>
    <w:rsid w:val="006D01E5"/>
    <w:rsid w:val="006D0229"/>
    <w:rsid w:val="006D0C0A"/>
    <w:rsid w:val="006D0FF1"/>
    <w:rsid w:val="006D1F60"/>
    <w:rsid w:val="006D27DE"/>
    <w:rsid w:val="006D30E8"/>
    <w:rsid w:val="006D3581"/>
    <w:rsid w:val="006D3636"/>
    <w:rsid w:val="006D3724"/>
    <w:rsid w:val="006D384D"/>
    <w:rsid w:val="006D39E6"/>
    <w:rsid w:val="006D495C"/>
    <w:rsid w:val="006D6603"/>
    <w:rsid w:val="006D6C2F"/>
    <w:rsid w:val="006D6C77"/>
    <w:rsid w:val="006D779F"/>
    <w:rsid w:val="006E04A7"/>
    <w:rsid w:val="006E0723"/>
    <w:rsid w:val="006E2186"/>
    <w:rsid w:val="006E2674"/>
    <w:rsid w:val="006E2776"/>
    <w:rsid w:val="006E2D64"/>
    <w:rsid w:val="006E2F36"/>
    <w:rsid w:val="006E3AB2"/>
    <w:rsid w:val="006E3D29"/>
    <w:rsid w:val="006E4A55"/>
    <w:rsid w:val="006E5CC3"/>
    <w:rsid w:val="006E63AF"/>
    <w:rsid w:val="006E6507"/>
    <w:rsid w:val="006E74FF"/>
    <w:rsid w:val="006E7A9C"/>
    <w:rsid w:val="006E7B8E"/>
    <w:rsid w:val="006F0C13"/>
    <w:rsid w:val="006F0EDF"/>
    <w:rsid w:val="006F1789"/>
    <w:rsid w:val="006F1A47"/>
    <w:rsid w:val="006F1D0B"/>
    <w:rsid w:val="006F25DC"/>
    <w:rsid w:val="006F34F8"/>
    <w:rsid w:val="006F4AC3"/>
    <w:rsid w:val="006F4D2B"/>
    <w:rsid w:val="006F4D3A"/>
    <w:rsid w:val="006F5025"/>
    <w:rsid w:val="006F54DB"/>
    <w:rsid w:val="006F5B7F"/>
    <w:rsid w:val="006F5C1D"/>
    <w:rsid w:val="006F5E1F"/>
    <w:rsid w:val="006F6134"/>
    <w:rsid w:val="006F62C5"/>
    <w:rsid w:val="006F641E"/>
    <w:rsid w:val="007019A7"/>
    <w:rsid w:val="007027EF"/>
    <w:rsid w:val="00702FB7"/>
    <w:rsid w:val="0070330D"/>
    <w:rsid w:val="0070330E"/>
    <w:rsid w:val="00703A2C"/>
    <w:rsid w:val="00703DF6"/>
    <w:rsid w:val="00705769"/>
    <w:rsid w:val="00706249"/>
    <w:rsid w:val="007062CB"/>
    <w:rsid w:val="007063FF"/>
    <w:rsid w:val="00707931"/>
    <w:rsid w:val="007126A6"/>
    <w:rsid w:val="00712DDE"/>
    <w:rsid w:val="0071552D"/>
    <w:rsid w:val="007156E7"/>
    <w:rsid w:val="00715C18"/>
    <w:rsid w:val="00716A0F"/>
    <w:rsid w:val="00720F63"/>
    <w:rsid w:val="007210AB"/>
    <w:rsid w:val="00721223"/>
    <w:rsid w:val="0072328F"/>
    <w:rsid w:val="00723949"/>
    <w:rsid w:val="00723D34"/>
    <w:rsid w:val="00723EC2"/>
    <w:rsid w:val="00724FDD"/>
    <w:rsid w:val="00725F71"/>
    <w:rsid w:val="007269A3"/>
    <w:rsid w:val="00726D0D"/>
    <w:rsid w:val="00726FFC"/>
    <w:rsid w:val="0073038D"/>
    <w:rsid w:val="00730CF3"/>
    <w:rsid w:val="00731136"/>
    <w:rsid w:val="0073259E"/>
    <w:rsid w:val="0073350B"/>
    <w:rsid w:val="00733A09"/>
    <w:rsid w:val="0073442C"/>
    <w:rsid w:val="00734925"/>
    <w:rsid w:val="00734C76"/>
    <w:rsid w:val="0073584B"/>
    <w:rsid w:val="00735EB4"/>
    <w:rsid w:val="0073618D"/>
    <w:rsid w:val="00736DA2"/>
    <w:rsid w:val="0073717C"/>
    <w:rsid w:val="007400DC"/>
    <w:rsid w:val="007405CB"/>
    <w:rsid w:val="007424D3"/>
    <w:rsid w:val="00742F98"/>
    <w:rsid w:val="0074317F"/>
    <w:rsid w:val="007433FA"/>
    <w:rsid w:val="00743AA2"/>
    <w:rsid w:val="00743F89"/>
    <w:rsid w:val="007440BC"/>
    <w:rsid w:val="0074480F"/>
    <w:rsid w:val="00745F00"/>
    <w:rsid w:val="0074658B"/>
    <w:rsid w:val="00746B45"/>
    <w:rsid w:val="00746FC3"/>
    <w:rsid w:val="0074715C"/>
    <w:rsid w:val="0074733F"/>
    <w:rsid w:val="007473DE"/>
    <w:rsid w:val="0075147B"/>
    <w:rsid w:val="00752E7E"/>
    <w:rsid w:val="007531FC"/>
    <w:rsid w:val="00753550"/>
    <w:rsid w:val="0075388B"/>
    <w:rsid w:val="00753C48"/>
    <w:rsid w:val="007575BC"/>
    <w:rsid w:val="00760252"/>
    <w:rsid w:val="00760403"/>
    <w:rsid w:val="0076046D"/>
    <w:rsid w:val="00760FF8"/>
    <w:rsid w:val="0076197C"/>
    <w:rsid w:val="00763F74"/>
    <w:rsid w:val="00763F88"/>
    <w:rsid w:val="007648E0"/>
    <w:rsid w:val="0076542A"/>
    <w:rsid w:val="00765819"/>
    <w:rsid w:val="00766008"/>
    <w:rsid w:val="00767B10"/>
    <w:rsid w:val="00767C1B"/>
    <w:rsid w:val="0077091E"/>
    <w:rsid w:val="0077160F"/>
    <w:rsid w:val="00772527"/>
    <w:rsid w:val="007729E0"/>
    <w:rsid w:val="00772F0D"/>
    <w:rsid w:val="0077351A"/>
    <w:rsid w:val="0077366E"/>
    <w:rsid w:val="00774412"/>
    <w:rsid w:val="00774A6F"/>
    <w:rsid w:val="00774E52"/>
    <w:rsid w:val="00774E61"/>
    <w:rsid w:val="00774EAA"/>
    <w:rsid w:val="00774EB0"/>
    <w:rsid w:val="00775D6F"/>
    <w:rsid w:val="0077667D"/>
    <w:rsid w:val="00776C1A"/>
    <w:rsid w:val="00777C4D"/>
    <w:rsid w:val="00777CB6"/>
    <w:rsid w:val="00777DFE"/>
    <w:rsid w:val="0078005F"/>
    <w:rsid w:val="0078075A"/>
    <w:rsid w:val="00780907"/>
    <w:rsid w:val="00781904"/>
    <w:rsid w:val="00782F72"/>
    <w:rsid w:val="0078307B"/>
    <w:rsid w:val="00783314"/>
    <w:rsid w:val="00783F28"/>
    <w:rsid w:val="00784BDC"/>
    <w:rsid w:val="00785AC0"/>
    <w:rsid w:val="00787EB2"/>
    <w:rsid w:val="0079015B"/>
    <w:rsid w:val="0079146E"/>
    <w:rsid w:val="00791FE9"/>
    <w:rsid w:val="00792020"/>
    <w:rsid w:val="0079205E"/>
    <w:rsid w:val="00792E2B"/>
    <w:rsid w:val="007935C8"/>
    <w:rsid w:val="00793B0E"/>
    <w:rsid w:val="00793EEC"/>
    <w:rsid w:val="00794934"/>
    <w:rsid w:val="00794BA6"/>
    <w:rsid w:val="007957A4"/>
    <w:rsid w:val="00795F43"/>
    <w:rsid w:val="00796D08"/>
    <w:rsid w:val="007972B0"/>
    <w:rsid w:val="00797F54"/>
    <w:rsid w:val="007A0EAB"/>
    <w:rsid w:val="007A173B"/>
    <w:rsid w:val="007A25C2"/>
    <w:rsid w:val="007A3349"/>
    <w:rsid w:val="007A3729"/>
    <w:rsid w:val="007A3AEE"/>
    <w:rsid w:val="007A5898"/>
    <w:rsid w:val="007A5FE3"/>
    <w:rsid w:val="007A6B02"/>
    <w:rsid w:val="007A706A"/>
    <w:rsid w:val="007A742C"/>
    <w:rsid w:val="007A7A33"/>
    <w:rsid w:val="007B028A"/>
    <w:rsid w:val="007B069E"/>
    <w:rsid w:val="007B1BA0"/>
    <w:rsid w:val="007B40C1"/>
    <w:rsid w:val="007B50DA"/>
    <w:rsid w:val="007B510C"/>
    <w:rsid w:val="007B541C"/>
    <w:rsid w:val="007B58F1"/>
    <w:rsid w:val="007B66A6"/>
    <w:rsid w:val="007C03FF"/>
    <w:rsid w:val="007C0912"/>
    <w:rsid w:val="007C0F7F"/>
    <w:rsid w:val="007C1000"/>
    <w:rsid w:val="007C1D23"/>
    <w:rsid w:val="007C1F32"/>
    <w:rsid w:val="007C20E1"/>
    <w:rsid w:val="007C2593"/>
    <w:rsid w:val="007C282E"/>
    <w:rsid w:val="007C46CC"/>
    <w:rsid w:val="007C47DE"/>
    <w:rsid w:val="007C5887"/>
    <w:rsid w:val="007C5B94"/>
    <w:rsid w:val="007C6C81"/>
    <w:rsid w:val="007C7543"/>
    <w:rsid w:val="007C7631"/>
    <w:rsid w:val="007C7F4A"/>
    <w:rsid w:val="007D0B23"/>
    <w:rsid w:val="007D0BB0"/>
    <w:rsid w:val="007D0E1A"/>
    <w:rsid w:val="007D22E7"/>
    <w:rsid w:val="007D3A98"/>
    <w:rsid w:val="007D3D63"/>
    <w:rsid w:val="007D3E39"/>
    <w:rsid w:val="007D545D"/>
    <w:rsid w:val="007D66EB"/>
    <w:rsid w:val="007D6A2C"/>
    <w:rsid w:val="007D6AAE"/>
    <w:rsid w:val="007D6C10"/>
    <w:rsid w:val="007D6FC1"/>
    <w:rsid w:val="007D7337"/>
    <w:rsid w:val="007D7441"/>
    <w:rsid w:val="007D7BFC"/>
    <w:rsid w:val="007D7EBE"/>
    <w:rsid w:val="007E01BC"/>
    <w:rsid w:val="007E2065"/>
    <w:rsid w:val="007E223E"/>
    <w:rsid w:val="007E27D6"/>
    <w:rsid w:val="007E2ACF"/>
    <w:rsid w:val="007E2BD0"/>
    <w:rsid w:val="007E34DE"/>
    <w:rsid w:val="007E3B9A"/>
    <w:rsid w:val="007E44D8"/>
    <w:rsid w:val="007E4AC6"/>
    <w:rsid w:val="007E5960"/>
    <w:rsid w:val="007E5DD2"/>
    <w:rsid w:val="007E631F"/>
    <w:rsid w:val="007E6C2F"/>
    <w:rsid w:val="007E72FB"/>
    <w:rsid w:val="007E7A37"/>
    <w:rsid w:val="007E7C5B"/>
    <w:rsid w:val="007F05FE"/>
    <w:rsid w:val="007F07C8"/>
    <w:rsid w:val="007F10AB"/>
    <w:rsid w:val="007F1AFB"/>
    <w:rsid w:val="007F1E8A"/>
    <w:rsid w:val="007F1FEE"/>
    <w:rsid w:val="007F2393"/>
    <w:rsid w:val="007F2B02"/>
    <w:rsid w:val="007F383C"/>
    <w:rsid w:val="007F4024"/>
    <w:rsid w:val="007F4224"/>
    <w:rsid w:val="007F6105"/>
    <w:rsid w:val="007F6A24"/>
    <w:rsid w:val="007F6B63"/>
    <w:rsid w:val="007F702E"/>
    <w:rsid w:val="007F71A7"/>
    <w:rsid w:val="007F724F"/>
    <w:rsid w:val="007F7538"/>
    <w:rsid w:val="007F7FE7"/>
    <w:rsid w:val="00800E66"/>
    <w:rsid w:val="0080150E"/>
    <w:rsid w:val="00801AE7"/>
    <w:rsid w:val="00801D62"/>
    <w:rsid w:val="00802773"/>
    <w:rsid w:val="00802C21"/>
    <w:rsid w:val="00802F32"/>
    <w:rsid w:val="0080588C"/>
    <w:rsid w:val="00805CC1"/>
    <w:rsid w:val="00805DF5"/>
    <w:rsid w:val="008064B3"/>
    <w:rsid w:val="008067C9"/>
    <w:rsid w:val="008069DB"/>
    <w:rsid w:val="00807052"/>
    <w:rsid w:val="00807A4E"/>
    <w:rsid w:val="00807C43"/>
    <w:rsid w:val="00810892"/>
    <w:rsid w:val="008112D3"/>
    <w:rsid w:val="008124E7"/>
    <w:rsid w:val="008132DB"/>
    <w:rsid w:val="00813566"/>
    <w:rsid w:val="00813AA4"/>
    <w:rsid w:val="00814379"/>
    <w:rsid w:val="008148DE"/>
    <w:rsid w:val="00814CBA"/>
    <w:rsid w:val="00814D25"/>
    <w:rsid w:val="008168C4"/>
    <w:rsid w:val="008171CF"/>
    <w:rsid w:val="008177EC"/>
    <w:rsid w:val="008203A5"/>
    <w:rsid w:val="00820849"/>
    <w:rsid w:val="00820867"/>
    <w:rsid w:val="00821B16"/>
    <w:rsid w:val="0082249A"/>
    <w:rsid w:val="00822623"/>
    <w:rsid w:val="008232DD"/>
    <w:rsid w:val="008249C9"/>
    <w:rsid w:val="008256F2"/>
    <w:rsid w:val="00826439"/>
    <w:rsid w:val="0082668E"/>
    <w:rsid w:val="008266E6"/>
    <w:rsid w:val="00827781"/>
    <w:rsid w:val="008306E6"/>
    <w:rsid w:val="00830AB0"/>
    <w:rsid w:val="00830F63"/>
    <w:rsid w:val="008328D7"/>
    <w:rsid w:val="00832E8F"/>
    <w:rsid w:val="00832E99"/>
    <w:rsid w:val="00832FAC"/>
    <w:rsid w:val="00833822"/>
    <w:rsid w:val="00833933"/>
    <w:rsid w:val="00834611"/>
    <w:rsid w:val="00834D13"/>
    <w:rsid w:val="00835409"/>
    <w:rsid w:val="00835C55"/>
    <w:rsid w:val="008364BE"/>
    <w:rsid w:val="0083786D"/>
    <w:rsid w:val="0084020D"/>
    <w:rsid w:val="008408E2"/>
    <w:rsid w:val="00840E76"/>
    <w:rsid w:val="00840E91"/>
    <w:rsid w:val="00841280"/>
    <w:rsid w:val="00843085"/>
    <w:rsid w:val="008446D5"/>
    <w:rsid w:val="0084687C"/>
    <w:rsid w:val="008468B1"/>
    <w:rsid w:val="00846DB2"/>
    <w:rsid w:val="00846DEC"/>
    <w:rsid w:val="008479FB"/>
    <w:rsid w:val="00847D7B"/>
    <w:rsid w:val="00847FEE"/>
    <w:rsid w:val="0085136A"/>
    <w:rsid w:val="00853ABA"/>
    <w:rsid w:val="00855316"/>
    <w:rsid w:val="00855D7E"/>
    <w:rsid w:val="00856390"/>
    <w:rsid w:val="008565C4"/>
    <w:rsid w:val="008565D6"/>
    <w:rsid w:val="0085680B"/>
    <w:rsid w:val="008570BE"/>
    <w:rsid w:val="008609B3"/>
    <w:rsid w:val="008609E2"/>
    <w:rsid w:val="0086194F"/>
    <w:rsid w:val="008619BB"/>
    <w:rsid w:val="00862119"/>
    <w:rsid w:val="0086245C"/>
    <w:rsid w:val="00862BE1"/>
    <w:rsid w:val="00862FD4"/>
    <w:rsid w:val="00863342"/>
    <w:rsid w:val="0086413A"/>
    <w:rsid w:val="0086566E"/>
    <w:rsid w:val="0086619D"/>
    <w:rsid w:val="00871C8E"/>
    <w:rsid w:val="00872A44"/>
    <w:rsid w:val="00872E14"/>
    <w:rsid w:val="00873474"/>
    <w:rsid w:val="00873A28"/>
    <w:rsid w:val="00874108"/>
    <w:rsid w:val="008745FF"/>
    <w:rsid w:val="008755CD"/>
    <w:rsid w:val="00875A32"/>
    <w:rsid w:val="0087664A"/>
    <w:rsid w:val="00876777"/>
    <w:rsid w:val="00876F71"/>
    <w:rsid w:val="00880060"/>
    <w:rsid w:val="00880E00"/>
    <w:rsid w:val="00881197"/>
    <w:rsid w:val="00881205"/>
    <w:rsid w:val="00881655"/>
    <w:rsid w:val="00881F33"/>
    <w:rsid w:val="00883987"/>
    <w:rsid w:val="00885209"/>
    <w:rsid w:val="00885309"/>
    <w:rsid w:val="00885EE0"/>
    <w:rsid w:val="008861BF"/>
    <w:rsid w:val="00886CDC"/>
    <w:rsid w:val="00886F98"/>
    <w:rsid w:val="008870B5"/>
    <w:rsid w:val="00887CFD"/>
    <w:rsid w:val="00891D67"/>
    <w:rsid w:val="00892688"/>
    <w:rsid w:val="00892B8B"/>
    <w:rsid w:val="00893532"/>
    <w:rsid w:val="008938D3"/>
    <w:rsid w:val="008942B0"/>
    <w:rsid w:val="00894CAC"/>
    <w:rsid w:val="00895793"/>
    <w:rsid w:val="0089596B"/>
    <w:rsid w:val="00895F3E"/>
    <w:rsid w:val="008963EA"/>
    <w:rsid w:val="00897109"/>
    <w:rsid w:val="00897162"/>
    <w:rsid w:val="008977A4"/>
    <w:rsid w:val="00897B6A"/>
    <w:rsid w:val="008A163B"/>
    <w:rsid w:val="008A17E1"/>
    <w:rsid w:val="008A18B0"/>
    <w:rsid w:val="008A24A1"/>
    <w:rsid w:val="008A3042"/>
    <w:rsid w:val="008A35DD"/>
    <w:rsid w:val="008A3D0A"/>
    <w:rsid w:val="008A4302"/>
    <w:rsid w:val="008A48B4"/>
    <w:rsid w:val="008A51E7"/>
    <w:rsid w:val="008A54E9"/>
    <w:rsid w:val="008A5F2C"/>
    <w:rsid w:val="008A6408"/>
    <w:rsid w:val="008A6658"/>
    <w:rsid w:val="008A6F13"/>
    <w:rsid w:val="008A7095"/>
    <w:rsid w:val="008B00FB"/>
    <w:rsid w:val="008B118D"/>
    <w:rsid w:val="008B11B6"/>
    <w:rsid w:val="008B27C6"/>
    <w:rsid w:val="008B37B7"/>
    <w:rsid w:val="008B39BF"/>
    <w:rsid w:val="008B3BF2"/>
    <w:rsid w:val="008B4AB7"/>
    <w:rsid w:val="008B5D25"/>
    <w:rsid w:val="008B5DCA"/>
    <w:rsid w:val="008B71B6"/>
    <w:rsid w:val="008B7807"/>
    <w:rsid w:val="008B78CE"/>
    <w:rsid w:val="008B7FA6"/>
    <w:rsid w:val="008C17D3"/>
    <w:rsid w:val="008C233D"/>
    <w:rsid w:val="008C3942"/>
    <w:rsid w:val="008C4C1B"/>
    <w:rsid w:val="008C4D68"/>
    <w:rsid w:val="008C4FE5"/>
    <w:rsid w:val="008C531D"/>
    <w:rsid w:val="008C5A24"/>
    <w:rsid w:val="008C72EE"/>
    <w:rsid w:val="008D11FA"/>
    <w:rsid w:val="008D19AA"/>
    <w:rsid w:val="008D1B4B"/>
    <w:rsid w:val="008D1B56"/>
    <w:rsid w:val="008D2312"/>
    <w:rsid w:val="008D269E"/>
    <w:rsid w:val="008D2DCF"/>
    <w:rsid w:val="008D3B80"/>
    <w:rsid w:val="008D4C1F"/>
    <w:rsid w:val="008D4C2A"/>
    <w:rsid w:val="008D4E8C"/>
    <w:rsid w:val="008D5265"/>
    <w:rsid w:val="008D5FB2"/>
    <w:rsid w:val="008E0768"/>
    <w:rsid w:val="008E1A60"/>
    <w:rsid w:val="008E1B02"/>
    <w:rsid w:val="008E2333"/>
    <w:rsid w:val="008E249A"/>
    <w:rsid w:val="008E33AE"/>
    <w:rsid w:val="008E3C03"/>
    <w:rsid w:val="008E3D51"/>
    <w:rsid w:val="008E4398"/>
    <w:rsid w:val="008E4C40"/>
    <w:rsid w:val="008E5698"/>
    <w:rsid w:val="008E5BC1"/>
    <w:rsid w:val="008E7368"/>
    <w:rsid w:val="008E7C80"/>
    <w:rsid w:val="008F081D"/>
    <w:rsid w:val="008F0E7E"/>
    <w:rsid w:val="008F0FB1"/>
    <w:rsid w:val="008F1001"/>
    <w:rsid w:val="008F1435"/>
    <w:rsid w:val="008F177F"/>
    <w:rsid w:val="008F1B3D"/>
    <w:rsid w:val="008F3272"/>
    <w:rsid w:val="008F44A9"/>
    <w:rsid w:val="008F57A7"/>
    <w:rsid w:val="008F5FFC"/>
    <w:rsid w:val="008F6DD7"/>
    <w:rsid w:val="008F740D"/>
    <w:rsid w:val="008F7ABE"/>
    <w:rsid w:val="0090010F"/>
    <w:rsid w:val="009004D6"/>
    <w:rsid w:val="00903833"/>
    <w:rsid w:val="009062AD"/>
    <w:rsid w:val="00906ECE"/>
    <w:rsid w:val="00907286"/>
    <w:rsid w:val="009077D3"/>
    <w:rsid w:val="00907B43"/>
    <w:rsid w:val="00907B9E"/>
    <w:rsid w:val="00910180"/>
    <w:rsid w:val="00910191"/>
    <w:rsid w:val="009107E0"/>
    <w:rsid w:val="009109D0"/>
    <w:rsid w:val="00910D84"/>
    <w:rsid w:val="00911105"/>
    <w:rsid w:val="00911931"/>
    <w:rsid w:val="00911A89"/>
    <w:rsid w:val="00912423"/>
    <w:rsid w:val="009126BF"/>
    <w:rsid w:val="009136F2"/>
    <w:rsid w:val="009137FE"/>
    <w:rsid w:val="00913A44"/>
    <w:rsid w:val="00915A92"/>
    <w:rsid w:val="00916CC7"/>
    <w:rsid w:val="00916DAF"/>
    <w:rsid w:val="00916F8B"/>
    <w:rsid w:val="00917942"/>
    <w:rsid w:val="009205A9"/>
    <w:rsid w:val="009208BE"/>
    <w:rsid w:val="00920BF0"/>
    <w:rsid w:val="00921A04"/>
    <w:rsid w:val="00921F7C"/>
    <w:rsid w:val="009226E4"/>
    <w:rsid w:val="00924617"/>
    <w:rsid w:val="00925142"/>
    <w:rsid w:val="009262B2"/>
    <w:rsid w:val="009264D7"/>
    <w:rsid w:val="00927883"/>
    <w:rsid w:val="00927A7B"/>
    <w:rsid w:val="00927D81"/>
    <w:rsid w:val="00930234"/>
    <w:rsid w:val="00930F83"/>
    <w:rsid w:val="00931065"/>
    <w:rsid w:val="00931252"/>
    <w:rsid w:val="00931643"/>
    <w:rsid w:val="00931D47"/>
    <w:rsid w:val="00931D7A"/>
    <w:rsid w:val="00932DA2"/>
    <w:rsid w:val="00933920"/>
    <w:rsid w:val="00933A0D"/>
    <w:rsid w:val="00933B07"/>
    <w:rsid w:val="0093452F"/>
    <w:rsid w:val="00934607"/>
    <w:rsid w:val="00934D9A"/>
    <w:rsid w:val="00935867"/>
    <w:rsid w:val="00935CDF"/>
    <w:rsid w:val="00936152"/>
    <w:rsid w:val="00940E3C"/>
    <w:rsid w:val="00941401"/>
    <w:rsid w:val="00942315"/>
    <w:rsid w:val="00942DB5"/>
    <w:rsid w:val="00943E40"/>
    <w:rsid w:val="00944D88"/>
    <w:rsid w:val="00945F8F"/>
    <w:rsid w:val="009468FD"/>
    <w:rsid w:val="00946D2B"/>
    <w:rsid w:val="00946DCF"/>
    <w:rsid w:val="00947982"/>
    <w:rsid w:val="009502E2"/>
    <w:rsid w:val="0095032D"/>
    <w:rsid w:val="00950D29"/>
    <w:rsid w:val="00950DD0"/>
    <w:rsid w:val="009522A1"/>
    <w:rsid w:val="00952592"/>
    <w:rsid w:val="00952F77"/>
    <w:rsid w:val="0095363E"/>
    <w:rsid w:val="00953967"/>
    <w:rsid w:val="00953A35"/>
    <w:rsid w:val="00953E0A"/>
    <w:rsid w:val="00953F4C"/>
    <w:rsid w:val="009542EE"/>
    <w:rsid w:val="00955DB3"/>
    <w:rsid w:val="0095613D"/>
    <w:rsid w:val="0095692A"/>
    <w:rsid w:val="00956DC6"/>
    <w:rsid w:val="00956F17"/>
    <w:rsid w:val="0095701C"/>
    <w:rsid w:val="00957286"/>
    <w:rsid w:val="0095753C"/>
    <w:rsid w:val="00957A21"/>
    <w:rsid w:val="00960FFD"/>
    <w:rsid w:val="00962432"/>
    <w:rsid w:val="009638AE"/>
    <w:rsid w:val="00964ABC"/>
    <w:rsid w:val="009654AF"/>
    <w:rsid w:val="009656F5"/>
    <w:rsid w:val="009663CD"/>
    <w:rsid w:val="00966816"/>
    <w:rsid w:val="00966EA4"/>
    <w:rsid w:val="00967120"/>
    <w:rsid w:val="009707D7"/>
    <w:rsid w:val="0097204D"/>
    <w:rsid w:val="009729EF"/>
    <w:rsid w:val="00972E40"/>
    <w:rsid w:val="0097373D"/>
    <w:rsid w:val="00973ECF"/>
    <w:rsid w:val="009746AB"/>
    <w:rsid w:val="00974897"/>
    <w:rsid w:val="00975919"/>
    <w:rsid w:val="00975E38"/>
    <w:rsid w:val="00975F4E"/>
    <w:rsid w:val="0097684A"/>
    <w:rsid w:val="0097736E"/>
    <w:rsid w:val="00977604"/>
    <w:rsid w:val="00977DE8"/>
    <w:rsid w:val="00980788"/>
    <w:rsid w:val="009808B7"/>
    <w:rsid w:val="0098092F"/>
    <w:rsid w:val="0098229D"/>
    <w:rsid w:val="00982FEA"/>
    <w:rsid w:val="00983644"/>
    <w:rsid w:val="00985155"/>
    <w:rsid w:val="00985D38"/>
    <w:rsid w:val="009865BD"/>
    <w:rsid w:val="00986CA2"/>
    <w:rsid w:val="00990001"/>
    <w:rsid w:val="0099175A"/>
    <w:rsid w:val="009922A0"/>
    <w:rsid w:val="009939D9"/>
    <w:rsid w:val="00993E76"/>
    <w:rsid w:val="0099413F"/>
    <w:rsid w:val="0099416F"/>
    <w:rsid w:val="00994313"/>
    <w:rsid w:val="00995889"/>
    <w:rsid w:val="00995950"/>
    <w:rsid w:val="00995B7F"/>
    <w:rsid w:val="00996E9D"/>
    <w:rsid w:val="009970C8"/>
    <w:rsid w:val="00997223"/>
    <w:rsid w:val="009978A5"/>
    <w:rsid w:val="00997EF5"/>
    <w:rsid w:val="009A07CF"/>
    <w:rsid w:val="009A1768"/>
    <w:rsid w:val="009A1DC7"/>
    <w:rsid w:val="009A22C4"/>
    <w:rsid w:val="009A3BBA"/>
    <w:rsid w:val="009A43F1"/>
    <w:rsid w:val="009A44C7"/>
    <w:rsid w:val="009A47AE"/>
    <w:rsid w:val="009A5676"/>
    <w:rsid w:val="009A5850"/>
    <w:rsid w:val="009A615F"/>
    <w:rsid w:val="009A63B5"/>
    <w:rsid w:val="009A7056"/>
    <w:rsid w:val="009A7229"/>
    <w:rsid w:val="009A799D"/>
    <w:rsid w:val="009A7C78"/>
    <w:rsid w:val="009B0C45"/>
    <w:rsid w:val="009B1303"/>
    <w:rsid w:val="009B2320"/>
    <w:rsid w:val="009B2322"/>
    <w:rsid w:val="009B361D"/>
    <w:rsid w:val="009B4324"/>
    <w:rsid w:val="009B45DF"/>
    <w:rsid w:val="009B5162"/>
    <w:rsid w:val="009B60C0"/>
    <w:rsid w:val="009B6D08"/>
    <w:rsid w:val="009C006D"/>
    <w:rsid w:val="009C00F8"/>
    <w:rsid w:val="009C0BDD"/>
    <w:rsid w:val="009C21E8"/>
    <w:rsid w:val="009C2941"/>
    <w:rsid w:val="009C3125"/>
    <w:rsid w:val="009C33A3"/>
    <w:rsid w:val="009C35BE"/>
    <w:rsid w:val="009C4AC4"/>
    <w:rsid w:val="009C5636"/>
    <w:rsid w:val="009C57A3"/>
    <w:rsid w:val="009C5EFA"/>
    <w:rsid w:val="009C614F"/>
    <w:rsid w:val="009C6B2B"/>
    <w:rsid w:val="009D0452"/>
    <w:rsid w:val="009D047B"/>
    <w:rsid w:val="009D0630"/>
    <w:rsid w:val="009D16FC"/>
    <w:rsid w:val="009D27B6"/>
    <w:rsid w:val="009D27CC"/>
    <w:rsid w:val="009D41D2"/>
    <w:rsid w:val="009D44F3"/>
    <w:rsid w:val="009D59F0"/>
    <w:rsid w:val="009D77AC"/>
    <w:rsid w:val="009D7D7A"/>
    <w:rsid w:val="009E0CDB"/>
    <w:rsid w:val="009E0E09"/>
    <w:rsid w:val="009E1014"/>
    <w:rsid w:val="009E11BB"/>
    <w:rsid w:val="009E12A6"/>
    <w:rsid w:val="009E13C2"/>
    <w:rsid w:val="009E2BC4"/>
    <w:rsid w:val="009E30E5"/>
    <w:rsid w:val="009E352F"/>
    <w:rsid w:val="009E3E71"/>
    <w:rsid w:val="009E59CA"/>
    <w:rsid w:val="009E6161"/>
    <w:rsid w:val="009E61FF"/>
    <w:rsid w:val="009E670B"/>
    <w:rsid w:val="009E6A7D"/>
    <w:rsid w:val="009E7A91"/>
    <w:rsid w:val="009F08D5"/>
    <w:rsid w:val="009F10A8"/>
    <w:rsid w:val="009F1A26"/>
    <w:rsid w:val="009F1DF6"/>
    <w:rsid w:val="009F2B1B"/>
    <w:rsid w:val="009F4586"/>
    <w:rsid w:val="009F4717"/>
    <w:rsid w:val="009F5437"/>
    <w:rsid w:val="009F5905"/>
    <w:rsid w:val="009F5CBB"/>
    <w:rsid w:val="009F76B8"/>
    <w:rsid w:val="009F7EAB"/>
    <w:rsid w:val="009F7EB8"/>
    <w:rsid w:val="00A0015E"/>
    <w:rsid w:val="00A00F8D"/>
    <w:rsid w:val="00A0179C"/>
    <w:rsid w:val="00A02469"/>
    <w:rsid w:val="00A02AA7"/>
    <w:rsid w:val="00A034C7"/>
    <w:rsid w:val="00A03711"/>
    <w:rsid w:val="00A03B2E"/>
    <w:rsid w:val="00A0427D"/>
    <w:rsid w:val="00A04612"/>
    <w:rsid w:val="00A058F3"/>
    <w:rsid w:val="00A06FC3"/>
    <w:rsid w:val="00A07B6F"/>
    <w:rsid w:val="00A07DF2"/>
    <w:rsid w:val="00A07E7B"/>
    <w:rsid w:val="00A10217"/>
    <w:rsid w:val="00A12094"/>
    <w:rsid w:val="00A14299"/>
    <w:rsid w:val="00A14BC6"/>
    <w:rsid w:val="00A15314"/>
    <w:rsid w:val="00A1619E"/>
    <w:rsid w:val="00A16558"/>
    <w:rsid w:val="00A16F3C"/>
    <w:rsid w:val="00A1703F"/>
    <w:rsid w:val="00A173C2"/>
    <w:rsid w:val="00A176D8"/>
    <w:rsid w:val="00A177F7"/>
    <w:rsid w:val="00A17919"/>
    <w:rsid w:val="00A20354"/>
    <w:rsid w:val="00A212E5"/>
    <w:rsid w:val="00A21391"/>
    <w:rsid w:val="00A2217C"/>
    <w:rsid w:val="00A228D2"/>
    <w:rsid w:val="00A22D87"/>
    <w:rsid w:val="00A23AA5"/>
    <w:rsid w:val="00A23AF2"/>
    <w:rsid w:val="00A24136"/>
    <w:rsid w:val="00A2460F"/>
    <w:rsid w:val="00A246D7"/>
    <w:rsid w:val="00A2585F"/>
    <w:rsid w:val="00A25ED0"/>
    <w:rsid w:val="00A26104"/>
    <w:rsid w:val="00A26818"/>
    <w:rsid w:val="00A3022A"/>
    <w:rsid w:val="00A31029"/>
    <w:rsid w:val="00A321F6"/>
    <w:rsid w:val="00A3264A"/>
    <w:rsid w:val="00A32C2F"/>
    <w:rsid w:val="00A32FFB"/>
    <w:rsid w:val="00A33B04"/>
    <w:rsid w:val="00A340CF"/>
    <w:rsid w:val="00A35239"/>
    <w:rsid w:val="00A35A82"/>
    <w:rsid w:val="00A37B41"/>
    <w:rsid w:val="00A37DEC"/>
    <w:rsid w:val="00A40E6B"/>
    <w:rsid w:val="00A41058"/>
    <w:rsid w:val="00A41BB4"/>
    <w:rsid w:val="00A420C8"/>
    <w:rsid w:val="00A42988"/>
    <w:rsid w:val="00A43514"/>
    <w:rsid w:val="00A44478"/>
    <w:rsid w:val="00A444A6"/>
    <w:rsid w:val="00A4499D"/>
    <w:rsid w:val="00A44A13"/>
    <w:rsid w:val="00A45C2B"/>
    <w:rsid w:val="00A45D47"/>
    <w:rsid w:val="00A464C1"/>
    <w:rsid w:val="00A4678F"/>
    <w:rsid w:val="00A4788A"/>
    <w:rsid w:val="00A50612"/>
    <w:rsid w:val="00A50C5E"/>
    <w:rsid w:val="00A51891"/>
    <w:rsid w:val="00A5249B"/>
    <w:rsid w:val="00A52971"/>
    <w:rsid w:val="00A5399A"/>
    <w:rsid w:val="00A53F56"/>
    <w:rsid w:val="00A54B06"/>
    <w:rsid w:val="00A54B60"/>
    <w:rsid w:val="00A54C6C"/>
    <w:rsid w:val="00A55083"/>
    <w:rsid w:val="00A552A0"/>
    <w:rsid w:val="00A55706"/>
    <w:rsid w:val="00A55CF0"/>
    <w:rsid w:val="00A56664"/>
    <w:rsid w:val="00A573A4"/>
    <w:rsid w:val="00A603C1"/>
    <w:rsid w:val="00A608F8"/>
    <w:rsid w:val="00A60CB6"/>
    <w:rsid w:val="00A61852"/>
    <w:rsid w:val="00A62026"/>
    <w:rsid w:val="00A625CA"/>
    <w:rsid w:val="00A62941"/>
    <w:rsid w:val="00A62F8B"/>
    <w:rsid w:val="00A63472"/>
    <w:rsid w:val="00A643DC"/>
    <w:rsid w:val="00A64604"/>
    <w:rsid w:val="00A64A84"/>
    <w:rsid w:val="00A64BB7"/>
    <w:rsid w:val="00A64CF0"/>
    <w:rsid w:val="00A65057"/>
    <w:rsid w:val="00A65D7F"/>
    <w:rsid w:val="00A66293"/>
    <w:rsid w:val="00A66406"/>
    <w:rsid w:val="00A6730C"/>
    <w:rsid w:val="00A6735E"/>
    <w:rsid w:val="00A7089F"/>
    <w:rsid w:val="00A7128E"/>
    <w:rsid w:val="00A71A91"/>
    <w:rsid w:val="00A72AA8"/>
    <w:rsid w:val="00A72B83"/>
    <w:rsid w:val="00A72BEB"/>
    <w:rsid w:val="00A72D38"/>
    <w:rsid w:val="00A72E1A"/>
    <w:rsid w:val="00A73DD2"/>
    <w:rsid w:val="00A75B2D"/>
    <w:rsid w:val="00A76104"/>
    <w:rsid w:val="00A76F32"/>
    <w:rsid w:val="00A7740E"/>
    <w:rsid w:val="00A775AF"/>
    <w:rsid w:val="00A7798C"/>
    <w:rsid w:val="00A801C4"/>
    <w:rsid w:val="00A81027"/>
    <w:rsid w:val="00A83486"/>
    <w:rsid w:val="00A836E8"/>
    <w:rsid w:val="00A837A6"/>
    <w:rsid w:val="00A84071"/>
    <w:rsid w:val="00A85421"/>
    <w:rsid w:val="00A855A7"/>
    <w:rsid w:val="00A85E32"/>
    <w:rsid w:val="00A85F36"/>
    <w:rsid w:val="00A86015"/>
    <w:rsid w:val="00A86826"/>
    <w:rsid w:val="00A86AB2"/>
    <w:rsid w:val="00A876F6"/>
    <w:rsid w:val="00A87EFD"/>
    <w:rsid w:val="00A906F0"/>
    <w:rsid w:val="00A90824"/>
    <w:rsid w:val="00A912DB"/>
    <w:rsid w:val="00A93A9B"/>
    <w:rsid w:val="00A941C6"/>
    <w:rsid w:val="00A943CA"/>
    <w:rsid w:val="00A9449E"/>
    <w:rsid w:val="00A94977"/>
    <w:rsid w:val="00A94AAC"/>
    <w:rsid w:val="00A94AFD"/>
    <w:rsid w:val="00A9578A"/>
    <w:rsid w:val="00A96BBC"/>
    <w:rsid w:val="00A96E50"/>
    <w:rsid w:val="00A978DF"/>
    <w:rsid w:val="00A97BA5"/>
    <w:rsid w:val="00A97DB3"/>
    <w:rsid w:val="00AA0A06"/>
    <w:rsid w:val="00AA0D3F"/>
    <w:rsid w:val="00AA1036"/>
    <w:rsid w:val="00AA1064"/>
    <w:rsid w:val="00AA10A1"/>
    <w:rsid w:val="00AA1A46"/>
    <w:rsid w:val="00AA2903"/>
    <w:rsid w:val="00AA2925"/>
    <w:rsid w:val="00AA3D02"/>
    <w:rsid w:val="00AA5B46"/>
    <w:rsid w:val="00AA5BD8"/>
    <w:rsid w:val="00AA6060"/>
    <w:rsid w:val="00AA70E3"/>
    <w:rsid w:val="00AA74F0"/>
    <w:rsid w:val="00AA77F0"/>
    <w:rsid w:val="00AA7CDC"/>
    <w:rsid w:val="00AA7D3F"/>
    <w:rsid w:val="00AB06A7"/>
    <w:rsid w:val="00AB0BBA"/>
    <w:rsid w:val="00AB0FBE"/>
    <w:rsid w:val="00AB13E4"/>
    <w:rsid w:val="00AB1A3B"/>
    <w:rsid w:val="00AB1E34"/>
    <w:rsid w:val="00AB1E54"/>
    <w:rsid w:val="00AB2092"/>
    <w:rsid w:val="00AB3764"/>
    <w:rsid w:val="00AB4180"/>
    <w:rsid w:val="00AB46D5"/>
    <w:rsid w:val="00AB4CF7"/>
    <w:rsid w:val="00AB53B8"/>
    <w:rsid w:val="00AB5DD7"/>
    <w:rsid w:val="00AB5E7F"/>
    <w:rsid w:val="00AB6B1E"/>
    <w:rsid w:val="00AB6C8E"/>
    <w:rsid w:val="00AC0252"/>
    <w:rsid w:val="00AC049E"/>
    <w:rsid w:val="00AC15F6"/>
    <w:rsid w:val="00AC1F52"/>
    <w:rsid w:val="00AC26AD"/>
    <w:rsid w:val="00AC2946"/>
    <w:rsid w:val="00AC2F01"/>
    <w:rsid w:val="00AC34C6"/>
    <w:rsid w:val="00AC3962"/>
    <w:rsid w:val="00AC3A2A"/>
    <w:rsid w:val="00AC45A1"/>
    <w:rsid w:val="00AC4F09"/>
    <w:rsid w:val="00AC5F6E"/>
    <w:rsid w:val="00AC6765"/>
    <w:rsid w:val="00AC68A3"/>
    <w:rsid w:val="00AC695B"/>
    <w:rsid w:val="00AC6C12"/>
    <w:rsid w:val="00AC7C0E"/>
    <w:rsid w:val="00AD0193"/>
    <w:rsid w:val="00AD115C"/>
    <w:rsid w:val="00AD1A96"/>
    <w:rsid w:val="00AD1BD2"/>
    <w:rsid w:val="00AD1BFD"/>
    <w:rsid w:val="00AD2182"/>
    <w:rsid w:val="00AD2722"/>
    <w:rsid w:val="00AD2D38"/>
    <w:rsid w:val="00AD34D6"/>
    <w:rsid w:val="00AD3C9C"/>
    <w:rsid w:val="00AD44EA"/>
    <w:rsid w:val="00AD54E7"/>
    <w:rsid w:val="00AD60E4"/>
    <w:rsid w:val="00AD76FA"/>
    <w:rsid w:val="00AE038E"/>
    <w:rsid w:val="00AE1076"/>
    <w:rsid w:val="00AE1129"/>
    <w:rsid w:val="00AE29E4"/>
    <w:rsid w:val="00AE2B91"/>
    <w:rsid w:val="00AE31DA"/>
    <w:rsid w:val="00AE4893"/>
    <w:rsid w:val="00AE4974"/>
    <w:rsid w:val="00AE4D3F"/>
    <w:rsid w:val="00AE500B"/>
    <w:rsid w:val="00AE537A"/>
    <w:rsid w:val="00AE5847"/>
    <w:rsid w:val="00AE6071"/>
    <w:rsid w:val="00AE6076"/>
    <w:rsid w:val="00AE749B"/>
    <w:rsid w:val="00AF027E"/>
    <w:rsid w:val="00AF074B"/>
    <w:rsid w:val="00AF0C5D"/>
    <w:rsid w:val="00AF0EC2"/>
    <w:rsid w:val="00AF28DD"/>
    <w:rsid w:val="00AF2B4F"/>
    <w:rsid w:val="00AF3BE5"/>
    <w:rsid w:val="00AF4755"/>
    <w:rsid w:val="00AF5211"/>
    <w:rsid w:val="00AF527D"/>
    <w:rsid w:val="00AF5859"/>
    <w:rsid w:val="00AF5C7A"/>
    <w:rsid w:val="00AF6941"/>
    <w:rsid w:val="00AF6CF8"/>
    <w:rsid w:val="00AF71B3"/>
    <w:rsid w:val="00B00236"/>
    <w:rsid w:val="00B00471"/>
    <w:rsid w:val="00B00485"/>
    <w:rsid w:val="00B00583"/>
    <w:rsid w:val="00B012AB"/>
    <w:rsid w:val="00B01363"/>
    <w:rsid w:val="00B01AD0"/>
    <w:rsid w:val="00B01FB8"/>
    <w:rsid w:val="00B0203B"/>
    <w:rsid w:val="00B020B8"/>
    <w:rsid w:val="00B02636"/>
    <w:rsid w:val="00B038DF"/>
    <w:rsid w:val="00B04D23"/>
    <w:rsid w:val="00B05051"/>
    <w:rsid w:val="00B06890"/>
    <w:rsid w:val="00B069A5"/>
    <w:rsid w:val="00B07B1B"/>
    <w:rsid w:val="00B07D51"/>
    <w:rsid w:val="00B10CD0"/>
    <w:rsid w:val="00B13C23"/>
    <w:rsid w:val="00B150DF"/>
    <w:rsid w:val="00B16806"/>
    <w:rsid w:val="00B16F5F"/>
    <w:rsid w:val="00B170BA"/>
    <w:rsid w:val="00B171CA"/>
    <w:rsid w:val="00B17200"/>
    <w:rsid w:val="00B172E3"/>
    <w:rsid w:val="00B17AD1"/>
    <w:rsid w:val="00B20D3B"/>
    <w:rsid w:val="00B21C20"/>
    <w:rsid w:val="00B222A5"/>
    <w:rsid w:val="00B22B36"/>
    <w:rsid w:val="00B2324E"/>
    <w:rsid w:val="00B23E82"/>
    <w:rsid w:val="00B244DD"/>
    <w:rsid w:val="00B24801"/>
    <w:rsid w:val="00B264E2"/>
    <w:rsid w:val="00B26515"/>
    <w:rsid w:val="00B27513"/>
    <w:rsid w:val="00B27E5A"/>
    <w:rsid w:val="00B3044E"/>
    <w:rsid w:val="00B3045C"/>
    <w:rsid w:val="00B3118A"/>
    <w:rsid w:val="00B3750C"/>
    <w:rsid w:val="00B40556"/>
    <w:rsid w:val="00B40E65"/>
    <w:rsid w:val="00B41048"/>
    <w:rsid w:val="00B4113C"/>
    <w:rsid w:val="00B411FF"/>
    <w:rsid w:val="00B418AA"/>
    <w:rsid w:val="00B41A7E"/>
    <w:rsid w:val="00B425C3"/>
    <w:rsid w:val="00B42D8E"/>
    <w:rsid w:val="00B4346C"/>
    <w:rsid w:val="00B44CBB"/>
    <w:rsid w:val="00B453F9"/>
    <w:rsid w:val="00B46194"/>
    <w:rsid w:val="00B4649B"/>
    <w:rsid w:val="00B516A5"/>
    <w:rsid w:val="00B52A03"/>
    <w:rsid w:val="00B52AE5"/>
    <w:rsid w:val="00B52DCA"/>
    <w:rsid w:val="00B52E90"/>
    <w:rsid w:val="00B54BE8"/>
    <w:rsid w:val="00B54C08"/>
    <w:rsid w:val="00B55597"/>
    <w:rsid w:val="00B55CA6"/>
    <w:rsid w:val="00B56002"/>
    <w:rsid w:val="00B568E7"/>
    <w:rsid w:val="00B5747B"/>
    <w:rsid w:val="00B578AE"/>
    <w:rsid w:val="00B57A43"/>
    <w:rsid w:val="00B60508"/>
    <w:rsid w:val="00B60A38"/>
    <w:rsid w:val="00B60BF3"/>
    <w:rsid w:val="00B6169B"/>
    <w:rsid w:val="00B6264B"/>
    <w:rsid w:val="00B63452"/>
    <w:rsid w:val="00B6467E"/>
    <w:rsid w:val="00B64C33"/>
    <w:rsid w:val="00B64FEB"/>
    <w:rsid w:val="00B655FD"/>
    <w:rsid w:val="00B65986"/>
    <w:rsid w:val="00B66486"/>
    <w:rsid w:val="00B66CC6"/>
    <w:rsid w:val="00B66D00"/>
    <w:rsid w:val="00B677C1"/>
    <w:rsid w:val="00B7001F"/>
    <w:rsid w:val="00B700CF"/>
    <w:rsid w:val="00B706ED"/>
    <w:rsid w:val="00B732A5"/>
    <w:rsid w:val="00B7342B"/>
    <w:rsid w:val="00B74826"/>
    <w:rsid w:val="00B74AB6"/>
    <w:rsid w:val="00B75142"/>
    <w:rsid w:val="00B75BFB"/>
    <w:rsid w:val="00B76022"/>
    <w:rsid w:val="00B7624D"/>
    <w:rsid w:val="00B76673"/>
    <w:rsid w:val="00B76A8D"/>
    <w:rsid w:val="00B76B16"/>
    <w:rsid w:val="00B7709F"/>
    <w:rsid w:val="00B7737E"/>
    <w:rsid w:val="00B7745D"/>
    <w:rsid w:val="00B77A8C"/>
    <w:rsid w:val="00B77DBA"/>
    <w:rsid w:val="00B77E4D"/>
    <w:rsid w:val="00B808C8"/>
    <w:rsid w:val="00B80BA6"/>
    <w:rsid w:val="00B810EC"/>
    <w:rsid w:val="00B81998"/>
    <w:rsid w:val="00B81B35"/>
    <w:rsid w:val="00B81D21"/>
    <w:rsid w:val="00B824A3"/>
    <w:rsid w:val="00B8374A"/>
    <w:rsid w:val="00B839B1"/>
    <w:rsid w:val="00B847DF"/>
    <w:rsid w:val="00B84A27"/>
    <w:rsid w:val="00B84DF2"/>
    <w:rsid w:val="00B84FCB"/>
    <w:rsid w:val="00B85665"/>
    <w:rsid w:val="00B86860"/>
    <w:rsid w:val="00B86BDB"/>
    <w:rsid w:val="00B87206"/>
    <w:rsid w:val="00B87639"/>
    <w:rsid w:val="00B90020"/>
    <w:rsid w:val="00B900F0"/>
    <w:rsid w:val="00B91CA9"/>
    <w:rsid w:val="00B924C5"/>
    <w:rsid w:val="00B92695"/>
    <w:rsid w:val="00B92D5D"/>
    <w:rsid w:val="00B93800"/>
    <w:rsid w:val="00B93BED"/>
    <w:rsid w:val="00B93FDF"/>
    <w:rsid w:val="00B94340"/>
    <w:rsid w:val="00B948A6"/>
    <w:rsid w:val="00B95519"/>
    <w:rsid w:val="00B96174"/>
    <w:rsid w:val="00B961EE"/>
    <w:rsid w:val="00B967B9"/>
    <w:rsid w:val="00B9761D"/>
    <w:rsid w:val="00B9791D"/>
    <w:rsid w:val="00BA0F43"/>
    <w:rsid w:val="00BA173A"/>
    <w:rsid w:val="00BA17EB"/>
    <w:rsid w:val="00BA28D1"/>
    <w:rsid w:val="00BA2A31"/>
    <w:rsid w:val="00BA3999"/>
    <w:rsid w:val="00BA4D45"/>
    <w:rsid w:val="00BA5A6B"/>
    <w:rsid w:val="00BA5DC7"/>
    <w:rsid w:val="00BA5E0A"/>
    <w:rsid w:val="00BB0D8B"/>
    <w:rsid w:val="00BB19C1"/>
    <w:rsid w:val="00BB2E0D"/>
    <w:rsid w:val="00BB365A"/>
    <w:rsid w:val="00BB3874"/>
    <w:rsid w:val="00BB3E03"/>
    <w:rsid w:val="00BB55AB"/>
    <w:rsid w:val="00BB563D"/>
    <w:rsid w:val="00BB7266"/>
    <w:rsid w:val="00BB7690"/>
    <w:rsid w:val="00BC2BA0"/>
    <w:rsid w:val="00BC4B9D"/>
    <w:rsid w:val="00BC51E1"/>
    <w:rsid w:val="00BC585B"/>
    <w:rsid w:val="00BC59FA"/>
    <w:rsid w:val="00BC6CD7"/>
    <w:rsid w:val="00BC749F"/>
    <w:rsid w:val="00BC7952"/>
    <w:rsid w:val="00BD022C"/>
    <w:rsid w:val="00BD0292"/>
    <w:rsid w:val="00BD04E1"/>
    <w:rsid w:val="00BD160A"/>
    <w:rsid w:val="00BD1CB7"/>
    <w:rsid w:val="00BD1E5B"/>
    <w:rsid w:val="00BD2367"/>
    <w:rsid w:val="00BD24C3"/>
    <w:rsid w:val="00BD350C"/>
    <w:rsid w:val="00BD3698"/>
    <w:rsid w:val="00BD4FEF"/>
    <w:rsid w:val="00BD5ADE"/>
    <w:rsid w:val="00BD5F6F"/>
    <w:rsid w:val="00BD67DE"/>
    <w:rsid w:val="00BD71E4"/>
    <w:rsid w:val="00BD7983"/>
    <w:rsid w:val="00BE1AEB"/>
    <w:rsid w:val="00BE1D26"/>
    <w:rsid w:val="00BE3071"/>
    <w:rsid w:val="00BE36E8"/>
    <w:rsid w:val="00BE4FE4"/>
    <w:rsid w:val="00BE530B"/>
    <w:rsid w:val="00BE5316"/>
    <w:rsid w:val="00BE7DED"/>
    <w:rsid w:val="00BF1AC5"/>
    <w:rsid w:val="00BF2099"/>
    <w:rsid w:val="00BF2381"/>
    <w:rsid w:val="00BF2CEB"/>
    <w:rsid w:val="00BF3486"/>
    <w:rsid w:val="00BF4286"/>
    <w:rsid w:val="00BF5FD5"/>
    <w:rsid w:val="00BF6502"/>
    <w:rsid w:val="00BF6AC7"/>
    <w:rsid w:val="00BF752E"/>
    <w:rsid w:val="00BF7859"/>
    <w:rsid w:val="00BF7D05"/>
    <w:rsid w:val="00C018AC"/>
    <w:rsid w:val="00C024ED"/>
    <w:rsid w:val="00C028EA"/>
    <w:rsid w:val="00C032B2"/>
    <w:rsid w:val="00C03B10"/>
    <w:rsid w:val="00C03FA4"/>
    <w:rsid w:val="00C0407D"/>
    <w:rsid w:val="00C04353"/>
    <w:rsid w:val="00C0457A"/>
    <w:rsid w:val="00C05106"/>
    <w:rsid w:val="00C0578E"/>
    <w:rsid w:val="00C06AFD"/>
    <w:rsid w:val="00C0789F"/>
    <w:rsid w:val="00C114EC"/>
    <w:rsid w:val="00C116F9"/>
    <w:rsid w:val="00C11B77"/>
    <w:rsid w:val="00C12E04"/>
    <w:rsid w:val="00C1341A"/>
    <w:rsid w:val="00C145FB"/>
    <w:rsid w:val="00C1484B"/>
    <w:rsid w:val="00C14D04"/>
    <w:rsid w:val="00C1584A"/>
    <w:rsid w:val="00C15DA3"/>
    <w:rsid w:val="00C171E4"/>
    <w:rsid w:val="00C17381"/>
    <w:rsid w:val="00C1792B"/>
    <w:rsid w:val="00C20120"/>
    <w:rsid w:val="00C20458"/>
    <w:rsid w:val="00C2075E"/>
    <w:rsid w:val="00C2080C"/>
    <w:rsid w:val="00C20820"/>
    <w:rsid w:val="00C20FA5"/>
    <w:rsid w:val="00C2128B"/>
    <w:rsid w:val="00C21813"/>
    <w:rsid w:val="00C21C1F"/>
    <w:rsid w:val="00C2218D"/>
    <w:rsid w:val="00C22339"/>
    <w:rsid w:val="00C2271E"/>
    <w:rsid w:val="00C23441"/>
    <w:rsid w:val="00C23646"/>
    <w:rsid w:val="00C24C2C"/>
    <w:rsid w:val="00C24F49"/>
    <w:rsid w:val="00C25060"/>
    <w:rsid w:val="00C25252"/>
    <w:rsid w:val="00C265EC"/>
    <w:rsid w:val="00C2683D"/>
    <w:rsid w:val="00C2736A"/>
    <w:rsid w:val="00C275C3"/>
    <w:rsid w:val="00C3009B"/>
    <w:rsid w:val="00C304AA"/>
    <w:rsid w:val="00C307C2"/>
    <w:rsid w:val="00C3086F"/>
    <w:rsid w:val="00C3119D"/>
    <w:rsid w:val="00C31503"/>
    <w:rsid w:val="00C31D9B"/>
    <w:rsid w:val="00C320AA"/>
    <w:rsid w:val="00C32329"/>
    <w:rsid w:val="00C3331E"/>
    <w:rsid w:val="00C34E93"/>
    <w:rsid w:val="00C350AA"/>
    <w:rsid w:val="00C358D7"/>
    <w:rsid w:val="00C35A1C"/>
    <w:rsid w:val="00C35E9E"/>
    <w:rsid w:val="00C367DC"/>
    <w:rsid w:val="00C36FF3"/>
    <w:rsid w:val="00C371D5"/>
    <w:rsid w:val="00C37215"/>
    <w:rsid w:val="00C37C5B"/>
    <w:rsid w:val="00C416AE"/>
    <w:rsid w:val="00C42623"/>
    <w:rsid w:val="00C42E53"/>
    <w:rsid w:val="00C436FB"/>
    <w:rsid w:val="00C4428F"/>
    <w:rsid w:val="00C44523"/>
    <w:rsid w:val="00C46AF6"/>
    <w:rsid w:val="00C46F74"/>
    <w:rsid w:val="00C47B2C"/>
    <w:rsid w:val="00C51603"/>
    <w:rsid w:val="00C5262D"/>
    <w:rsid w:val="00C52638"/>
    <w:rsid w:val="00C52C46"/>
    <w:rsid w:val="00C5303A"/>
    <w:rsid w:val="00C53E16"/>
    <w:rsid w:val="00C5493E"/>
    <w:rsid w:val="00C553FF"/>
    <w:rsid w:val="00C55490"/>
    <w:rsid w:val="00C55491"/>
    <w:rsid w:val="00C554BD"/>
    <w:rsid w:val="00C55CB1"/>
    <w:rsid w:val="00C60858"/>
    <w:rsid w:val="00C61265"/>
    <w:rsid w:val="00C629C0"/>
    <w:rsid w:val="00C637B0"/>
    <w:rsid w:val="00C64607"/>
    <w:rsid w:val="00C64C7F"/>
    <w:rsid w:val="00C658DA"/>
    <w:rsid w:val="00C66892"/>
    <w:rsid w:val="00C66AC7"/>
    <w:rsid w:val="00C67D92"/>
    <w:rsid w:val="00C7029A"/>
    <w:rsid w:val="00C705C6"/>
    <w:rsid w:val="00C705E0"/>
    <w:rsid w:val="00C71644"/>
    <w:rsid w:val="00C71FFC"/>
    <w:rsid w:val="00C72F10"/>
    <w:rsid w:val="00C72FFE"/>
    <w:rsid w:val="00C73935"/>
    <w:rsid w:val="00C743EA"/>
    <w:rsid w:val="00C755CC"/>
    <w:rsid w:val="00C7602F"/>
    <w:rsid w:val="00C77652"/>
    <w:rsid w:val="00C776A0"/>
    <w:rsid w:val="00C7792A"/>
    <w:rsid w:val="00C77BE0"/>
    <w:rsid w:val="00C77CE3"/>
    <w:rsid w:val="00C77ED7"/>
    <w:rsid w:val="00C80211"/>
    <w:rsid w:val="00C80460"/>
    <w:rsid w:val="00C807A1"/>
    <w:rsid w:val="00C80BBE"/>
    <w:rsid w:val="00C815C0"/>
    <w:rsid w:val="00C81E18"/>
    <w:rsid w:val="00C828BF"/>
    <w:rsid w:val="00C829B5"/>
    <w:rsid w:val="00C82EB5"/>
    <w:rsid w:val="00C847CE"/>
    <w:rsid w:val="00C8541A"/>
    <w:rsid w:val="00C859B4"/>
    <w:rsid w:val="00C860C3"/>
    <w:rsid w:val="00C8708E"/>
    <w:rsid w:val="00C871F9"/>
    <w:rsid w:val="00C9011A"/>
    <w:rsid w:val="00C90301"/>
    <w:rsid w:val="00C90B74"/>
    <w:rsid w:val="00C90D57"/>
    <w:rsid w:val="00C91750"/>
    <w:rsid w:val="00C92205"/>
    <w:rsid w:val="00C92385"/>
    <w:rsid w:val="00C92F29"/>
    <w:rsid w:val="00C93CF2"/>
    <w:rsid w:val="00C9428B"/>
    <w:rsid w:val="00C94CA6"/>
    <w:rsid w:val="00C95107"/>
    <w:rsid w:val="00C9538C"/>
    <w:rsid w:val="00C95552"/>
    <w:rsid w:val="00C955BD"/>
    <w:rsid w:val="00C96EAB"/>
    <w:rsid w:val="00C97132"/>
    <w:rsid w:val="00C9731F"/>
    <w:rsid w:val="00CA08F2"/>
    <w:rsid w:val="00CA1467"/>
    <w:rsid w:val="00CA1ACB"/>
    <w:rsid w:val="00CA2089"/>
    <w:rsid w:val="00CA3031"/>
    <w:rsid w:val="00CA32C5"/>
    <w:rsid w:val="00CA3BFF"/>
    <w:rsid w:val="00CA4100"/>
    <w:rsid w:val="00CA4872"/>
    <w:rsid w:val="00CA4B6B"/>
    <w:rsid w:val="00CA545D"/>
    <w:rsid w:val="00CA6251"/>
    <w:rsid w:val="00CA6D34"/>
    <w:rsid w:val="00CA7C3F"/>
    <w:rsid w:val="00CB06C1"/>
    <w:rsid w:val="00CB076B"/>
    <w:rsid w:val="00CB0F0E"/>
    <w:rsid w:val="00CB0F16"/>
    <w:rsid w:val="00CB1205"/>
    <w:rsid w:val="00CB152C"/>
    <w:rsid w:val="00CB1597"/>
    <w:rsid w:val="00CB257E"/>
    <w:rsid w:val="00CB2BEB"/>
    <w:rsid w:val="00CB2F9F"/>
    <w:rsid w:val="00CB3D63"/>
    <w:rsid w:val="00CB4E2A"/>
    <w:rsid w:val="00CB582E"/>
    <w:rsid w:val="00CB6098"/>
    <w:rsid w:val="00CB60EF"/>
    <w:rsid w:val="00CB6679"/>
    <w:rsid w:val="00CB6A1A"/>
    <w:rsid w:val="00CB7F45"/>
    <w:rsid w:val="00CC062B"/>
    <w:rsid w:val="00CC10F5"/>
    <w:rsid w:val="00CC20E1"/>
    <w:rsid w:val="00CC2D70"/>
    <w:rsid w:val="00CC3305"/>
    <w:rsid w:val="00CC344D"/>
    <w:rsid w:val="00CC3454"/>
    <w:rsid w:val="00CC3670"/>
    <w:rsid w:val="00CC375F"/>
    <w:rsid w:val="00CC39AC"/>
    <w:rsid w:val="00CC3D56"/>
    <w:rsid w:val="00CC46F8"/>
    <w:rsid w:val="00CC4818"/>
    <w:rsid w:val="00CC4864"/>
    <w:rsid w:val="00CC4CC3"/>
    <w:rsid w:val="00CC4FCE"/>
    <w:rsid w:val="00CC5663"/>
    <w:rsid w:val="00CC6759"/>
    <w:rsid w:val="00CC68E6"/>
    <w:rsid w:val="00CC7E29"/>
    <w:rsid w:val="00CC7FF7"/>
    <w:rsid w:val="00CD0717"/>
    <w:rsid w:val="00CD0B00"/>
    <w:rsid w:val="00CD2055"/>
    <w:rsid w:val="00CD282E"/>
    <w:rsid w:val="00CD291E"/>
    <w:rsid w:val="00CD2C68"/>
    <w:rsid w:val="00CD30FC"/>
    <w:rsid w:val="00CD40A1"/>
    <w:rsid w:val="00CD441B"/>
    <w:rsid w:val="00CD4D72"/>
    <w:rsid w:val="00CD4F20"/>
    <w:rsid w:val="00CD5029"/>
    <w:rsid w:val="00CD5A7D"/>
    <w:rsid w:val="00CD5D80"/>
    <w:rsid w:val="00CD699F"/>
    <w:rsid w:val="00CD7E88"/>
    <w:rsid w:val="00CE032F"/>
    <w:rsid w:val="00CE086C"/>
    <w:rsid w:val="00CE0CE0"/>
    <w:rsid w:val="00CE137D"/>
    <w:rsid w:val="00CE18A3"/>
    <w:rsid w:val="00CE1A3F"/>
    <w:rsid w:val="00CE23F7"/>
    <w:rsid w:val="00CE28C3"/>
    <w:rsid w:val="00CE2958"/>
    <w:rsid w:val="00CE2CB2"/>
    <w:rsid w:val="00CE2EE7"/>
    <w:rsid w:val="00CE3798"/>
    <w:rsid w:val="00CE429D"/>
    <w:rsid w:val="00CE4DBE"/>
    <w:rsid w:val="00CE5A09"/>
    <w:rsid w:val="00CE70C4"/>
    <w:rsid w:val="00CE75FC"/>
    <w:rsid w:val="00CF0A90"/>
    <w:rsid w:val="00CF0F0E"/>
    <w:rsid w:val="00CF1DC9"/>
    <w:rsid w:val="00CF270B"/>
    <w:rsid w:val="00CF2785"/>
    <w:rsid w:val="00CF2787"/>
    <w:rsid w:val="00CF27EE"/>
    <w:rsid w:val="00CF2FA5"/>
    <w:rsid w:val="00CF3409"/>
    <w:rsid w:val="00CF4D0D"/>
    <w:rsid w:val="00CF4E55"/>
    <w:rsid w:val="00CF5507"/>
    <w:rsid w:val="00CF58BD"/>
    <w:rsid w:val="00CF6104"/>
    <w:rsid w:val="00CF670B"/>
    <w:rsid w:val="00CF6AE8"/>
    <w:rsid w:val="00CF7084"/>
    <w:rsid w:val="00CF7FDD"/>
    <w:rsid w:val="00D0085D"/>
    <w:rsid w:val="00D01AFA"/>
    <w:rsid w:val="00D01B2A"/>
    <w:rsid w:val="00D01C25"/>
    <w:rsid w:val="00D01E73"/>
    <w:rsid w:val="00D02698"/>
    <w:rsid w:val="00D02888"/>
    <w:rsid w:val="00D029EE"/>
    <w:rsid w:val="00D02FF4"/>
    <w:rsid w:val="00D03CC1"/>
    <w:rsid w:val="00D041B4"/>
    <w:rsid w:val="00D05D79"/>
    <w:rsid w:val="00D05E1B"/>
    <w:rsid w:val="00D06356"/>
    <w:rsid w:val="00D063A0"/>
    <w:rsid w:val="00D0735B"/>
    <w:rsid w:val="00D07A2A"/>
    <w:rsid w:val="00D10804"/>
    <w:rsid w:val="00D10F16"/>
    <w:rsid w:val="00D1109D"/>
    <w:rsid w:val="00D1219C"/>
    <w:rsid w:val="00D12569"/>
    <w:rsid w:val="00D12576"/>
    <w:rsid w:val="00D14A79"/>
    <w:rsid w:val="00D15145"/>
    <w:rsid w:val="00D15CA4"/>
    <w:rsid w:val="00D16DDF"/>
    <w:rsid w:val="00D170DC"/>
    <w:rsid w:val="00D17A5B"/>
    <w:rsid w:val="00D17C18"/>
    <w:rsid w:val="00D201A5"/>
    <w:rsid w:val="00D22CAF"/>
    <w:rsid w:val="00D22DFC"/>
    <w:rsid w:val="00D2338B"/>
    <w:rsid w:val="00D24058"/>
    <w:rsid w:val="00D24DD1"/>
    <w:rsid w:val="00D252C9"/>
    <w:rsid w:val="00D25B96"/>
    <w:rsid w:val="00D25FAB"/>
    <w:rsid w:val="00D26CFE"/>
    <w:rsid w:val="00D30184"/>
    <w:rsid w:val="00D302F1"/>
    <w:rsid w:val="00D3067E"/>
    <w:rsid w:val="00D30EA8"/>
    <w:rsid w:val="00D322B3"/>
    <w:rsid w:val="00D32578"/>
    <w:rsid w:val="00D32B33"/>
    <w:rsid w:val="00D340AA"/>
    <w:rsid w:val="00D34ADB"/>
    <w:rsid w:val="00D35115"/>
    <w:rsid w:val="00D364BB"/>
    <w:rsid w:val="00D36AE5"/>
    <w:rsid w:val="00D3763C"/>
    <w:rsid w:val="00D37773"/>
    <w:rsid w:val="00D37A89"/>
    <w:rsid w:val="00D37E9C"/>
    <w:rsid w:val="00D402EE"/>
    <w:rsid w:val="00D409F0"/>
    <w:rsid w:val="00D40ECF"/>
    <w:rsid w:val="00D4145E"/>
    <w:rsid w:val="00D42A78"/>
    <w:rsid w:val="00D42E69"/>
    <w:rsid w:val="00D431C8"/>
    <w:rsid w:val="00D433CD"/>
    <w:rsid w:val="00D43428"/>
    <w:rsid w:val="00D4370B"/>
    <w:rsid w:val="00D43798"/>
    <w:rsid w:val="00D43E58"/>
    <w:rsid w:val="00D43E9F"/>
    <w:rsid w:val="00D447A7"/>
    <w:rsid w:val="00D447F8"/>
    <w:rsid w:val="00D45274"/>
    <w:rsid w:val="00D458C6"/>
    <w:rsid w:val="00D45E0E"/>
    <w:rsid w:val="00D461AE"/>
    <w:rsid w:val="00D461EF"/>
    <w:rsid w:val="00D47187"/>
    <w:rsid w:val="00D47440"/>
    <w:rsid w:val="00D51518"/>
    <w:rsid w:val="00D516CF"/>
    <w:rsid w:val="00D525B8"/>
    <w:rsid w:val="00D532B5"/>
    <w:rsid w:val="00D542E4"/>
    <w:rsid w:val="00D55B98"/>
    <w:rsid w:val="00D569ED"/>
    <w:rsid w:val="00D56E67"/>
    <w:rsid w:val="00D56EBB"/>
    <w:rsid w:val="00D5727B"/>
    <w:rsid w:val="00D573B9"/>
    <w:rsid w:val="00D60289"/>
    <w:rsid w:val="00D6076E"/>
    <w:rsid w:val="00D607FC"/>
    <w:rsid w:val="00D60848"/>
    <w:rsid w:val="00D60C9A"/>
    <w:rsid w:val="00D60D9A"/>
    <w:rsid w:val="00D612E3"/>
    <w:rsid w:val="00D614BF"/>
    <w:rsid w:val="00D617B9"/>
    <w:rsid w:val="00D62DF4"/>
    <w:rsid w:val="00D62EDA"/>
    <w:rsid w:val="00D63278"/>
    <w:rsid w:val="00D633A5"/>
    <w:rsid w:val="00D63570"/>
    <w:rsid w:val="00D635CA"/>
    <w:rsid w:val="00D63F73"/>
    <w:rsid w:val="00D6407B"/>
    <w:rsid w:val="00D649F8"/>
    <w:rsid w:val="00D65034"/>
    <w:rsid w:val="00D652FA"/>
    <w:rsid w:val="00D666DC"/>
    <w:rsid w:val="00D66DD1"/>
    <w:rsid w:val="00D67A3D"/>
    <w:rsid w:val="00D67E32"/>
    <w:rsid w:val="00D7056B"/>
    <w:rsid w:val="00D724C5"/>
    <w:rsid w:val="00D728A1"/>
    <w:rsid w:val="00D7347C"/>
    <w:rsid w:val="00D74002"/>
    <w:rsid w:val="00D74D53"/>
    <w:rsid w:val="00D759FF"/>
    <w:rsid w:val="00D75F98"/>
    <w:rsid w:val="00D76544"/>
    <w:rsid w:val="00D76D61"/>
    <w:rsid w:val="00D80625"/>
    <w:rsid w:val="00D80C89"/>
    <w:rsid w:val="00D80FDB"/>
    <w:rsid w:val="00D81936"/>
    <w:rsid w:val="00D81FA3"/>
    <w:rsid w:val="00D81FD3"/>
    <w:rsid w:val="00D830A9"/>
    <w:rsid w:val="00D83AD0"/>
    <w:rsid w:val="00D8469B"/>
    <w:rsid w:val="00D85801"/>
    <w:rsid w:val="00D86EDB"/>
    <w:rsid w:val="00D870A1"/>
    <w:rsid w:val="00D876A5"/>
    <w:rsid w:val="00D90361"/>
    <w:rsid w:val="00D905FD"/>
    <w:rsid w:val="00D90652"/>
    <w:rsid w:val="00D91156"/>
    <w:rsid w:val="00D91402"/>
    <w:rsid w:val="00D91859"/>
    <w:rsid w:val="00D91A00"/>
    <w:rsid w:val="00D91B1C"/>
    <w:rsid w:val="00D938CB"/>
    <w:rsid w:val="00D93E30"/>
    <w:rsid w:val="00D945A0"/>
    <w:rsid w:val="00D94635"/>
    <w:rsid w:val="00D94CD9"/>
    <w:rsid w:val="00D9577A"/>
    <w:rsid w:val="00D965AE"/>
    <w:rsid w:val="00D96C40"/>
    <w:rsid w:val="00D97798"/>
    <w:rsid w:val="00D977EA"/>
    <w:rsid w:val="00DA09E3"/>
    <w:rsid w:val="00DA0AE0"/>
    <w:rsid w:val="00DA16D6"/>
    <w:rsid w:val="00DA3073"/>
    <w:rsid w:val="00DA3124"/>
    <w:rsid w:val="00DA39B1"/>
    <w:rsid w:val="00DA3D4D"/>
    <w:rsid w:val="00DA3EE7"/>
    <w:rsid w:val="00DA46BD"/>
    <w:rsid w:val="00DA5471"/>
    <w:rsid w:val="00DA5B80"/>
    <w:rsid w:val="00DA6189"/>
    <w:rsid w:val="00DA65E7"/>
    <w:rsid w:val="00DA69C3"/>
    <w:rsid w:val="00DA6D97"/>
    <w:rsid w:val="00DB1927"/>
    <w:rsid w:val="00DB214D"/>
    <w:rsid w:val="00DB2314"/>
    <w:rsid w:val="00DB2F20"/>
    <w:rsid w:val="00DB397A"/>
    <w:rsid w:val="00DB3BFE"/>
    <w:rsid w:val="00DB3F2A"/>
    <w:rsid w:val="00DB4AB2"/>
    <w:rsid w:val="00DB4C67"/>
    <w:rsid w:val="00DB5931"/>
    <w:rsid w:val="00DB5C4C"/>
    <w:rsid w:val="00DB5DC8"/>
    <w:rsid w:val="00DB7B84"/>
    <w:rsid w:val="00DC1E95"/>
    <w:rsid w:val="00DC2643"/>
    <w:rsid w:val="00DC2FBC"/>
    <w:rsid w:val="00DC328C"/>
    <w:rsid w:val="00DC3D9D"/>
    <w:rsid w:val="00DC4577"/>
    <w:rsid w:val="00DC4FE9"/>
    <w:rsid w:val="00DC5926"/>
    <w:rsid w:val="00DC5E85"/>
    <w:rsid w:val="00DC61DF"/>
    <w:rsid w:val="00DC6CEE"/>
    <w:rsid w:val="00DD05C4"/>
    <w:rsid w:val="00DD1828"/>
    <w:rsid w:val="00DD3067"/>
    <w:rsid w:val="00DD4163"/>
    <w:rsid w:val="00DD551D"/>
    <w:rsid w:val="00DD558E"/>
    <w:rsid w:val="00DD61E5"/>
    <w:rsid w:val="00DD66FB"/>
    <w:rsid w:val="00DD682D"/>
    <w:rsid w:val="00DD6E1F"/>
    <w:rsid w:val="00DE0044"/>
    <w:rsid w:val="00DE00A7"/>
    <w:rsid w:val="00DE0C83"/>
    <w:rsid w:val="00DE4612"/>
    <w:rsid w:val="00DE4662"/>
    <w:rsid w:val="00DE47AD"/>
    <w:rsid w:val="00DE7246"/>
    <w:rsid w:val="00DF068C"/>
    <w:rsid w:val="00DF077D"/>
    <w:rsid w:val="00DF0898"/>
    <w:rsid w:val="00DF2483"/>
    <w:rsid w:val="00DF35F8"/>
    <w:rsid w:val="00DF4B35"/>
    <w:rsid w:val="00DF57BF"/>
    <w:rsid w:val="00DF62BF"/>
    <w:rsid w:val="00DF7744"/>
    <w:rsid w:val="00E00457"/>
    <w:rsid w:val="00E01036"/>
    <w:rsid w:val="00E0161D"/>
    <w:rsid w:val="00E01FE0"/>
    <w:rsid w:val="00E02001"/>
    <w:rsid w:val="00E0242A"/>
    <w:rsid w:val="00E02D9C"/>
    <w:rsid w:val="00E05371"/>
    <w:rsid w:val="00E05490"/>
    <w:rsid w:val="00E061EB"/>
    <w:rsid w:val="00E065B6"/>
    <w:rsid w:val="00E06EB0"/>
    <w:rsid w:val="00E1110A"/>
    <w:rsid w:val="00E1465C"/>
    <w:rsid w:val="00E15FD4"/>
    <w:rsid w:val="00E163D9"/>
    <w:rsid w:val="00E17115"/>
    <w:rsid w:val="00E17652"/>
    <w:rsid w:val="00E17B81"/>
    <w:rsid w:val="00E20B12"/>
    <w:rsid w:val="00E20BBD"/>
    <w:rsid w:val="00E20F40"/>
    <w:rsid w:val="00E2215B"/>
    <w:rsid w:val="00E22344"/>
    <w:rsid w:val="00E227A1"/>
    <w:rsid w:val="00E22F78"/>
    <w:rsid w:val="00E2300A"/>
    <w:rsid w:val="00E24111"/>
    <w:rsid w:val="00E25445"/>
    <w:rsid w:val="00E25806"/>
    <w:rsid w:val="00E25A4B"/>
    <w:rsid w:val="00E26BB6"/>
    <w:rsid w:val="00E26D9F"/>
    <w:rsid w:val="00E270F3"/>
    <w:rsid w:val="00E27D4A"/>
    <w:rsid w:val="00E30B7F"/>
    <w:rsid w:val="00E30C87"/>
    <w:rsid w:val="00E325CB"/>
    <w:rsid w:val="00E3282F"/>
    <w:rsid w:val="00E332DE"/>
    <w:rsid w:val="00E33BCC"/>
    <w:rsid w:val="00E3467D"/>
    <w:rsid w:val="00E346E8"/>
    <w:rsid w:val="00E349E8"/>
    <w:rsid w:val="00E34A00"/>
    <w:rsid w:val="00E3511B"/>
    <w:rsid w:val="00E362EF"/>
    <w:rsid w:val="00E3671E"/>
    <w:rsid w:val="00E36F63"/>
    <w:rsid w:val="00E418DC"/>
    <w:rsid w:val="00E427D0"/>
    <w:rsid w:val="00E42930"/>
    <w:rsid w:val="00E43033"/>
    <w:rsid w:val="00E4374F"/>
    <w:rsid w:val="00E44077"/>
    <w:rsid w:val="00E4466C"/>
    <w:rsid w:val="00E46318"/>
    <w:rsid w:val="00E46984"/>
    <w:rsid w:val="00E46A52"/>
    <w:rsid w:val="00E46DC1"/>
    <w:rsid w:val="00E47B4E"/>
    <w:rsid w:val="00E50CC2"/>
    <w:rsid w:val="00E50CCA"/>
    <w:rsid w:val="00E512DF"/>
    <w:rsid w:val="00E52935"/>
    <w:rsid w:val="00E53DBF"/>
    <w:rsid w:val="00E546DC"/>
    <w:rsid w:val="00E5498E"/>
    <w:rsid w:val="00E554E2"/>
    <w:rsid w:val="00E560BF"/>
    <w:rsid w:val="00E56B2E"/>
    <w:rsid w:val="00E56D06"/>
    <w:rsid w:val="00E57DDD"/>
    <w:rsid w:val="00E6044D"/>
    <w:rsid w:val="00E6085B"/>
    <w:rsid w:val="00E618B3"/>
    <w:rsid w:val="00E61E77"/>
    <w:rsid w:val="00E6238F"/>
    <w:rsid w:val="00E63169"/>
    <w:rsid w:val="00E63622"/>
    <w:rsid w:val="00E64439"/>
    <w:rsid w:val="00E65042"/>
    <w:rsid w:val="00E65F26"/>
    <w:rsid w:val="00E66543"/>
    <w:rsid w:val="00E70582"/>
    <w:rsid w:val="00E7069F"/>
    <w:rsid w:val="00E707AE"/>
    <w:rsid w:val="00E70855"/>
    <w:rsid w:val="00E70B20"/>
    <w:rsid w:val="00E7124D"/>
    <w:rsid w:val="00E7235A"/>
    <w:rsid w:val="00E72434"/>
    <w:rsid w:val="00E7359B"/>
    <w:rsid w:val="00E73F60"/>
    <w:rsid w:val="00E7446D"/>
    <w:rsid w:val="00E74D66"/>
    <w:rsid w:val="00E75C58"/>
    <w:rsid w:val="00E75EF0"/>
    <w:rsid w:val="00E76873"/>
    <w:rsid w:val="00E80615"/>
    <w:rsid w:val="00E81576"/>
    <w:rsid w:val="00E8188C"/>
    <w:rsid w:val="00E82299"/>
    <w:rsid w:val="00E838B6"/>
    <w:rsid w:val="00E83AA3"/>
    <w:rsid w:val="00E8423F"/>
    <w:rsid w:val="00E84C4D"/>
    <w:rsid w:val="00E84D66"/>
    <w:rsid w:val="00E85AA8"/>
    <w:rsid w:val="00E869F7"/>
    <w:rsid w:val="00E8712C"/>
    <w:rsid w:val="00E9077C"/>
    <w:rsid w:val="00E9203A"/>
    <w:rsid w:val="00E92C76"/>
    <w:rsid w:val="00E93125"/>
    <w:rsid w:val="00E93B76"/>
    <w:rsid w:val="00E93CA1"/>
    <w:rsid w:val="00E94414"/>
    <w:rsid w:val="00E950DC"/>
    <w:rsid w:val="00E95801"/>
    <w:rsid w:val="00E97B2A"/>
    <w:rsid w:val="00EA0DA1"/>
    <w:rsid w:val="00EA14EE"/>
    <w:rsid w:val="00EA1F45"/>
    <w:rsid w:val="00EA2E37"/>
    <w:rsid w:val="00EA32DD"/>
    <w:rsid w:val="00EA3FE4"/>
    <w:rsid w:val="00EA47B4"/>
    <w:rsid w:val="00EA4C2B"/>
    <w:rsid w:val="00EA4D74"/>
    <w:rsid w:val="00EA690A"/>
    <w:rsid w:val="00EA6B64"/>
    <w:rsid w:val="00EA7EB5"/>
    <w:rsid w:val="00EB10A4"/>
    <w:rsid w:val="00EB21CA"/>
    <w:rsid w:val="00EB27C3"/>
    <w:rsid w:val="00EB33D2"/>
    <w:rsid w:val="00EB4894"/>
    <w:rsid w:val="00EB495B"/>
    <w:rsid w:val="00EB5863"/>
    <w:rsid w:val="00EB61CB"/>
    <w:rsid w:val="00EB71E7"/>
    <w:rsid w:val="00EC03AB"/>
    <w:rsid w:val="00EC070E"/>
    <w:rsid w:val="00EC1642"/>
    <w:rsid w:val="00EC1B80"/>
    <w:rsid w:val="00EC1FB5"/>
    <w:rsid w:val="00EC2826"/>
    <w:rsid w:val="00EC2908"/>
    <w:rsid w:val="00EC2FCF"/>
    <w:rsid w:val="00EC33D9"/>
    <w:rsid w:val="00EC3528"/>
    <w:rsid w:val="00EC3CF3"/>
    <w:rsid w:val="00EC3E41"/>
    <w:rsid w:val="00EC4CFE"/>
    <w:rsid w:val="00EC54D9"/>
    <w:rsid w:val="00EC5770"/>
    <w:rsid w:val="00EC5779"/>
    <w:rsid w:val="00EC6B4B"/>
    <w:rsid w:val="00EC6C77"/>
    <w:rsid w:val="00EC6DFD"/>
    <w:rsid w:val="00EC7103"/>
    <w:rsid w:val="00EC7C3F"/>
    <w:rsid w:val="00ED07EC"/>
    <w:rsid w:val="00ED0866"/>
    <w:rsid w:val="00ED1FA7"/>
    <w:rsid w:val="00ED2D87"/>
    <w:rsid w:val="00ED4527"/>
    <w:rsid w:val="00ED49A5"/>
    <w:rsid w:val="00ED5DB5"/>
    <w:rsid w:val="00ED64E8"/>
    <w:rsid w:val="00ED6630"/>
    <w:rsid w:val="00ED66D0"/>
    <w:rsid w:val="00ED756E"/>
    <w:rsid w:val="00ED7AE5"/>
    <w:rsid w:val="00ED7E94"/>
    <w:rsid w:val="00EE01C2"/>
    <w:rsid w:val="00EE03D5"/>
    <w:rsid w:val="00EE0F9A"/>
    <w:rsid w:val="00EE1185"/>
    <w:rsid w:val="00EE13CD"/>
    <w:rsid w:val="00EE1DA6"/>
    <w:rsid w:val="00EE1E7A"/>
    <w:rsid w:val="00EE230D"/>
    <w:rsid w:val="00EE24D3"/>
    <w:rsid w:val="00EE36A1"/>
    <w:rsid w:val="00EE3B18"/>
    <w:rsid w:val="00EE4544"/>
    <w:rsid w:val="00EE48A0"/>
    <w:rsid w:val="00EE4DCC"/>
    <w:rsid w:val="00EE4E28"/>
    <w:rsid w:val="00EE5099"/>
    <w:rsid w:val="00EE5420"/>
    <w:rsid w:val="00EE5AD4"/>
    <w:rsid w:val="00EE5AFD"/>
    <w:rsid w:val="00EE708D"/>
    <w:rsid w:val="00EE7203"/>
    <w:rsid w:val="00EE7B4F"/>
    <w:rsid w:val="00EF0817"/>
    <w:rsid w:val="00EF11B1"/>
    <w:rsid w:val="00EF1ACF"/>
    <w:rsid w:val="00EF23B0"/>
    <w:rsid w:val="00EF3083"/>
    <w:rsid w:val="00EF3899"/>
    <w:rsid w:val="00EF4FAF"/>
    <w:rsid w:val="00EF57AF"/>
    <w:rsid w:val="00EF5E4B"/>
    <w:rsid w:val="00EF6FFB"/>
    <w:rsid w:val="00EF71D8"/>
    <w:rsid w:val="00F00139"/>
    <w:rsid w:val="00F0042F"/>
    <w:rsid w:val="00F00758"/>
    <w:rsid w:val="00F023F7"/>
    <w:rsid w:val="00F03209"/>
    <w:rsid w:val="00F043A2"/>
    <w:rsid w:val="00F04A07"/>
    <w:rsid w:val="00F04E87"/>
    <w:rsid w:val="00F054AC"/>
    <w:rsid w:val="00F058FF"/>
    <w:rsid w:val="00F05DED"/>
    <w:rsid w:val="00F0655A"/>
    <w:rsid w:val="00F06745"/>
    <w:rsid w:val="00F1111D"/>
    <w:rsid w:val="00F11913"/>
    <w:rsid w:val="00F124FC"/>
    <w:rsid w:val="00F12C18"/>
    <w:rsid w:val="00F12DE3"/>
    <w:rsid w:val="00F13432"/>
    <w:rsid w:val="00F13861"/>
    <w:rsid w:val="00F13D60"/>
    <w:rsid w:val="00F1569B"/>
    <w:rsid w:val="00F160B4"/>
    <w:rsid w:val="00F16763"/>
    <w:rsid w:val="00F16778"/>
    <w:rsid w:val="00F1723F"/>
    <w:rsid w:val="00F17425"/>
    <w:rsid w:val="00F176FC"/>
    <w:rsid w:val="00F200E7"/>
    <w:rsid w:val="00F20180"/>
    <w:rsid w:val="00F2020F"/>
    <w:rsid w:val="00F20E86"/>
    <w:rsid w:val="00F21257"/>
    <w:rsid w:val="00F22256"/>
    <w:rsid w:val="00F22A63"/>
    <w:rsid w:val="00F23056"/>
    <w:rsid w:val="00F23281"/>
    <w:rsid w:val="00F23DFB"/>
    <w:rsid w:val="00F26065"/>
    <w:rsid w:val="00F26712"/>
    <w:rsid w:val="00F2780F"/>
    <w:rsid w:val="00F27C98"/>
    <w:rsid w:val="00F27F5F"/>
    <w:rsid w:val="00F30AB4"/>
    <w:rsid w:val="00F31192"/>
    <w:rsid w:val="00F31A5B"/>
    <w:rsid w:val="00F321A6"/>
    <w:rsid w:val="00F328E8"/>
    <w:rsid w:val="00F3422A"/>
    <w:rsid w:val="00F34325"/>
    <w:rsid w:val="00F34F0D"/>
    <w:rsid w:val="00F350C7"/>
    <w:rsid w:val="00F35A09"/>
    <w:rsid w:val="00F35B65"/>
    <w:rsid w:val="00F361D8"/>
    <w:rsid w:val="00F36D94"/>
    <w:rsid w:val="00F378A3"/>
    <w:rsid w:val="00F407DD"/>
    <w:rsid w:val="00F41BA2"/>
    <w:rsid w:val="00F41F13"/>
    <w:rsid w:val="00F4232E"/>
    <w:rsid w:val="00F427CA"/>
    <w:rsid w:val="00F42FF4"/>
    <w:rsid w:val="00F42FFD"/>
    <w:rsid w:val="00F43522"/>
    <w:rsid w:val="00F43C1D"/>
    <w:rsid w:val="00F4520E"/>
    <w:rsid w:val="00F462C5"/>
    <w:rsid w:val="00F46A6F"/>
    <w:rsid w:val="00F46FDC"/>
    <w:rsid w:val="00F50837"/>
    <w:rsid w:val="00F510A0"/>
    <w:rsid w:val="00F5149F"/>
    <w:rsid w:val="00F51F03"/>
    <w:rsid w:val="00F52084"/>
    <w:rsid w:val="00F5269A"/>
    <w:rsid w:val="00F52A16"/>
    <w:rsid w:val="00F52C31"/>
    <w:rsid w:val="00F52D8B"/>
    <w:rsid w:val="00F5322A"/>
    <w:rsid w:val="00F53D60"/>
    <w:rsid w:val="00F53F7C"/>
    <w:rsid w:val="00F5467D"/>
    <w:rsid w:val="00F54CA2"/>
    <w:rsid w:val="00F55F45"/>
    <w:rsid w:val="00F56546"/>
    <w:rsid w:val="00F566C2"/>
    <w:rsid w:val="00F56C98"/>
    <w:rsid w:val="00F5728C"/>
    <w:rsid w:val="00F57FD2"/>
    <w:rsid w:val="00F6003D"/>
    <w:rsid w:val="00F61047"/>
    <w:rsid w:val="00F6192D"/>
    <w:rsid w:val="00F62A75"/>
    <w:rsid w:val="00F62CAE"/>
    <w:rsid w:val="00F64C25"/>
    <w:rsid w:val="00F64E7E"/>
    <w:rsid w:val="00F65815"/>
    <w:rsid w:val="00F658E8"/>
    <w:rsid w:val="00F6698B"/>
    <w:rsid w:val="00F700A5"/>
    <w:rsid w:val="00F70B64"/>
    <w:rsid w:val="00F70BC7"/>
    <w:rsid w:val="00F70ED8"/>
    <w:rsid w:val="00F71093"/>
    <w:rsid w:val="00F718E5"/>
    <w:rsid w:val="00F7214E"/>
    <w:rsid w:val="00F72DCD"/>
    <w:rsid w:val="00F730C8"/>
    <w:rsid w:val="00F73466"/>
    <w:rsid w:val="00F75810"/>
    <w:rsid w:val="00F75E9C"/>
    <w:rsid w:val="00F76B3A"/>
    <w:rsid w:val="00F77C16"/>
    <w:rsid w:val="00F80444"/>
    <w:rsid w:val="00F81BED"/>
    <w:rsid w:val="00F81DEE"/>
    <w:rsid w:val="00F82B99"/>
    <w:rsid w:val="00F82C60"/>
    <w:rsid w:val="00F82EBE"/>
    <w:rsid w:val="00F833DF"/>
    <w:rsid w:val="00F83E8F"/>
    <w:rsid w:val="00F83FB7"/>
    <w:rsid w:val="00F84053"/>
    <w:rsid w:val="00F8425F"/>
    <w:rsid w:val="00F85093"/>
    <w:rsid w:val="00F8526C"/>
    <w:rsid w:val="00F854A8"/>
    <w:rsid w:val="00F859F4"/>
    <w:rsid w:val="00F868F7"/>
    <w:rsid w:val="00F86C23"/>
    <w:rsid w:val="00F86C97"/>
    <w:rsid w:val="00F87071"/>
    <w:rsid w:val="00F90897"/>
    <w:rsid w:val="00F90A4D"/>
    <w:rsid w:val="00F91BBD"/>
    <w:rsid w:val="00F91D70"/>
    <w:rsid w:val="00F92E66"/>
    <w:rsid w:val="00F932BC"/>
    <w:rsid w:val="00F9338A"/>
    <w:rsid w:val="00F94460"/>
    <w:rsid w:val="00F94786"/>
    <w:rsid w:val="00F969E2"/>
    <w:rsid w:val="00F96B41"/>
    <w:rsid w:val="00F96C6C"/>
    <w:rsid w:val="00F96CC2"/>
    <w:rsid w:val="00F97653"/>
    <w:rsid w:val="00FA0C5B"/>
    <w:rsid w:val="00FA17A3"/>
    <w:rsid w:val="00FA249D"/>
    <w:rsid w:val="00FA2BFD"/>
    <w:rsid w:val="00FA356C"/>
    <w:rsid w:val="00FA39B8"/>
    <w:rsid w:val="00FA39C1"/>
    <w:rsid w:val="00FA4A84"/>
    <w:rsid w:val="00FA4D7D"/>
    <w:rsid w:val="00FA61E3"/>
    <w:rsid w:val="00FA66DA"/>
    <w:rsid w:val="00FA79EB"/>
    <w:rsid w:val="00FA7C09"/>
    <w:rsid w:val="00FB07EA"/>
    <w:rsid w:val="00FB08F7"/>
    <w:rsid w:val="00FB1172"/>
    <w:rsid w:val="00FB1187"/>
    <w:rsid w:val="00FB13C4"/>
    <w:rsid w:val="00FB159B"/>
    <w:rsid w:val="00FB173D"/>
    <w:rsid w:val="00FB1937"/>
    <w:rsid w:val="00FB2983"/>
    <w:rsid w:val="00FB3DC0"/>
    <w:rsid w:val="00FB4452"/>
    <w:rsid w:val="00FB5637"/>
    <w:rsid w:val="00FB5E4E"/>
    <w:rsid w:val="00FB626F"/>
    <w:rsid w:val="00FB7349"/>
    <w:rsid w:val="00FC0EFA"/>
    <w:rsid w:val="00FC1066"/>
    <w:rsid w:val="00FC1144"/>
    <w:rsid w:val="00FC1163"/>
    <w:rsid w:val="00FC225B"/>
    <w:rsid w:val="00FC2395"/>
    <w:rsid w:val="00FC4276"/>
    <w:rsid w:val="00FC4E38"/>
    <w:rsid w:val="00FC6E46"/>
    <w:rsid w:val="00FC6F06"/>
    <w:rsid w:val="00FC7DB8"/>
    <w:rsid w:val="00FD0B84"/>
    <w:rsid w:val="00FD0F39"/>
    <w:rsid w:val="00FD1166"/>
    <w:rsid w:val="00FD1963"/>
    <w:rsid w:val="00FD1E8F"/>
    <w:rsid w:val="00FD2000"/>
    <w:rsid w:val="00FD232A"/>
    <w:rsid w:val="00FD2EE2"/>
    <w:rsid w:val="00FD2F24"/>
    <w:rsid w:val="00FD515C"/>
    <w:rsid w:val="00FD5277"/>
    <w:rsid w:val="00FD5952"/>
    <w:rsid w:val="00FD59F2"/>
    <w:rsid w:val="00FD68C8"/>
    <w:rsid w:val="00FD7365"/>
    <w:rsid w:val="00FE0139"/>
    <w:rsid w:val="00FE050F"/>
    <w:rsid w:val="00FE0519"/>
    <w:rsid w:val="00FE0AAA"/>
    <w:rsid w:val="00FE0F63"/>
    <w:rsid w:val="00FE1DF8"/>
    <w:rsid w:val="00FE220E"/>
    <w:rsid w:val="00FE23C9"/>
    <w:rsid w:val="00FE2B33"/>
    <w:rsid w:val="00FE328F"/>
    <w:rsid w:val="00FE3D37"/>
    <w:rsid w:val="00FE4207"/>
    <w:rsid w:val="00FE45DB"/>
    <w:rsid w:val="00FE672C"/>
    <w:rsid w:val="00FE673F"/>
    <w:rsid w:val="00FE674B"/>
    <w:rsid w:val="00FE77D0"/>
    <w:rsid w:val="00FF04EC"/>
    <w:rsid w:val="00FF16EC"/>
    <w:rsid w:val="00FF1723"/>
    <w:rsid w:val="00FF2291"/>
    <w:rsid w:val="00FF28A7"/>
    <w:rsid w:val="00FF343A"/>
    <w:rsid w:val="00FF399B"/>
    <w:rsid w:val="00FF3EA3"/>
    <w:rsid w:val="00FF3ECD"/>
    <w:rsid w:val="00FF598F"/>
    <w:rsid w:val="00FF6FB7"/>
    <w:rsid w:val="00FF7FEE"/>
    <w:rsid w:val="047AEAF3"/>
    <w:rsid w:val="06DFD4D5"/>
    <w:rsid w:val="10806025"/>
    <w:rsid w:val="178F3789"/>
    <w:rsid w:val="213D67AC"/>
    <w:rsid w:val="2158E4CF"/>
    <w:rsid w:val="2D487F8B"/>
    <w:rsid w:val="2F90BE10"/>
    <w:rsid w:val="42738FCA"/>
    <w:rsid w:val="4F2D71F4"/>
    <w:rsid w:val="56F14631"/>
    <w:rsid w:val="5A8B5AC5"/>
    <w:rsid w:val="641914AE"/>
    <w:rsid w:val="65738720"/>
    <w:rsid w:val="65FBAE96"/>
    <w:rsid w:val="66FAFB76"/>
    <w:rsid w:val="6A46F843"/>
    <w:rsid w:val="6CB575B4"/>
    <w:rsid w:val="7238E1CB"/>
    <w:rsid w:val="74DE10AC"/>
    <w:rsid w:val="77A0F3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CCE767E"/>
  <w15:docId w15:val="{A8B83A9B-0CF5-F44E-9661-3003B69E4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TableTextChar">
    <w:name w:val="Table Text Char"/>
    <w:basedOn w:val="DefaultParagraphFont"/>
    <w:link w:val="TableText"/>
    <w:uiPriority w:val="13"/>
    <w:rsid w:val="00526B26"/>
    <w:rPr>
      <w:rFonts w:eastAsiaTheme="minorHAnsi" w:cstheme="minorBidi"/>
      <w:sz w:val="18"/>
      <w:szCs w:val="22"/>
      <w:lang w:eastAsia="en-US"/>
    </w:rPr>
  </w:style>
  <w:style w:type="character" w:styleId="PageNumber">
    <w:name w:val="page number"/>
    <w:basedOn w:val="DefaultParagraphFont"/>
    <w:uiPriority w:val="99"/>
    <w:semiHidden/>
    <w:unhideWhenUsed/>
    <w:rsid w:val="00FB13C4"/>
  </w:style>
  <w:style w:type="paragraph" w:customStyle="1" w:styleId="EndNoteBibliography">
    <w:name w:val="EndNote Bibliography"/>
    <w:basedOn w:val="Normal"/>
    <w:link w:val="EndNoteBibliographyChar"/>
    <w:rsid w:val="00A75B2D"/>
    <w:pPr>
      <w:spacing w:line="240" w:lineRule="auto"/>
    </w:pPr>
    <w:rPr>
      <w:noProof/>
      <w:sz w:val="18"/>
      <w:lang w:val="en-US"/>
    </w:rPr>
  </w:style>
  <w:style w:type="character" w:customStyle="1" w:styleId="EndNoteBibliographyChar">
    <w:name w:val="EndNote Bibliography Char"/>
    <w:basedOn w:val="TableTextChar"/>
    <w:link w:val="EndNoteBibliography"/>
    <w:rsid w:val="00A75B2D"/>
    <w:rPr>
      <w:rFonts w:eastAsiaTheme="minorHAnsi" w:cstheme="minorBidi"/>
      <w:noProof/>
      <w:sz w:val="18"/>
      <w:szCs w:val="22"/>
      <w:lang w:val="en-US" w:eastAsia="en-US"/>
    </w:rPr>
  </w:style>
  <w:style w:type="paragraph" w:customStyle="1" w:styleId="TSSC">
    <w:name w:val="TSSC"/>
    <w:basedOn w:val="Normal"/>
    <w:qFormat/>
    <w:rsid w:val="006E2186"/>
    <w:pPr>
      <w:numPr>
        <w:numId w:val="11"/>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9">
      <w:bodyDiv w:val="1"/>
      <w:marLeft w:val="0"/>
      <w:marRight w:val="0"/>
      <w:marTop w:val="0"/>
      <w:marBottom w:val="0"/>
      <w:divBdr>
        <w:top w:val="none" w:sz="0" w:space="0" w:color="auto"/>
        <w:left w:val="none" w:sz="0" w:space="0" w:color="auto"/>
        <w:bottom w:val="none" w:sz="0" w:space="0" w:color="auto"/>
        <w:right w:val="none" w:sz="0" w:space="0" w:color="auto"/>
      </w:divBdr>
    </w:div>
    <w:div w:id="19595661">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0400936">
      <w:bodyDiv w:val="1"/>
      <w:marLeft w:val="0"/>
      <w:marRight w:val="0"/>
      <w:marTop w:val="0"/>
      <w:marBottom w:val="0"/>
      <w:divBdr>
        <w:top w:val="none" w:sz="0" w:space="0" w:color="auto"/>
        <w:left w:val="none" w:sz="0" w:space="0" w:color="auto"/>
        <w:bottom w:val="none" w:sz="0" w:space="0" w:color="auto"/>
        <w:right w:val="none" w:sz="0" w:space="0" w:color="auto"/>
      </w:divBdr>
      <w:divsChild>
        <w:div w:id="307902211">
          <w:marLeft w:val="0"/>
          <w:marRight w:val="0"/>
          <w:marTop w:val="0"/>
          <w:marBottom w:val="0"/>
          <w:divBdr>
            <w:top w:val="none" w:sz="0" w:space="0" w:color="auto"/>
            <w:left w:val="none" w:sz="0" w:space="0" w:color="auto"/>
            <w:bottom w:val="none" w:sz="0" w:space="0" w:color="auto"/>
            <w:right w:val="none" w:sz="0" w:space="0" w:color="auto"/>
          </w:divBdr>
          <w:divsChild>
            <w:div w:id="375395780">
              <w:marLeft w:val="0"/>
              <w:marRight w:val="0"/>
              <w:marTop w:val="0"/>
              <w:marBottom w:val="0"/>
              <w:divBdr>
                <w:top w:val="none" w:sz="0" w:space="0" w:color="auto"/>
                <w:left w:val="none" w:sz="0" w:space="0" w:color="auto"/>
                <w:bottom w:val="none" w:sz="0" w:space="0" w:color="auto"/>
                <w:right w:val="none" w:sz="0" w:space="0" w:color="auto"/>
              </w:divBdr>
              <w:divsChild>
                <w:div w:id="3488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850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4799">
      <w:bodyDiv w:val="1"/>
      <w:marLeft w:val="0"/>
      <w:marRight w:val="0"/>
      <w:marTop w:val="0"/>
      <w:marBottom w:val="0"/>
      <w:divBdr>
        <w:top w:val="none" w:sz="0" w:space="0" w:color="auto"/>
        <w:left w:val="none" w:sz="0" w:space="0" w:color="auto"/>
        <w:bottom w:val="none" w:sz="0" w:space="0" w:color="auto"/>
        <w:right w:val="none" w:sz="0" w:space="0" w:color="auto"/>
      </w:divBdr>
      <w:divsChild>
        <w:div w:id="733090577">
          <w:marLeft w:val="0"/>
          <w:marRight w:val="0"/>
          <w:marTop w:val="0"/>
          <w:marBottom w:val="0"/>
          <w:divBdr>
            <w:top w:val="none" w:sz="0" w:space="0" w:color="auto"/>
            <w:left w:val="none" w:sz="0" w:space="0" w:color="auto"/>
            <w:bottom w:val="none" w:sz="0" w:space="0" w:color="auto"/>
            <w:right w:val="none" w:sz="0" w:space="0" w:color="auto"/>
          </w:divBdr>
          <w:divsChild>
            <w:div w:id="2069760932">
              <w:marLeft w:val="0"/>
              <w:marRight w:val="0"/>
              <w:marTop w:val="0"/>
              <w:marBottom w:val="0"/>
              <w:divBdr>
                <w:top w:val="none" w:sz="0" w:space="0" w:color="auto"/>
                <w:left w:val="none" w:sz="0" w:space="0" w:color="auto"/>
                <w:bottom w:val="none" w:sz="0" w:space="0" w:color="auto"/>
                <w:right w:val="none" w:sz="0" w:space="0" w:color="auto"/>
              </w:divBdr>
              <w:divsChild>
                <w:div w:id="1193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7755">
      <w:bodyDiv w:val="1"/>
      <w:marLeft w:val="0"/>
      <w:marRight w:val="0"/>
      <w:marTop w:val="0"/>
      <w:marBottom w:val="0"/>
      <w:divBdr>
        <w:top w:val="none" w:sz="0" w:space="0" w:color="auto"/>
        <w:left w:val="none" w:sz="0" w:space="0" w:color="auto"/>
        <w:bottom w:val="none" w:sz="0" w:space="0" w:color="auto"/>
        <w:right w:val="none" w:sz="0" w:space="0" w:color="auto"/>
      </w:divBdr>
    </w:div>
    <w:div w:id="105084204">
      <w:bodyDiv w:val="1"/>
      <w:marLeft w:val="0"/>
      <w:marRight w:val="0"/>
      <w:marTop w:val="0"/>
      <w:marBottom w:val="0"/>
      <w:divBdr>
        <w:top w:val="none" w:sz="0" w:space="0" w:color="auto"/>
        <w:left w:val="none" w:sz="0" w:space="0" w:color="auto"/>
        <w:bottom w:val="none" w:sz="0" w:space="0" w:color="auto"/>
        <w:right w:val="none" w:sz="0" w:space="0" w:color="auto"/>
      </w:divBdr>
    </w:div>
    <w:div w:id="108748415">
      <w:bodyDiv w:val="1"/>
      <w:marLeft w:val="0"/>
      <w:marRight w:val="0"/>
      <w:marTop w:val="0"/>
      <w:marBottom w:val="0"/>
      <w:divBdr>
        <w:top w:val="none" w:sz="0" w:space="0" w:color="auto"/>
        <w:left w:val="none" w:sz="0" w:space="0" w:color="auto"/>
        <w:bottom w:val="none" w:sz="0" w:space="0" w:color="auto"/>
        <w:right w:val="none" w:sz="0" w:space="0" w:color="auto"/>
      </w:divBdr>
      <w:divsChild>
        <w:div w:id="1328826843">
          <w:marLeft w:val="0"/>
          <w:marRight w:val="0"/>
          <w:marTop w:val="0"/>
          <w:marBottom w:val="0"/>
          <w:divBdr>
            <w:top w:val="none" w:sz="0" w:space="0" w:color="auto"/>
            <w:left w:val="none" w:sz="0" w:space="0" w:color="auto"/>
            <w:bottom w:val="none" w:sz="0" w:space="0" w:color="auto"/>
            <w:right w:val="none" w:sz="0" w:space="0" w:color="auto"/>
          </w:divBdr>
          <w:divsChild>
            <w:div w:id="859970938">
              <w:marLeft w:val="0"/>
              <w:marRight w:val="0"/>
              <w:marTop w:val="0"/>
              <w:marBottom w:val="0"/>
              <w:divBdr>
                <w:top w:val="none" w:sz="0" w:space="0" w:color="auto"/>
                <w:left w:val="none" w:sz="0" w:space="0" w:color="auto"/>
                <w:bottom w:val="none" w:sz="0" w:space="0" w:color="auto"/>
                <w:right w:val="none" w:sz="0" w:space="0" w:color="auto"/>
              </w:divBdr>
              <w:divsChild>
                <w:div w:id="5370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783">
      <w:bodyDiv w:val="1"/>
      <w:marLeft w:val="0"/>
      <w:marRight w:val="0"/>
      <w:marTop w:val="0"/>
      <w:marBottom w:val="0"/>
      <w:divBdr>
        <w:top w:val="none" w:sz="0" w:space="0" w:color="auto"/>
        <w:left w:val="none" w:sz="0" w:space="0" w:color="auto"/>
        <w:bottom w:val="none" w:sz="0" w:space="0" w:color="auto"/>
        <w:right w:val="none" w:sz="0" w:space="0" w:color="auto"/>
      </w:divBdr>
    </w:div>
    <w:div w:id="135728406">
      <w:bodyDiv w:val="1"/>
      <w:marLeft w:val="0"/>
      <w:marRight w:val="0"/>
      <w:marTop w:val="0"/>
      <w:marBottom w:val="0"/>
      <w:divBdr>
        <w:top w:val="none" w:sz="0" w:space="0" w:color="auto"/>
        <w:left w:val="none" w:sz="0" w:space="0" w:color="auto"/>
        <w:bottom w:val="none" w:sz="0" w:space="0" w:color="auto"/>
        <w:right w:val="none" w:sz="0" w:space="0" w:color="auto"/>
      </w:divBdr>
      <w:divsChild>
        <w:div w:id="1560168643">
          <w:marLeft w:val="0"/>
          <w:marRight w:val="0"/>
          <w:marTop w:val="0"/>
          <w:marBottom w:val="0"/>
          <w:divBdr>
            <w:top w:val="none" w:sz="0" w:space="0" w:color="auto"/>
            <w:left w:val="none" w:sz="0" w:space="0" w:color="auto"/>
            <w:bottom w:val="none" w:sz="0" w:space="0" w:color="auto"/>
            <w:right w:val="none" w:sz="0" w:space="0" w:color="auto"/>
          </w:divBdr>
          <w:divsChild>
            <w:div w:id="1196115408">
              <w:marLeft w:val="0"/>
              <w:marRight w:val="0"/>
              <w:marTop w:val="0"/>
              <w:marBottom w:val="0"/>
              <w:divBdr>
                <w:top w:val="none" w:sz="0" w:space="0" w:color="auto"/>
                <w:left w:val="none" w:sz="0" w:space="0" w:color="auto"/>
                <w:bottom w:val="none" w:sz="0" w:space="0" w:color="auto"/>
                <w:right w:val="none" w:sz="0" w:space="0" w:color="auto"/>
              </w:divBdr>
              <w:divsChild>
                <w:div w:id="941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8008">
      <w:bodyDiv w:val="1"/>
      <w:marLeft w:val="0"/>
      <w:marRight w:val="0"/>
      <w:marTop w:val="0"/>
      <w:marBottom w:val="0"/>
      <w:divBdr>
        <w:top w:val="none" w:sz="0" w:space="0" w:color="auto"/>
        <w:left w:val="none" w:sz="0" w:space="0" w:color="auto"/>
        <w:bottom w:val="none" w:sz="0" w:space="0" w:color="auto"/>
        <w:right w:val="none" w:sz="0" w:space="0" w:color="auto"/>
      </w:divBdr>
    </w:div>
    <w:div w:id="189148287">
      <w:bodyDiv w:val="1"/>
      <w:marLeft w:val="0"/>
      <w:marRight w:val="0"/>
      <w:marTop w:val="0"/>
      <w:marBottom w:val="0"/>
      <w:divBdr>
        <w:top w:val="none" w:sz="0" w:space="0" w:color="auto"/>
        <w:left w:val="none" w:sz="0" w:space="0" w:color="auto"/>
        <w:bottom w:val="none" w:sz="0" w:space="0" w:color="auto"/>
        <w:right w:val="none" w:sz="0" w:space="0" w:color="auto"/>
      </w:divBdr>
    </w:div>
    <w:div w:id="202326015">
      <w:bodyDiv w:val="1"/>
      <w:marLeft w:val="0"/>
      <w:marRight w:val="0"/>
      <w:marTop w:val="0"/>
      <w:marBottom w:val="0"/>
      <w:divBdr>
        <w:top w:val="none" w:sz="0" w:space="0" w:color="auto"/>
        <w:left w:val="none" w:sz="0" w:space="0" w:color="auto"/>
        <w:bottom w:val="none" w:sz="0" w:space="0" w:color="auto"/>
        <w:right w:val="none" w:sz="0" w:space="0" w:color="auto"/>
      </w:divBdr>
      <w:divsChild>
        <w:div w:id="622417589">
          <w:marLeft w:val="0"/>
          <w:marRight w:val="0"/>
          <w:marTop w:val="0"/>
          <w:marBottom w:val="0"/>
          <w:divBdr>
            <w:top w:val="none" w:sz="0" w:space="0" w:color="auto"/>
            <w:left w:val="none" w:sz="0" w:space="0" w:color="auto"/>
            <w:bottom w:val="none" w:sz="0" w:space="0" w:color="auto"/>
            <w:right w:val="none" w:sz="0" w:space="0" w:color="auto"/>
          </w:divBdr>
          <w:divsChild>
            <w:div w:id="1126392493">
              <w:marLeft w:val="0"/>
              <w:marRight w:val="0"/>
              <w:marTop w:val="0"/>
              <w:marBottom w:val="0"/>
              <w:divBdr>
                <w:top w:val="none" w:sz="0" w:space="0" w:color="auto"/>
                <w:left w:val="none" w:sz="0" w:space="0" w:color="auto"/>
                <w:bottom w:val="none" w:sz="0" w:space="0" w:color="auto"/>
                <w:right w:val="none" w:sz="0" w:space="0" w:color="auto"/>
              </w:divBdr>
              <w:divsChild>
                <w:div w:id="17759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19385">
      <w:bodyDiv w:val="1"/>
      <w:marLeft w:val="0"/>
      <w:marRight w:val="0"/>
      <w:marTop w:val="0"/>
      <w:marBottom w:val="0"/>
      <w:divBdr>
        <w:top w:val="none" w:sz="0" w:space="0" w:color="auto"/>
        <w:left w:val="none" w:sz="0" w:space="0" w:color="auto"/>
        <w:bottom w:val="none" w:sz="0" w:space="0" w:color="auto"/>
        <w:right w:val="none" w:sz="0" w:space="0" w:color="auto"/>
      </w:divBdr>
      <w:divsChild>
        <w:div w:id="1301501898">
          <w:marLeft w:val="0"/>
          <w:marRight w:val="0"/>
          <w:marTop w:val="0"/>
          <w:marBottom w:val="0"/>
          <w:divBdr>
            <w:top w:val="none" w:sz="0" w:space="0" w:color="auto"/>
            <w:left w:val="none" w:sz="0" w:space="0" w:color="auto"/>
            <w:bottom w:val="none" w:sz="0" w:space="0" w:color="auto"/>
            <w:right w:val="none" w:sz="0" w:space="0" w:color="auto"/>
          </w:divBdr>
          <w:divsChild>
            <w:div w:id="2079086006">
              <w:marLeft w:val="0"/>
              <w:marRight w:val="0"/>
              <w:marTop w:val="0"/>
              <w:marBottom w:val="0"/>
              <w:divBdr>
                <w:top w:val="none" w:sz="0" w:space="0" w:color="auto"/>
                <w:left w:val="none" w:sz="0" w:space="0" w:color="auto"/>
                <w:bottom w:val="none" w:sz="0" w:space="0" w:color="auto"/>
                <w:right w:val="none" w:sz="0" w:space="0" w:color="auto"/>
              </w:divBdr>
              <w:divsChild>
                <w:div w:id="184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4340">
      <w:bodyDiv w:val="1"/>
      <w:marLeft w:val="0"/>
      <w:marRight w:val="0"/>
      <w:marTop w:val="0"/>
      <w:marBottom w:val="0"/>
      <w:divBdr>
        <w:top w:val="none" w:sz="0" w:space="0" w:color="auto"/>
        <w:left w:val="none" w:sz="0" w:space="0" w:color="auto"/>
        <w:bottom w:val="none" w:sz="0" w:space="0" w:color="auto"/>
        <w:right w:val="none" w:sz="0" w:space="0" w:color="auto"/>
      </w:divBdr>
    </w:div>
    <w:div w:id="266471866">
      <w:bodyDiv w:val="1"/>
      <w:marLeft w:val="0"/>
      <w:marRight w:val="0"/>
      <w:marTop w:val="0"/>
      <w:marBottom w:val="0"/>
      <w:divBdr>
        <w:top w:val="none" w:sz="0" w:space="0" w:color="auto"/>
        <w:left w:val="none" w:sz="0" w:space="0" w:color="auto"/>
        <w:bottom w:val="none" w:sz="0" w:space="0" w:color="auto"/>
        <w:right w:val="none" w:sz="0" w:space="0" w:color="auto"/>
      </w:divBdr>
    </w:div>
    <w:div w:id="271133734">
      <w:bodyDiv w:val="1"/>
      <w:marLeft w:val="0"/>
      <w:marRight w:val="0"/>
      <w:marTop w:val="0"/>
      <w:marBottom w:val="0"/>
      <w:divBdr>
        <w:top w:val="none" w:sz="0" w:space="0" w:color="auto"/>
        <w:left w:val="none" w:sz="0" w:space="0" w:color="auto"/>
        <w:bottom w:val="none" w:sz="0" w:space="0" w:color="auto"/>
        <w:right w:val="none" w:sz="0" w:space="0" w:color="auto"/>
      </w:divBdr>
    </w:div>
    <w:div w:id="286207414">
      <w:bodyDiv w:val="1"/>
      <w:marLeft w:val="0"/>
      <w:marRight w:val="0"/>
      <w:marTop w:val="0"/>
      <w:marBottom w:val="0"/>
      <w:divBdr>
        <w:top w:val="none" w:sz="0" w:space="0" w:color="auto"/>
        <w:left w:val="none" w:sz="0" w:space="0" w:color="auto"/>
        <w:bottom w:val="none" w:sz="0" w:space="0" w:color="auto"/>
        <w:right w:val="none" w:sz="0" w:space="0" w:color="auto"/>
      </w:divBdr>
      <w:divsChild>
        <w:div w:id="2085636812">
          <w:marLeft w:val="0"/>
          <w:marRight w:val="0"/>
          <w:marTop w:val="0"/>
          <w:marBottom w:val="0"/>
          <w:divBdr>
            <w:top w:val="none" w:sz="0" w:space="0" w:color="auto"/>
            <w:left w:val="none" w:sz="0" w:space="0" w:color="auto"/>
            <w:bottom w:val="none" w:sz="0" w:space="0" w:color="auto"/>
            <w:right w:val="none" w:sz="0" w:space="0" w:color="auto"/>
          </w:divBdr>
          <w:divsChild>
            <w:div w:id="482741198">
              <w:marLeft w:val="0"/>
              <w:marRight w:val="0"/>
              <w:marTop w:val="0"/>
              <w:marBottom w:val="0"/>
              <w:divBdr>
                <w:top w:val="none" w:sz="0" w:space="0" w:color="auto"/>
                <w:left w:val="none" w:sz="0" w:space="0" w:color="auto"/>
                <w:bottom w:val="none" w:sz="0" w:space="0" w:color="auto"/>
                <w:right w:val="none" w:sz="0" w:space="0" w:color="auto"/>
              </w:divBdr>
              <w:divsChild>
                <w:div w:id="17591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0904">
      <w:bodyDiv w:val="1"/>
      <w:marLeft w:val="0"/>
      <w:marRight w:val="0"/>
      <w:marTop w:val="0"/>
      <w:marBottom w:val="0"/>
      <w:divBdr>
        <w:top w:val="none" w:sz="0" w:space="0" w:color="auto"/>
        <w:left w:val="none" w:sz="0" w:space="0" w:color="auto"/>
        <w:bottom w:val="none" w:sz="0" w:space="0" w:color="auto"/>
        <w:right w:val="none" w:sz="0" w:space="0" w:color="auto"/>
      </w:divBdr>
    </w:div>
    <w:div w:id="293633780">
      <w:bodyDiv w:val="1"/>
      <w:marLeft w:val="0"/>
      <w:marRight w:val="0"/>
      <w:marTop w:val="0"/>
      <w:marBottom w:val="0"/>
      <w:divBdr>
        <w:top w:val="none" w:sz="0" w:space="0" w:color="auto"/>
        <w:left w:val="none" w:sz="0" w:space="0" w:color="auto"/>
        <w:bottom w:val="none" w:sz="0" w:space="0" w:color="auto"/>
        <w:right w:val="none" w:sz="0" w:space="0" w:color="auto"/>
      </w:divBdr>
    </w:div>
    <w:div w:id="295062157">
      <w:bodyDiv w:val="1"/>
      <w:marLeft w:val="0"/>
      <w:marRight w:val="0"/>
      <w:marTop w:val="0"/>
      <w:marBottom w:val="0"/>
      <w:divBdr>
        <w:top w:val="none" w:sz="0" w:space="0" w:color="auto"/>
        <w:left w:val="none" w:sz="0" w:space="0" w:color="auto"/>
        <w:bottom w:val="none" w:sz="0" w:space="0" w:color="auto"/>
        <w:right w:val="none" w:sz="0" w:space="0" w:color="auto"/>
      </w:divBdr>
    </w:div>
    <w:div w:id="296761870">
      <w:bodyDiv w:val="1"/>
      <w:marLeft w:val="0"/>
      <w:marRight w:val="0"/>
      <w:marTop w:val="0"/>
      <w:marBottom w:val="0"/>
      <w:divBdr>
        <w:top w:val="none" w:sz="0" w:space="0" w:color="auto"/>
        <w:left w:val="none" w:sz="0" w:space="0" w:color="auto"/>
        <w:bottom w:val="none" w:sz="0" w:space="0" w:color="auto"/>
        <w:right w:val="none" w:sz="0" w:space="0" w:color="auto"/>
      </w:divBdr>
    </w:div>
    <w:div w:id="325985726">
      <w:bodyDiv w:val="1"/>
      <w:marLeft w:val="0"/>
      <w:marRight w:val="0"/>
      <w:marTop w:val="0"/>
      <w:marBottom w:val="0"/>
      <w:divBdr>
        <w:top w:val="none" w:sz="0" w:space="0" w:color="auto"/>
        <w:left w:val="none" w:sz="0" w:space="0" w:color="auto"/>
        <w:bottom w:val="none" w:sz="0" w:space="0" w:color="auto"/>
        <w:right w:val="none" w:sz="0" w:space="0" w:color="auto"/>
      </w:divBdr>
      <w:divsChild>
        <w:div w:id="1841851226">
          <w:marLeft w:val="0"/>
          <w:marRight w:val="0"/>
          <w:marTop w:val="0"/>
          <w:marBottom w:val="0"/>
          <w:divBdr>
            <w:top w:val="none" w:sz="0" w:space="0" w:color="auto"/>
            <w:left w:val="none" w:sz="0" w:space="0" w:color="auto"/>
            <w:bottom w:val="none" w:sz="0" w:space="0" w:color="auto"/>
            <w:right w:val="none" w:sz="0" w:space="0" w:color="auto"/>
          </w:divBdr>
          <w:divsChild>
            <w:div w:id="1229993016">
              <w:marLeft w:val="0"/>
              <w:marRight w:val="0"/>
              <w:marTop w:val="0"/>
              <w:marBottom w:val="0"/>
              <w:divBdr>
                <w:top w:val="none" w:sz="0" w:space="0" w:color="auto"/>
                <w:left w:val="none" w:sz="0" w:space="0" w:color="auto"/>
                <w:bottom w:val="none" w:sz="0" w:space="0" w:color="auto"/>
                <w:right w:val="none" w:sz="0" w:space="0" w:color="auto"/>
              </w:divBdr>
              <w:divsChild>
                <w:div w:id="17180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54445">
      <w:bodyDiv w:val="1"/>
      <w:marLeft w:val="0"/>
      <w:marRight w:val="0"/>
      <w:marTop w:val="0"/>
      <w:marBottom w:val="0"/>
      <w:divBdr>
        <w:top w:val="none" w:sz="0" w:space="0" w:color="auto"/>
        <w:left w:val="none" w:sz="0" w:space="0" w:color="auto"/>
        <w:bottom w:val="none" w:sz="0" w:space="0" w:color="auto"/>
        <w:right w:val="none" w:sz="0" w:space="0" w:color="auto"/>
      </w:divBdr>
      <w:divsChild>
        <w:div w:id="697894786">
          <w:marLeft w:val="0"/>
          <w:marRight w:val="0"/>
          <w:marTop w:val="0"/>
          <w:marBottom w:val="0"/>
          <w:divBdr>
            <w:top w:val="none" w:sz="0" w:space="0" w:color="auto"/>
            <w:left w:val="none" w:sz="0" w:space="0" w:color="auto"/>
            <w:bottom w:val="none" w:sz="0" w:space="0" w:color="auto"/>
            <w:right w:val="none" w:sz="0" w:space="0" w:color="auto"/>
          </w:divBdr>
        </w:div>
      </w:divsChild>
    </w:div>
    <w:div w:id="364257757">
      <w:bodyDiv w:val="1"/>
      <w:marLeft w:val="0"/>
      <w:marRight w:val="0"/>
      <w:marTop w:val="0"/>
      <w:marBottom w:val="0"/>
      <w:divBdr>
        <w:top w:val="none" w:sz="0" w:space="0" w:color="auto"/>
        <w:left w:val="none" w:sz="0" w:space="0" w:color="auto"/>
        <w:bottom w:val="none" w:sz="0" w:space="0" w:color="auto"/>
        <w:right w:val="none" w:sz="0" w:space="0" w:color="auto"/>
      </w:divBdr>
      <w:divsChild>
        <w:div w:id="966203120">
          <w:marLeft w:val="0"/>
          <w:marRight w:val="0"/>
          <w:marTop w:val="0"/>
          <w:marBottom w:val="0"/>
          <w:divBdr>
            <w:top w:val="none" w:sz="0" w:space="0" w:color="auto"/>
            <w:left w:val="none" w:sz="0" w:space="0" w:color="auto"/>
            <w:bottom w:val="none" w:sz="0" w:space="0" w:color="auto"/>
            <w:right w:val="none" w:sz="0" w:space="0" w:color="auto"/>
          </w:divBdr>
          <w:divsChild>
            <w:div w:id="1612545124">
              <w:marLeft w:val="0"/>
              <w:marRight w:val="0"/>
              <w:marTop w:val="0"/>
              <w:marBottom w:val="0"/>
              <w:divBdr>
                <w:top w:val="none" w:sz="0" w:space="0" w:color="auto"/>
                <w:left w:val="none" w:sz="0" w:space="0" w:color="auto"/>
                <w:bottom w:val="none" w:sz="0" w:space="0" w:color="auto"/>
                <w:right w:val="none" w:sz="0" w:space="0" w:color="auto"/>
              </w:divBdr>
              <w:divsChild>
                <w:div w:id="18024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426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81131">
      <w:bodyDiv w:val="1"/>
      <w:marLeft w:val="0"/>
      <w:marRight w:val="0"/>
      <w:marTop w:val="0"/>
      <w:marBottom w:val="0"/>
      <w:divBdr>
        <w:top w:val="none" w:sz="0" w:space="0" w:color="auto"/>
        <w:left w:val="none" w:sz="0" w:space="0" w:color="auto"/>
        <w:bottom w:val="none" w:sz="0" w:space="0" w:color="auto"/>
        <w:right w:val="none" w:sz="0" w:space="0" w:color="auto"/>
      </w:divBdr>
      <w:divsChild>
        <w:div w:id="1054810125">
          <w:marLeft w:val="0"/>
          <w:marRight w:val="0"/>
          <w:marTop w:val="0"/>
          <w:marBottom w:val="0"/>
          <w:divBdr>
            <w:top w:val="none" w:sz="0" w:space="0" w:color="auto"/>
            <w:left w:val="none" w:sz="0" w:space="0" w:color="auto"/>
            <w:bottom w:val="none" w:sz="0" w:space="0" w:color="auto"/>
            <w:right w:val="none" w:sz="0" w:space="0" w:color="auto"/>
          </w:divBdr>
          <w:divsChild>
            <w:div w:id="1179000499">
              <w:marLeft w:val="0"/>
              <w:marRight w:val="0"/>
              <w:marTop w:val="0"/>
              <w:marBottom w:val="0"/>
              <w:divBdr>
                <w:top w:val="none" w:sz="0" w:space="0" w:color="auto"/>
                <w:left w:val="none" w:sz="0" w:space="0" w:color="auto"/>
                <w:bottom w:val="none" w:sz="0" w:space="0" w:color="auto"/>
                <w:right w:val="none" w:sz="0" w:space="0" w:color="auto"/>
              </w:divBdr>
              <w:divsChild>
                <w:div w:id="17943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0802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68">
          <w:marLeft w:val="0"/>
          <w:marRight w:val="0"/>
          <w:marTop w:val="0"/>
          <w:marBottom w:val="0"/>
          <w:divBdr>
            <w:top w:val="none" w:sz="0" w:space="0" w:color="auto"/>
            <w:left w:val="none" w:sz="0" w:space="0" w:color="auto"/>
            <w:bottom w:val="none" w:sz="0" w:space="0" w:color="auto"/>
            <w:right w:val="none" w:sz="0" w:space="0" w:color="auto"/>
          </w:divBdr>
          <w:divsChild>
            <w:div w:id="352465129">
              <w:marLeft w:val="0"/>
              <w:marRight w:val="0"/>
              <w:marTop w:val="0"/>
              <w:marBottom w:val="0"/>
              <w:divBdr>
                <w:top w:val="none" w:sz="0" w:space="0" w:color="auto"/>
                <w:left w:val="none" w:sz="0" w:space="0" w:color="auto"/>
                <w:bottom w:val="none" w:sz="0" w:space="0" w:color="auto"/>
                <w:right w:val="none" w:sz="0" w:space="0" w:color="auto"/>
              </w:divBdr>
              <w:divsChild>
                <w:div w:id="1369649456">
                  <w:marLeft w:val="0"/>
                  <w:marRight w:val="0"/>
                  <w:marTop w:val="0"/>
                  <w:marBottom w:val="0"/>
                  <w:divBdr>
                    <w:top w:val="none" w:sz="0" w:space="0" w:color="auto"/>
                    <w:left w:val="none" w:sz="0" w:space="0" w:color="auto"/>
                    <w:bottom w:val="none" w:sz="0" w:space="0" w:color="auto"/>
                    <w:right w:val="none" w:sz="0" w:space="0" w:color="auto"/>
                  </w:divBdr>
                  <w:divsChild>
                    <w:div w:id="3753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7375">
      <w:bodyDiv w:val="1"/>
      <w:marLeft w:val="0"/>
      <w:marRight w:val="0"/>
      <w:marTop w:val="0"/>
      <w:marBottom w:val="0"/>
      <w:divBdr>
        <w:top w:val="none" w:sz="0" w:space="0" w:color="auto"/>
        <w:left w:val="none" w:sz="0" w:space="0" w:color="auto"/>
        <w:bottom w:val="none" w:sz="0" w:space="0" w:color="auto"/>
        <w:right w:val="none" w:sz="0" w:space="0" w:color="auto"/>
      </w:divBdr>
      <w:divsChild>
        <w:div w:id="625166215">
          <w:marLeft w:val="0"/>
          <w:marRight w:val="0"/>
          <w:marTop w:val="0"/>
          <w:marBottom w:val="0"/>
          <w:divBdr>
            <w:top w:val="none" w:sz="0" w:space="0" w:color="auto"/>
            <w:left w:val="none" w:sz="0" w:space="0" w:color="auto"/>
            <w:bottom w:val="single" w:sz="12" w:space="1" w:color="auto"/>
            <w:right w:val="none" w:sz="0" w:space="0" w:color="auto"/>
          </w:divBdr>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0838229">
      <w:bodyDiv w:val="1"/>
      <w:marLeft w:val="0"/>
      <w:marRight w:val="0"/>
      <w:marTop w:val="0"/>
      <w:marBottom w:val="0"/>
      <w:divBdr>
        <w:top w:val="none" w:sz="0" w:space="0" w:color="auto"/>
        <w:left w:val="none" w:sz="0" w:space="0" w:color="auto"/>
        <w:bottom w:val="none" w:sz="0" w:space="0" w:color="auto"/>
        <w:right w:val="none" w:sz="0" w:space="0" w:color="auto"/>
      </w:divBdr>
      <w:divsChild>
        <w:div w:id="270942847">
          <w:marLeft w:val="0"/>
          <w:marRight w:val="0"/>
          <w:marTop w:val="0"/>
          <w:marBottom w:val="0"/>
          <w:divBdr>
            <w:top w:val="none" w:sz="0" w:space="0" w:color="auto"/>
            <w:left w:val="none" w:sz="0" w:space="0" w:color="auto"/>
            <w:bottom w:val="none" w:sz="0" w:space="0" w:color="auto"/>
            <w:right w:val="none" w:sz="0" w:space="0" w:color="auto"/>
          </w:divBdr>
          <w:divsChild>
            <w:div w:id="1385251742">
              <w:marLeft w:val="0"/>
              <w:marRight w:val="0"/>
              <w:marTop w:val="0"/>
              <w:marBottom w:val="0"/>
              <w:divBdr>
                <w:top w:val="none" w:sz="0" w:space="0" w:color="auto"/>
                <w:left w:val="none" w:sz="0" w:space="0" w:color="auto"/>
                <w:bottom w:val="none" w:sz="0" w:space="0" w:color="auto"/>
                <w:right w:val="none" w:sz="0" w:space="0" w:color="auto"/>
              </w:divBdr>
              <w:divsChild>
                <w:div w:id="1588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047545">
      <w:bodyDiv w:val="1"/>
      <w:marLeft w:val="0"/>
      <w:marRight w:val="0"/>
      <w:marTop w:val="0"/>
      <w:marBottom w:val="0"/>
      <w:divBdr>
        <w:top w:val="none" w:sz="0" w:space="0" w:color="auto"/>
        <w:left w:val="none" w:sz="0" w:space="0" w:color="auto"/>
        <w:bottom w:val="none" w:sz="0" w:space="0" w:color="auto"/>
        <w:right w:val="none" w:sz="0" w:space="0" w:color="auto"/>
      </w:divBdr>
      <w:divsChild>
        <w:div w:id="1549685600">
          <w:marLeft w:val="0"/>
          <w:marRight w:val="0"/>
          <w:marTop w:val="0"/>
          <w:marBottom w:val="0"/>
          <w:divBdr>
            <w:top w:val="none" w:sz="0" w:space="0" w:color="auto"/>
            <w:left w:val="none" w:sz="0" w:space="0" w:color="auto"/>
            <w:bottom w:val="none" w:sz="0" w:space="0" w:color="auto"/>
            <w:right w:val="none" w:sz="0" w:space="0" w:color="auto"/>
          </w:divBdr>
          <w:divsChild>
            <w:div w:id="1747066778">
              <w:marLeft w:val="0"/>
              <w:marRight w:val="0"/>
              <w:marTop w:val="0"/>
              <w:marBottom w:val="0"/>
              <w:divBdr>
                <w:top w:val="none" w:sz="0" w:space="0" w:color="auto"/>
                <w:left w:val="none" w:sz="0" w:space="0" w:color="auto"/>
                <w:bottom w:val="none" w:sz="0" w:space="0" w:color="auto"/>
                <w:right w:val="none" w:sz="0" w:space="0" w:color="auto"/>
              </w:divBdr>
              <w:divsChild>
                <w:div w:id="1850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547357">
      <w:bodyDiv w:val="1"/>
      <w:marLeft w:val="0"/>
      <w:marRight w:val="0"/>
      <w:marTop w:val="0"/>
      <w:marBottom w:val="0"/>
      <w:divBdr>
        <w:top w:val="none" w:sz="0" w:space="0" w:color="auto"/>
        <w:left w:val="none" w:sz="0" w:space="0" w:color="auto"/>
        <w:bottom w:val="none" w:sz="0" w:space="0" w:color="auto"/>
        <w:right w:val="none" w:sz="0" w:space="0" w:color="auto"/>
      </w:divBdr>
      <w:divsChild>
        <w:div w:id="569996026">
          <w:marLeft w:val="0"/>
          <w:marRight w:val="0"/>
          <w:marTop w:val="0"/>
          <w:marBottom w:val="0"/>
          <w:divBdr>
            <w:top w:val="none" w:sz="0" w:space="0" w:color="auto"/>
            <w:left w:val="none" w:sz="0" w:space="0" w:color="auto"/>
            <w:bottom w:val="none" w:sz="0" w:space="0" w:color="auto"/>
            <w:right w:val="none" w:sz="0" w:space="0" w:color="auto"/>
          </w:divBdr>
          <w:divsChild>
            <w:div w:id="668214896">
              <w:marLeft w:val="0"/>
              <w:marRight w:val="0"/>
              <w:marTop w:val="0"/>
              <w:marBottom w:val="0"/>
              <w:divBdr>
                <w:top w:val="none" w:sz="0" w:space="0" w:color="auto"/>
                <w:left w:val="none" w:sz="0" w:space="0" w:color="auto"/>
                <w:bottom w:val="none" w:sz="0" w:space="0" w:color="auto"/>
                <w:right w:val="none" w:sz="0" w:space="0" w:color="auto"/>
              </w:divBdr>
              <w:divsChild>
                <w:div w:id="11050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9027753">
      <w:bodyDiv w:val="1"/>
      <w:marLeft w:val="0"/>
      <w:marRight w:val="0"/>
      <w:marTop w:val="0"/>
      <w:marBottom w:val="0"/>
      <w:divBdr>
        <w:top w:val="none" w:sz="0" w:space="0" w:color="auto"/>
        <w:left w:val="none" w:sz="0" w:space="0" w:color="auto"/>
        <w:bottom w:val="none" w:sz="0" w:space="0" w:color="auto"/>
        <w:right w:val="none" w:sz="0" w:space="0" w:color="auto"/>
      </w:divBdr>
    </w:div>
    <w:div w:id="511993678">
      <w:bodyDiv w:val="1"/>
      <w:marLeft w:val="0"/>
      <w:marRight w:val="0"/>
      <w:marTop w:val="0"/>
      <w:marBottom w:val="0"/>
      <w:divBdr>
        <w:top w:val="none" w:sz="0" w:space="0" w:color="auto"/>
        <w:left w:val="none" w:sz="0" w:space="0" w:color="auto"/>
        <w:bottom w:val="none" w:sz="0" w:space="0" w:color="auto"/>
        <w:right w:val="none" w:sz="0" w:space="0" w:color="auto"/>
      </w:divBdr>
      <w:divsChild>
        <w:div w:id="361171315">
          <w:marLeft w:val="0"/>
          <w:marRight w:val="0"/>
          <w:marTop w:val="0"/>
          <w:marBottom w:val="0"/>
          <w:divBdr>
            <w:top w:val="none" w:sz="0" w:space="0" w:color="auto"/>
            <w:left w:val="none" w:sz="0" w:space="0" w:color="auto"/>
            <w:bottom w:val="none" w:sz="0" w:space="0" w:color="auto"/>
            <w:right w:val="none" w:sz="0" w:space="0" w:color="auto"/>
          </w:divBdr>
          <w:divsChild>
            <w:div w:id="1300257839">
              <w:marLeft w:val="0"/>
              <w:marRight w:val="0"/>
              <w:marTop w:val="0"/>
              <w:marBottom w:val="0"/>
              <w:divBdr>
                <w:top w:val="none" w:sz="0" w:space="0" w:color="auto"/>
                <w:left w:val="none" w:sz="0" w:space="0" w:color="auto"/>
                <w:bottom w:val="none" w:sz="0" w:space="0" w:color="auto"/>
                <w:right w:val="none" w:sz="0" w:space="0" w:color="auto"/>
              </w:divBdr>
              <w:divsChild>
                <w:div w:id="9937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90762">
      <w:bodyDiv w:val="1"/>
      <w:marLeft w:val="0"/>
      <w:marRight w:val="0"/>
      <w:marTop w:val="0"/>
      <w:marBottom w:val="0"/>
      <w:divBdr>
        <w:top w:val="none" w:sz="0" w:space="0" w:color="auto"/>
        <w:left w:val="none" w:sz="0" w:space="0" w:color="auto"/>
        <w:bottom w:val="none" w:sz="0" w:space="0" w:color="auto"/>
        <w:right w:val="none" w:sz="0" w:space="0" w:color="auto"/>
      </w:divBdr>
      <w:divsChild>
        <w:div w:id="363794000">
          <w:marLeft w:val="0"/>
          <w:marRight w:val="0"/>
          <w:marTop w:val="0"/>
          <w:marBottom w:val="0"/>
          <w:divBdr>
            <w:top w:val="none" w:sz="0" w:space="0" w:color="auto"/>
            <w:left w:val="none" w:sz="0" w:space="0" w:color="auto"/>
            <w:bottom w:val="none" w:sz="0" w:space="0" w:color="auto"/>
            <w:right w:val="none" w:sz="0" w:space="0" w:color="auto"/>
          </w:divBdr>
          <w:divsChild>
            <w:div w:id="233977960">
              <w:marLeft w:val="0"/>
              <w:marRight w:val="0"/>
              <w:marTop w:val="0"/>
              <w:marBottom w:val="0"/>
              <w:divBdr>
                <w:top w:val="none" w:sz="0" w:space="0" w:color="auto"/>
                <w:left w:val="none" w:sz="0" w:space="0" w:color="auto"/>
                <w:bottom w:val="none" w:sz="0" w:space="0" w:color="auto"/>
                <w:right w:val="none" w:sz="0" w:space="0" w:color="auto"/>
              </w:divBdr>
              <w:divsChild>
                <w:div w:id="2900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0796">
      <w:bodyDiv w:val="1"/>
      <w:marLeft w:val="0"/>
      <w:marRight w:val="0"/>
      <w:marTop w:val="0"/>
      <w:marBottom w:val="0"/>
      <w:divBdr>
        <w:top w:val="none" w:sz="0" w:space="0" w:color="auto"/>
        <w:left w:val="none" w:sz="0" w:space="0" w:color="auto"/>
        <w:bottom w:val="none" w:sz="0" w:space="0" w:color="auto"/>
        <w:right w:val="none" w:sz="0" w:space="0" w:color="auto"/>
      </w:divBdr>
      <w:divsChild>
        <w:div w:id="271132946">
          <w:marLeft w:val="0"/>
          <w:marRight w:val="0"/>
          <w:marTop w:val="0"/>
          <w:marBottom w:val="0"/>
          <w:divBdr>
            <w:top w:val="none" w:sz="0" w:space="0" w:color="auto"/>
            <w:left w:val="none" w:sz="0" w:space="0" w:color="auto"/>
            <w:bottom w:val="none" w:sz="0" w:space="0" w:color="auto"/>
            <w:right w:val="none" w:sz="0" w:space="0" w:color="auto"/>
          </w:divBdr>
          <w:divsChild>
            <w:div w:id="1821460722">
              <w:marLeft w:val="0"/>
              <w:marRight w:val="0"/>
              <w:marTop w:val="0"/>
              <w:marBottom w:val="0"/>
              <w:divBdr>
                <w:top w:val="none" w:sz="0" w:space="0" w:color="auto"/>
                <w:left w:val="none" w:sz="0" w:space="0" w:color="auto"/>
                <w:bottom w:val="none" w:sz="0" w:space="0" w:color="auto"/>
                <w:right w:val="none" w:sz="0" w:space="0" w:color="auto"/>
              </w:divBdr>
              <w:divsChild>
                <w:div w:id="246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2636">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sChild>
        <w:div w:id="1209993264">
          <w:marLeft w:val="0"/>
          <w:marRight w:val="0"/>
          <w:marTop w:val="0"/>
          <w:marBottom w:val="0"/>
          <w:divBdr>
            <w:top w:val="none" w:sz="0" w:space="0" w:color="auto"/>
            <w:left w:val="none" w:sz="0" w:space="0" w:color="auto"/>
            <w:bottom w:val="none" w:sz="0" w:space="0" w:color="auto"/>
            <w:right w:val="none" w:sz="0" w:space="0" w:color="auto"/>
          </w:divBdr>
          <w:divsChild>
            <w:div w:id="1434520382">
              <w:marLeft w:val="0"/>
              <w:marRight w:val="0"/>
              <w:marTop w:val="0"/>
              <w:marBottom w:val="0"/>
              <w:divBdr>
                <w:top w:val="none" w:sz="0" w:space="0" w:color="auto"/>
                <w:left w:val="none" w:sz="0" w:space="0" w:color="auto"/>
                <w:bottom w:val="none" w:sz="0" w:space="0" w:color="auto"/>
                <w:right w:val="none" w:sz="0" w:space="0" w:color="auto"/>
              </w:divBdr>
              <w:divsChild>
                <w:div w:id="7988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3985">
      <w:bodyDiv w:val="1"/>
      <w:marLeft w:val="0"/>
      <w:marRight w:val="0"/>
      <w:marTop w:val="0"/>
      <w:marBottom w:val="0"/>
      <w:divBdr>
        <w:top w:val="none" w:sz="0" w:space="0" w:color="auto"/>
        <w:left w:val="none" w:sz="0" w:space="0" w:color="auto"/>
        <w:bottom w:val="none" w:sz="0" w:space="0" w:color="auto"/>
        <w:right w:val="none" w:sz="0" w:space="0" w:color="auto"/>
      </w:divBdr>
    </w:div>
    <w:div w:id="553081620">
      <w:bodyDiv w:val="1"/>
      <w:marLeft w:val="0"/>
      <w:marRight w:val="0"/>
      <w:marTop w:val="0"/>
      <w:marBottom w:val="0"/>
      <w:divBdr>
        <w:top w:val="none" w:sz="0" w:space="0" w:color="auto"/>
        <w:left w:val="none" w:sz="0" w:space="0" w:color="auto"/>
        <w:bottom w:val="none" w:sz="0" w:space="0" w:color="auto"/>
        <w:right w:val="none" w:sz="0" w:space="0" w:color="auto"/>
      </w:divBdr>
    </w:div>
    <w:div w:id="572397471">
      <w:bodyDiv w:val="1"/>
      <w:marLeft w:val="0"/>
      <w:marRight w:val="0"/>
      <w:marTop w:val="0"/>
      <w:marBottom w:val="0"/>
      <w:divBdr>
        <w:top w:val="none" w:sz="0" w:space="0" w:color="auto"/>
        <w:left w:val="none" w:sz="0" w:space="0" w:color="auto"/>
        <w:bottom w:val="none" w:sz="0" w:space="0" w:color="auto"/>
        <w:right w:val="none" w:sz="0" w:space="0" w:color="auto"/>
      </w:divBdr>
    </w:div>
    <w:div w:id="577058330">
      <w:bodyDiv w:val="1"/>
      <w:marLeft w:val="0"/>
      <w:marRight w:val="0"/>
      <w:marTop w:val="0"/>
      <w:marBottom w:val="0"/>
      <w:divBdr>
        <w:top w:val="none" w:sz="0" w:space="0" w:color="auto"/>
        <w:left w:val="none" w:sz="0" w:space="0" w:color="auto"/>
        <w:bottom w:val="none" w:sz="0" w:space="0" w:color="auto"/>
        <w:right w:val="none" w:sz="0" w:space="0" w:color="auto"/>
      </w:divBdr>
      <w:divsChild>
        <w:div w:id="1175265677">
          <w:marLeft w:val="0"/>
          <w:marRight w:val="0"/>
          <w:marTop w:val="0"/>
          <w:marBottom w:val="0"/>
          <w:divBdr>
            <w:top w:val="none" w:sz="0" w:space="0" w:color="auto"/>
            <w:left w:val="none" w:sz="0" w:space="0" w:color="auto"/>
            <w:bottom w:val="none" w:sz="0" w:space="0" w:color="auto"/>
            <w:right w:val="none" w:sz="0" w:space="0" w:color="auto"/>
          </w:divBdr>
          <w:divsChild>
            <w:div w:id="1014920669">
              <w:marLeft w:val="0"/>
              <w:marRight w:val="0"/>
              <w:marTop w:val="0"/>
              <w:marBottom w:val="0"/>
              <w:divBdr>
                <w:top w:val="none" w:sz="0" w:space="0" w:color="auto"/>
                <w:left w:val="none" w:sz="0" w:space="0" w:color="auto"/>
                <w:bottom w:val="none" w:sz="0" w:space="0" w:color="auto"/>
                <w:right w:val="none" w:sz="0" w:space="0" w:color="auto"/>
              </w:divBdr>
              <w:divsChild>
                <w:div w:id="1909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03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5778">
      <w:bodyDiv w:val="1"/>
      <w:marLeft w:val="0"/>
      <w:marRight w:val="0"/>
      <w:marTop w:val="0"/>
      <w:marBottom w:val="0"/>
      <w:divBdr>
        <w:top w:val="none" w:sz="0" w:space="0" w:color="auto"/>
        <w:left w:val="none" w:sz="0" w:space="0" w:color="auto"/>
        <w:bottom w:val="none" w:sz="0" w:space="0" w:color="auto"/>
        <w:right w:val="none" w:sz="0" w:space="0" w:color="auto"/>
      </w:divBdr>
      <w:divsChild>
        <w:div w:id="1916820841">
          <w:marLeft w:val="0"/>
          <w:marRight w:val="0"/>
          <w:marTop w:val="0"/>
          <w:marBottom w:val="0"/>
          <w:divBdr>
            <w:top w:val="none" w:sz="0" w:space="0" w:color="auto"/>
            <w:left w:val="none" w:sz="0" w:space="0" w:color="auto"/>
            <w:bottom w:val="none" w:sz="0" w:space="0" w:color="auto"/>
            <w:right w:val="none" w:sz="0" w:space="0" w:color="auto"/>
          </w:divBdr>
          <w:divsChild>
            <w:div w:id="1900314406">
              <w:marLeft w:val="0"/>
              <w:marRight w:val="0"/>
              <w:marTop w:val="0"/>
              <w:marBottom w:val="0"/>
              <w:divBdr>
                <w:top w:val="none" w:sz="0" w:space="0" w:color="auto"/>
                <w:left w:val="none" w:sz="0" w:space="0" w:color="auto"/>
                <w:bottom w:val="none" w:sz="0" w:space="0" w:color="auto"/>
                <w:right w:val="none" w:sz="0" w:space="0" w:color="auto"/>
              </w:divBdr>
              <w:divsChild>
                <w:div w:id="14452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00656">
      <w:bodyDiv w:val="1"/>
      <w:marLeft w:val="0"/>
      <w:marRight w:val="0"/>
      <w:marTop w:val="0"/>
      <w:marBottom w:val="0"/>
      <w:divBdr>
        <w:top w:val="none" w:sz="0" w:space="0" w:color="auto"/>
        <w:left w:val="none" w:sz="0" w:space="0" w:color="auto"/>
        <w:bottom w:val="none" w:sz="0" w:space="0" w:color="auto"/>
        <w:right w:val="none" w:sz="0" w:space="0" w:color="auto"/>
      </w:divBdr>
      <w:divsChild>
        <w:div w:id="1098720490">
          <w:marLeft w:val="0"/>
          <w:marRight w:val="0"/>
          <w:marTop w:val="0"/>
          <w:marBottom w:val="0"/>
          <w:divBdr>
            <w:top w:val="none" w:sz="0" w:space="0" w:color="auto"/>
            <w:left w:val="none" w:sz="0" w:space="0" w:color="auto"/>
            <w:bottom w:val="none" w:sz="0" w:space="0" w:color="auto"/>
            <w:right w:val="none" w:sz="0" w:space="0" w:color="auto"/>
          </w:divBdr>
          <w:divsChild>
            <w:div w:id="229391326">
              <w:marLeft w:val="0"/>
              <w:marRight w:val="0"/>
              <w:marTop w:val="0"/>
              <w:marBottom w:val="0"/>
              <w:divBdr>
                <w:top w:val="none" w:sz="0" w:space="0" w:color="auto"/>
                <w:left w:val="none" w:sz="0" w:space="0" w:color="auto"/>
                <w:bottom w:val="none" w:sz="0" w:space="0" w:color="auto"/>
                <w:right w:val="none" w:sz="0" w:space="0" w:color="auto"/>
              </w:divBdr>
              <w:divsChild>
                <w:div w:id="1943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19208">
      <w:bodyDiv w:val="1"/>
      <w:marLeft w:val="0"/>
      <w:marRight w:val="0"/>
      <w:marTop w:val="0"/>
      <w:marBottom w:val="0"/>
      <w:divBdr>
        <w:top w:val="none" w:sz="0" w:space="0" w:color="auto"/>
        <w:left w:val="none" w:sz="0" w:space="0" w:color="auto"/>
        <w:bottom w:val="none" w:sz="0" w:space="0" w:color="auto"/>
        <w:right w:val="none" w:sz="0" w:space="0" w:color="auto"/>
      </w:divBdr>
    </w:div>
    <w:div w:id="66312394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0066">
      <w:bodyDiv w:val="1"/>
      <w:marLeft w:val="0"/>
      <w:marRight w:val="0"/>
      <w:marTop w:val="0"/>
      <w:marBottom w:val="0"/>
      <w:divBdr>
        <w:top w:val="none" w:sz="0" w:space="0" w:color="auto"/>
        <w:left w:val="none" w:sz="0" w:space="0" w:color="auto"/>
        <w:bottom w:val="none" w:sz="0" w:space="0" w:color="auto"/>
        <w:right w:val="none" w:sz="0" w:space="0" w:color="auto"/>
      </w:divBdr>
    </w:div>
    <w:div w:id="702709738">
      <w:bodyDiv w:val="1"/>
      <w:marLeft w:val="0"/>
      <w:marRight w:val="0"/>
      <w:marTop w:val="0"/>
      <w:marBottom w:val="0"/>
      <w:divBdr>
        <w:top w:val="none" w:sz="0" w:space="0" w:color="auto"/>
        <w:left w:val="none" w:sz="0" w:space="0" w:color="auto"/>
        <w:bottom w:val="none" w:sz="0" w:space="0" w:color="auto"/>
        <w:right w:val="none" w:sz="0" w:space="0" w:color="auto"/>
      </w:divBdr>
      <w:divsChild>
        <w:div w:id="1482499739">
          <w:marLeft w:val="0"/>
          <w:marRight w:val="0"/>
          <w:marTop w:val="0"/>
          <w:marBottom w:val="0"/>
          <w:divBdr>
            <w:top w:val="none" w:sz="0" w:space="0" w:color="auto"/>
            <w:left w:val="none" w:sz="0" w:space="0" w:color="auto"/>
            <w:bottom w:val="none" w:sz="0" w:space="0" w:color="auto"/>
            <w:right w:val="none" w:sz="0" w:space="0" w:color="auto"/>
          </w:divBdr>
          <w:divsChild>
            <w:div w:id="1553037439">
              <w:marLeft w:val="0"/>
              <w:marRight w:val="0"/>
              <w:marTop w:val="0"/>
              <w:marBottom w:val="0"/>
              <w:divBdr>
                <w:top w:val="none" w:sz="0" w:space="0" w:color="auto"/>
                <w:left w:val="none" w:sz="0" w:space="0" w:color="auto"/>
                <w:bottom w:val="none" w:sz="0" w:space="0" w:color="auto"/>
                <w:right w:val="none" w:sz="0" w:space="0" w:color="auto"/>
              </w:divBdr>
              <w:divsChild>
                <w:div w:id="150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1170">
      <w:bodyDiv w:val="1"/>
      <w:marLeft w:val="0"/>
      <w:marRight w:val="0"/>
      <w:marTop w:val="0"/>
      <w:marBottom w:val="0"/>
      <w:divBdr>
        <w:top w:val="none" w:sz="0" w:space="0" w:color="auto"/>
        <w:left w:val="none" w:sz="0" w:space="0" w:color="auto"/>
        <w:bottom w:val="none" w:sz="0" w:space="0" w:color="auto"/>
        <w:right w:val="none" w:sz="0" w:space="0" w:color="auto"/>
      </w:divBdr>
      <w:divsChild>
        <w:div w:id="1064449152">
          <w:marLeft w:val="0"/>
          <w:marRight w:val="0"/>
          <w:marTop w:val="0"/>
          <w:marBottom w:val="0"/>
          <w:divBdr>
            <w:top w:val="none" w:sz="0" w:space="0" w:color="auto"/>
            <w:left w:val="none" w:sz="0" w:space="0" w:color="auto"/>
            <w:bottom w:val="none" w:sz="0" w:space="0" w:color="auto"/>
            <w:right w:val="none" w:sz="0" w:space="0" w:color="auto"/>
          </w:divBdr>
        </w:div>
      </w:divsChild>
    </w:div>
    <w:div w:id="715588847">
      <w:bodyDiv w:val="1"/>
      <w:marLeft w:val="0"/>
      <w:marRight w:val="0"/>
      <w:marTop w:val="0"/>
      <w:marBottom w:val="0"/>
      <w:divBdr>
        <w:top w:val="none" w:sz="0" w:space="0" w:color="auto"/>
        <w:left w:val="none" w:sz="0" w:space="0" w:color="auto"/>
        <w:bottom w:val="none" w:sz="0" w:space="0" w:color="auto"/>
        <w:right w:val="none" w:sz="0" w:space="0" w:color="auto"/>
      </w:divBdr>
      <w:divsChild>
        <w:div w:id="186797616">
          <w:marLeft w:val="0"/>
          <w:marRight w:val="0"/>
          <w:marTop w:val="0"/>
          <w:marBottom w:val="0"/>
          <w:divBdr>
            <w:top w:val="none" w:sz="0" w:space="0" w:color="auto"/>
            <w:left w:val="none" w:sz="0" w:space="0" w:color="auto"/>
            <w:bottom w:val="none" w:sz="0" w:space="0" w:color="auto"/>
            <w:right w:val="none" w:sz="0" w:space="0" w:color="auto"/>
          </w:divBdr>
          <w:divsChild>
            <w:div w:id="1111167287">
              <w:marLeft w:val="0"/>
              <w:marRight w:val="0"/>
              <w:marTop w:val="0"/>
              <w:marBottom w:val="0"/>
              <w:divBdr>
                <w:top w:val="none" w:sz="0" w:space="0" w:color="auto"/>
                <w:left w:val="none" w:sz="0" w:space="0" w:color="auto"/>
                <w:bottom w:val="none" w:sz="0" w:space="0" w:color="auto"/>
                <w:right w:val="none" w:sz="0" w:space="0" w:color="auto"/>
              </w:divBdr>
              <w:divsChild>
                <w:div w:id="14194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8659">
      <w:bodyDiv w:val="1"/>
      <w:marLeft w:val="0"/>
      <w:marRight w:val="0"/>
      <w:marTop w:val="0"/>
      <w:marBottom w:val="0"/>
      <w:divBdr>
        <w:top w:val="none" w:sz="0" w:space="0" w:color="auto"/>
        <w:left w:val="none" w:sz="0" w:space="0" w:color="auto"/>
        <w:bottom w:val="none" w:sz="0" w:space="0" w:color="auto"/>
        <w:right w:val="none" w:sz="0" w:space="0" w:color="auto"/>
      </w:divBdr>
      <w:divsChild>
        <w:div w:id="706371185">
          <w:marLeft w:val="0"/>
          <w:marRight w:val="0"/>
          <w:marTop w:val="0"/>
          <w:marBottom w:val="0"/>
          <w:divBdr>
            <w:top w:val="none" w:sz="0" w:space="0" w:color="auto"/>
            <w:left w:val="none" w:sz="0" w:space="0" w:color="auto"/>
            <w:bottom w:val="none" w:sz="0" w:space="0" w:color="auto"/>
            <w:right w:val="none" w:sz="0" w:space="0" w:color="auto"/>
          </w:divBdr>
          <w:divsChild>
            <w:div w:id="1840999286">
              <w:marLeft w:val="0"/>
              <w:marRight w:val="0"/>
              <w:marTop w:val="0"/>
              <w:marBottom w:val="0"/>
              <w:divBdr>
                <w:top w:val="none" w:sz="0" w:space="0" w:color="auto"/>
                <w:left w:val="none" w:sz="0" w:space="0" w:color="auto"/>
                <w:bottom w:val="none" w:sz="0" w:space="0" w:color="auto"/>
                <w:right w:val="none" w:sz="0" w:space="0" w:color="auto"/>
              </w:divBdr>
              <w:divsChild>
                <w:div w:id="21323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274211">
      <w:bodyDiv w:val="1"/>
      <w:marLeft w:val="0"/>
      <w:marRight w:val="0"/>
      <w:marTop w:val="0"/>
      <w:marBottom w:val="0"/>
      <w:divBdr>
        <w:top w:val="none" w:sz="0" w:space="0" w:color="auto"/>
        <w:left w:val="none" w:sz="0" w:space="0" w:color="auto"/>
        <w:bottom w:val="none" w:sz="0" w:space="0" w:color="auto"/>
        <w:right w:val="none" w:sz="0" w:space="0" w:color="auto"/>
      </w:divBdr>
    </w:div>
    <w:div w:id="770932393">
      <w:bodyDiv w:val="1"/>
      <w:marLeft w:val="0"/>
      <w:marRight w:val="0"/>
      <w:marTop w:val="0"/>
      <w:marBottom w:val="0"/>
      <w:divBdr>
        <w:top w:val="none" w:sz="0" w:space="0" w:color="auto"/>
        <w:left w:val="none" w:sz="0" w:space="0" w:color="auto"/>
        <w:bottom w:val="none" w:sz="0" w:space="0" w:color="auto"/>
        <w:right w:val="none" w:sz="0" w:space="0" w:color="auto"/>
      </w:divBdr>
      <w:divsChild>
        <w:div w:id="1682732615">
          <w:marLeft w:val="0"/>
          <w:marRight w:val="0"/>
          <w:marTop w:val="0"/>
          <w:marBottom w:val="0"/>
          <w:divBdr>
            <w:top w:val="none" w:sz="0" w:space="0" w:color="auto"/>
            <w:left w:val="none" w:sz="0" w:space="0" w:color="auto"/>
            <w:bottom w:val="none" w:sz="0" w:space="0" w:color="auto"/>
            <w:right w:val="none" w:sz="0" w:space="0" w:color="auto"/>
          </w:divBdr>
          <w:divsChild>
            <w:div w:id="75251375">
              <w:marLeft w:val="0"/>
              <w:marRight w:val="0"/>
              <w:marTop w:val="0"/>
              <w:marBottom w:val="0"/>
              <w:divBdr>
                <w:top w:val="none" w:sz="0" w:space="0" w:color="auto"/>
                <w:left w:val="none" w:sz="0" w:space="0" w:color="auto"/>
                <w:bottom w:val="none" w:sz="0" w:space="0" w:color="auto"/>
                <w:right w:val="none" w:sz="0" w:space="0" w:color="auto"/>
              </w:divBdr>
              <w:divsChild>
                <w:div w:id="101534448">
                  <w:marLeft w:val="0"/>
                  <w:marRight w:val="0"/>
                  <w:marTop w:val="0"/>
                  <w:marBottom w:val="0"/>
                  <w:divBdr>
                    <w:top w:val="none" w:sz="0" w:space="0" w:color="auto"/>
                    <w:left w:val="none" w:sz="0" w:space="0" w:color="auto"/>
                    <w:bottom w:val="none" w:sz="0" w:space="0" w:color="auto"/>
                    <w:right w:val="none" w:sz="0" w:space="0" w:color="auto"/>
                  </w:divBdr>
                </w:div>
                <w:div w:id="4182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67985">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7818825">
      <w:bodyDiv w:val="1"/>
      <w:marLeft w:val="0"/>
      <w:marRight w:val="0"/>
      <w:marTop w:val="0"/>
      <w:marBottom w:val="0"/>
      <w:divBdr>
        <w:top w:val="none" w:sz="0" w:space="0" w:color="auto"/>
        <w:left w:val="none" w:sz="0" w:space="0" w:color="auto"/>
        <w:bottom w:val="none" w:sz="0" w:space="0" w:color="auto"/>
        <w:right w:val="none" w:sz="0" w:space="0" w:color="auto"/>
      </w:divBdr>
      <w:divsChild>
        <w:div w:id="1899240124">
          <w:marLeft w:val="0"/>
          <w:marRight w:val="0"/>
          <w:marTop w:val="0"/>
          <w:marBottom w:val="0"/>
          <w:divBdr>
            <w:top w:val="none" w:sz="0" w:space="0" w:color="auto"/>
            <w:left w:val="none" w:sz="0" w:space="0" w:color="auto"/>
            <w:bottom w:val="none" w:sz="0" w:space="0" w:color="auto"/>
            <w:right w:val="none" w:sz="0" w:space="0" w:color="auto"/>
          </w:divBdr>
          <w:divsChild>
            <w:div w:id="2090888366">
              <w:marLeft w:val="0"/>
              <w:marRight w:val="0"/>
              <w:marTop w:val="0"/>
              <w:marBottom w:val="0"/>
              <w:divBdr>
                <w:top w:val="none" w:sz="0" w:space="0" w:color="auto"/>
                <w:left w:val="none" w:sz="0" w:space="0" w:color="auto"/>
                <w:bottom w:val="none" w:sz="0" w:space="0" w:color="auto"/>
                <w:right w:val="none" w:sz="0" w:space="0" w:color="auto"/>
              </w:divBdr>
              <w:divsChild>
                <w:div w:id="8321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10742">
      <w:bodyDiv w:val="1"/>
      <w:marLeft w:val="0"/>
      <w:marRight w:val="0"/>
      <w:marTop w:val="0"/>
      <w:marBottom w:val="0"/>
      <w:divBdr>
        <w:top w:val="none" w:sz="0" w:space="0" w:color="auto"/>
        <w:left w:val="none" w:sz="0" w:space="0" w:color="auto"/>
        <w:bottom w:val="none" w:sz="0" w:space="0" w:color="auto"/>
        <w:right w:val="none" w:sz="0" w:space="0" w:color="auto"/>
      </w:divBdr>
    </w:div>
    <w:div w:id="803157132">
      <w:bodyDiv w:val="1"/>
      <w:marLeft w:val="0"/>
      <w:marRight w:val="0"/>
      <w:marTop w:val="0"/>
      <w:marBottom w:val="0"/>
      <w:divBdr>
        <w:top w:val="none" w:sz="0" w:space="0" w:color="auto"/>
        <w:left w:val="none" w:sz="0" w:space="0" w:color="auto"/>
        <w:bottom w:val="none" w:sz="0" w:space="0" w:color="auto"/>
        <w:right w:val="none" w:sz="0" w:space="0" w:color="auto"/>
      </w:divBdr>
    </w:div>
    <w:div w:id="806320299">
      <w:bodyDiv w:val="1"/>
      <w:marLeft w:val="0"/>
      <w:marRight w:val="0"/>
      <w:marTop w:val="0"/>
      <w:marBottom w:val="0"/>
      <w:divBdr>
        <w:top w:val="none" w:sz="0" w:space="0" w:color="auto"/>
        <w:left w:val="none" w:sz="0" w:space="0" w:color="auto"/>
        <w:bottom w:val="none" w:sz="0" w:space="0" w:color="auto"/>
        <w:right w:val="none" w:sz="0" w:space="0" w:color="auto"/>
      </w:divBdr>
      <w:divsChild>
        <w:div w:id="163710160">
          <w:marLeft w:val="0"/>
          <w:marRight w:val="0"/>
          <w:marTop w:val="0"/>
          <w:marBottom w:val="0"/>
          <w:divBdr>
            <w:top w:val="none" w:sz="0" w:space="0" w:color="auto"/>
            <w:left w:val="none" w:sz="0" w:space="0" w:color="auto"/>
            <w:bottom w:val="none" w:sz="0" w:space="0" w:color="auto"/>
            <w:right w:val="none" w:sz="0" w:space="0" w:color="auto"/>
          </w:divBdr>
          <w:divsChild>
            <w:div w:id="1532373235">
              <w:marLeft w:val="0"/>
              <w:marRight w:val="0"/>
              <w:marTop w:val="0"/>
              <w:marBottom w:val="0"/>
              <w:divBdr>
                <w:top w:val="none" w:sz="0" w:space="0" w:color="auto"/>
                <w:left w:val="none" w:sz="0" w:space="0" w:color="auto"/>
                <w:bottom w:val="none" w:sz="0" w:space="0" w:color="auto"/>
                <w:right w:val="none" w:sz="0" w:space="0" w:color="auto"/>
              </w:divBdr>
              <w:divsChild>
                <w:div w:id="6593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672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001829">
      <w:bodyDiv w:val="1"/>
      <w:marLeft w:val="0"/>
      <w:marRight w:val="0"/>
      <w:marTop w:val="0"/>
      <w:marBottom w:val="0"/>
      <w:divBdr>
        <w:top w:val="none" w:sz="0" w:space="0" w:color="auto"/>
        <w:left w:val="none" w:sz="0" w:space="0" w:color="auto"/>
        <w:bottom w:val="none" w:sz="0" w:space="0" w:color="auto"/>
        <w:right w:val="none" w:sz="0" w:space="0" w:color="auto"/>
      </w:divBdr>
      <w:divsChild>
        <w:div w:id="637296901">
          <w:marLeft w:val="0"/>
          <w:marRight w:val="0"/>
          <w:marTop w:val="0"/>
          <w:marBottom w:val="0"/>
          <w:divBdr>
            <w:top w:val="none" w:sz="0" w:space="0" w:color="auto"/>
            <w:left w:val="none" w:sz="0" w:space="0" w:color="auto"/>
            <w:bottom w:val="none" w:sz="0" w:space="0" w:color="auto"/>
            <w:right w:val="none" w:sz="0" w:space="0" w:color="auto"/>
          </w:divBdr>
          <w:divsChild>
            <w:div w:id="79715946">
              <w:marLeft w:val="0"/>
              <w:marRight w:val="0"/>
              <w:marTop w:val="0"/>
              <w:marBottom w:val="0"/>
              <w:divBdr>
                <w:top w:val="none" w:sz="0" w:space="0" w:color="auto"/>
                <w:left w:val="none" w:sz="0" w:space="0" w:color="auto"/>
                <w:bottom w:val="none" w:sz="0" w:space="0" w:color="auto"/>
                <w:right w:val="none" w:sz="0" w:space="0" w:color="auto"/>
              </w:divBdr>
              <w:divsChild>
                <w:div w:id="98646070">
                  <w:marLeft w:val="0"/>
                  <w:marRight w:val="0"/>
                  <w:marTop w:val="0"/>
                  <w:marBottom w:val="0"/>
                  <w:divBdr>
                    <w:top w:val="none" w:sz="0" w:space="0" w:color="auto"/>
                    <w:left w:val="none" w:sz="0" w:space="0" w:color="auto"/>
                    <w:bottom w:val="none" w:sz="0" w:space="0" w:color="auto"/>
                    <w:right w:val="none" w:sz="0" w:space="0" w:color="auto"/>
                  </w:divBdr>
                  <w:divsChild>
                    <w:div w:id="160349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1623551">
      <w:bodyDiv w:val="1"/>
      <w:marLeft w:val="0"/>
      <w:marRight w:val="0"/>
      <w:marTop w:val="0"/>
      <w:marBottom w:val="0"/>
      <w:divBdr>
        <w:top w:val="none" w:sz="0" w:space="0" w:color="auto"/>
        <w:left w:val="none" w:sz="0" w:space="0" w:color="auto"/>
        <w:bottom w:val="none" w:sz="0" w:space="0" w:color="auto"/>
        <w:right w:val="none" w:sz="0" w:space="0" w:color="auto"/>
      </w:divBdr>
      <w:divsChild>
        <w:div w:id="177161028">
          <w:marLeft w:val="0"/>
          <w:marRight w:val="0"/>
          <w:marTop w:val="0"/>
          <w:marBottom w:val="0"/>
          <w:divBdr>
            <w:top w:val="none" w:sz="0" w:space="0" w:color="auto"/>
            <w:left w:val="none" w:sz="0" w:space="0" w:color="auto"/>
            <w:bottom w:val="none" w:sz="0" w:space="0" w:color="auto"/>
            <w:right w:val="none" w:sz="0" w:space="0" w:color="auto"/>
          </w:divBdr>
          <w:divsChild>
            <w:div w:id="468128139">
              <w:marLeft w:val="0"/>
              <w:marRight w:val="0"/>
              <w:marTop w:val="0"/>
              <w:marBottom w:val="0"/>
              <w:divBdr>
                <w:top w:val="none" w:sz="0" w:space="0" w:color="auto"/>
                <w:left w:val="none" w:sz="0" w:space="0" w:color="auto"/>
                <w:bottom w:val="none" w:sz="0" w:space="0" w:color="auto"/>
                <w:right w:val="none" w:sz="0" w:space="0" w:color="auto"/>
              </w:divBdr>
              <w:divsChild>
                <w:div w:id="430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58110">
      <w:bodyDiv w:val="1"/>
      <w:marLeft w:val="0"/>
      <w:marRight w:val="0"/>
      <w:marTop w:val="0"/>
      <w:marBottom w:val="0"/>
      <w:divBdr>
        <w:top w:val="none" w:sz="0" w:space="0" w:color="auto"/>
        <w:left w:val="none" w:sz="0" w:space="0" w:color="auto"/>
        <w:bottom w:val="none" w:sz="0" w:space="0" w:color="auto"/>
        <w:right w:val="none" w:sz="0" w:space="0" w:color="auto"/>
      </w:divBdr>
    </w:div>
    <w:div w:id="906841143">
      <w:bodyDiv w:val="1"/>
      <w:marLeft w:val="0"/>
      <w:marRight w:val="0"/>
      <w:marTop w:val="0"/>
      <w:marBottom w:val="0"/>
      <w:divBdr>
        <w:top w:val="none" w:sz="0" w:space="0" w:color="auto"/>
        <w:left w:val="none" w:sz="0" w:space="0" w:color="auto"/>
        <w:bottom w:val="none" w:sz="0" w:space="0" w:color="auto"/>
        <w:right w:val="none" w:sz="0" w:space="0" w:color="auto"/>
      </w:divBdr>
      <w:divsChild>
        <w:div w:id="176042649">
          <w:marLeft w:val="0"/>
          <w:marRight w:val="0"/>
          <w:marTop w:val="0"/>
          <w:marBottom w:val="0"/>
          <w:divBdr>
            <w:top w:val="none" w:sz="0" w:space="0" w:color="auto"/>
            <w:left w:val="none" w:sz="0" w:space="0" w:color="auto"/>
            <w:bottom w:val="none" w:sz="0" w:space="0" w:color="auto"/>
            <w:right w:val="none" w:sz="0" w:space="0" w:color="auto"/>
          </w:divBdr>
          <w:divsChild>
            <w:div w:id="591351981">
              <w:marLeft w:val="0"/>
              <w:marRight w:val="0"/>
              <w:marTop w:val="0"/>
              <w:marBottom w:val="0"/>
              <w:divBdr>
                <w:top w:val="none" w:sz="0" w:space="0" w:color="auto"/>
                <w:left w:val="none" w:sz="0" w:space="0" w:color="auto"/>
                <w:bottom w:val="none" w:sz="0" w:space="0" w:color="auto"/>
                <w:right w:val="none" w:sz="0" w:space="0" w:color="auto"/>
              </w:divBdr>
              <w:divsChild>
                <w:div w:id="375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79768">
      <w:bodyDiv w:val="1"/>
      <w:marLeft w:val="0"/>
      <w:marRight w:val="0"/>
      <w:marTop w:val="0"/>
      <w:marBottom w:val="0"/>
      <w:divBdr>
        <w:top w:val="none" w:sz="0" w:space="0" w:color="auto"/>
        <w:left w:val="none" w:sz="0" w:space="0" w:color="auto"/>
        <w:bottom w:val="none" w:sz="0" w:space="0" w:color="auto"/>
        <w:right w:val="none" w:sz="0" w:space="0" w:color="auto"/>
      </w:divBdr>
      <w:divsChild>
        <w:div w:id="2136216175">
          <w:marLeft w:val="0"/>
          <w:marRight w:val="0"/>
          <w:marTop w:val="0"/>
          <w:marBottom w:val="0"/>
          <w:divBdr>
            <w:top w:val="none" w:sz="0" w:space="0" w:color="auto"/>
            <w:left w:val="none" w:sz="0" w:space="0" w:color="auto"/>
            <w:bottom w:val="none" w:sz="0" w:space="0" w:color="auto"/>
            <w:right w:val="none" w:sz="0" w:space="0" w:color="auto"/>
          </w:divBdr>
          <w:divsChild>
            <w:div w:id="685597426">
              <w:marLeft w:val="0"/>
              <w:marRight w:val="0"/>
              <w:marTop w:val="0"/>
              <w:marBottom w:val="0"/>
              <w:divBdr>
                <w:top w:val="none" w:sz="0" w:space="0" w:color="auto"/>
                <w:left w:val="none" w:sz="0" w:space="0" w:color="auto"/>
                <w:bottom w:val="none" w:sz="0" w:space="0" w:color="auto"/>
                <w:right w:val="none" w:sz="0" w:space="0" w:color="auto"/>
              </w:divBdr>
              <w:divsChild>
                <w:div w:id="16947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6018990">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8849064">
      <w:bodyDiv w:val="1"/>
      <w:marLeft w:val="0"/>
      <w:marRight w:val="0"/>
      <w:marTop w:val="0"/>
      <w:marBottom w:val="0"/>
      <w:divBdr>
        <w:top w:val="none" w:sz="0" w:space="0" w:color="auto"/>
        <w:left w:val="none" w:sz="0" w:space="0" w:color="auto"/>
        <w:bottom w:val="none" w:sz="0" w:space="0" w:color="auto"/>
        <w:right w:val="none" w:sz="0" w:space="0" w:color="auto"/>
      </w:divBdr>
      <w:divsChild>
        <w:div w:id="1273630192">
          <w:marLeft w:val="0"/>
          <w:marRight w:val="0"/>
          <w:marTop w:val="0"/>
          <w:marBottom w:val="0"/>
          <w:divBdr>
            <w:top w:val="none" w:sz="0" w:space="0" w:color="auto"/>
            <w:left w:val="none" w:sz="0" w:space="0" w:color="auto"/>
            <w:bottom w:val="none" w:sz="0" w:space="0" w:color="auto"/>
            <w:right w:val="none" w:sz="0" w:space="0" w:color="auto"/>
          </w:divBdr>
          <w:divsChild>
            <w:div w:id="1677227809">
              <w:marLeft w:val="0"/>
              <w:marRight w:val="0"/>
              <w:marTop w:val="0"/>
              <w:marBottom w:val="0"/>
              <w:divBdr>
                <w:top w:val="none" w:sz="0" w:space="0" w:color="auto"/>
                <w:left w:val="none" w:sz="0" w:space="0" w:color="auto"/>
                <w:bottom w:val="none" w:sz="0" w:space="0" w:color="auto"/>
                <w:right w:val="none" w:sz="0" w:space="0" w:color="auto"/>
              </w:divBdr>
              <w:divsChild>
                <w:div w:id="16898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06450">
      <w:bodyDiv w:val="1"/>
      <w:marLeft w:val="0"/>
      <w:marRight w:val="0"/>
      <w:marTop w:val="0"/>
      <w:marBottom w:val="0"/>
      <w:divBdr>
        <w:top w:val="none" w:sz="0" w:space="0" w:color="auto"/>
        <w:left w:val="none" w:sz="0" w:space="0" w:color="auto"/>
        <w:bottom w:val="none" w:sz="0" w:space="0" w:color="auto"/>
        <w:right w:val="none" w:sz="0" w:space="0" w:color="auto"/>
      </w:divBdr>
      <w:divsChild>
        <w:div w:id="256138658">
          <w:marLeft w:val="0"/>
          <w:marRight w:val="0"/>
          <w:marTop w:val="0"/>
          <w:marBottom w:val="0"/>
          <w:divBdr>
            <w:top w:val="none" w:sz="0" w:space="0" w:color="auto"/>
            <w:left w:val="none" w:sz="0" w:space="0" w:color="auto"/>
            <w:bottom w:val="none" w:sz="0" w:space="0" w:color="auto"/>
            <w:right w:val="none" w:sz="0" w:space="0" w:color="auto"/>
          </w:divBdr>
          <w:divsChild>
            <w:div w:id="1133600715">
              <w:marLeft w:val="0"/>
              <w:marRight w:val="0"/>
              <w:marTop w:val="0"/>
              <w:marBottom w:val="0"/>
              <w:divBdr>
                <w:top w:val="none" w:sz="0" w:space="0" w:color="auto"/>
                <w:left w:val="none" w:sz="0" w:space="0" w:color="auto"/>
                <w:bottom w:val="none" w:sz="0" w:space="0" w:color="auto"/>
                <w:right w:val="none" w:sz="0" w:space="0" w:color="auto"/>
              </w:divBdr>
              <w:divsChild>
                <w:div w:id="8295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87194">
      <w:bodyDiv w:val="1"/>
      <w:marLeft w:val="0"/>
      <w:marRight w:val="0"/>
      <w:marTop w:val="0"/>
      <w:marBottom w:val="0"/>
      <w:divBdr>
        <w:top w:val="none" w:sz="0" w:space="0" w:color="auto"/>
        <w:left w:val="none" w:sz="0" w:space="0" w:color="auto"/>
        <w:bottom w:val="none" w:sz="0" w:space="0" w:color="auto"/>
        <w:right w:val="none" w:sz="0" w:space="0" w:color="auto"/>
      </w:divBdr>
      <w:divsChild>
        <w:div w:id="1535534112">
          <w:marLeft w:val="0"/>
          <w:marRight w:val="0"/>
          <w:marTop w:val="0"/>
          <w:marBottom w:val="0"/>
          <w:divBdr>
            <w:top w:val="none" w:sz="0" w:space="0" w:color="auto"/>
            <w:left w:val="none" w:sz="0" w:space="0" w:color="auto"/>
            <w:bottom w:val="none" w:sz="0" w:space="0" w:color="auto"/>
            <w:right w:val="none" w:sz="0" w:space="0" w:color="auto"/>
          </w:divBdr>
        </w:div>
      </w:divsChild>
    </w:div>
    <w:div w:id="959532417">
      <w:bodyDiv w:val="1"/>
      <w:marLeft w:val="0"/>
      <w:marRight w:val="0"/>
      <w:marTop w:val="0"/>
      <w:marBottom w:val="0"/>
      <w:divBdr>
        <w:top w:val="none" w:sz="0" w:space="0" w:color="auto"/>
        <w:left w:val="none" w:sz="0" w:space="0" w:color="auto"/>
        <w:bottom w:val="none" w:sz="0" w:space="0" w:color="auto"/>
        <w:right w:val="none" w:sz="0" w:space="0" w:color="auto"/>
      </w:divBdr>
    </w:div>
    <w:div w:id="959991232">
      <w:bodyDiv w:val="1"/>
      <w:marLeft w:val="0"/>
      <w:marRight w:val="0"/>
      <w:marTop w:val="0"/>
      <w:marBottom w:val="0"/>
      <w:divBdr>
        <w:top w:val="none" w:sz="0" w:space="0" w:color="auto"/>
        <w:left w:val="none" w:sz="0" w:space="0" w:color="auto"/>
        <w:bottom w:val="none" w:sz="0" w:space="0" w:color="auto"/>
        <w:right w:val="none" w:sz="0" w:space="0" w:color="auto"/>
      </w:divBdr>
      <w:divsChild>
        <w:div w:id="1067344427">
          <w:marLeft w:val="0"/>
          <w:marRight w:val="0"/>
          <w:marTop w:val="0"/>
          <w:marBottom w:val="0"/>
          <w:divBdr>
            <w:top w:val="none" w:sz="0" w:space="0" w:color="auto"/>
            <w:left w:val="none" w:sz="0" w:space="0" w:color="auto"/>
            <w:bottom w:val="none" w:sz="0" w:space="0" w:color="auto"/>
            <w:right w:val="none" w:sz="0" w:space="0" w:color="auto"/>
          </w:divBdr>
          <w:divsChild>
            <w:div w:id="1229608774">
              <w:marLeft w:val="0"/>
              <w:marRight w:val="0"/>
              <w:marTop w:val="0"/>
              <w:marBottom w:val="0"/>
              <w:divBdr>
                <w:top w:val="none" w:sz="0" w:space="0" w:color="auto"/>
                <w:left w:val="none" w:sz="0" w:space="0" w:color="auto"/>
                <w:bottom w:val="none" w:sz="0" w:space="0" w:color="auto"/>
                <w:right w:val="none" w:sz="0" w:space="0" w:color="auto"/>
              </w:divBdr>
              <w:divsChild>
                <w:div w:id="1694914204">
                  <w:marLeft w:val="0"/>
                  <w:marRight w:val="0"/>
                  <w:marTop w:val="0"/>
                  <w:marBottom w:val="0"/>
                  <w:divBdr>
                    <w:top w:val="none" w:sz="0" w:space="0" w:color="auto"/>
                    <w:left w:val="none" w:sz="0" w:space="0" w:color="auto"/>
                    <w:bottom w:val="none" w:sz="0" w:space="0" w:color="auto"/>
                    <w:right w:val="none" w:sz="0" w:space="0" w:color="auto"/>
                  </w:divBdr>
                  <w:divsChild>
                    <w:div w:id="1939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52647">
      <w:bodyDiv w:val="1"/>
      <w:marLeft w:val="0"/>
      <w:marRight w:val="0"/>
      <w:marTop w:val="0"/>
      <w:marBottom w:val="0"/>
      <w:divBdr>
        <w:top w:val="none" w:sz="0" w:space="0" w:color="auto"/>
        <w:left w:val="none" w:sz="0" w:space="0" w:color="auto"/>
        <w:bottom w:val="none" w:sz="0" w:space="0" w:color="auto"/>
        <w:right w:val="none" w:sz="0" w:space="0" w:color="auto"/>
      </w:divBdr>
    </w:div>
    <w:div w:id="986124620">
      <w:bodyDiv w:val="1"/>
      <w:marLeft w:val="0"/>
      <w:marRight w:val="0"/>
      <w:marTop w:val="0"/>
      <w:marBottom w:val="0"/>
      <w:divBdr>
        <w:top w:val="none" w:sz="0" w:space="0" w:color="auto"/>
        <w:left w:val="none" w:sz="0" w:space="0" w:color="auto"/>
        <w:bottom w:val="none" w:sz="0" w:space="0" w:color="auto"/>
        <w:right w:val="none" w:sz="0" w:space="0" w:color="auto"/>
      </w:divBdr>
      <w:divsChild>
        <w:div w:id="79834073">
          <w:marLeft w:val="0"/>
          <w:marRight w:val="0"/>
          <w:marTop w:val="0"/>
          <w:marBottom w:val="0"/>
          <w:divBdr>
            <w:top w:val="none" w:sz="0" w:space="0" w:color="auto"/>
            <w:left w:val="none" w:sz="0" w:space="0" w:color="auto"/>
            <w:bottom w:val="none" w:sz="0" w:space="0" w:color="auto"/>
            <w:right w:val="none" w:sz="0" w:space="0" w:color="auto"/>
          </w:divBdr>
          <w:divsChild>
            <w:div w:id="1210537133">
              <w:marLeft w:val="0"/>
              <w:marRight w:val="0"/>
              <w:marTop w:val="0"/>
              <w:marBottom w:val="0"/>
              <w:divBdr>
                <w:top w:val="none" w:sz="0" w:space="0" w:color="auto"/>
                <w:left w:val="none" w:sz="0" w:space="0" w:color="auto"/>
                <w:bottom w:val="none" w:sz="0" w:space="0" w:color="auto"/>
                <w:right w:val="none" w:sz="0" w:space="0" w:color="auto"/>
              </w:divBdr>
              <w:divsChild>
                <w:div w:id="1231843931">
                  <w:marLeft w:val="0"/>
                  <w:marRight w:val="0"/>
                  <w:marTop w:val="0"/>
                  <w:marBottom w:val="0"/>
                  <w:divBdr>
                    <w:top w:val="none" w:sz="0" w:space="0" w:color="auto"/>
                    <w:left w:val="none" w:sz="0" w:space="0" w:color="auto"/>
                    <w:bottom w:val="none" w:sz="0" w:space="0" w:color="auto"/>
                    <w:right w:val="none" w:sz="0" w:space="0" w:color="auto"/>
                  </w:divBdr>
                  <w:divsChild>
                    <w:div w:id="404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26566">
      <w:bodyDiv w:val="1"/>
      <w:marLeft w:val="0"/>
      <w:marRight w:val="0"/>
      <w:marTop w:val="0"/>
      <w:marBottom w:val="0"/>
      <w:divBdr>
        <w:top w:val="none" w:sz="0" w:space="0" w:color="auto"/>
        <w:left w:val="none" w:sz="0" w:space="0" w:color="auto"/>
        <w:bottom w:val="none" w:sz="0" w:space="0" w:color="auto"/>
        <w:right w:val="none" w:sz="0" w:space="0" w:color="auto"/>
      </w:divBdr>
      <w:divsChild>
        <w:div w:id="271786101">
          <w:marLeft w:val="0"/>
          <w:marRight w:val="0"/>
          <w:marTop w:val="0"/>
          <w:marBottom w:val="0"/>
          <w:divBdr>
            <w:top w:val="none" w:sz="0" w:space="0" w:color="auto"/>
            <w:left w:val="none" w:sz="0" w:space="0" w:color="auto"/>
            <w:bottom w:val="none" w:sz="0" w:space="0" w:color="auto"/>
            <w:right w:val="none" w:sz="0" w:space="0" w:color="auto"/>
          </w:divBdr>
          <w:divsChild>
            <w:div w:id="1964072803">
              <w:marLeft w:val="0"/>
              <w:marRight w:val="0"/>
              <w:marTop w:val="0"/>
              <w:marBottom w:val="0"/>
              <w:divBdr>
                <w:top w:val="none" w:sz="0" w:space="0" w:color="auto"/>
                <w:left w:val="none" w:sz="0" w:space="0" w:color="auto"/>
                <w:bottom w:val="none" w:sz="0" w:space="0" w:color="auto"/>
                <w:right w:val="none" w:sz="0" w:space="0" w:color="auto"/>
              </w:divBdr>
              <w:divsChild>
                <w:div w:id="17194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73713">
      <w:bodyDiv w:val="1"/>
      <w:marLeft w:val="0"/>
      <w:marRight w:val="0"/>
      <w:marTop w:val="0"/>
      <w:marBottom w:val="0"/>
      <w:divBdr>
        <w:top w:val="none" w:sz="0" w:space="0" w:color="auto"/>
        <w:left w:val="none" w:sz="0" w:space="0" w:color="auto"/>
        <w:bottom w:val="none" w:sz="0" w:space="0" w:color="auto"/>
        <w:right w:val="none" w:sz="0" w:space="0" w:color="auto"/>
      </w:divBdr>
      <w:divsChild>
        <w:div w:id="1110050875">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989003">
      <w:bodyDiv w:val="1"/>
      <w:marLeft w:val="0"/>
      <w:marRight w:val="0"/>
      <w:marTop w:val="0"/>
      <w:marBottom w:val="0"/>
      <w:divBdr>
        <w:top w:val="none" w:sz="0" w:space="0" w:color="auto"/>
        <w:left w:val="none" w:sz="0" w:space="0" w:color="auto"/>
        <w:bottom w:val="none" w:sz="0" w:space="0" w:color="auto"/>
        <w:right w:val="none" w:sz="0" w:space="0" w:color="auto"/>
      </w:divBdr>
      <w:divsChild>
        <w:div w:id="1508445837">
          <w:marLeft w:val="0"/>
          <w:marRight w:val="0"/>
          <w:marTop w:val="0"/>
          <w:marBottom w:val="0"/>
          <w:divBdr>
            <w:top w:val="none" w:sz="0" w:space="0" w:color="auto"/>
            <w:left w:val="none" w:sz="0" w:space="0" w:color="auto"/>
            <w:bottom w:val="none" w:sz="0" w:space="0" w:color="auto"/>
            <w:right w:val="none" w:sz="0" w:space="0" w:color="auto"/>
          </w:divBdr>
        </w:div>
      </w:divsChild>
    </w:div>
    <w:div w:id="1055352231">
      <w:bodyDiv w:val="1"/>
      <w:marLeft w:val="0"/>
      <w:marRight w:val="0"/>
      <w:marTop w:val="0"/>
      <w:marBottom w:val="0"/>
      <w:divBdr>
        <w:top w:val="none" w:sz="0" w:space="0" w:color="auto"/>
        <w:left w:val="none" w:sz="0" w:space="0" w:color="auto"/>
        <w:bottom w:val="none" w:sz="0" w:space="0" w:color="auto"/>
        <w:right w:val="none" w:sz="0" w:space="0" w:color="auto"/>
      </w:divBdr>
    </w:div>
    <w:div w:id="1065109599">
      <w:bodyDiv w:val="1"/>
      <w:marLeft w:val="0"/>
      <w:marRight w:val="0"/>
      <w:marTop w:val="0"/>
      <w:marBottom w:val="0"/>
      <w:divBdr>
        <w:top w:val="none" w:sz="0" w:space="0" w:color="auto"/>
        <w:left w:val="none" w:sz="0" w:space="0" w:color="auto"/>
        <w:bottom w:val="none" w:sz="0" w:space="0" w:color="auto"/>
        <w:right w:val="none" w:sz="0" w:space="0" w:color="auto"/>
      </w:divBdr>
    </w:div>
    <w:div w:id="108680443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641564">
      <w:bodyDiv w:val="1"/>
      <w:marLeft w:val="0"/>
      <w:marRight w:val="0"/>
      <w:marTop w:val="0"/>
      <w:marBottom w:val="0"/>
      <w:divBdr>
        <w:top w:val="none" w:sz="0" w:space="0" w:color="auto"/>
        <w:left w:val="none" w:sz="0" w:space="0" w:color="auto"/>
        <w:bottom w:val="none" w:sz="0" w:space="0" w:color="auto"/>
        <w:right w:val="none" w:sz="0" w:space="0" w:color="auto"/>
      </w:divBdr>
      <w:divsChild>
        <w:div w:id="1004481190">
          <w:marLeft w:val="0"/>
          <w:marRight w:val="0"/>
          <w:marTop w:val="0"/>
          <w:marBottom w:val="0"/>
          <w:divBdr>
            <w:top w:val="none" w:sz="0" w:space="0" w:color="auto"/>
            <w:left w:val="none" w:sz="0" w:space="0" w:color="auto"/>
            <w:bottom w:val="none" w:sz="0" w:space="0" w:color="auto"/>
            <w:right w:val="none" w:sz="0" w:space="0" w:color="auto"/>
          </w:divBdr>
          <w:divsChild>
            <w:div w:id="1286617961">
              <w:marLeft w:val="0"/>
              <w:marRight w:val="0"/>
              <w:marTop w:val="0"/>
              <w:marBottom w:val="0"/>
              <w:divBdr>
                <w:top w:val="none" w:sz="0" w:space="0" w:color="auto"/>
                <w:left w:val="none" w:sz="0" w:space="0" w:color="auto"/>
                <w:bottom w:val="none" w:sz="0" w:space="0" w:color="auto"/>
                <w:right w:val="none" w:sz="0" w:space="0" w:color="auto"/>
              </w:divBdr>
              <w:divsChild>
                <w:div w:id="290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7946">
      <w:bodyDiv w:val="1"/>
      <w:marLeft w:val="0"/>
      <w:marRight w:val="0"/>
      <w:marTop w:val="0"/>
      <w:marBottom w:val="0"/>
      <w:divBdr>
        <w:top w:val="none" w:sz="0" w:space="0" w:color="auto"/>
        <w:left w:val="none" w:sz="0" w:space="0" w:color="auto"/>
        <w:bottom w:val="none" w:sz="0" w:space="0" w:color="auto"/>
        <w:right w:val="none" w:sz="0" w:space="0" w:color="auto"/>
      </w:divBdr>
      <w:divsChild>
        <w:div w:id="236936467">
          <w:marLeft w:val="0"/>
          <w:marRight w:val="0"/>
          <w:marTop w:val="0"/>
          <w:marBottom w:val="0"/>
          <w:divBdr>
            <w:top w:val="none" w:sz="0" w:space="0" w:color="auto"/>
            <w:left w:val="none" w:sz="0" w:space="0" w:color="auto"/>
            <w:bottom w:val="none" w:sz="0" w:space="0" w:color="auto"/>
            <w:right w:val="none" w:sz="0" w:space="0" w:color="auto"/>
          </w:divBdr>
        </w:div>
      </w:divsChild>
    </w:div>
    <w:div w:id="1159156105">
      <w:bodyDiv w:val="1"/>
      <w:marLeft w:val="0"/>
      <w:marRight w:val="0"/>
      <w:marTop w:val="0"/>
      <w:marBottom w:val="0"/>
      <w:divBdr>
        <w:top w:val="none" w:sz="0" w:space="0" w:color="auto"/>
        <w:left w:val="none" w:sz="0" w:space="0" w:color="auto"/>
        <w:bottom w:val="none" w:sz="0" w:space="0" w:color="auto"/>
        <w:right w:val="none" w:sz="0" w:space="0" w:color="auto"/>
      </w:divBdr>
    </w:div>
    <w:div w:id="1191651175">
      <w:bodyDiv w:val="1"/>
      <w:marLeft w:val="0"/>
      <w:marRight w:val="0"/>
      <w:marTop w:val="0"/>
      <w:marBottom w:val="0"/>
      <w:divBdr>
        <w:top w:val="none" w:sz="0" w:space="0" w:color="auto"/>
        <w:left w:val="none" w:sz="0" w:space="0" w:color="auto"/>
        <w:bottom w:val="none" w:sz="0" w:space="0" w:color="auto"/>
        <w:right w:val="none" w:sz="0" w:space="0" w:color="auto"/>
      </w:divBdr>
      <w:divsChild>
        <w:div w:id="1930383731">
          <w:marLeft w:val="0"/>
          <w:marRight w:val="0"/>
          <w:marTop w:val="0"/>
          <w:marBottom w:val="0"/>
          <w:divBdr>
            <w:top w:val="none" w:sz="0" w:space="0" w:color="auto"/>
            <w:left w:val="none" w:sz="0" w:space="0" w:color="auto"/>
            <w:bottom w:val="none" w:sz="0" w:space="0" w:color="auto"/>
            <w:right w:val="none" w:sz="0" w:space="0" w:color="auto"/>
          </w:divBdr>
          <w:divsChild>
            <w:div w:id="136463067">
              <w:marLeft w:val="0"/>
              <w:marRight w:val="0"/>
              <w:marTop w:val="0"/>
              <w:marBottom w:val="0"/>
              <w:divBdr>
                <w:top w:val="none" w:sz="0" w:space="0" w:color="auto"/>
                <w:left w:val="none" w:sz="0" w:space="0" w:color="auto"/>
                <w:bottom w:val="none" w:sz="0" w:space="0" w:color="auto"/>
                <w:right w:val="none" w:sz="0" w:space="0" w:color="auto"/>
              </w:divBdr>
              <w:divsChild>
                <w:div w:id="3726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6000">
      <w:bodyDiv w:val="1"/>
      <w:marLeft w:val="0"/>
      <w:marRight w:val="0"/>
      <w:marTop w:val="0"/>
      <w:marBottom w:val="0"/>
      <w:divBdr>
        <w:top w:val="none" w:sz="0" w:space="0" w:color="auto"/>
        <w:left w:val="none" w:sz="0" w:space="0" w:color="auto"/>
        <w:bottom w:val="none" w:sz="0" w:space="0" w:color="auto"/>
        <w:right w:val="none" w:sz="0" w:space="0" w:color="auto"/>
      </w:divBdr>
    </w:div>
    <w:div w:id="1221019256">
      <w:bodyDiv w:val="1"/>
      <w:marLeft w:val="0"/>
      <w:marRight w:val="0"/>
      <w:marTop w:val="0"/>
      <w:marBottom w:val="0"/>
      <w:divBdr>
        <w:top w:val="none" w:sz="0" w:space="0" w:color="auto"/>
        <w:left w:val="none" w:sz="0" w:space="0" w:color="auto"/>
        <w:bottom w:val="none" w:sz="0" w:space="0" w:color="auto"/>
        <w:right w:val="none" w:sz="0" w:space="0" w:color="auto"/>
      </w:divBdr>
    </w:div>
    <w:div w:id="1224754066">
      <w:bodyDiv w:val="1"/>
      <w:marLeft w:val="0"/>
      <w:marRight w:val="0"/>
      <w:marTop w:val="0"/>
      <w:marBottom w:val="0"/>
      <w:divBdr>
        <w:top w:val="none" w:sz="0" w:space="0" w:color="auto"/>
        <w:left w:val="none" w:sz="0" w:space="0" w:color="auto"/>
        <w:bottom w:val="none" w:sz="0" w:space="0" w:color="auto"/>
        <w:right w:val="none" w:sz="0" w:space="0" w:color="auto"/>
      </w:divBdr>
      <w:divsChild>
        <w:div w:id="974870246">
          <w:marLeft w:val="0"/>
          <w:marRight w:val="0"/>
          <w:marTop w:val="0"/>
          <w:marBottom w:val="0"/>
          <w:divBdr>
            <w:top w:val="none" w:sz="0" w:space="0" w:color="auto"/>
            <w:left w:val="none" w:sz="0" w:space="0" w:color="auto"/>
            <w:bottom w:val="none" w:sz="0" w:space="0" w:color="auto"/>
            <w:right w:val="none" w:sz="0" w:space="0" w:color="auto"/>
          </w:divBdr>
        </w:div>
      </w:divsChild>
    </w:div>
    <w:div w:id="1225876310">
      <w:bodyDiv w:val="1"/>
      <w:marLeft w:val="0"/>
      <w:marRight w:val="0"/>
      <w:marTop w:val="0"/>
      <w:marBottom w:val="0"/>
      <w:divBdr>
        <w:top w:val="none" w:sz="0" w:space="0" w:color="auto"/>
        <w:left w:val="none" w:sz="0" w:space="0" w:color="auto"/>
        <w:bottom w:val="none" w:sz="0" w:space="0" w:color="auto"/>
        <w:right w:val="none" w:sz="0" w:space="0" w:color="auto"/>
      </w:divBdr>
      <w:divsChild>
        <w:div w:id="1553078619">
          <w:marLeft w:val="0"/>
          <w:marRight w:val="0"/>
          <w:marTop w:val="0"/>
          <w:marBottom w:val="0"/>
          <w:divBdr>
            <w:top w:val="none" w:sz="0" w:space="0" w:color="auto"/>
            <w:left w:val="none" w:sz="0" w:space="0" w:color="auto"/>
            <w:bottom w:val="none" w:sz="0" w:space="0" w:color="auto"/>
            <w:right w:val="none" w:sz="0" w:space="0" w:color="auto"/>
          </w:divBdr>
          <w:divsChild>
            <w:div w:id="260727794">
              <w:marLeft w:val="0"/>
              <w:marRight w:val="0"/>
              <w:marTop w:val="0"/>
              <w:marBottom w:val="0"/>
              <w:divBdr>
                <w:top w:val="none" w:sz="0" w:space="0" w:color="auto"/>
                <w:left w:val="none" w:sz="0" w:space="0" w:color="auto"/>
                <w:bottom w:val="none" w:sz="0" w:space="0" w:color="auto"/>
                <w:right w:val="none" w:sz="0" w:space="0" w:color="auto"/>
              </w:divBdr>
              <w:divsChild>
                <w:div w:id="19334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9676">
      <w:bodyDiv w:val="1"/>
      <w:marLeft w:val="0"/>
      <w:marRight w:val="0"/>
      <w:marTop w:val="0"/>
      <w:marBottom w:val="0"/>
      <w:divBdr>
        <w:top w:val="none" w:sz="0" w:space="0" w:color="auto"/>
        <w:left w:val="none" w:sz="0" w:space="0" w:color="auto"/>
        <w:bottom w:val="none" w:sz="0" w:space="0" w:color="auto"/>
        <w:right w:val="none" w:sz="0" w:space="0" w:color="auto"/>
      </w:divBdr>
    </w:div>
    <w:div w:id="1248535236">
      <w:bodyDiv w:val="1"/>
      <w:marLeft w:val="0"/>
      <w:marRight w:val="0"/>
      <w:marTop w:val="0"/>
      <w:marBottom w:val="0"/>
      <w:divBdr>
        <w:top w:val="none" w:sz="0" w:space="0" w:color="auto"/>
        <w:left w:val="none" w:sz="0" w:space="0" w:color="auto"/>
        <w:bottom w:val="none" w:sz="0" w:space="0" w:color="auto"/>
        <w:right w:val="none" w:sz="0" w:space="0" w:color="auto"/>
      </w:divBdr>
      <w:divsChild>
        <w:div w:id="625475796">
          <w:marLeft w:val="0"/>
          <w:marRight w:val="0"/>
          <w:marTop w:val="0"/>
          <w:marBottom w:val="0"/>
          <w:divBdr>
            <w:top w:val="none" w:sz="0" w:space="0" w:color="auto"/>
            <w:left w:val="none" w:sz="0" w:space="0" w:color="auto"/>
            <w:bottom w:val="none" w:sz="0" w:space="0" w:color="auto"/>
            <w:right w:val="none" w:sz="0" w:space="0" w:color="auto"/>
          </w:divBdr>
          <w:divsChild>
            <w:div w:id="232131098">
              <w:marLeft w:val="0"/>
              <w:marRight w:val="0"/>
              <w:marTop w:val="0"/>
              <w:marBottom w:val="0"/>
              <w:divBdr>
                <w:top w:val="none" w:sz="0" w:space="0" w:color="auto"/>
                <w:left w:val="none" w:sz="0" w:space="0" w:color="auto"/>
                <w:bottom w:val="none" w:sz="0" w:space="0" w:color="auto"/>
                <w:right w:val="none" w:sz="0" w:space="0" w:color="auto"/>
              </w:divBdr>
              <w:divsChild>
                <w:div w:id="935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51757">
      <w:bodyDiv w:val="1"/>
      <w:marLeft w:val="0"/>
      <w:marRight w:val="0"/>
      <w:marTop w:val="0"/>
      <w:marBottom w:val="0"/>
      <w:divBdr>
        <w:top w:val="none" w:sz="0" w:space="0" w:color="auto"/>
        <w:left w:val="none" w:sz="0" w:space="0" w:color="auto"/>
        <w:bottom w:val="none" w:sz="0" w:space="0" w:color="auto"/>
        <w:right w:val="none" w:sz="0" w:space="0" w:color="auto"/>
      </w:divBdr>
      <w:divsChild>
        <w:div w:id="2067028186">
          <w:marLeft w:val="0"/>
          <w:marRight w:val="0"/>
          <w:marTop w:val="0"/>
          <w:marBottom w:val="0"/>
          <w:divBdr>
            <w:top w:val="none" w:sz="0" w:space="0" w:color="auto"/>
            <w:left w:val="none" w:sz="0" w:space="0" w:color="auto"/>
            <w:bottom w:val="none" w:sz="0" w:space="0" w:color="auto"/>
            <w:right w:val="none" w:sz="0" w:space="0" w:color="auto"/>
          </w:divBdr>
          <w:divsChild>
            <w:div w:id="963660391">
              <w:marLeft w:val="0"/>
              <w:marRight w:val="0"/>
              <w:marTop w:val="0"/>
              <w:marBottom w:val="0"/>
              <w:divBdr>
                <w:top w:val="none" w:sz="0" w:space="0" w:color="auto"/>
                <w:left w:val="none" w:sz="0" w:space="0" w:color="auto"/>
                <w:bottom w:val="none" w:sz="0" w:space="0" w:color="auto"/>
                <w:right w:val="none" w:sz="0" w:space="0" w:color="auto"/>
              </w:divBdr>
              <w:divsChild>
                <w:div w:id="20087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726600">
      <w:bodyDiv w:val="1"/>
      <w:marLeft w:val="0"/>
      <w:marRight w:val="0"/>
      <w:marTop w:val="0"/>
      <w:marBottom w:val="0"/>
      <w:divBdr>
        <w:top w:val="none" w:sz="0" w:space="0" w:color="auto"/>
        <w:left w:val="none" w:sz="0" w:space="0" w:color="auto"/>
        <w:bottom w:val="none" w:sz="0" w:space="0" w:color="auto"/>
        <w:right w:val="none" w:sz="0" w:space="0" w:color="auto"/>
      </w:divBdr>
      <w:divsChild>
        <w:div w:id="1906258399">
          <w:marLeft w:val="0"/>
          <w:marRight w:val="0"/>
          <w:marTop w:val="0"/>
          <w:marBottom w:val="0"/>
          <w:divBdr>
            <w:top w:val="none" w:sz="0" w:space="0" w:color="auto"/>
            <w:left w:val="none" w:sz="0" w:space="0" w:color="auto"/>
            <w:bottom w:val="none" w:sz="0" w:space="0" w:color="auto"/>
            <w:right w:val="none" w:sz="0" w:space="0" w:color="auto"/>
          </w:divBdr>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7125511">
      <w:bodyDiv w:val="1"/>
      <w:marLeft w:val="0"/>
      <w:marRight w:val="0"/>
      <w:marTop w:val="0"/>
      <w:marBottom w:val="0"/>
      <w:divBdr>
        <w:top w:val="none" w:sz="0" w:space="0" w:color="auto"/>
        <w:left w:val="none" w:sz="0" w:space="0" w:color="auto"/>
        <w:bottom w:val="none" w:sz="0" w:space="0" w:color="auto"/>
        <w:right w:val="none" w:sz="0" w:space="0" w:color="auto"/>
      </w:divBdr>
    </w:div>
    <w:div w:id="1320110614">
      <w:bodyDiv w:val="1"/>
      <w:marLeft w:val="0"/>
      <w:marRight w:val="0"/>
      <w:marTop w:val="0"/>
      <w:marBottom w:val="0"/>
      <w:divBdr>
        <w:top w:val="none" w:sz="0" w:space="0" w:color="auto"/>
        <w:left w:val="none" w:sz="0" w:space="0" w:color="auto"/>
        <w:bottom w:val="none" w:sz="0" w:space="0" w:color="auto"/>
        <w:right w:val="none" w:sz="0" w:space="0" w:color="auto"/>
      </w:divBdr>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61858157">
      <w:bodyDiv w:val="1"/>
      <w:marLeft w:val="0"/>
      <w:marRight w:val="0"/>
      <w:marTop w:val="0"/>
      <w:marBottom w:val="0"/>
      <w:divBdr>
        <w:top w:val="none" w:sz="0" w:space="0" w:color="auto"/>
        <w:left w:val="none" w:sz="0" w:space="0" w:color="auto"/>
        <w:bottom w:val="none" w:sz="0" w:space="0" w:color="auto"/>
        <w:right w:val="none" w:sz="0" w:space="0" w:color="auto"/>
      </w:divBdr>
    </w:div>
    <w:div w:id="1370258770">
      <w:bodyDiv w:val="1"/>
      <w:marLeft w:val="0"/>
      <w:marRight w:val="0"/>
      <w:marTop w:val="0"/>
      <w:marBottom w:val="0"/>
      <w:divBdr>
        <w:top w:val="none" w:sz="0" w:space="0" w:color="auto"/>
        <w:left w:val="none" w:sz="0" w:space="0" w:color="auto"/>
        <w:bottom w:val="none" w:sz="0" w:space="0" w:color="auto"/>
        <w:right w:val="none" w:sz="0" w:space="0" w:color="auto"/>
      </w:divBdr>
    </w:div>
    <w:div w:id="1373114998">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969460">
      <w:bodyDiv w:val="1"/>
      <w:marLeft w:val="0"/>
      <w:marRight w:val="0"/>
      <w:marTop w:val="0"/>
      <w:marBottom w:val="0"/>
      <w:divBdr>
        <w:top w:val="none" w:sz="0" w:space="0" w:color="auto"/>
        <w:left w:val="none" w:sz="0" w:space="0" w:color="auto"/>
        <w:bottom w:val="none" w:sz="0" w:space="0" w:color="auto"/>
        <w:right w:val="none" w:sz="0" w:space="0" w:color="auto"/>
      </w:divBdr>
    </w:div>
    <w:div w:id="1438450156">
      <w:bodyDiv w:val="1"/>
      <w:marLeft w:val="0"/>
      <w:marRight w:val="0"/>
      <w:marTop w:val="0"/>
      <w:marBottom w:val="0"/>
      <w:divBdr>
        <w:top w:val="none" w:sz="0" w:space="0" w:color="auto"/>
        <w:left w:val="none" w:sz="0" w:space="0" w:color="auto"/>
        <w:bottom w:val="none" w:sz="0" w:space="0" w:color="auto"/>
        <w:right w:val="none" w:sz="0" w:space="0" w:color="auto"/>
      </w:divBdr>
      <w:divsChild>
        <w:div w:id="1990014578">
          <w:marLeft w:val="0"/>
          <w:marRight w:val="0"/>
          <w:marTop w:val="0"/>
          <w:marBottom w:val="0"/>
          <w:divBdr>
            <w:top w:val="none" w:sz="0" w:space="0" w:color="auto"/>
            <w:left w:val="none" w:sz="0" w:space="0" w:color="auto"/>
            <w:bottom w:val="none" w:sz="0" w:space="0" w:color="auto"/>
            <w:right w:val="none" w:sz="0" w:space="0" w:color="auto"/>
          </w:divBdr>
          <w:divsChild>
            <w:div w:id="314648018">
              <w:marLeft w:val="0"/>
              <w:marRight w:val="0"/>
              <w:marTop w:val="0"/>
              <w:marBottom w:val="0"/>
              <w:divBdr>
                <w:top w:val="none" w:sz="0" w:space="0" w:color="auto"/>
                <w:left w:val="none" w:sz="0" w:space="0" w:color="auto"/>
                <w:bottom w:val="none" w:sz="0" w:space="0" w:color="auto"/>
                <w:right w:val="none" w:sz="0" w:space="0" w:color="auto"/>
              </w:divBdr>
              <w:divsChild>
                <w:div w:id="91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82473">
      <w:bodyDiv w:val="1"/>
      <w:marLeft w:val="0"/>
      <w:marRight w:val="0"/>
      <w:marTop w:val="0"/>
      <w:marBottom w:val="0"/>
      <w:divBdr>
        <w:top w:val="none" w:sz="0" w:space="0" w:color="auto"/>
        <w:left w:val="none" w:sz="0" w:space="0" w:color="auto"/>
        <w:bottom w:val="none" w:sz="0" w:space="0" w:color="auto"/>
        <w:right w:val="none" w:sz="0" w:space="0" w:color="auto"/>
      </w:divBdr>
      <w:divsChild>
        <w:div w:id="1356997817">
          <w:marLeft w:val="0"/>
          <w:marRight w:val="0"/>
          <w:marTop w:val="0"/>
          <w:marBottom w:val="0"/>
          <w:divBdr>
            <w:top w:val="none" w:sz="0" w:space="0" w:color="auto"/>
            <w:left w:val="none" w:sz="0" w:space="0" w:color="auto"/>
            <w:bottom w:val="none" w:sz="0" w:space="0" w:color="auto"/>
            <w:right w:val="none" w:sz="0" w:space="0" w:color="auto"/>
          </w:divBdr>
          <w:divsChild>
            <w:div w:id="455149397">
              <w:marLeft w:val="0"/>
              <w:marRight w:val="0"/>
              <w:marTop w:val="0"/>
              <w:marBottom w:val="0"/>
              <w:divBdr>
                <w:top w:val="none" w:sz="0" w:space="0" w:color="auto"/>
                <w:left w:val="none" w:sz="0" w:space="0" w:color="auto"/>
                <w:bottom w:val="none" w:sz="0" w:space="0" w:color="auto"/>
                <w:right w:val="none" w:sz="0" w:space="0" w:color="auto"/>
              </w:divBdr>
              <w:divsChild>
                <w:div w:id="938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1013">
      <w:bodyDiv w:val="1"/>
      <w:marLeft w:val="0"/>
      <w:marRight w:val="0"/>
      <w:marTop w:val="0"/>
      <w:marBottom w:val="0"/>
      <w:divBdr>
        <w:top w:val="none" w:sz="0" w:space="0" w:color="auto"/>
        <w:left w:val="none" w:sz="0" w:space="0" w:color="auto"/>
        <w:bottom w:val="none" w:sz="0" w:space="0" w:color="auto"/>
        <w:right w:val="none" w:sz="0" w:space="0" w:color="auto"/>
      </w:divBdr>
    </w:div>
    <w:div w:id="1546409000">
      <w:bodyDiv w:val="1"/>
      <w:marLeft w:val="0"/>
      <w:marRight w:val="0"/>
      <w:marTop w:val="0"/>
      <w:marBottom w:val="0"/>
      <w:divBdr>
        <w:top w:val="none" w:sz="0" w:space="0" w:color="auto"/>
        <w:left w:val="none" w:sz="0" w:space="0" w:color="auto"/>
        <w:bottom w:val="none" w:sz="0" w:space="0" w:color="auto"/>
        <w:right w:val="none" w:sz="0" w:space="0" w:color="auto"/>
      </w:divBdr>
      <w:divsChild>
        <w:div w:id="935750299">
          <w:marLeft w:val="0"/>
          <w:marRight w:val="0"/>
          <w:marTop w:val="0"/>
          <w:marBottom w:val="0"/>
          <w:divBdr>
            <w:top w:val="none" w:sz="0" w:space="0" w:color="auto"/>
            <w:left w:val="none" w:sz="0" w:space="0" w:color="auto"/>
            <w:bottom w:val="none" w:sz="0" w:space="0" w:color="auto"/>
            <w:right w:val="none" w:sz="0" w:space="0" w:color="auto"/>
          </w:divBdr>
          <w:divsChild>
            <w:div w:id="1639645769">
              <w:marLeft w:val="0"/>
              <w:marRight w:val="0"/>
              <w:marTop w:val="0"/>
              <w:marBottom w:val="0"/>
              <w:divBdr>
                <w:top w:val="none" w:sz="0" w:space="0" w:color="auto"/>
                <w:left w:val="none" w:sz="0" w:space="0" w:color="auto"/>
                <w:bottom w:val="none" w:sz="0" w:space="0" w:color="auto"/>
                <w:right w:val="none" w:sz="0" w:space="0" w:color="auto"/>
              </w:divBdr>
              <w:divsChild>
                <w:div w:id="12655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7741555">
      <w:bodyDiv w:val="1"/>
      <w:marLeft w:val="0"/>
      <w:marRight w:val="0"/>
      <w:marTop w:val="0"/>
      <w:marBottom w:val="0"/>
      <w:divBdr>
        <w:top w:val="none" w:sz="0" w:space="0" w:color="auto"/>
        <w:left w:val="none" w:sz="0" w:space="0" w:color="auto"/>
        <w:bottom w:val="none" w:sz="0" w:space="0" w:color="auto"/>
        <w:right w:val="none" w:sz="0" w:space="0" w:color="auto"/>
      </w:divBdr>
    </w:div>
    <w:div w:id="1564174942">
      <w:bodyDiv w:val="1"/>
      <w:marLeft w:val="0"/>
      <w:marRight w:val="0"/>
      <w:marTop w:val="0"/>
      <w:marBottom w:val="0"/>
      <w:divBdr>
        <w:top w:val="none" w:sz="0" w:space="0" w:color="auto"/>
        <w:left w:val="none" w:sz="0" w:space="0" w:color="auto"/>
        <w:bottom w:val="none" w:sz="0" w:space="0" w:color="auto"/>
        <w:right w:val="none" w:sz="0" w:space="0" w:color="auto"/>
      </w:divBdr>
      <w:divsChild>
        <w:div w:id="1467233346">
          <w:marLeft w:val="0"/>
          <w:marRight w:val="0"/>
          <w:marTop w:val="0"/>
          <w:marBottom w:val="0"/>
          <w:divBdr>
            <w:top w:val="none" w:sz="0" w:space="0" w:color="auto"/>
            <w:left w:val="none" w:sz="0" w:space="0" w:color="auto"/>
            <w:bottom w:val="none" w:sz="0" w:space="0" w:color="auto"/>
            <w:right w:val="none" w:sz="0" w:space="0" w:color="auto"/>
          </w:divBdr>
          <w:divsChild>
            <w:div w:id="930822157">
              <w:marLeft w:val="0"/>
              <w:marRight w:val="0"/>
              <w:marTop w:val="0"/>
              <w:marBottom w:val="0"/>
              <w:divBdr>
                <w:top w:val="none" w:sz="0" w:space="0" w:color="auto"/>
                <w:left w:val="none" w:sz="0" w:space="0" w:color="auto"/>
                <w:bottom w:val="none" w:sz="0" w:space="0" w:color="auto"/>
                <w:right w:val="none" w:sz="0" w:space="0" w:color="auto"/>
              </w:divBdr>
              <w:divsChild>
                <w:div w:id="2438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0808">
      <w:bodyDiv w:val="1"/>
      <w:marLeft w:val="0"/>
      <w:marRight w:val="0"/>
      <w:marTop w:val="0"/>
      <w:marBottom w:val="0"/>
      <w:divBdr>
        <w:top w:val="none" w:sz="0" w:space="0" w:color="auto"/>
        <w:left w:val="none" w:sz="0" w:space="0" w:color="auto"/>
        <w:bottom w:val="none" w:sz="0" w:space="0" w:color="auto"/>
        <w:right w:val="none" w:sz="0" w:space="0" w:color="auto"/>
      </w:divBdr>
      <w:divsChild>
        <w:div w:id="1616936554">
          <w:marLeft w:val="0"/>
          <w:marRight w:val="0"/>
          <w:marTop w:val="0"/>
          <w:marBottom w:val="0"/>
          <w:divBdr>
            <w:top w:val="none" w:sz="0" w:space="0" w:color="auto"/>
            <w:left w:val="none" w:sz="0" w:space="0" w:color="auto"/>
            <w:bottom w:val="none" w:sz="0" w:space="0" w:color="auto"/>
            <w:right w:val="none" w:sz="0" w:space="0" w:color="auto"/>
          </w:divBdr>
          <w:divsChild>
            <w:div w:id="1033916758">
              <w:marLeft w:val="0"/>
              <w:marRight w:val="0"/>
              <w:marTop w:val="0"/>
              <w:marBottom w:val="0"/>
              <w:divBdr>
                <w:top w:val="none" w:sz="0" w:space="0" w:color="auto"/>
                <w:left w:val="none" w:sz="0" w:space="0" w:color="auto"/>
                <w:bottom w:val="none" w:sz="0" w:space="0" w:color="auto"/>
                <w:right w:val="none" w:sz="0" w:space="0" w:color="auto"/>
              </w:divBdr>
              <w:divsChild>
                <w:div w:id="4296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6641">
      <w:bodyDiv w:val="1"/>
      <w:marLeft w:val="0"/>
      <w:marRight w:val="0"/>
      <w:marTop w:val="0"/>
      <w:marBottom w:val="0"/>
      <w:divBdr>
        <w:top w:val="none" w:sz="0" w:space="0" w:color="auto"/>
        <w:left w:val="none" w:sz="0" w:space="0" w:color="auto"/>
        <w:bottom w:val="none" w:sz="0" w:space="0" w:color="auto"/>
        <w:right w:val="none" w:sz="0" w:space="0" w:color="auto"/>
      </w:divBdr>
    </w:div>
    <w:div w:id="1582107464">
      <w:bodyDiv w:val="1"/>
      <w:marLeft w:val="0"/>
      <w:marRight w:val="0"/>
      <w:marTop w:val="0"/>
      <w:marBottom w:val="0"/>
      <w:divBdr>
        <w:top w:val="none" w:sz="0" w:space="0" w:color="auto"/>
        <w:left w:val="none" w:sz="0" w:space="0" w:color="auto"/>
        <w:bottom w:val="none" w:sz="0" w:space="0" w:color="auto"/>
        <w:right w:val="none" w:sz="0" w:space="0" w:color="auto"/>
      </w:divBdr>
      <w:divsChild>
        <w:div w:id="1369529062">
          <w:marLeft w:val="0"/>
          <w:marRight w:val="0"/>
          <w:marTop w:val="0"/>
          <w:marBottom w:val="0"/>
          <w:divBdr>
            <w:top w:val="none" w:sz="0" w:space="0" w:color="auto"/>
            <w:left w:val="none" w:sz="0" w:space="0" w:color="auto"/>
            <w:bottom w:val="none" w:sz="0" w:space="0" w:color="auto"/>
            <w:right w:val="none" w:sz="0" w:space="0" w:color="auto"/>
          </w:divBdr>
          <w:divsChild>
            <w:div w:id="160656837">
              <w:marLeft w:val="0"/>
              <w:marRight w:val="0"/>
              <w:marTop w:val="0"/>
              <w:marBottom w:val="0"/>
              <w:divBdr>
                <w:top w:val="none" w:sz="0" w:space="0" w:color="auto"/>
                <w:left w:val="none" w:sz="0" w:space="0" w:color="auto"/>
                <w:bottom w:val="none" w:sz="0" w:space="0" w:color="auto"/>
                <w:right w:val="none" w:sz="0" w:space="0" w:color="auto"/>
              </w:divBdr>
              <w:divsChild>
                <w:div w:id="21379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58449">
      <w:bodyDiv w:val="1"/>
      <w:marLeft w:val="0"/>
      <w:marRight w:val="0"/>
      <w:marTop w:val="0"/>
      <w:marBottom w:val="0"/>
      <w:divBdr>
        <w:top w:val="none" w:sz="0" w:space="0" w:color="auto"/>
        <w:left w:val="none" w:sz="0" w:space="0" w:color="auto"/>
        <w:bottom w:val="none" w:sz="0" w:space="0" w:color="auto"/>
        <w:right w:val="none" w:sz="0" w:space="0" w:color="auto"/>
      </w:divBdr>
      <w:divsChild>
        <w:div w:id="1168013837">
          <w:marLeft w:val="0"/>
          <w:marRight w:val="0"/>
          <w:marTop w:val="0"/>
          <w:marBottom w:val="0"/>
          <w:divBdr>
            <w:top w:val="none" w:sz="0" w:space="0" w:color="auto"/>
            <w:left w:val="none" w:sz="0" w:space="0" w:color="auto"/>
            <w:bottom w:val="none" w:sz="0" w:space="0" w:color="auto"/>
            <w:right w:val="none" w:sz="0" w:space="0" w:color="auto"/>
          </w:divBdr>
        </w:div>
      </w:divsChild>
    </w:div>
    <w:div w:id="1597710291">
      <w:bodyDiv w:val="1"/>
      <w:marLeft w:val="0"/>
      <w:marRight w:val="0"/>
      <w:marTop w:val="0"/>
      <w:marBottom w:val="0"/>
      <w:divBdr>
        <w:top w:val="none" w:sz="0" w:space="0" w:color="auto"/>
        <w:left w:val="none" w:sz="0" w:space="0" w:color="auto"/>
        <w:bottom w:val="none" w:sz="0" w:space="0" w:color="auto"/>
        <w:right w:val="none" w:sz="0" w:space="0" w:color="auto"/>
      </w:divBdr>
    </w:div>
    <w:div w:id="1608854991">
      <w:bodyDiv w:val="1"/>
      <w:marLeft w:val="0"/>
      <w:marRight w:val="0"/>
      <w:marTop w:val="0"/>
      <w:marBottom w:val="0"/>
      <w:divBdr>
        <w:top w:val="none" w:sz="0" w:space="0" w:color="auto"/>
        <w:left w:val="none" w:sz="0" w:space="0" w:color="auto"/>
        <w:bottom w:val="none" w:sz="0" w:space="0" w:color="auto"/>
        <w:right w:val="none" w:sz="0" w:space="0" w:color="auto"/>
      </w:divBdr>
    </w:div>
    <w:div w:id="1610040684">
      <w:bodyDiv w:val="1"/>
      <w:marLeft w:val="0"/>
      <w:marRight w:val="0"/>
      <w:marTop w:val="0"/>
      <w:marBottom w:val="0"/>
      <w:divBdr>
        <w:top w:val="none" w:sz="0" w:space="0" w:color="auto"/>
        <w:left w:val="none" w:sz="0" w:space="0" w:color="auto"/>
        <w:bottom w:val="none" w:sz="0" w:space="0" w:color="auto"/>
        <w:right w:val="none" w:sz="0" w:space="0" w:color="auto"/>
      </w:divBdr>
    </w:div>
    <w:div w:id="1622029573">
      <w:bodyDiv w:val="1"/>
      <w:marLeft w:val="0"/>
      <w:marRight w:val="0"/>
      <w:marTop w:val="0"/>
      <w:marBottom w:val="0"/>
      <w:divBdr>
        <w:top w:val="none" w:sz="0" w:space="0" w:color="auto"/>
        <w:left w:val="none" w:sz="0" w:space="0" w:color="auto"/>
        <w:bottom w:val="none" w:sz="0" w:space="0" w:color="auto"/>
        <w:right w:val="none" w:sz="0" w:space="0" w:color="auto"/>
      </w:divBdr>
      <w:divsChild>
        <w:div w:id="844397312">
          <w:marLeft w:val="0"/>
          <w:marRight w:val="0"/>
          <w:marTop w:val="0"/>
          <w:marBottom w:val="0"/>
          <w:divBdr>
            <w:top w:val="none" w:sz="0" w:space="0" w:color="auto"/>
            <w:left w:val="none" w:sz="0" w:space="0" w:color="auto"/>
            <w:bottom w:val="none" w:sz="0" w:space="0" w:color="auto"/>
            <w:right w:val="none" w:sz="0" w:space="0" w:color="auto"/>
          </w:divBdr>
          <w:divsChild>
            <w:div w:id="570311456">
              <w:marLeft w:val="0"/>
              <w:marRight w:val="0"/>
              <w:marTop w:val="0"/>
              <w:marBottom w:val="0"/>
              <w:divBdr>
                <w:top w:val="none" w:sz="0" w:space="0" w:color="auto"/>
                <w:left w:val="none" w:sz="0" w:space="0" w:color="auto"/>
                <w:bottom w:val="none" w:sz="0" w:space="0" w:color="auto"/>
                <w:right w:val="none" w:sz="0" w:space="0" w:color="auto"/>
              </w:divBdr>
              <w:divsChild>
                <w:div w:id="725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019">
      <w:bodyDiv w:val="1"/>
      <w:marLeft w:val="0"/>
      <w:marRight w:val="0"/>
      <w:marTop w:val="0"/>
      <w:marBottom w:val="0"/>
      <w:divBdr>
        <w:top w:val="none" w:sz="0" w:space="0" w:color="auto"/>
        <w:left w:val="none" w:sz="0" w:space="0" w:color="auto"/>
        <w:bottom w:val="none" w:sz="0" w:space="0" w:color="auto"/>
        <w:right w:val="none" w:sz="0" w:space="0" w:color="auto"/>
      </w:divBdr>
      <w:divsChild>
        <w:div w:id="2076971532">
          <w:marLeft w:val="0"/>
          <w:marRight w:val="0"/>
          <w:marTop w:val="0"/>
          <w:marBottom w:val="0"/>
          <w:divBdr>
            <w:top w:val="none" w:sz="0" w:space="0" w:color="auto"/>
            <w:left w:val="none" w:sz="0" w:space="0" w:color="auto"/>
            <w:bottom w:val="none" w:sz="0" w:space="0" w:color="auto"/>
            <w:right w:val="none" w:sz="0" w:space="0" w:color="auto"/>
          </w:divBdr>
        </w:div>
      </w:divsChild>
    </w:div>
    <w:div w:id="1645040420">
      <w:bodyDiv w:val="1"/>
      <w:marLeft w:val="0"/>
      <w:marRight w:val="0"/>
      <w:marTop w:val="0"/>
      <w:marBottom w:val="0"/>
      <w:divBdr>
        <w:top w:val="none" w:sz="0" w:space="0" w:color="auto"/>
        <w:left w:val="none" w:sz="0" w:space="0" w:color="auto"/>
        <w:bottom w:val="none" w:sz="0" w:space="0" w:color="auto"/>
        <w:right w:val="none" w:sz="0" w:space="0" w:color="auto"/>
      </w:divBdr>
    </w:div>
    <w:div w:id="1671324793">
      <w:bodyDiv w:val="1"/>
      <w:marLeft w:val="0"/>
      <w:marRight w:val="0"/>
      <w:marTop w:val="0"/>
      <w:marBottom w:val="0"/>
      <w:divBdr>
        <w:top w:val="none" w:sz="0" w:space="0" w:color="auto"/>
        <w:left w:val="none" w:sz="0" w:space="0" w:color="auto"/>
        <w:bottom w:val="none" w:sz="0" w:space="0" w:color="auto"/>
        <w:right w:val="none" w:sz="0" w:space="0" w:color="auto"/>
      </w:divBdr>
      <w:divsChild>
        <w:div w:id="434983577">
          <w:marLeft w:val="0"/>
          <w:marRight w:val="0"/>
          <w:marTop w:val="0"/>
          <w:marBottom w:val="0"/>
          <w:divBdr>
            <w:top w:val="none" w:sz="0" w:space="0" w:color="auto"/>
            <w:left w:val="none" w:sz="0" w:space="0" w:color="auto"/>
            <w:bottom w:val="none" w:sz="0" w:space="0" w:color="auto"/>
            <w:right w:val="none" w:sz="0" w:space="0" w:color="auto"/>
          </w:divBdr>
          <w:divsChild>
            <w:div w:id="293484770">
              <w:marLeft w:val="0"/>
              <w:marRight w:val="0"/>
              <w:marTop w:val="0"/>
              <w:marBottom w:val="0"/>
              <w:divBdr>
                <w:top w:val="none" w:sz="0" w:space="0" w:color="auto"/>
                <w:left w:val="none" w:sz="0" w:space="0" w:color="auto"/>
                <w:bottom w:val="none" w:sz="0" w:space="0" w:color="auto"/>
                <w:right w:val="none" w:sz="0" w:space="0" w:color="auto"/>
              </w:divBdr>
              <w:divsChild>
                <w:div w:id="1389263310">
                  <w:marLeft w:val="0"/>
                  <w:marRight w:val="0"/>
                  <w:marTop w:val="0"/>
                  <w:marBottom w:val="0"/>
                  <w:divBdr>
                    <w:top w:val="none" w:sz="0" w:space="0" w:color="auto"/>
                    <w:left w:val="none" w:sz="0" w:space="0" w:color="auto"/>
                    <w:bottom w:val="none" w:sz="0" w:space="0" w:color="auto"/>
                    <w:right w:val="none" w:sz="0" w:space="0" w:color="auto"/>
                  </w:divBdr>
                </w:div>
              </w:divsChild>
            </w:div>
            <w:div w:id="821583886">
              <w:marLeft w:val="0"/>
              <w:marRight w:val="0"/>
              <w:marTop w:val="0"/>
              <w:marBottom w:val="0"/>
              <w:divBdr>
                <w:top w:val="none" w:sz="0" w:space="0" w:color="auto"/>
                <w:left w:val="none" w:sz="0" w:space="0" w:color="auto"/>
                <w:bottom w:val="none" w:sz="0" w:space="0" w:color="auto"/>
                <w:right w:val="none" w:sz="0" w:space="0" w:color="auto"/>
              </w:divBdr>
              <w:divsChild>
                <w:div w:id="15016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409656">
      <w:bodyDiv w:val="1"/>
      <w:marLeft w:val="0"/>
      <w:marRight w:val="0"/>
      <w:marTop w:val="0"/>
      <w:marBottom w:val="0"/>
      <w:divBdr>
        <w:top w:val="none" w:sz="0" w:space="0" w:color="auto"/>
        <w:left w:val="none" w:sz="0" w:space="0" w:color="auto"/>
        <w:bottom w:val="none" w:sz="0" w:space="0" w:color="auto"/>
        <w:right w:val="none" w:sz="0" w:space="0" w:color="auto"/>
      </w:divBdr>
      <w:divsChild>
        <w:div w:id="1709528990">
          <w:marLeft w:val="0"/>
          <w:marRight w:val="0"/>
          <w:marTop w:val="0"/>
          <w:marBottom w:val="0"/>
          <w:divBdr>
            <w:top w:val="none" w:sz="0" w:space="0" w:color="auto"/>
            <w:left w:val="none" w:sz="0" w:space="0" w:color="auto"/>
            <w:bottom w:val="none" w:sz="0" w:space="0" w:color="auto"/>
            <w:right w:val="none" w:sz="0" w:space="0" w:color="auto"/>
          </w:divBdr>
          <w:divsChild>
            <w:div w:id="811562238">
              <w:marLeft w:val="0"/>
              <w:marRight w:val="0"/>
              <w:marTop w:val="0"/>
              <w:marBottom w:val="0"/>
              <w:divBdr>
                <w:top w:val="none" w:sz="0" w:space="0" w:color="auto"/>
                <w:left w:val="none" w:sz="0" w:space="0" w:color="auto"/>
                <w:bottom w:val="none" w:sz="0" w:space="0" w:color="auto"/>
                <w:right w:val="none" w:sz="0" w:space="0" w:color="auto"/>
              </w:divBdr>
              <w:divsChild>
                <w:div w:id="1033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365">
      <w:bodyDiv w:val="1"/>
      <w:marLeft w:val="0"/>
      <w:marRight w:val="0"/>
      <w:marTop w:val="0"/>
      <w:marBottom w:val="0"/>
      <w:divBdr>
        <w:top w:val="none" w:sz="0" w:space="0" w:color="auto"/>
        <w:left w:val="none" w:sz="0" w:space="0" w:color="auto"/>
        <w:bottom w:val="none" w:sz="0" w:space="0" w:color="auto"/>
        <w:right w:val="none" w:sz="0" w:space="0" w:color="auto"/>
      </w:divBdr>
      <w:divsChild>
        <w:div w:id="1000498135">
          <w:marLeft w:val="0"/>
          <w:marRight w:val="0"/>
          <w:marTop w:val="0"/>
          <w:marBottom w:val="0"/>
          <w:divBdr>
            <w:top w:val="none" w:sz="0" w:space="0" w:color="auto"/>
            <w:left w:val="none" w:sz="0" w:space="0" w:color="auto"/>
            <w:bottom w:val="none" w:sz="0" w:space="0" w:color="auto"/>
            <w:right w:val="none" w:sz="0" w:space="0" w:color="auto"/>
          </w:divBdr>
          <w:divsChild>
            <w:div w:id="1894804332">
              <w:marLeft w:val="0"/>
              <w:marRight w:val="0"/>
              <w:marTop w:val="0"/>
              <w:marBottom w:val="0"/>
              <w:divBdr>
                <w:top w:val="none" w:sz="0" w:space="0" w:color="auto"/>
                <w:left w:val="none" w:sz="0" w:space="0" w:color="auto"/>
                <w:bottom w:val="none" w:sz="0" w:space="0" w:color="auto"/>
                <w:right w:val="none" w:sz="0" w:space="0" w:color="auto"/>
              </w:divBdr>
              <w:divsChild>
                <w:div w:id="17198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50421">
      <w:bodyDiv w:val="1"/>
      <w:marLeft w:val="0"/>
      <w:marRight w:val="0"/>
      <w:marTop w:val="0"/>
      <w:marBottom w:val="0"/>
      <w:divBdr>
        <w:top w:val="none" w:sz="0" w:space="0" w:color="auto"/>
        <w:left w:val="none" w:sz="0" w:space="0" w:color="auto"/>
        <w:bottom w:val="none" w:sz="0" w:space="0" w:color="auto"/>
        <w:right w:val="none" w:sz="0" w:space="0" w:color="auto"/>
      </w:divBdr>
      <w:divsChild>
        <w:div w:id="1471168182">
          <w:marLeft w:val="0"/>
          <w:marRight w:val="0"/>
          <w:marTop w:val="0"/>
          <w:marBottom w:val="0"/>
          <w:divBdr>
            <w:top w:val="none" w:sz="0" w:space="0" w:color="auto"/>
            <w:left w:val="none" w:sz="0" w:space="0" w:color="auto"/>
            <w:bottom w:val="none" w:sz="0" w:space="0" w:color="auto"/>
            <w:right w:val="none" w:sz="0" w:space="0" w:color="auto"/>
          </w:divBdr>
          <w:divsChild>
            <w:div w:id="16121968">
              <w:marLeft w:val="0"/>
              <w:marRight w:val="0"/>
              <w:marTop w:val="0"/>
              <w:marBottom w:val="0"/>
              <w:divBdr>
                <w:top w:val="none" w:sz="0" w:space="0" w:color="auto"/>
                <w:left w:val="none" w:sz="0" w:space="0" w:color="auto"/>
                <w:bottom w:val="none" w:sz="0" w:space="0" w:color="auto"/>
                <w:right w:val="none" w:sz="0" w:space="0" w:color="auto"/>
              </w:divBdr>
              <w:divsChild>
                <w:div w:id="96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1858">
      <w:bodyDiv w:val="1"/>
      <w:marLeft w:val="0"/>
      <w:marRight w:val="0"/>
      <w:marTop w:val="0"/>
      <w:marBottom w:val="0"/>
      <w:divBdr>
        <w:top w:val="none" w:sz="0" w:space="0" w:color="auto"/>
        <w:left w:val="none" w:sz="0" w:space="0" w:color="auto"/>
        <w:bottom w:val="none" w:sz="0" w:space="0" w:color="auto"/>
        <w:right w:val="none" w:sz="0" w:space="0" w:color="auto"/>
      </w:divBdr>
      <w:divsChild>
        <w:div w:id="1471094145">
          <w:marLeft w:val="0"/>
          <w:marRight w:val="0"/>
          <w:marTop w:val="0"/>
          <w:marBottom w:val="0"/>
          <w:divBdr>
            <w:top w:val="none" w:sz="0" w:space="0" w:color="auto"/>
            <w:left w:val="none" w:sz="0" w:space="0" w:color="auto"/>
            <w:bottom w:val="none" w:sz="0" w:space="0" w:color="auto"/>
            <w:right w:val="none" w:sz="0" w:space="0" w:color="auto"/>
          </w:divBdr>
          <w:divsChild>
            <w:div w:id="1989242309">
              <w:marLeft w:val="0"/>
              <w:marRight w:val="0"/>
              <w:marTop w:val="0"/>
              <w:marBottom w:val="0"/>
              <w:divBdr>
                <w:top w:val="none" w:sz="0" w:space="0" w:color="auto"/>
                <w:left w:val="none" w:sz="0" w:space="0" w:color="auto"/>
                <w:bottom w:val="none" w:sz="0" w:space="0" w:color="auto"/>
                <w:right w:val="none" w:sz="0" w:space="0" w:color="auto"/>
              </w:divBdr>
              <w:divsChild>
                <w:div w:id="15492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7384">
      <w:bodyDiv w:val="1"/>
      <w:marLeft w:val="0"/>
      <w:marRight w:val="0"/>
      <w:marTop w:val="0"/>
      <w:marBottom w:val="0"/>
      <w:divBdr>
        <w:top w:val="none" w:sz="0" w:space="0" w:color="auto"/>
        <w:left w:val="none" w:sz="0" w:space="0" w:color="auto"/>
        <w:bottom w:val="none" w:sz="0" w:space="0" w:color="auto"/>
        <w:right w:val="none" w:sz="0" w:space="0" w:color="auto"/>
      </w:divBdr>
      <w:divsChild>
        <w:div w:id="1406730463">
          <w:marLeft w:val="0"/>
          <w:marRight w:val="0"/>
          <w:marTop w:val="0"/>
          <w:marBottom w:val="0"/>
          <w:divBdr>
            <w:top w:val="none" w:sz="0" w:space="0" w:color="auto"/>
            <w:left w:val="none" w:sz="0" w:space="0" w:color="auto"/>
            <w:bottom w:val="none" w:sz="0" w:space="0" w:color="auto"/>
            <w:right w:val="none" w:sz="0" w:space="0" w:color="auto"/>
          </w:divBdr>
          <w:divsChild>
            <w:div w:id="1592739587">
              <w:marLeft w:val="0"/>
              <w:marRight w:val="0"/>
              <w:marTop w:val="0"/>
              <w:marBottom w:val="0"/>
              <w:divBdr>
                <w:top w:val="none" w:sz="0" w:space="0" w:color="auto"/>
                <w:left w:val="none" w:sz="0" w:space="0" w:color="auto"/>
                <w:bottom w:val="none" w:sz="0" w:space="0" w:color="auto"/>
                <w:right w:val="none" w:sz="0" w:space="0" w:color="auto"/>
              </w:divBdr>
              <w:divsChild>
                <w:div w:id="1097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29528">
      <w:bodyDiv w:val="1"/>
      <w:marLeft w:val="0"/>
      <w:marRight w:val="0"/>
      <w:marTop w:val="0"/>
      <w:marBottom w:val="0"/>
      <w:divBdr>
        <w:top w:val="none" w:sz="0" w:space="0" w:color="auto"/>
        <w:left w:val="none" w:sz="0" w:space="0" w:color="auto"/>
        <w:bottom w:val="none" w:sz="0" w:space="0" w:color="auto"/>
        <w:right w:val="none" w:sz="0" w:space="0" w:color="auto"/>
      </w:divBdr>
    </w:div>
    <w:div w:id="182781512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76594">
      <w:bodyDiv w:val="1"/>
      <w:marLeft w:val="0"/>
      <w:marRight w:val="0"/>
      <w:marTop w:val="0"/>
      <w:marBottom w:val="0"/>
      <w:divBdr>
        <w:top w:val="none" w:sz="0" w:space="0" w:color="auto"/>
        <w:left w:val="none" w:sz="0" w:space="0" w:color="auto"/>
        <w:bottom w:val="none" w:sz="0" w:space="0" w:color="auto"/>
        <w:right w:val="none" w:sz="0" w:space="0" w:color="auto"/>
      </w:divBdr>
    </w:div>
    <w:div w:id="1882593232">
      <w:bodyDiv w:val="1"/>
      <w:marLeft w:val="0"/>
      <w:marRight w:val="0"/>
      <w:marTop w:val="0"/>
      <w:marBottom w:val="0"/>
      <w:divBdr>
        <w:top w:val="none" w:sz="0" w:space="0" w:color="auto"/>
        <w:left w:val="none" w:sz="0" w:space="0" w:color="auto"/>
        <w:bottom w:val="none" w:sz="0" w:space="0" w:color="auto"/>
        <w:right w:val="none" w:sz="0" w:space="0" w:color="auto"/>
      </w:divBdr>
      <w:divsChild>
        <w:div w:id="2055038776">
          <w:marLeft w:val="0"/>
          <w:marRight w:val="0"/>
          <w:marTop w:val="0"/>
          <w:marBottom w:val="0"/>
          <w:divBdr>
            <w:top w:val="none" w:sz="0" w:space="0" w:color="auto"/>
            <w:left w:val="none" w:sz="0" w:space="0" w:color="auto"/>
            <w:bottom w:val="none" w:sz="0" w:space="0" w:color="auto"/>
            <w:right w:val="none" w:sz="0" w:space="0" w:color="auto"/>
          </w:divBdr>
          <w:divsChild>
            <w:div w:id="158734484">
              <w:marLeft w:val="0"/>
              <w:marRight w:val="0"/>
              <w:marTop w:val="0"/>
              <w:marBottom w:val="0"/>
              <w:divBdr>
                <w:top w:val="none" w:sz="0" w:space="0" w:color="auto"/>
                <w:left w:val="none" w:sz="0" w:space="0" w:color="auto"/>
                <w:bottom w:val="none" w:sz="0" w:space="0" w:color="auto"/>
                <w:right w:val="none" w:sz="0" w:space="0" w:color="auto"/>
              </w:divBdr>
              <w:divsChild>
                <w:div w:id="20504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4320">
      <w:bodyDiv w:val="1"/>
      <w:marLeft w:val="0"/>
      <w:marRight w:val="0"/>
      <w:marTop w:val="0"/>
      <w:marBottom w:val="0"/>
      <w:divBdr>
        <w:top w:val="none" w:sz="0" w:space="0" w:color="auto"/>
        <w:left w:val="none" w:sz="0" w:space="0" w:color="auto"/>
        <w:bottom w:val="none" w:sz="0" w:space="0" w:color="auto"/>
        <w:right w:val="none" w:sz="0" w:space="0" w:color="auto"/>
      </w:divBdr>
    </w:div>
    <w:div w:id="1909801094">
      <w:bodyDiv w:val="1"/>
      <w:marLeft w:val="0"/>
      <w:marRight w:val="0"/>
      <w:marTop w:val="0"/>
      <w:marBottom w:val="0"/>
      <w:divBdr>
        <w:top w:val="none" w:sz="0" w:space="0" w:color="auto"/>
        <w:left w:val="none" w:sz="0" w:space="0" w:color="auto"/>
        <w:bottom w:val="none" w:sz="0" w:space="0" w:color="auto"/>
        <w:right w:val="none" w:sz="0" w:space="0" w:color="auto"/>
      </w:divBdr>
      <w:divsChild>
        <w:div w:id="1212501497">
          <w:marLeft w:val="0"/>
          <w:marRight w:val="0"/>
          <w:marTop w:val="0"/>
          <w:marBottom w:val="0"/>
          <w:divBdr>
            <w:top w:val="none" w:sz="0" w:space="0" w:color="auto"/>
            <w:left w:val="none" w:sz="0" w:space="0" w:color="auto"/>
            <w:bottom w:val="none" w:sz="0" w:space="0" w:color="auto"/>
            <w:right w:val="none" w:sz="0" w:space="0" w:color="auto"/>
          </w:divBdr>
          <w:divsChild>
            <w:div w:id="724336287">
              <w:marLeft w:val="0"/>
              <w:marRight w:val="0"/>
              <w:marTop w:val="0"/>
              <w:marBottom w:val="0"/>
              <w:divBdr>
                <w:top w:val="none" w:sz="0" w:space="0" w:color="auto"/>
                <w:left w:val="none" w:sz="0" w:space="0" w:color="auto"/>
                <w:bottom w:val="none" w:sz="0" w:space="0" w:color="auto"/>
                <w:right w:val="none" w:sz="0" w:space="0" w:color="auto"/>
              </w:divBdr>
              <w:divsChild>
                <w:div w:id="18679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84811">
      <w:bodyDiv w:val="1"/>
      <w:marLeft w:val="0"/>
      <w:marRight w:val="0"/>
      <w:marTop w:val="0"/>
      <w:marBottom w:val="0"/>
      <w:divBdr>
        <w:top w:val="none" w:sz="0" w:space="0" w:color="auto"/>
        <w:left w:val="none" w:sz="0" w:space="0" w:color="auto"/>
        <w:bottom w:val="none" w:sz="0" w:space="0" w:color="auto"/>
        <w:right w:val="none" w:sz="0" w:space="0" w:color="auto"/>
      </w:divBdr>
      <w:divsChild>
        <w:div w:id="1395395965">
          <w:marLeft w:val="0"/>
          <w:marRight w:val="0"/>
          <w:marTop w:val="0"/>
          <w:marBottom w:val="0"/>
          <w:divBdr>
            <w:top w:val="none" w:sz="0" w:space="0" w:color="auto"/>
            <w:left w:val="none" w:sz="0" w:space="0" w:color="auto"/>
            <w:bottom w:val="none" w:sz="0" w:space="0" w:color="auto"/>
            <w:right w:val="none" w:sz="0" w:space="0" w:color="auto"/>
          </w:divBdr>
          <w:divsChild>
            <w:div w:id="1755737358">
              <w:marLeft w:val="0"/>
              <w:marRight w:val="0"/>
              <w:marTop w:val="0"/>
              <w:marBottom w:val="0"/>
              <w:divBdr>
                <w:top w:val="none" w:sz="0" w:space="0" w:color="auto"/>
                <w:left w:val="none" w:sz="0" w:space="0" w:color="auto"/>
                <w:bottom w:val="none" w:sz="0" w:space="0" w:color="auto"/>
                <w:right w:val="none" w:sz="0" w:space="0" w:color="auto"/>
              </w:divBdr>
              <w:divsChild>
                <w:div w:id="10250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33326">
      <w:bodyDiv w:val="1"/>
      <w:marLeft w:val="0"/>
      <w:marRight w:val="0"/>
      <w:marTop w:val="0"/>
      <w:marBottom w:val="0"/>
      <w:divBdr>
        <w:top w:val="none" w:sz="0" w:space="0" w:color="auto"/>
        <w:left w:val="none" w:sz="0" w:space="0" w:color="auto"/>
        <w:bottom w:val="none" w:sz="0" w:space="0" w:color="auto"/>
        <w:right w:val="none" w:sz="0" w:space="0" w:color="auto"/>
      </w:divBdr>
      <w:divsChild>
        <w:div w:id="1231622478">
          <w:marLeft w:val="0"/>
          <w:marRight w:val="0"/>
          <w:marTop w:val="0"/>
          <w:marBottom w:val="0"/>
          <w:divBdr>
            <w:top w:val="none" w:sz="0" w:space="0" w:color="auto"/>
            <w:left w:val="none" w:sz="0" w:space="0" w:color="auto"/>
            <w:bottom w:val="none" w:sz="0" w:space="0" w:color="auto"/>
            <w:right w:val="none" w:sz="0" w:space="0" w:color="auto"/>
          </w:divBdr>
          <w:divsChild>
            <w:div w:id="2109961186">
              <w:marLeft w:val="0"/>
              <w:marRight w:val="0"/>
              <w:marTop w:val="0"/>
              <w:marBottom w:val="0"/>
              <w:divBdr>
                <w:top w:val="none" w:sz="0" w:space="0" w:color="auto"/>
                <w:left w:val="none" w:sz="0" w:space="0" w:color="auto"/>
                <w:bottom w:val="none" w:sz="0" w:space="0" w:color="auto"/>
                <w:right w:val="none" w:sz="0" w:space="0" w:color="auto"/>
              </w:divBdr>
              <w:divsChild>
                <w:div w:id="9369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530">
      <w:bodyDiv w:val="1"/>
      <w:marLeft w:val="0"/>
      <w:marRight w:val="0"/>
      <w:marTop w:val="0"/>
      <w:marBottom w:val="0"/>
      <w:divBdr>
        <w:top w:val="none" w:sz="0" w:space="0" w:color="auto"/>
        <w:left w:val="none" w:sz="0" w:space="0" w:color="auto"/>
        <w:bottom w:val="none" w:sz="0" w:space="0" w:color="auto"/>
        <w:right w:val="none" w:sz="0" w:space="0" w:color="auto"/>
      </w:divBdr>
      <w:divsChild>
        <w:div w:id="1740907989">
          <w:marLeft w:val="0"/>
          <w:marRight w:val="0"/>
          <w:marTop w:val="0"/>
          <w:marBottom w:val="0"/>
          <w:divBdr>
            <w:top w:val="none" w:sz="0" w:space="0" w:color="auto"/>
            <w:left w:val="none" w:sz="0" w:space="0" w:color="auto"/>
            <w:bottom w:val="none" w:sz="0" w:space="0" w:color="auto"/>
            <w:right w:val="none" w:sz="0" w:space="0" w:color="auto"/>
          </w:divBdr>
          <w:divsChild>
            <w:div w:id="493104210">
              <w:marLeft w:val="0"/>
              <w:marRight w:val="0"/>
              <w:marTop w:val="0"/>
              <w:marBottom w:val="0"/>
              <w:divBdr>
                <w:top w:val="none" w:sz="0" w:space="0" w:color="auto"/>
                <w:left w:val="none" w:sz="0" w:space="0" w:color="auto"/>
                <w:bottom w:val="none" w:sz="0" w:space="0" w:color="auto"/>
                <w:right w:val="none" w:sz="0" w:space="0" w:color="auto"/>
              </w:divBdr>
              <w:divsChild>
                <w:div w:id="15404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90834">
      <w:bodyDiv w:val="1"/>
      <w:marLeft w:val="0"/>
      <w:marRight w:val="0"/>
      <w:marTop w:val="0"/>
      <w:marBottom w:val="0"/>
      <w:divBdr>
        <w:top w:val="none" w:sz="0" w:space="0" w:color="auto"/>
        <w:left w:val="none" w:sz="0" w:space="0" w:color="auto"/>
        <w:bottom w:val="none" w:sz="0" w:space="0" w:color="auto"/>
        <w:right w:val="none" w:sz="0" w:space="0" w:color="auto"/>
      </w:divBdr>
    </w:div>
    <w:div w:id="1973830820">
      <w:bodyDiv w:val="1"/>
      <w:marLeft w:val="0"/>
      <w:marRight w:val="0"/>
      <w:marTop w:val="0"/>
      <w:marBottom w:val="0"/>
      <w:divBdr>
        <w:top w:val="none" w:sz="0" w:space="0" w:color="auto"/>
        <w:left w:val="none" w:sz="0" w:space="0" w:color="auto"/>
        <w:bottom w:val="none" w:sz="0" w:space="0" w:color="auto"/>
        <w:right w:val="none" w:sz="0" w:space="0" w:color="auto"/>
      </w:divBdr>
    </w:div>
    <w:div w:id="1976056874">
      <w:bodyDiv w:val="1"/>
      <w:marLeft w:val="0"/>
      <w:marRight w:val="0"/>
      <w:marTop w:val="0"/>
      <w:marBottom w:val="0"/>
      <w:divBdr>
        <w:top w:val="none" w:sz="0" w:space="0" w:color="auto"/>
        <w:left w:val="none" w:sz="0" w:space="0" w:color="auto"/>
        <w:bottom w:val="none" w:sz="0" w:space="0" w:color="auto"/>
        <w:right w:val="none" w:sz="0" w:space="0" w:color="auto"/>
      </w:divBdr>
    </w:div>
    <w:div w:id="20054688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6147381">
      <w:bodyDiv w:val="1"/>
      <w:marLeft w:val="0"/>
      <w:marRight w:val="0"/>
      <w:marTop w:val="0"/>
      <w:marBottom w:val="0"/>
      <w:divBdr>
        <w:top w:val="none" w:sz="0" w:space="0" w:color="auto"/>
        <w:left w:val="none" w:sz="0" w:space="0" w:color="auto"/>
        <w:bottom w:val="none" w:sz="0" w:space="0" w:color="auto"/>
        <w:right w:val="none" w:sz="0" w:space="0" w:color="auto"/>
      </w:divBdr>
    </w:div>
    <w:div w:id="2043244740">
      <w:bodyDiv w:val="1"/>
      <w:marLeft w:val="0"/>
      <w:marRight w:val="0"/>
      <w:marTop w:val="0"/>
      <w:marBottom w:val="0"/>
      <w:divBdr>
        <w:top w:val="none" w:sz="0" w:space="0" w:color="auto"/>
        <w:left w:val="none" w:sz="0" w:space="0" w:color="auto"/>
        <w:bottom w:val="none" w:sz="0" w:space="0" w:color="auto"/>
        <w:right w:val="none" w:sz="0" w:space="0" w:color="auto"/>
      </w:divBdr>
    </w:div>
    <w:div w:id="2051412983">
      <w:bodyDiv w:val="1"/>
      <w:marLeft w:val="0"/>
      <w:marRight w:val="0"/>
      <w:marTop w:val="0"/>
      <w:marBottom w:val="0"/>
      <w:divBdr>
        <w:top w:val="none" w:sz="0" w:space="0" w:color="auto"/>
        <w:left w:val="none" w:sz="0" w:space="0" w:color="auto"/>
        <w:bottom w:val="none" w:sz="0" w:space="0" w:color="auto"/>
        <w:right w:val="none" w:sz="0" w:space="0" w:color="auto"/>
      </w:divBdr>
      <w:divsChild>
        <w:div w:id="1065185067">
          <w:marLeft w:val="0"/>
          <w:marRight w:val="0"/>
          <w:marTop w:val="0"/>
          <w:marBottom w:val="0"/>
          <w:divBdr>
            <w:top w:val="none" w:sz="0" w:space="0" w:color="auto"/>
            <w:left w:val="none" w:sz="0" w:space="0" w:color="auto"/>
            <w:bottom w:val="none" w:sz="0" w:space="0" w:color="auto"/>
            <w:right w:val="none" w:sz="0" w:space="0" w:color="auto"/>
          </w:divBdr>
        </w:div>
      </w:divsChild>
    </w:div>
    <w:div w:id="2057581378">
      <w:bodyDiv w:val="1"/>
      <w:marLeft w:val="0"/>
      <w:marRight w:val="0"/>
      <w:marTop w:val="0"/>
      <w:marBottom w:val="0"/>
      <w:divBdr>
        <w:top w:val="none" w:sz="0" w:space="0" w:color="auto"/>
        <w:left w:val="none" w:sz="0" w:space="0" w:color="auto"/>
        <w:bottom w:val="none" w:sz="0" w:space="0" w:color="auto"/>
        <w:right w:val="none" w:sz="0" w:space="0" w:color="auto"/>
      </w:divBdr>
      <w:divsChild>
        <w:div w:id="1274168831">
          <w:marLeft w:val="0"/>
          <w:marRight w:val="0"/>
          <w:marTop w:val="0"/>
          <w:marBottom w:val="0"/>
          <w:divBdr>
            <w:top w:val="none" w:sz="0" w:space="0" w:color="auto"/>
            <w:left w:val="none" w:sz="0" w:space="0" w:color="auto"/>
            <w:bottom w:val="none" w:sz="0" w:space="0" w:color="auto"/>
            <w:right w:val="none" w:sz="0" w:space="0" w:color="auto"/>
          </w:divBdr>
          <w:divsChild>
            <w:div w:id="922839399">
              <w:marLeft w:val="0"/>
              <w:marRight w:val="0"/>
              <w:marTop w:val="225"/>
              <w:marBottom w:val="0"/>
              <w:divBdr>
                <w:top w:val="none" w:sz="0" w:space="0" w:color="auto"/>
                <w:left w:val="none" w:sz="0" w:space="0" w:color="auto"/>
                <w:bottom w:val="none" w:sz="0" w:space="0" w:color="auto"/>
                <w:right w:val="none" w:sz="0" w:space="0" w:color="auto"/>
              </w:divBdr>
            </w:div>
          </w:divsChild>
        </w:div>
        <w:div w:id="1611205933">
          <w:marLeft w:val="0"/>
          <w:marRight w:val="0"/>
          <w:marTop w:val="0"/>
          <w:marBottom w:val="0"/>
          <w:divBdr>
            <w:top w:val="none" w:sz="0" w:space="0" w:color="auto"/>
            <w:left w:val="none" w:sz="0" w:space="0" w:color="auto"/>
            <w:bottom w:val="none" w:sz="0" w:space="0" w:color="auto"/>
            <w:right w:val="none" w:sz="0" w:space="0" w:color="auto"/>
          </w:divBdr>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438317">
      <w:bodyDiv w:val="1"/>
      <w:marLeft w:val="0"/>
      <w:marRight w:val="0"/>
      <w:marTop w:val="0"/>
      <w:marBottom w:val="0"/>
      <w:divBdr>
        <w:top w:val="none" w:sz="0" w:space="0" w:color="auto"/>
        <w:left w:val="none" w:sz="0" w:space="0" w:color="auto"/>
        <w:bottom w:val="none" w:sz="0" w:space="0" w:color="auto"/>
        <w:right w:val="none" w:sz="0" w:space="0" w:color="auto"/>
      </w:divBdr>
      <w:divsChild>
        <w:div w:id="417675865">
          <w:marLeft w:val="0"/>
          <w:marRight w:val="0"/>
          <w:marTop w:val="0"/>
          <w:marBottom w:val="0"/>
          <w:divBdr>
            <w:top w:val="none" w:sz="0" w:space="0" w:color="auto"/>
            <w:left w:val="none" w:sz="0" w:space="0" w:color="auto"/>
            <w:bottom w:val="none" w:sz="0" w:space="0" w:color="auto"/>
            <w:right w:val="none" w:sz="0" w:space="0" w:color="auto"/>
          </w:divBdr>
          <w:divsChild>
            <w:div w:id="774448571">
              <w:marLeft w:val="0"/>
              <w:marRight w:val="0"/>
              <w:marTop w:val="0"/>
              <w:marBottom w:val="0"/>
              <w:divBdr>
                <w:top w:val="none" w:sz="0" w:space="0" w:color="auto"/>
                <w:left w:val="none" w:sz="0" w:space="0" w:color="auto"/>
                <w:bottom w:val="none" w:sz="0" w:space="0" w:color="auto"/>
                <w:right w:val="none" w:sz="0" w:space="0" w:color="auto"/>
              </w:divBdr>
              <w:divsChild>
                <w:div w:id="2185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7790">
      <w:bodyDiv w:val="1"/>
      <w:marLeft w:val="0"/>
      <w:marRight w:val="0"/>
      <w:marTop w:val="0"/>
      <w:marBottom w:val="0"/>
      <w:divBdr>
        <w:top w:val="none" w:sz="0" w:space="0" w:color="auto"/>
        <w:left w:val="none" w:sz="0" w:space="0" w:color="auto"/>
        <w:bottom w:val="none" w:sz="0" w:space="0" w:color="auto"/>
        <w:right w:val="none" w:sz="0" w:space="0" w:color="auto"/>
      </w:divBdr>
      <w:divsChild>
        <w:div w:id="1309479754">
          <w:marLeft w:val="0"/>
          <w:marRight w:val="0"/>
          <w:marTop w:val="0"/>
          <w:marBottom w:val="0"/>
          <w:divBdr>
            <w:top w:val="none" w:sz="0" w:space="0" w:color="auto"/>
            <w:left w:val="none" w:sz="0" w:space="0" w:color="auto"/>
            <w:bottom w:val="none" w:sz="0" w:space="0" w:color="auto"/>
            <w:right w:val="none" w:sz="0" w:space="0" w:color="auto"/>
          </w:divBdr>
          <w:divsChild>
            <w:div w:id="1923025929">
              <w:marLeft w:val="0"/>
              <w:marRight w:val="0"/>
              <w:marTop w:val="0"/>
              <w:marBottom w:val="0"/>
              <w:divBdr>
                <w:top w:val="none" w:sz="0" w:space="0" w:color="auto"/>
                <w:left w:val="none" w:sz="0" w:space="0" w:color="auto"/>
                <w:bottom w:val="none" w:sz="0" w:space="0" w:color="auto"/>
                <w:right w:val="none" w:sz="0" w:space="0" w:color="auto"/>
              </w:divBdr>
              <w:divsChild>
                <w:div w:id="2122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50782">
      <w:bodyDiv w:val="1"/>
      <w:marLeft w:val="0"/>
      <w:marRight w:val="0"/>
      <w:marTop w:val="0"/>
      <w:marBottom w:val="0"/>
      <w:divBdr>
        <w:top w:val="none" w:sz="0" w:space="0" w:color="auto"/>
        <w:left w:val="none" w:sz="0" w:space="0" w:color="auto"/>
        <w:bottom w:val="none" w:sz="0" w:space="0" w:color="auto"/>
        <w:right w:val="none" w:sz="0" w:space="0" w:color="auto"/>
      </w:divBdr>
    </w:div>
    <w:div w:id="2109544312">
      <w:bodyDiv w:val="1"/>
      <w:marLeft w:val="0"/>
      <w:marRight w:val="0"/>
      <w:marTop w:val="0"/>
      <w:marBottom w:val="0"/>
      <w:divBdr>
        <w:top w:val="none" w:sz="0" w:space="0" w:color="auto"/>
        <w:left w:val="none" w:sz="0" w:space="0" w:color="auto"/>
        <w:bottom w:val="none" w:sz="0" w:space="0" w:color="auto"/>
        <w:right w:val="none" w:sz="0" w:space="0" w:color="auto"/>
      </w:divBdr>
      <w:divsChild>
        <w:div w:id="531764642">
          <w:marLeft w:val="0"/>
          <w:marRight w:val="0"/>
          <w:marTop w:val="0"/>
          <w:marBottom w:val="0"/>
          <w:divBdr>
            <w:top w:val="none" w:sz="0" w:space="0" w:color="auto"/>
            <w:left w:val="none" w:sz="0" w:space="0" w:color="auto"/>
            <w:bottom w:val="none" w:sz="0" w:space="0" w:color="auto"/>
            <w:right w:val="none" w:sz="0" w:space="0" w:color="auto"/>
          </w:divBdr>
          <w:divsChild>
            <w:div w:id="1086343377">
              <w:marLeft w:val="0"/>
              <w:marRight w:val="0"/>
              <w:marTop w:val="0"/>
              <w:marBottom w:val="0"/>
              <w:divBdr>
                <w:top w:val="none" w:sz="0" w:space="0" w:color="auto"/>
                <w:left w:val="none" w:sz="0" w:space="0" w:color="auto"/>
                <w:bottom w:val="none" w:sz="0" w:space="0" w:color="auto"/>
                <w:right w:val="none" w:sz="0" w:space="0" w:color="auto"/>
              </w:divBdr>
              <w:divsChild>
                <w:div w:id="10861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4575">
      <w:bodyDiv w:val="1"/>
      <w:marLeft w:val="0"/>
      <w:marRight w:val="0"/>
      <w:marTop w:val="0"/>
      <w:marBottom w:val="0"/>
      <w:divBdr>
        <w:top w:val="none" w:sz="0" w:space="0" w:color="auto"/>
        <w:left w:val="none" w:sz="0" w:space="0" w:color="auto"/>
        <w:bottom w:val="none" w:sz="0" w:space="0" w:color="auto"/>
        <w:right w:val="none" w:sz="0" w:space="0" w:color="auto"/>
      </w:divBdr>
    </w:div>
    <w:div w:id="2120441528">
      <w:bodyDiv w:val="1"/>
      <w:marLeft w:val="0"/>
      <w:marRight w:val="0"/>
      <w:marTop w:val="0"/>
      <w:marBottom w:val="0"/>
      <w:divBdr>
        <w:top w:val="none" w:sz="0" w:space="0" w:color="auto"/>
        <w:left w:val="none" w:sz="0" w:space="0" w:color="auto"/>
        <w:bottom w:val="none" w:sz="0" w:space="0" w:color="auto"/>
        <w:right w:val="none" w:sz="0" w:space="0" w:color="auto"/>
      </w:divBdr>
    </w:div>
    <w:div w:id="2121728484">
      <w:bodyDiv w:val="1"/>
      <w:marLeft w:val="0"/>
      <w:marRight w:val="0"/>
      <w:marTop w:val="0"/>
      <w:marBottom w:val="0"/>
      <w:divBdr>
        <w:top w:val="none" w:sz="0" w:space="0" w:color="auto"/>
        <w:left w:val="none" w:sz="0" w:space="0" w:color="auto"/>
        <w:bottom w:val="none" w:sz="0" w:space="0" w:color="auto"/>
        <w:right w:val="none" w:sz="0" w:space="0" w:color="auto"/>
      </w:divBdr>
      <w:divsChild>
        <w:div w:id="314922470">
          <w:marLeft w:val="0"/>
          <w:marRight w:val="0"/>
          <w:marTop w:val="0"/>
          <w:marBottom w:val="0"/>
          <w:divBdr>
            <w:top w:val="none" w:sz="0" w:space="0" w:color="auto"/>
            <w:left w:val="none" w:sz="0" w:space="0" w:color="auto"/>
            <w:bottom w:val="none" w:sz="0" w:space="0" w:color="auto"/>
            <w:right w:val="none" w:sz="0" w:space="0" w:color="auto"/>
          </w:divBdr>
          <w:divsChild>
            <w:div w:id="1137451765">
              <w:marLeft w:val="0"/>
              <w:marRight w:val="0"/>
              <w:marTop w:val="0"/>
              <w:marBottom w:val="0"/>
              <w:divBdr>
                <w:top w:val="none" w:sz="0" w:space="0" w:color="auto"/>
                <w:left w:val="none" w:sz="0" w:space="0" w:color="auto"/>
                <w:bottom w:val="none" w:sz="0" w:space="0" w:color="auto"/>
                <w:right w:val="none" w:sz="0" w:space="0" w:color="auto"/>
              </w:divBdr>
              <w:divsChild>
                <w:div w:id="19647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9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we.gov.au/sites/default/files/env/pages/d72dfd1a-f0d8-4699-8d43-5d95bbb02428/files/tssc-guidelines-assessing-species-2021.pdf" TargetMode="External"/><Relationship Id="rId18" Type="http://schemas.openxmlformats.org/officeDocument/2006/relationships/image" Target="media/image1.jpg"/><Relationship Id="rId26" Type="http://schemas.openxmlformats.org/officeDocument/2006/relationships/hyperlink" Target="https://www.dpaw.wa.gov.au/plants-and-animals/threatened-species-and-communities/threatened-animals" TargetMode="External"/><Relationship Id="rId39" Type="http://schemas.openxmlformats.org/officeDocument/2006/relationships/hyperlink" Target="http://www.environment.gov.au/biodiversity/threatened/cam" TargetMode="External"/><Relationship Id="rId21" Type="http://schemas.openxmlformats.org/officeDocument/2006/relationships/image" Target="media/image20.jpg"/><Relationship Id="rId34" Type="http://schemas.openxmlformats.org/officeDocument/2006/relationships/hyperlink" Target="http://www.environment.gov.au/biodiversity/bushfire-recovery/priority-plants" TargetMode="External"/><Relationship Id="rId42" Type="http://schemas.openxmlformats.org/officeDocument/2006/relationships/footer" Target="footer1.xml"/><Relationship Id="rId47" Type="http://schemas.openxmlformats.org/officeDocument/2006/relationships/hyperlink" Target="https://creativecommons.org/licenses/by/4.0/legalcode" TargetMode="External"/><Relationship Id="rId50" Type="http://schemas.openxmlformats.org/officeDocument/2006/relationships/hyperlink" Target="http://agriculture.gov.au/"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hyperlink" Target="https://www.environment.gov.au/cgi-bin/sprat/public/publicspecies.pl?taxon_id=56747" TargetMode="External"/><Relationship Id="rId33" Type="http://schemas.openxmlformats.org/officeDocument/2006/relationships/hyperlink" Target="https://www.dplh.wa.gov.au/ahis" TargetMode="External"/><Relationship Id="rId38" Type="http://schemas.openxmlformats.org/officeDocument/2006/relationships/hyperlink" Target="https://nc.iucnredlist.org/redlist/content/attachment_files/RedListGuidelines.pdf" TargetMode="External"/><Relationship Id="rId46"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image" Target="media/image2.jpg"/><Relationship Id="rId29" Type="http://schemas.openxmlformats.org/officeDocument/2006/relationships/hyperlink" Target="https://www.florabank.org.au/guidelines" TargetMode="External"/><Relationship Id="rId41" Type="http://schemas.openxmlformats.org/officeDocument/2006/relationships/header" Target="header2.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awe.gov.au" TargetMode="External"/><Relationship Id="rId24" Type="http://schemas.openxmlformats.org/officeDocument/2006/relationships/hyperlink" Target="https://www.awe.gov.au/environment/biodiversity/threatened/nominations/comment/fire-regimes-that-cause-biodiversity-decline" TargetMode="External"/><Relationship Id="rId32" Type="http://schemas.openxmlformats.org/officeDocument/2006/relationships/hyperlink" Target="https://www.dpaw.wa.gov.au/management/pests-diseases/232-phosphite-and-phytophthora-dieback" TargetMode="External"/><Relationship Id="rId37" Type="http://schemas.openxmlformats.org/officeDocument/2006/relationships/hyperlink" Target="http://www.environment.gov.au/system/files/pages/d72dfd1a-f0d8-4699-8d43-5d95bbb02428/files/tssc-guidelines-assessing-species-2018.pdf"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hyperlink" Target="https://www.awe.gov.au/environment/biodiversity/threatened/publications/threat-abatement-plan-disease-natural-ecosystems-caused-phytophthora-cinnamomi-2018" TargetMode="External"/><Relationship Id="rId28" Type="http://schemas.openxmlformats.org/officeDocument/2006/relationships/hyperlink" Target="https://dfes.wa.gov.au/waemergencyandriskmanagement/obrm/Documents/Appendix-4_Meteorological_Aspects_Stirling_Ranges_South_Coast_Fires_Report-Final-2018.pdf" TargetMode="External"/><Relationship Id="rId36" Type="http://schemas.openxmlformats.org/officeDocument/2006/relationships/hyperlink" Target="https://www.noongarculture.org.au/wagyl-kaip/" TargetMode="External"/><Relationship Id="rId49" Type="http://schemas.openxmlformats.org/officeDocument/2006/relationships/hyperlink" Target="http://www.environment.gov.au/cgi-bin/sprat/public/publicspecies.pl?taxon_id=56747"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nvironment.gov.au/cgi-bin/sprat/public/sprat.pl" TargetMode="External"/><Relationship Id="rId31" Type="http://schemas.openxmlformats.org/officeDocument/2006/relationships/hyperlink" Target="https://www.awe.gov.au/environment/biodiversity/threatened/publications/threat-abatement-plan-disease-natural-ecosystems-caused-phytophthora-cinnamomi-2018" TargetMode="External"/><Relationship Id="rId44" Type="http://schemas.openxmlformats.org/officeDocument/2006/relationships/header" Target="header3.xm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hyperlink" Target="http://www.environment.gov.au/science/erin/databases-maps/snes" TargetMode="External"/><Relationship Id="rId27" Type="http://schemas.openxmlformats.org/officeDocument/2006/relationships/hyperlink" Target="https://biocache.ala.org.au/occurrences/search?taxa=Daviesia+pseudaphylla" TargetMode="External"/><Relationship Id="rId30" Type="http://schemas.openxmlformats.org/officeDocument/2006/relationships/hyperlink" Target="https://www.dpaw.wa.gov.au/images/documents/conservation-management/pests-diseases/disease-risk-areas/DBCA%20PDMM%20v1.2%20October%202020.pdf" TargetMode="External"/><Relationship Id="rId35" Type="http://schemas.openxmlformats.org/officeDocument/2006/relationships/hyperlink" Target="http://www.iucnredlist.org/documents/RedListGuidelines.pdf" TargetMode="External"/><Relationship Id="rId43" Type="http://schemas.openxmlformats.org/officeDocument/2006/relationships/footer" Target="footer2.xml"/><Relationship Id="rId48" Type="http://schemas.openxmlformats.org/officeDocument/2006/relationships/hyperlink" Target="mailto:copyright@awe.gov.au" TargetMode="Externa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D586312D96514F86C72855DA7890F9"/>
        <w:category>
          <w:name w:val="General"/>
          <w:gallery w:val="placeholder"/>
        </w:category>
        <w:types>
          <w:type w:val="bbPlcHdr"/>
        </w:types>
        <w:behaviors>
          <w:behavior w:val="content"/>
        </w:behaviors>
        <w:guid w:val="{C3D44356-0835-6448-8085-0D3FEF8704BB}"/>
      </w:docPartPr>
      <w:docPartBody>
        <w:p w:rsidR="0083083B" w:rsidRDefault="00050F66">
          <w:r w:rsidRPr="0045331C">
            <w:rPr>
              <w:rStyle w:val="PlaceholderText"/>
            </w:rPr>
            <w:t>Choose an item.</w:t>
          </w:r>
        </w:p>
      </w:docPartBody>
    </w:docPart>
    <w:docPart>
      <w:docPartPr>
        <w:name w:val="D89933842DEEF44C95543EF789AE770E"/>
        <w:category>
          <w:name w:val="General"/>
          <w:gallery w:val="placeholder"/>
        </w:category>
        <w:types>
          <w:type w:val="bbPlcHdr"/>
        </w:types>
        <w:behaviors>
          <w:behavior w:val="content"/>
        </w:behaviors>
        <w:guid w:val="{431629EF-7385-F043-A155-2744695EC95B}"/>
      </w:docPartPr>
      <w:docPartBody>
        <w:p w:rsidR="00A15E01" w:rsidRDefault="00856390" w:rsidP="00856390">
          <w:r w:rsidRPr="0045331C">
            <w:rPr>
              <w:rStyle w:val="PlaceholderText"/>
            </w:rPr>
            <w:t>Choose an item.</w:t>
          </w:r>
        </w:p>
      </w:docPartBody>
    </w:docPart>
    <w:docPart>
      <w:docPartPr>
        <w:name w:val="08894E8093A7AF449BFE5B38E715CBA2"/>
        <w:category>
          <w:name w:val="General"/>
          <w:gallery w:val="placeholder"/>
        </w:category>
        <w:types>
          <w:type w:val="bbPlcHdr"/>
        </w:types>
        <w:behaviors>
          <w:behavior w:val="content"/>
        </w:behaviors>
        <w:guid w:val="{94E30458-B0FC-9E45-948D-76754296CD1F}"/>
      </w:docPartPr>
      <w:docPartBody>
        <w:p w:rsidR="00A15E01" w:rsidRDefault="00856390" w:rsidP="00856390">
          <w:r w:rsidRPr="0045331C">
            <w:rPr>
              <w:rStyle w:val="PlaceholderText"/>
            </w:rPr>
            <w:t>Choose an item.</w:t>
          </w:r>
        </w:p>
      </w:docPartBody>
    </w:docPart>
    <w:docPart>
      <w:docPartPr>
        <w:name w:val="9454C01613EEA34A8860AAFB62EA399F"/>
        <w:category>
          <w:name w:val="General"/>
          <w:gallery w:val="placeholder"/>
        </w:category>
        <w:types>
          <w:type w:val="bbPlcHdr"/>
        </w:types>
        <w:behaviors>
          <w:behavior w:val="content"/>
        </w:behaviors>
        <w:guid w:val="{1AA27CC9-666C-7541-B605-5243E213799C}"/>
      </w:docPartPr>
      <w:docPartBody>
        <w:p w:rsidR="00A15E01" w:rsidRDefault="00856390" w:rsidP="00856390">
          <w:r w:rsidRPr="0045331C">
            <w:rPr>
              <w:rStyle w:val="PlaceholderText"/>
            </w:rPr>
            <w:t>Choose an item.</w:t>
          </w:r>
        </w:p>
      </w:docPartBody>
    </w:docPart>
    <w:docPart>
      <w:docPartPr>
        <w:name w:val="9485F84AA2F5A94DAE39431A61D3418C"/>
        <w:category>
          <w:name w:val="General"/>
          <w:gallery w:val="placeholder"/>
        </w:category>
        <w:types>
          <w:type w:val="bbPlcHdr"/>
        </w:types>
        <w:behaviors>
          <w:behavior w:val="content"/>
        </w:behaviors>
        <w:guid w:val="{B9920130-DB82-7047-B9C3-BFC10D011DF4}"/>
      </w:docPartPr>
      <w:docPartBody>
        <w:p w:rsidR="00A15E01" w:rsidRDefault="00856390" w:rsidP="00856390">
          <w:r w:rsidRPr="0045331C">
            <w:rPr>
              <w:rStyle w:val="PlaceholderText"/>
            </w:rPr>
            <w:t>Choose an item.</w:t>
          </w:r>
        </w:p>
      </w:docPartBody>
    </w:docPart>
    <w:docPart>
      <w:docPartPr>
        <w:name w:val="0E67D3F782CBA74FBACC515144DD34CE"/>
        <w:category>
          <w:name w:val="General"/>
          <w:gallery w:val="placeholder"/>
        </w:category>
        <w:types>
          <w:type w:val="bbPlcHdr"/>
        </w:types>
        <w:behaviors>
          <w:behavior w:val="content"/>
        </w:behaviors>
        <w:guid w:val="{2D2CB30C-DFC3-8840-B9EA-9B8D40A1A378}"/>
      </w:docPartPr>
      <w:docPartBody>
        <w:p w:rsidR="00A15E01" w:rsidRDefault="00856390" w:rsidP="00856390">
          <w:r w:rsidRPr="0045331C">
            <w:rPr>
              <w:rStyle w:val="PlaceholderText"/>
            </w:rPr>
            <w:t>Choose an item.</w:t>
          </w:r>
        </w:p>
      </w:docPartBody>
    </w:docPart>
    <w:docPart>
      <w:docPartPr>
        <w:name w:val="F3CDA13925CCF644A65C1EFAF46577C4"/>
        <w:category>
          <w:name w:val="General"/>
          <w:gallery w:val="placeholder"/>
        </w:category>
        <w:types>
          <w:type w:val="bbPlcHdr"/>
        </w:types>
        <w:behaviors>
          <w:behavior w:val="content"/>
        </w:behaviors>
        <w:guid w:val="{425A70A3-0B92-3A4B-972A-005C000BB379}"/>
      </w:docPartPr>
      <w:docPartBody>
        <w:p w:rsidR="00A15E01" w:rsidRDefault="00856390" w:rsidP="00856390">
          <w:r w:rsidRPr="0045331C">
            <w:rPr>
              <w:rStyle w:val="PlaceholderText"/>
            </w:rPr>
            <w:t>Choose an item.</w:t>
          </w:r>
        </w:p>
      </w:docPartBody>
    </w:docPart>
    <w:docPart>
      <w:docPartPr>
        <w:name w:val="BB7E8B3FAE2C1F4EBB062CE597317494"/>
        <w:category>
          <w:name w:val="General"/>
          <w:gallery w:val="placeholder"/>
        </w:category>
        <w:types>
          <w:type w:val="bbPlcHdr"/>
        </w:types>
        <w:behaviors>
          <w:behavior w:val="content"/>
        </w:behaviors>
        <w:guid w:val="{F33ADC6E-6FF2-1F42-AE1B-8E3EFBC3CFAD}"/>
      </w:docPartPr>
      <w:docPartBody>
        <w:p w:rsidR="00A15E01" w:rsidRDefault="00856390" w:rsidP="00856390">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66"/>
    <w:rsid w:val="000456AB"/>
    <w:rsid w:val="00050F66"/>
    <w:rsid w:val="00094D0E"/>
    <w:rsid w:val="0017799E"/>
    <w:rsid w:val="001E0D86"/>
    <w:rsid w:val="001F79B7"/>
    <w:rsid w:val="00200076"/>
    <w:rsid w:val="002E50FB"/>
    <w:rsid w:val="00303211"/>
    <w:rsid w:val="00444023"/>
    <w:rsid w:val="0045325D"/>
    <w:rsid w:val="00463AE7"/>
    <w:rsid w:val="00502834"/>
    <w:rsid w:val="00502C9F"/>
    <w:rsid w:val="00584949"/>
    <w:rsid w:val="005A1F5F"/>
    <w:rsid w:val="0061056A"/>
    <w:rsid w:val="00634CFC"/>
    <w:rsid w:val="00653EC1"/>
    <w:rsid w:val="006807A4"/>
    <w:rsid w:val="007405CC"/>
    <w:rsid w:val="00781D8D"/>
    <w:rsid w:val="0079355D"/>
    <w:rsid w:val="007B09FE"/>
    <w:rsid w:val="007B4E8B"/>
    <w:rsid w:val="007D0258"/>
    <w:rsid w:val="00805EAC"/>
    <w:rsid w:val="0083083B"/>
    <w:rsid w:val="00836272"/>
    <w:rsid w:val="00856390"/>
    <w:rsid w:val="00866067"/>
    <w:rsid w:val="00882630"/>
    <w:rsid w:val="00964750"/>
    <w:rsid w:val="009A6EF3"/>
    <w:rsid w:val="009A78DC"/>
    <w:rsid w:val="009C71D0"/>
    <w:rsid w:val="009E3429"/>
    <w:rsid w:val="00A15E01"/>
    <w:rsid w:val="00A32C75"/>
    <w:rsid w:val="00A75F00"/>
    <w:rsid w:val="00AA3126"/>
    <w:rsid w:val="00AD282C"/>
    <w:rsid w:val="00B03B91"/>
    <w:rsid w:val="00B844A1"/>
    <w:rsid w:val="00B93283"/>
    <w:rsid w:val="00BB65C5"/>
    <w:rsid w:val="00BE4B86"/>
    <w:rsid w:val="00C178A1"/>
    <w:rsid w:val="00C17DE8"/>
    <w:rsid w:val="00C30DC6"/>
    <w:rsid w:val="00CC3075"/>
    <w:rsid w:val="00CD6207"/>
    <w:rsid w:val="00D11A02"/>
    <w:rsid w:val="00D22178"/>
    <w:rsid w:val="00D33420"/>
    <w:rsid w:val="00D35286"/>
    <w:rsid w:val="00D36089"/>
    <w:rsid w:val="00D3671A"/>
    <w:rsid w:val="00D77648"/>
    <w:rsid w:val="00D8612E"/>
    <w:rsid w:val="00DB0429"/>
    <w:rsid w:val="00DC181B"/>
    <w:rsid w:val="00DD6EFE"/>
    <w:rsid w:val="00E148E1"/>
    <w:rsid w:val="00E70217"/>
    <w:rsid w:val="00E77C03"/>
    <w:rsid w:val="00EF0186"/>
    <w:rsid w:val="00FA0944"/>
    <w:rsid w:val="00FC6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63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Props1.xml><?xml version="1.0" encoding="utf-8"?>
<ds:datastoreItem xmlns:ds="http://schemas.openxmlformats.org/officeDocument/2006/customXml" ds:itemID="{846CCEAA-A6A6-4CCB-B862-169CA2A8FDAC}"/>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15698</Words>
  <Characters>89485</Characters>
  <Application>Microsoft Office Word</Application>
  <DocSecurity>4</DocSecurity>
  <Lines>745</Lines>
  <Paragraphs>209</Paragraphs>
  <ScaleCrop>false</ScaleCrop>
  <HeadingPairs>
    <vt:vector size="2" baseType="variant">
      <vt:variant>
        <vt:lpstr>Title</vt:lpstr>
      </vt:variant>
      <vt:variant>
        <vt:i4>1</vt:i4>
      </vt:variant>
    </vt:vector>
  </HeadingPairs>
  <TitlesOfParts>
    <vt:vector size="1" baseType="lpstr">
      <vt:lpstr>Consultation document on species listing eligibility and conservation actions - Daviesia pseudaphylla</vt:lpstr>
    </vt:vector>
  </TitlesOfParts>
  <Company/>
  <LinksUpToDate>false</LinksUpToDate>
  <CharactersWithSpaces>104974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species listing eligibility and conservation actions - Daviesia pseudaphylla</dc:title>
  <dc:subject/>
  <dc:creator>Department of Agriculture, Water and the Environment</dc:creator>
  <cp:keywords/>
  <dc:description/>
  <cp:lastModifiedBy>Bec Durack</cp:lastModifiedBy>
  <cp:revision>2</cp:revision>
  <cp:lastPrinted>2020-12-10T04:50:00Z</cp:lastPrinted>
  <dcterms:created xsi:type="dcterms:W3CDTF">2022-05-16T05:08:00Z</dcterms:created>
  <dcterms:modified xsi:type="dcterms:W3CDTF">2022-05-16T05:08:00Z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{8003c3b3-d20c-4e9a-bee9-0e2243d810ee}</vt:lpwstr>
  </property>
  <property fmtid="{D5CDD505-2E9C-101B-9397-08002B2CF9AE}" pid="4" name="RecordPoint_ActiveItemListId">
    <vt:lpwstr>{b1b6182a-1e39-4d06-8362-99e660ac116a}</vt:lpwstr>
  </property>
  <property fmtid="{D5CDD505-2E9C-101B-9397-08002B2CF9AE}" pid="5" name="RecordPoint_ActiveItemUniqueId">
    <vt:lpwstr>{108bdd67-5233-47da-9ace-d1e2cf3e2741}</vt:lpwstr>
  </property>
  <property fmtid="{D5CDD505-2E9C-101B-9397-08002B2CF9AE}" pid="6" name="RecordPoint_ActiveItemWebId">
    <vt:lpwstr>{ce0940a8-fbdd-4d61-aa5f-5fccf7e3a693}</vt:lpwstr>
  </property>
  <property fmtid="{D5CDD505-2E9C-101B-9397-08002B2CF9AE}" pid="7" name="RecordPoint_SubmissionDate">
    <vt:lpwstr/>
  </property>
  <property fmtid="{D5CDD505-2E9C-101B-9397-08002B2CF9AE}" pid="8" name="RecordPoint_RecordNumberSubmitted">
    <vt:lpwstr/>
  </property>
  <property fmtid="{D5CDD505-2E9C-101B-9397-08002B2CF9AE}" pid="9" name="RecordPoint_ActiveItemMoved">
    <vt:lpwstr/>
  </property>
  <property fmtid="{D5CDD505-2E9C-101B-9397-08002B2CF9AE}" pid="10" name="RecordPoint_SubmissionCompleted">
    <vt:lpwstr/>
  </property>
  <property fmtid="{D5CDD505-2E9C-101B-9397-08002B2CF9AE}" pid="11" name="RecordPoint_RecordFormat">
    <vt:lpwstr/>
  </property>
  <property fmtid="{D5CDD505-2E9C-101B-9397-08002B2CF9AE}" pid="12" name="ContentTypeId">
    <vt:lpwstr>0x0101004B6FD6131ACCD942B99EE496FC609FF4</vt:lpwstr>
  </property>
</Properties>
</file>