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0BA34" w14:textId="77777777" w:rsidR="00065B17" w:rsidRPr="00FE6C07" w:rsidRDefault="00065B17" w:rsidP="00065B17">
      <w:pPr>
        <w:spacing w:after="0" w:line="240" w:lineRule="auto"/>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58F40F3E" w14:textId="77777777" w:rsidR="00065B17" w:rsidRPr="00FE6C07" w:rsidRDefault="00065B17" w:rsidP="00065B17">
      <w:pPr>
        <w:spacing w:after="0" w:line="240" w:lineRule="auto"/>
        <w:jc w:val="center"/>
        <w:rPr>
          <w:rFonts w:ascii="Arial" w:eastAsia="Times New Roman" w:hAnsi="Arial" w:cs="Arial"/>
          <w:sz w:val="28"/>
          <w:szCs w:val="28"/>
        </w:rPr>
      </w:pPr>
    </w:p>
    <w:p w14:paraId="25F999C3" w14:textId="77777777" w:rsidR="00065B17" w:rsidRPr="00A607C5" w:rsidRDefault="00065B17" w:rsidP="00065B17">
      <w:pPr>
        <w:widowControl w:val="0"/>
        <w:spacing w:after="0" w:line="240" w:lineRule="auto"/>
        <w:jc w:val="center"/>
        <w:rPr>
          <w:rFonts w:ascii="Arial" w:eastAsia="Times New Roman" w:hAnsi="Arial" w:cs="Arial"/>
          <w:b/>
          <w:bCs/>
          <w:snapToGrid w:val="0"/>
          <w:sz w:val="24"/>
          <w:szCs w:val="24"/>
          <w:lang w:val="en-US"/>
        </w:rPr>
      </w:pPr>
      <w:r>
        <w:rPr>
          <w:rFonts w:ascii="Arial" w:eastAsia="Times New Roman" w:hAnsi="Arial" w:cs="Arial"/>
          <w:b/>
          <w:bCs/>
          <w:i/>
          <w:iCs/>
          <w:snapToGrid w:val="0"/>
          <w:sz w:val="24"/>
          <w:szCs w:val="24"/>
        </w:rPr>
        <w:t xml:space="preserve">Andersonia axilliflora </w:t>
      </w:r>
      <w:r w:rsidRPr="00A607C5">
        <w:rPr>
          <w:rFonts w:ascii="Arial" w:eastAsia="Times New Roman" w:hAnsi="Arial" w:cs="Arial"/>
          <w:b/>
          <w:bCs/>
          <w:snapToGrid w:val="0"/>
          <w:sz w:val="24"/>
          <w:szCs w:val="24"/>
        </w:rPr>
        <w:t>(giant andersonia)</w:t>
      </w:r>
    </w:p>
    <w:p w14:paraId="738C9851" w14:textId="77777777" w:rsidR="00065B17" w:rsidRPr="00A607C5" w:rsidRDefault="00065B17" w:rsidP="00065B17">
      <w:pPr>
        <w:spacing w:before="120" w:beforeAutospacing="1" w:after="240" w:afterAutospacing="1" w:line="240" w:lineRule="auto"/>
        <w:rPr>
          <w:rFonts w:ascii="Arial" w:eastAsia="Times New Roman" w:hAnsi="Arial" w:cs="Arial"/>
          <w:lang w:eastAsia="en-AU"/>
        </w:rPr>
      </w:pPr>
      <w:r w:rsidRPr="00A607C5">
        <w:rPr>
          <w:rFonts w:ascii="Arial" w:eastAsia="Times New Roman" w:hAnsi="Arial" w:cs="Arial"/>
          <w:lang w:eastAsia="en-AU"/>
        </w:rPr>
        <w:t>You are invited to provide your views and supporting reasons related to:</w:t>
      </w:r>
    </w:p>
    <w:p w14:paraId="73BC4A64" w14:textId="77777777" w:rsidR="00065B17" w:rsidRPr="00BC75A0" w:rsidRDefault="00065B17" w:rsidP="00065B17">
      <w:pPr>
        <w:rPr>
          <w:rFonts w:ascii="Arial" w:hAnsi="Arial" w:cs="Arial"/>
        </w:rPr>
      </w:pPr>
      <w:r w:rsidRPr="00BC75A0">
        <w:rPr>
          <w:rFonts w:ascii="Arial" w:hAnsi="Arial" w:cs="Arial"/>
        </w:rPr>
        <w:t>1)</w:t>
      </w:r>
      <w:r w:rsidRPr="00BC75A0">
        <w:rPr>
          <w:rFonts w:ascii="Arial" w:hAnsi="Arial" w:cs="Arial"/>
        </w:rPr>
        <w:tab/>
        <w:t xml:space="preserve">the eligibility of </w:t>
      </w:r>
      <w:r w:rsidRPr="00A607C5">
        <w:rPr>
          <w:rFonts w:ascii="Arial" w:hAnsi="Arial" w:cs="Arial"/>
          <w:i/>
          <w:iCs/>
        </w:rPr>
        <w:t>Andersonia ax</w:t>
      </w:r>
      <w:r>
        <w:rPr>
          <w:rFonts w:ascii="Arial" w:hAnsi="Arial" w:cs="Arial"/>
          <w:i/>
          <w:iCs/>
        </w:rPr>
        <w:t>illi</w:t>
      </w:r>
      <w:r w:rsidRPr="00A607C5">
        <w:rPr>
          <w:rFonts w:ascii="Arial" w:hAnsi="Arial" w:cs="Arial"/>
          <w:i/>
          <w:iCs/>
        </w:rPr>
        <w:t xml:space="preserve">flora </w:t>
      </w:r>
      <w:r w:rsidRPr="00A607C5">
        <w:rPr>
          <w:rFonts w:ascii="Arial" w:hAnsi="Arial" w:cs="Arial"/>
        </w:rPr>
        <w:t>(giant andersonia) for</w:t>
      </w:r>
      <w:r w:rsidRPr="00BC75A0">
        <w:rPr>
          <w:rFonts w:ascii="Arial" w:hAnsi="Arial" w:cs="Arial"/>
        </w:rPr>
        <w:t xml:space="preserve"> inclusion on the EPBC Act threatened species list in </w:t>
      </w:r>
      <w:r w:rsidRPr="00E7625B">
        <w:rPr>
          <w:rFonts w:ascii="Arial" w:hAnsi="Arial" w:cs="Arial"/>
        </w:rPr>
        <w:t xml:space="preserve">the </w:t>
      </w:r>
      <w:r>
        <w:rPr>
          <w:rFonts w:ascii="Arial" w:hAnsi="Arial" w:cs="Arial"/>
        </w:rPr>
        <w:t xml:space="preserve">Critically </w:t>
      </w:r>
      <w:r w:rsidRPr="00E7625B">
        <w:rPr>
          <w:rFonts w:ascii="Arial" w:hAnsi="Arial" w:cs="Arial"/>
        </w:rPr>
        <w:t>Endangered</w:t>
      </w:r>
      <w:r>
        <w:rPr>
          <w:rFonts w:ascii="Arial" w:hAnsi="Arial" w:cs="Arial"/>
        </w:rPr>
        <w:t xml:space="preserve"> category</w:t>
      </w:r>
      <w:r w:rsidRPr="00BC75A0">
        <w:rPr>
          <w:rFonts w:ascii="Arial" w:hAnsi="Arial" w:cs="Arial"/>
        </w:rPr>
        <w:t xml:space="preserve">; and </w:t>
      </w:r>
    </w:p>
    <w:p w14:paraId="197EDEFC" w14:textId="77777777" w:rsidR="00065B17" w:rsidRPr="00FE6C07" w:rsidRDefault="00065B17" w:rsidP="00065B17">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333D1861" w14:textId="77777777" w:rsidR="00065B17" w:rsidRDefault="00065B17" w:rsidP="00065B17">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49DD08DF" w14:textId="77777777" w:rsidR="00065B17" w:rsidRPr="00FE6C07" w:rsidRDefault="00065B17" w:rsidP="00065B17">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general public are welcome. Responses can be provided by any interested person. </w:t>
      </w:r>
    </w:p>
    <w:p w14:paraId="3FAA1F5D" w14:textId="77777777" w:rsidR="00065B17" w:rsidRPr="00FE6C07" w:rsidRDefault="00065B17" w:rsidP="00065B17">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community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7C821024" w14:textId="77777777" w:rsidR="00065B17" w:rsidRPr="00FE6C07" w:rsidRDefault="00065B17" w:rsidP="00065B17">
      <w:pPr>
        <w:spacing w:after="0" w:line="240" w:lineRule="auto"/>
        <w:rPr>
          <w:rFonts w:ascii="Arial" w:eastAsia="Times New Roman" w:hAnsi="Arial" w:cs="Arial"/>
        </w:rPr>
      </w:pPr>
    </w:p>
    <w:p w14:paraId="24B241B8" w14:textId="2C15C3A2" w:rsidR="00065B17" w:rsidRPr="00FE6C07" w:rsidRDefault="00065B17" w:rsidP="00065B17">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sidR="00E26C25" w:rsidRPr="00313B9C">
          <w:rPr>
            <w:rStyle w:val="Hyperlink"/>
            <w:rFonts w:ascii="Arial" w:eastAsia="Times New Roman" w:hAnsi="Arial" w:cs="Arial"/>
          </w:rPr>
          <w:t>species.consultation@awe.gov.au</w:t>
        </w:r>
      </w:hyperlink>
      <w:r>
        <w:rPr>
          <w:rFonts w:ascii="Arial" w:eastAsia="Times New Roman" w:hAnsi="Arial" w:cs="Arial"/>
        </w:rPr>
        <w:t>. Please include species scientific name in Subject field.</w:t>
      </w:r>
    </w:p>
    <w:p w14:paraId="6590076F" w14:textId="77777777" w:rsidR="00065B17" w:rsidRPr="00FE6C07" w:rsidRDefault="00065B17" w:rsidP="00065B17">
      <w:pPr>
        <w:spacing w:after="0" w:line="240" w:lineRule="auto"/>
        <w:rPr>
          <w:rFonts w:ascii="Arial" w:eastAsia="Times New Roman" w:hAnsi="Arial" w:cs="Arial"/>
        </w:rPr>
      </w:pPr>
    </w:p>
    <w:p w14:paraId="617A1420" w14:textId="77777777" w:rsidR="00065B17" w:rsidRPr="00FE6C07" w:rsidRDefault="00065B17" w:rsidP="00065B17">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2362F18F" w14:textId="77777777" w:rsidR="00065B17" w:rsidRPr="00FE6C07" w:rsidRDefault="00065B17" w:rsidP="00065B17">
      <w:pPr>
        <w:spacing w:after="0" w:line="240" w:lineRule="auto"/>
        <w:rPr>
          <w:rFonts w:ascii="Arial" w:eastAsia="Times New Roman" w:hAnsi="Arial" w:cs="Arial"/>
          <w:color w:val="000000"/>
        </w:rPr>
      </w:pPr>
    </w:p>
    <w:p w14:paraId="25D9BDF0" w14:textId="77777777" w:rsidR="00065B17" w:rsidRPr="00FE6C07" w:rsidRDefault="00065B17" w:rsidP="00065B17">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2D586280" w14:textId="77777777" w:rsidR="00065B17" w:rsidRPr="00E7625B" w:rsidRDefault="00065B17" w:rsidP="00065B17">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32C798D3" w14:textId="77777777" w:rsidR="00065B17" w:rsidRPr="00FE6C07" w:rsidRDefault="00065B17" w:rsidP="00065B17">
      <w:pPr>
        <w:spacing w:after="0" w:line="240" w:lineRule="auto"/>
        <w:ind w:left="426"/>
        <w:rPr>
          <w:rFonts w:ascii="Arial" w:eastAsia="Times New Roman" w:hAnsi="Arial" w:cs="Arial"/>
          <w:color w:val="000000"/>
        </w:rPr>
      </w:pPr>
      <w:r w:rsidRPr="00BC75A0">
        <w:rPr>
          <w:rFonts w:ascii="Arial" w:eastAsia="Times New Roman" w:hAnsi="Arial" w:cs="Arial"/>
        </w:rPr>
        <w:t>Department of Agriculture, Water and the Environment</w:t>
      </w:r>
    </w:p>
    <w:p w14:paraId="2E3EA5B4" w14:textId="77777777" w:rsidR="00065B17" w:rsidRDefault="00065B17" w:rsidP="00065B17">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3467B612" w14:textId="77777777" w:rsidR="00065B17" w:rsidRPr="00FE6C07" w:rsidRDefault="00065B17" w:rsidP="00065B17">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09C0958D" w14:textId="77777777" w:rsidR="00065B17" w:rsidRPr="00FE6C07" w:rsidRDefault="00065B17" w:rsidP="00065B17">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3C3600DD" w14:textId="77777777" w:rsidR="00065B17" w:rsidRPr="00FE6C07" w:rsidRDefault="00065B17" w:rsidP="00065B17">
      <w:pPr>
        <w:spacing w:after="0" w:line="240" w:lineRule="auto"/>
        <w:rPr>
          <w:rFonts w:ascii="Arial" w:eastAsia="Times New Roman" w:hAnsi="Arial" w:cs="Arial"/>
          <w:color w:val="000000"/>
        </w:rPr>
      </w:pPr>
    </w:p>
    <w:p w14:paraId="7ECBF26D" w14:textId="75F2F7C4" w:rsidR="00065B17" w:rsidRPr="00FE6C07" w:rsidRDefault="00065B17" w:rsidP="00065B17">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sidR="00A84CDA">
        <w:rPr>
          <w:rFonts w:ascii="Arial" w:eastAsia="Times New Roman" w:hAnsi="Arial" w:cs="Arial"/>
          <w:b/>
        </w:rPr>
        <w:t xml:space="preserve">2 March </w:t>
      </w:r>
      <w:r w:rsidRPr="00E7625B">
        <w:rPr>
          <w:rFonts w:ascii="Arial" w:eastAsia="Times New Roman" w:hAnsi="Arial" w:cs="Arial"/>
          <w:b/>
        </w:rPr>
        <w:t>202</w:t>
      </w:r>
      <w:r w:rsidR="00A84CDA">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065B17" w:rsidRPr="00771DB7" w14:paraId="31C004A2" w14:textId="77777777" w:rsidTr="00E644D1">
        <w:tc>
          <w:tcPr>
            <w:tcW w:w="9039" w:type="dxa"/>
            <w:tcBorders>
              <w:top w:val="single" w:sz="4" w:space="0" w:color="auto"/>
              <w:left w:val="single" w:sz="4" w:space="0" w:color="auto"/>
              <w:bottom w:val="single" w:sz="4" w:space="0" w:color="auto"/>
              <w:right w:val="single" w:sz="4" w:space="0" w:color="auto"/>
            </w:tcBorders>
            <w:shd w:val="pct15" w:color="auto" w:fill="auto"/>
          </w:tcPr>
          <w:p w14:paraId="71203F1F" w14:textId="77777777" w:rsidR="00065B17" w:rsidRPr="00771DB7" w:rsidRDefault="00065B17" w:rsidP="00E644D1">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7D228E74" w14:textId="77777777" w:rsidR="00065B17" w:rsidRPr="00771DB7" w:rsidRDefault="00065B17" w:rsidP="00E644D1">
            <w:pPr>
              <w:spacing w:after="0" w:line="240" w:lineRule="auto"/>
              <w:rPr>
                <w:rFonts w:ascii="Arial" w:eastAsia="Times New Roman" w:hAnsi="Arial" w:cs="Arial"/>
                <w:b/>
                <w:bCs/>
              </w:rPr>
            </w:pPr>
            <w:r w:rsidRPr="00771DB7">
              <w:rPr>
                <w:rFonts w:ascii="Arial" w:eastAsia="Times New Roman" w:hAnsi="Arial" w:cs="Arial"/>
                <w:b/>
                <w:bCs/>
              </w:rPr>
              <w:t>Page</w:t>
            </w:r>
          </w:p>
        </w:tc>
      </w:tr>
      <w:tr w:rsidR="00065B17" w:rsidRPr="00771DB7" w14:paraId="24A3A077" w14:textId="77777777" w:rsidTr="00E644D1">
        <w:tc>
          <w:tcPr>
            <w:tcW w:w="9039" w:type="dxa"/>
            <w:tcBorders>
              <w:top w:val="single" w:sz="4" w:space="0" w:color="auto"/>
              <w:left w:val="single" w:sz="4" w:space="0" w:color="auto"/>
              <w:bottom w:val="single" w:sz="4" w:space="0" w:color="auto"/>
              <w:right w:val="single" w:sz="4" w:space="0" w:color="auto"/>
            </w:tcBorders>
          </w:tcPr>
          <w:p w14:paraId="2E7E8482" w14:textId="77777777" w:rsidR="00065B17" w:rsidRPr="00771DB7" w:rsidRDefault="00065B17" w:rsidP="00E644D1">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46AE37E8" w14:textId="77777777" w:rsidR="00065B17" w:rsidRPr="00771DB7" w:rsidRDefault="00065B17" w:rsidP="00E644D1">
            <w:pPr>
              <w:spacing w:after="0" w:line="240" w:lineRule="auto"/>
              <w:jc w:val="center"/>
              <w:rPr>
                <w:rFonts w:ascii="Arial" w:eastAsia="Times New Roman" w:hAnsi="Arial" w:cs="Arial"/>
              </w:rPr>
            </w:pPr>
            <w:r w:rsidRPr="00771DB7">
              <w:rPr>
                <w:rFonts w:ascii="Arial" w:hAnsi="Arial" w:cs="Arial"/>
              </w:rPr>
              <w:t>2</w:t>
            </w:r>
          </w:p>
        </w:tc>
      </w:tr>
      <w:tr w:rsidR="00065B17" w:rsidRPr="00771DB7" w14:paraId="48C32514" w14:textId="77777777" w:rsidTr="00E644D1">
        <w:tc>
          <w:tcPr>
            <w:tcW w:w="9039" w:type="dxa"/>
            <w:tcBorders>
              <w:top w:val="single" w:sz="4" w:space="0" w:color="auto"/>
              <w:left w:val="single" w:sz="4" w:space="0" w:color="auto"/>
              <w:bottom w:val="single" w:sz="4" w:space="0" w:color="auto"/>
              <w:right w:val="single" w:sz="4" w:space="0" w:color="auto"/>
            </w:tcBorders>
          </w:tcPr>
          <w:p w14:paraId="344FBF43" w14:textId="77777777" w:rsidR="00065B17" w:rsidRPr="00771DB7" w:rsidRDefault="00065B17" w:rsidP="00E644D1">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7269327F" w14:textId="77777777" w:rsidR="00065B17" w:rsidRPr="00771DB7" w:rsidRDefault="00065B17" w:rsidP="00E644D1">
            <w:pPr>
              <w:spacing w:after="0" w:line="240" w:lineRule="auto"/>
              <w:jc w:val="center"/>
              <w:rPr>
                <w:rFonts w:ascii="Arial" w:eastAsia="Times New Roman" w:hAnsi="Arial" w:cs="Arial"/>
              </w:rPr>
            </w:pPr>
            <w:r w:rsidRPr="00771DB7">
              <w:rPr>
                <w:rFonts w:ascii="Arial" w:hAnsi="Arial" w:cs="Arial"/>
              </w:rPr>
              <w:t>3</w:t>
            </w:r>
          </w:p>
        </w:tc>
      </w:tr>
      <w:tr w:rsidR="00065B17" w:rsidRPr="00771DB7" w14:paraId="67CF8F31" w14:textId="77777777" w:rsidTr="00E644D1">
        <w:tc>
          <w:tcPr>
            <w:tcW w:w="9039" w:type="dxa"/>
            <w:tcBorders>
              <w:top w:val="single" w:sz="4" w:space="0" w:color="auto"/>
              <w:left w:val="single" w:sz="4" w:space="0" w:color="auto"/>
              <w:bottom w:val="single" w:sz="4" w:space="0" w:color="auto"/>
              <w:right w:val="single" w:sz="4" w:space="0" w:color="auto"/>
            </w:tcBorders>
          </w:tcPr>
          <w:p w14:paraId="01723C52" w14:textId="77777777" w:rsidR="00065B17" w:rsidRPr="00771DB7" w:rsidRDefault="00065B17" w:rsidP="00E644D1">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1680D747" w14:textId="77777777" w:rsidR="00065B17" w:rsidRPr="00771DB7" w:rsidRDefault="00065B17" w:rsidP="00E644D1">
            <w:pPr>
              <w:spacing w:after="0" w:line="240" w:lineRule="auto"/>
              <w:jc w:val="center"/>
              <w:rPr>
                <w:rFonts w:ascii="Arial" w:eastAsia="Times New Roman" w:hAnsi="Arial" w:cs="Arial"/>
              </w:rPr>
            </w:pPr>
            <w:r w:rsidRPr="00771DB7">
              <w:rPr>
                <w:rFonts w:ascii="Arial" w:hAnsi="Arial" w:cs="Arial"/>
              </w:rPr>
              <w:t>3</w:t>
            </w:r>
          </w:p>
        </w:tc>
      </w:tr>
      <w:tr w:rsidR="00065B17" w:rsidRPr="00771DB7" w14:paraId="71A75B7F" w14:textId="77777777" w:rsidTr="00E644D1">
        <w:tc>
          <w:tcPr>
            <w:tcW w:w="9039" w:type="dxa"/>
            <w:tcBorders>
              <w:top w:val="single" w:sz="4" w:space="0" w:color="auto"/>
              <w:left w:val="single" w:sz="4" w:space="0" w:color="auto"/>
              <w:bottom w:val="single" w:sz="4" w:space="0" w:color="auto"/>
              <w:right w:val="single" w:sz="4" w:space="0" w:color="auto"/>
            </w:tcBorders>
          </w:tcPr>
          <w:p w14:paraId="20B52C52" w14:textId="77777777" w:rsidR="00065B17" w:rsidRPr="00771DB7" w:rsidRDefault="00065B17" w:rsidP="00E644D1">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61721BF4" w14:textId="77777777" w:rsidR="00065B17" w:rsidRPr="00771DB7" w:rsidRDefault="00065B17" w:rsidP="00E644D1">
            <w:pPr>
              <w:spacing w:after="0" w:line="240" w:lineRule="auto"/>
              <w:jc w:val="center"/>
              <w:rPr>
                <w:rFonts w:ascii="Arial" w:eastAsia="Times New Roman" w:hAnsi="Arial" w:cs="Arial"/>
              </w:rPr>
            </w:pPr>
            <w:r w:rsidRPr="00771DB7">
              <w:rPr>
                <w:rFonts w:ascii="Arial" w:hAnsi="Arial" w:cs="Arial"/>
              </w:rPr>
              <w:t>1</w:t>
            </w:r>
            <w:r>
              <w:rPr>
                <w:rFonts w:ascii="Arial" w:hAnsi="Arial" w:cs="Arial"/>
              </w:rPr>
              <w:t>1</w:t>
            </w:r>
          </w:p>
        </w:tc>
      </w:tr>
      <w:tr w:rsidR="00065B17" w:rsidRPr="00771DB7" w14:paraId="3110AF0F" w14:textId="77777777" w:rsidTr="00E644D1">
        <w:tc>
          <w:tcPr>
            <w:tcW w:w="9039" w:type="dxa"/>
            <w:tcBorders>
              <w:top w:val="single" w:sz="4" w:space="0" w:color="auto"/>
              <w:left w:val="single" w:sz="4" w:space="0" w:color="auto"/>
              <w:bottom w:val="single" w:sz="4" w:space="0" w:color="auto"/>
              <w:right w:val="single" w:sz="4" w:space="0" w:color="auto"/>
            </w:tcBorders>
          </w:tcPr>
          <w:p w14:paraId="3C6DFAA4" w14:textId="77777777" w:rsidR="00065B17" w:rsidRPr="00771DB7" w:rsidRDefault="00065B17" w:rsidP="00E644D1">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623547CF" w14:textId="11A90302" w:rsidR="00065B17" w:rsidRPr="00771DB7" w:rsidRDefault="00065B17" w:rsidP="00E644D1">
            <w:pPr>
              <w:spacing w:after="0" w:line="240" w:lineRule="auto"/>
              <w:jc w:val="center"/>
              <w:rPr>
                <w:rFonts w:ascii="Arial" w:eastAsia="Times New Roman" w:hAnsi="Arial" w:cs="Arial"/>
              </w:rPr>
            </w:pPr>
            <w:r w:rsidRPr="00771DB7">
              <w:rPr>
                <w:rFonts w:ascii="Arial" w:hAnsi="Arial" w:cs="Arial"/>
              </w:rPr>
              <w:t>2</w:t>
            </w:r>
            <w:r>
              <w:rPr>
                <w:rFonts w:ascii="Arial" w:hAnsi="Arial" w:cs="Arial"/>
              </w:rPr>
              <w:t>2</w:t>
            </w:r>
          </w:p>
        </w:tc>
      </w:tr>
      <w:tr w:rsidR="00065B17" w:rsidRPr="00771DB7" w14:paraId="4B8F5B61" w14:textId="77777777" w:rsidTr="00E644D1">
        <w:tc>
          <w:tcPr>
            <w:tcW w:w="9039" w:type="dxa"/>
            <w:tcBorders>
              <w:top w:val="single" w:sz="4" w:space="0" w:color="auto"/>
              <w:left w:val="single" w:sz="4" w:space="0" w:color="auto"/>
              <w:bottom w:val="single" w:sz="4" w:space="0" w:color="auto"/>
              <w:right w:val="single" w:sz="4" w:space="0" w:color="auto"/>
            </w:tcBorders>
          </w:tcPr>
          <w:p w14:paraId="6818AAA3" w14:textId="77777777" w:rsidR="00065B17" w:rsidRPr="00771DB7" w:rsidRDefault="00065B17" w:rsidP="00E644D1">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15572767" w14:textId="3EEE951B" w:rsidR="00065B17" w:rsidRPr="00771DB7" w:rsidRDefault="00065B17" w:rsidP="00E644D1">
            <w:pPr>
              <w:spacing w:after="0" w:line="240" w:lineRule="auto"/>
              <w:jc w:val="center"/>
              <w:rPr>
                <w:rFonts w:ascii="Arial" w:eastAsia="Times New Roman" w:hAnsi="Arial" w:cs="Arial"/>
              </w:rPr>
            </w:pPr>
            <w:r>
              <w:rPr>
                <w:rFonts w:ascii="Arial" w:hAnsi="Arial" w:cs="Arial"/>
              </w:rPr>
              <w:t>30</w:t>
            </w:r>
          </w:p>
        </w:tc>
      </w:tr>
      <w:tr w:rsidR="00065B17" w:rsidRPr="00771DB7" w14:paraId="063C0D93" w14:textId="77777777" w:rsidTr="00E644D1">
        <w:tc>
          <w:tcPr>
            <w:tcW w:w="9039" w:type="dxa"/>
            <w:tcBorders>
              <w:top w:val="single" w:sz="4" w:space="0" w:color="auto"/>
              <w:left w:val="single" w:sz="4" w:space="0" w:color="auto"/>
              <w:bottom w:val="single" w:sz="4" w:space="0" w:color="auto"/>
              <w:right w:val="single" w:sz="4" w:space="0" w:color="auto"/>
            </w:tcBorders>
          </w:tcPr>
          <w:p w14:paraId="55B18495" w14:textId="77777777" w:rsidR="00065B17" w:rsidRPr="00771DB7" w:rsidRDefault="00065B17" w:rsidP="00E644D1">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16383AFF" w14:textId="5E5667F6" w:rsidR="00065B17" w:rsidRPr="00771DB7" w:rsidRDefault="00065B17" w:rsidP="00E644D1">
            <w:pPr>
              <w:spacing w:after="0" w:line="240" w:lineRule="auto"/>
              <w:jc w:val="center"/>
              <w:rPr>
                <w:rFonts w:ascii="Arial" w:eastAsia="Times New Roman" w:hAnsi="Arial" w:cs="Arial"/>
              </w:rPr>
            </w:pPr>
            <w:r>
              <w:rPr>
                <w:rFonts w:ascii="Arial" w:hAnsi="Arial" w:cs="Arial"/>
              </w:rPr>
              <w:t>25</w:t>
            </w:r>
          </w:p>
        </w:tc>
      </w:tr>
    </w:tbl>
    <w:p w14:paraId="48E17813" w14:textId="77777777" w:rsidR="00065B17" w:rsidRDefault="00065B17" w:rsidP="00065B17">
      <w:pPr>
        <w:spacing w:line="240" w:lineRule="auto"/>
        <w:rPr>
          <w:rFonts w:ascii="Arial" w:eastAsia="Times New Roman" w:hAnsi="Arial" w:cs="Arial"/>
          <w:b/>
        </w:rPr>
      </w:pPr>
    </w:p>
    <w:p w14:paraId="0CC8492C" w14:textId="77777777" w:rsidR="00065B17" w:rsidRPr="00FE6C07" w:rsidRDefault="00065B17" w:rsidP="00065B17">
      <w:pPr>
        <w:spacing w:line="240" w:lineRule="auto"/>
        <w:rPr>
          <w:rFonts w:ascii="Arial" w:eastAsia="Times New Roman" w:hAnsi="Arial" w:cs="Arial"/>
          <w:b/>
        </w:rPr>
      </w:pPr>
      <w:bookmarkStart w:id="0" w:name="Background"/>
      <w:r w:rsidRPr="00FE6C07">
        <w:rPr>
          <w:rFonts w:ascii="Arial" w:eastAsia="Times New Roman" w:hAnsi="Arial" w:cs="Arial"/>
          <w:b/>
        </w:rPr>
        <w:t>General background information about listing threatened species</w:t>
      </w:r>
    </w:p>
    <w:bookmarkEnd w:id="0"/>
    <w:p w14:paraId="7AABCF68" w14:textId="77777777" w:rsidR="00065B17" w:rsidRPr="00FE6C07" w:rsidRDefault="00065B17" w:rsidP="00065B17">
      <w:pPr>
        <w:spacing w:after="0" w:line="240" w:lineRule="auto"/>
        <w:rPr>
          <w:rFonts w:ascii="Arial" w:eastAsia="Times New Roman" w:hAnsi="Arial" w:cs="Arial"/>
        </w:rPr>
      </w:pPr>
      <w:r w:rsidRPr="00FE6C07">
        <w:rPr>
          <w:rFonts w:ascii="Arial" w:eastAsia="Times New Roman" w:hAnsi="Arial" w:cs="Arial"/>
        </w:rPr>
        <w:lastRenderedPageBreak/>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34387ADA" w14:textId="77777777" w:rsidR="00E26C25" w:rsidRPr="00FE6C07" w:rsidRDefault="00F14C56" w:rsidP="00E26C25">
      <w:pPr>
        <w:spacing w:after="0" w:line="240" w:lineRule="auto"/>
        <w:rPr>
          <w:rFonts w:ascii="Arial" w:eastAsia="Times New Roman" w:hAnsi="Arial" w:cs="Arial"/>
        </w:rPr>
      </w:pPr>
      <w:hyperlink r:id="rId14" w:history="1">
        <w:r w:rsidR="00E26C25" w:rsidRPr="00A11378">
          <w:rPr>
            <w:rStyle w:val="Hyperlink"/>
            <w:rFonts w:ascii="Arial" w:eastAsia="Times New Roman" w:hAnsi="Arial" w:cs="Arial"/>
          </w:rPr>
          <w:t>https://awe.gov.au/environment/biodiversity/threatened</w:t>
        </w:r>
      </w:hyperlink>
    </w:p>
    <w:p w14:paraId="2937D806" w14:textId="77777777" w:rsidR="00E26C25" w:rsidRDefault="00E26C25" w:rsidP="00065B17">
      <w:pPr>
        <w:spacing w:line="240" w:lineRule="auto"/>
        <w:rPr>
          <w:rFonts w:ascii="Arial" w:eastAsia="Times New Roman" w:hAnsi="Arial" w:cs="Arial"/>
        </w:rPr>
      </w:pPr>
    </w:p>
    <w:p w14:paraId="4C1B270B" w14:textId="77777777" w:rsidR="005C2F35" w:rsidRPr="00FE6C07" w:rsidRDefault="00065B17" w:rsidP="005C2F35">
      <w:pPr>
        <w:spacing w:after="0" w:line="240" w:lineRule="auto"/>
        <w:rPr>
          <w:rFonts w:ascii="Times New Roman" w:eastAsia="Times New Roman" w:hAnsi="Times New Roman" w:cs="Times New Roman"/>
          <w:color w:val="1F497D"/>
          <w:szCs w:val="24"/>
        </w:rPr>
      </w:pPr>
      <w:r w:rsidRPr="00FE6C07">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hyperlink r:id="rId15" w:history="1">
        <w:r w:rsidR="005C2F35">
          <w:rPr>
            <w:rFonts w:ascii="Arial" w:eastAsia="Times New Roman" w:hAnsi="Arial" w:cs="Arial"/>
            <w:color w:val="0000FF"/>
            <w:szCs w:val="24"/>
            <w:u w:val="single"/>
          </w:rPr>
          <w:t>https://www.awe.gov.au/sites/default/files/env/pages/d72dfd1a-f0d8-4699-8d43-5d95bbb02428/files/tssc-guidelines-assessing-species-2021.pdf</w:t>
        </w:r>
      </w:hyperlink>
      <w:r w:rsidR="005C2F35" w:rsidRPr="00FE6C07">
        <w:rPr>
          <w:rFonts w:ascii="Times New Roman" w:eastAsia="Times New Roman" w:hAnsi="Times New Roman" w:cs="Times New Roman"/>
          <w:color w:val="1F497D"/>
          <w:szCs w:val="24"/>
        </w:rPr>
        <w:t>.</w:t>
      </w:r>
    </w:p>
    <w:p w14:paraId="4DD28D0D" w14:textId="48B5C13D" w:rsidR="00065B17" w:rsidRPr="00C036A9" w:rsidRDefault="00065B17" w:rsidP="00065B17">
      <w:pPr>
        <w:spacing w:line="240" w:lineRule="auto"/>
        <w:rPr>
          <w:rFonts w:ascii="Times New Roman" w:eastAsia="Times New Roman" w:hAnsi="Times New Roman" w:cs="Times New Roman"/>
          <w:color w:val="1F497D"/>
        </w:rPr>
      </w:pPr>
    </w:p>
    <w:p w14:paraId="217A1B11" w14:textId="46662D86" w:rsidR="00065B17" w:rsidRPr="00FE6C07" w:rsidRDefault="00065B17" w:rsidP="00065B17">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sidR="0031561C">
          <w:rPr>
            <w:rFonts w:ascii="Arial" w:eastAsia="Times New Roman" w:hAnsi="Arial" w:cs="Arial"/>
            <w:color w:val="0000FF"/>
            <w:u w:val="single"/>
          </w:rPr>
          <w:t>https://www.awe.gov.au/environment/biodiversity/threatened/nominations</w:t>
        </w:r>
      </w:hyperlink>
      <w:r w:rsidR="0031561C" w:rsidRPr="00FE6C07">
        <w:rPr>
          <w:rFonts w:ascii="Arial" w:eastAsia="Times New Roman" w:hAnsi="Arial" w:cs="Arial"/>
        </w:rPr>
        <w:t>.</w:t>
      </w:r>
    </w:p>
    <w:p w14:paraId="646D31DE" w14:textId="6A61F57A" w:rsidR="00065B17" w:rsidRPr="00FE6C07" w:rsidRDefault="00065B17" w:rsidP="00065B17">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sidR="002C7D91">
          <w:rPr>
            <w:rFonts w:ascii="Arial" w:eastAsia="Times New Roman" w:hAnsi="Arial" w:cs="Arial"/>
            <w:color w:val="0000FF"/>
            <w:u w:val="single"/>
          </w:rPr>
          <w:t>https://www.awe.gov.au/environment/biodiversity/threatened/recovery-plans</w:t>
        </w:r>
      </w:hyperlink>
      <w:r w:rsidR="002C7D91" w:rsidRPr="00FE6C07">
        <w:rPr>
          <w:rFonts w:ascii="Arial" w:eastAsia="Times New Roman" w:hAnsi="Arial" w:cs="Arial"/>
        </w:rPr>
        <w:t>.</w:t>
      </w:r>
    </w:p>
    <w:p w14:paraId="4C1EF18E" w14:textId="77777777" w:rsidR="00065B17" w:rsidRPr="00FE6C07" w:rsidRDefault="00065B17" w:rsidP="00065B17">
      <w:pPr>
        <w:spacing w:line="240" w:lineRule="auto"/>
        <w:rPr>
          <w:rFonts w:ascii="Arial" w:eastAsia="Times New Roman" w:hAnsi="Arial" w:cs="Arial"/>
          <w:b/>
        </w:rPr>
      </w:pPr>
      <w:r w:rsidRPr="00FE6C07">
        <w:rPr>
          <w:rFonts w:ascii="Arial" w:eastAsia="Times New Roman" w:hAnsi="Arial" w:cs="Arial"/>
          <w:b/>
        </w:rPr>
        <w:t>Privacy notice</w:t>
      </w:r>
    </w:p>
    <w:p w14:paraId="5A25C19B" w14:textId="77777777" w:rsidR="00065B17" w:rsidRPr="00FE6C07" w:rsidRDefault="00065B17" w:rsidP="00065B17">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(Cth) and the Department’s Privacy Policy.</w:t>
      </w:r>
    </w:p>
    <w:p w14:paraId="75813C29" w14:textId="77777777" w:rsidR="00065B17" w:rsidRPr="00FE6C07" w:rsidRDefault="00065B17" w:rsidP="00065B17">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79EDDD76" w14:textId="423EEA0C" w:rsidR="00065B17" w:rsidRPr="00FE6C07" w:rsidRDefault="00065B17" w:rsidP="00065B17">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8" w:history="1">
        <w:r w:rsidR="00826E8D">
          <w:rPr>
            <w:rFonts w:ascii="Arial" w:eastAsia="Times New Roman" w:hAnsi="Arial" w:cs="Arial"/>
            <w:color w:val="0000FF"/>
            <w:u w:val="single"/>
          </w:rPr>
          <w:t>‘Common Assessment Method’ (CAM)</w:t>
        </w:r>
      </w:hyperlink>
      <w:r w:rsidR="00826E8D" w:rsidRPr="00FE6C07">
        <w:rPr>
          <w:rFonts w:ascii="Arial" w:eastAsia="Times New Roman" w:hAnsi="Arial" w:cs="Arial"/>
        </w:rPr>
        <w:t xml:space="preserve">. </w:t>
      </w:r>
      <w:r w:rsidRPr="00FE6C07">
        <w:rPr>
          <w:rFonts w:ascii="Arial" w:eastAsia="Times New Roman" w:hAnsi="Arial" w:cs="Arial"/>
        </w:rPr>
        <w:t xml:space="preserve">As a result, any personal information that you have provided in connection with your comments may be shared between Commonwealth, State or Territory government entities to assist with their assessment processes. </w:t>
      </w:r>
    </w:p>
    <w:p w14:paraId="3555FFB7" w14:textId="77777777" w:rsidR="00065B17" w:rsidRPr="00FE6C07" w:rsidRDefault="00065B17" w:rsidP="00065B17">
      <w:pPr>
        <w:spacing w:line="240" w:lineRule="auto"/>
        <w:rPr>
          <w:rFonts w:ascii="Arial" w:eastAsia="Times New Roman" w:hAnsi="Arial" w:cs="Arial"/>
        </w:rPr>
      </w:pPr>
      <w:r w:rsidRPr="00FE6C07">
        <w:rPr>
          <w:rFonts w:ascii="Arial" w:eastAsia="Times New Roman" w:hAnsi="Arial" w:cs="Arial"/>
        </w:rPr>
        <w:t xml:space="preserve">The Department’s Privacy Policy contains details about how respondents may access and make corrections to personal information that the Department holds about the respondent, </w:t>
      </w:r>
      <w:r w:rsidRPr="00FE6C07">
        <w:rPr>
          <w:rFonts w:ascii="Arial" w:eastAsia="Times New Roman" w:hAnsi="Arial" w:cs="Arial"/>
        </w:rPr>
        <w:lastRenderedPageBreak/>
        <w:t xml:space="preserve">how respondents may make a complaint about a breach of an Australian Privacy Principle, and how the Department will deal with that complaint. A copy of the Department’s Privacy Policy is available at: </w:t>
      </w:r>
      <w:hyperlink r:id="rId19"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3F3FCF18" w14:textId="77777777" w:rsidR="00065B17" w:rsidRPr="00FE6C07" w:rsidRDefault="00065B17" w:rsidP="00065B17">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0DF8ADBA" w14:textId="77777777" w:rsidR="00065B17" w:rsidRPr="00FE6C07" w:rsidRDefault="00065B17" w:rsidP="00065B17">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182D8287" w14:textId="77777777" w:rsidR="00065B17" w:rsidRPr="00FE6C07" w:rsidRDefault="00065B17" w:rsidP="00065B17">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24F5333C" w14:textId="77777777" w:rsidR="00065B17" w:rsidRDefault="00065B17" w:rsidP="00065B17">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6DBB557E" w14:textId="77777777" w:rsidR="00065B17" w:rsidRDefault="00065B17" w:rsidP="00065B17">
      <w:pPr>
        <w:pStyle w:val="TSSC"/>
        <w:numPr>
          <w:ilvl w:val="0"/>
          <w:numId w:val="0"/>
        </w:numPr>
        <w:tabs>
          <w:tab w:val="clear" w:pos="567"/>
          <w:tab w:val="left" w:pos="720"/>
        </w:tabs>
        <w:ind w:left="1560" w:hanging="1560"/>
        <w:rPr>
          <w:rFonts w:ascii="Arial" w:hAnsi="Arial" w:cs="Arial"/>
          <w:b/>
          <w:szCs w:val="24"/>
          <w:u w:val="single"/>
        </w:rPr>
      </w:pPr>
    </w:p>
    <w:p w14:paraId="46CBB4AA" w14:textId="77777777" w:rsidR="00065B17" w:rsidRPr="008C5D6E" w:rsidRDefault="00065B17" w:rsidP="00065B17">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t xml:space="preserve">CONSULTATION QUESTIONS FOR </w:t>
      </w:r>
      <w:r>
        <w:rPr>
          <w:rFonts w:ascii="Arial" w:hAnsi="Arial" w:cs="Arial"/>
          <w:b/>
          <w:i/>
          <w:iCs/>
          <w:szCs w:val="24"/>
          <w:u w:val="single"/>
        </w:rPr>
        <w:t>ANDERSONIA AXILLIFLORA (GIANT ANDERSONIA)</w:t>
      </w:r>
    </w:p>
    <w:p w14:paraId="0FDEBB32" w14:textId="77777777" w:rsidR="00065B17" w:rsidRPr="009F43F9" w:rsidRDefault="00065B17" w:rsidP="00065B17">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6EC0340B"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sidRPr="398C7071">
        <w:rPr>
          <w:rFonts w:ascii="Arial" w:hAnsi="Arial" w:cs="Arial"/>
        </w:rPr>
        <w:t>Is the information used to assess the nati</w:t>
      </w:r>
      <w:r>
        <w:rPr>
          <w:rFonts w:ascii="Arial" w:hAnsi="Arial" w:cs="Arial"/>
        </w:rPr>
        <w:t xml:space="preserve">onally threatened status of </w:t>
      </w:r>
      <w:r w:rsidRPr="00111454">
        <w:rPr>
          <w:rFonts w:ascii="Arial" w:hAnsi="Arial" w:cs="Arial"/>
          <w:i/>
        </w:rPr>
        <w:t>Andersonia axi</w:t>
      </w:r>
      <w:r>
        <w:rPr>
          <w:rFonts w:ascii="Arial" w:hAnsi="Arial" w:cs="Arial"/>
          <w:i/>
        </w:rPr>
        <w:t>l</w:t>
      </w:r>
      <w:r w:rsidRPr="00111454">
        <w:rPr>
          <w:rFonts w:ascii="Arial" w:hAnsi="Arial" w:cs="Arial"/>
          <w:i/>
        </w:rPr>
        <w:t>liflora</w:t>
      </w:r>
      <w:r>
        <w:rPr>
          <w:rFonts w:ascii="Arial" w:hAnsi="Arial" w:cs="Arial"/>
        </w:rPr>
        <w:t xml:space="preserve"> (giant andersonia) </w:t>
      </w:r>
      <w:r w:rsidRPr="398C7071">
        <w:rPr>
          <w:rFonts w:ascii="Arial" w:hAnsi="Arial" w:cs="Arial"/>
        </w:rPr>
        <w:t>robust? Have all the underlying assumptions been made explicit? Please provide justification for your response.</w:t>
      </w:r>
    </w:p>
    <w:p w14:paraId="5E9983C1" w14:textId="77777777" w:rsidR="00065B17" w:rsidRDefault="00065B17" w:rsidP="00065B17">
      <w:pPr>
        <w:pStyle w:val="ListParagraph"/>
        <w:autoSpaceDE w:val="0"/>
        <w:autoSpaceDN w:val="0"/>
        <w:adjustRightInd w:val="0"/>
        <w:ind w:left="360"/>
        <w:rPr>
          <w:rFonts w:ascii="Arial" w:hAnsi="Arial" w:cs="Arial"/>
        </w:rPr>
      </w:pPr>
    </w:p>
    <w:p w14:paraId="42606365"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these assessments?</w:t>
      </w:r>
    </w:p>
    <w:p w14:paraId="06D20332" w14:textId="77777777" w:rsidR="00065B17" w:rsidRDefault="00065B17" w:rsidP="00065B17">
      <w:pPr>
        <w:pStyle w:val="ListParagraph"/>
        <w:autoSpaceDE w:val="0"/>
        <w:autoSpaceDN w:val="0"/>
        <w:adjustRightInd w:val="0"/>
        <w:ind w:left="360"/>
        <w:rPr>
          <w:rFonts w:ascii="Arial" w:hAnsi="Arial" w:cs="Arial"/>
        </w:rPr>
      </w:pPr>
    </w:p>
    <w:p w14:paraId="41D13F0D"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Have you been involved in previous state, territory or national assessments of this species? If so, in what capacity?</w:t>
      </w:r>
    </w:p>
    <w:p w14:paraId="136C9DCF" w14:textId="77777777" w:rsidR="00065B17" w:rsidRDefault="00065B17" w:rsidP="00065B17">
      <w:pPr>
        <w:autoSpaceDE w:val="0"/>
        <w:autoSpaceDN w:val="0"/>
        <w:adjustRightInd w:val="0"/>
        <w:rPr>
          <w:rFonts w:ascii="Arial" w:hAnsi="Arial" w:cs="Arial"/>
        </w:rPr>
      </w:pPr>
    </w:p>
    <w:p w14:paraId="48EEB7A2" w14:textId="77777777" w:rsidR="00065B17" w:rsidRDefault="00065B17" w:rsidP="00065B17">
      <w:pPr>
        <w:shd w:val="clear" w:color="auto" w:fill="D9D9D9" w:themeFill="background1" w:themeFillShade="D9"/>
        <w:autoSpaceDE w:val="0"/>
        <w:autoSpaceDN w:val="0"/>
        <w:adjustRightInd w:val="0"/>
        <w:jc w:val="center"/>
        <w:rPr>
          <w:rFonts w:ascii="Arial" w:hAnsi="Arial" w:cs="Arial"/>
          <w:b/>
        </w:rPr>
      </w:pPr>
    </w:p>
    <w:p w14:paraId="0907ACDA" w14:textId="77777777" w:rsidR="00065B17" w:rsidRDefault="00065B17" w:rsidP="00065B17">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067EE95C" w14:textId="77777777" w:rsidR="00065B17" w:rsidRDefault="00065B17" w:rsidP="00065B17">
      <w:pPr>
        <w:shd w:val="clear" w:color="auto" w:fill="D9D9D9" w:themeFill="background1" w:themeFillShade="D9"/>
        <w:autoSpaceDE w:val="0"/>
        <w:autoSpaceDN w:val="0"/>
        <w:adjustRightInd w:val="0"/>
        <w:jc w:val="center"/>
        <w:rPr>
          <w:rFonts w:ascii="Arial" w:hAnsi="Arial" w:cs="Arial"/>
          <w:b/>
        </w:rPr>
      </w:pPr>
    </w:p>
    <w:p w14:paraId="4DCB30CF" w14:textId="77777777" w:rsidR="00065B17" w:rsidRDefault="00065B17" w:rsidP="00065B17">
      <w:pPr>
        <w:autoSpaceDE w:val="0"/>
        <w:autoSpaceDN w:val="0"/>
        <w:adjustRightInd w:val="0"/>
        <w:rPr>
          <w:rFonts w:ascii="Arial" w:hAnsi="Arial" w:cs="Arial"/>
        </w:rPr>
      </w:pPr>
    </w:p>
    <w:p w14:paraId="071C4C7F" w14:textId="77777777" w:rsidR="00065B17" w:rsidRDefault="00065B17" w:rsidP="00065B17">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 (If no, skip to section C)</w:t>
      </w:r>
    </w:p>
    <w:p w14:paraId="47214151" w14:textId="77777777" w:rsidR="00065B17" w:rsidRDefault="00065B17" w:rsidP="00065B17">
      <w:pPr>
        <w:autoSpaceDE w:val="0"/>
        <w:autoSpaceDN w:val="0"/>
        <w:adjustRightInd w:val="0"/>
        <w:rPr>
          <w:rFonts w:ascii="Arial" w:hAnsi="Arial" w:cs="Arial"/>
          <w:b/>
          <w:bCs/>
        </w:rPr>
      </w:pPr>
      <w:r>
        <w:rPr>
          <w:rFonts w:ascii="Arial" w:hAnsi="Arial" w:cs="Arial"/>
          <w:b/>
          <w:bCs/>
        </w:rPr>
        <w:t>Biological information</w:t>
      </w:r>
    </w:p>
    <w:p w14:paraId="61D39671"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0D3F5AF9" w14:textId="77777777" w:rsidR="00065B17" w:rsidRDefault="00065B17" w:rsidP="00065B17">
      <w:pPr>
        <w:pStyle w:val="ListParagraph"/>
        <w:autoSpaceDE w:val="0"/>
        <w:autoSpaceDN w:val="0"/>
        <w:adjustRightInd w:val="0"/>
        <w:ind w:left="360"/>
        <w:rPr>
          <w:rFonts w:ascii="Arial" w:hAnsi="Arial" w:cs="Arial"/>
        </w:rPr>
      </w:pPr>
    </w:p>
    <w:p w14:paraId="5291C7D7"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sidRPr="398C7071">
        <w:rPr>
          <w:rFonts w:ascii="Arial" w:hAnsi="Arial" w:cs="Arial"/>
        </w:rPr>
        <w:lastRenderedPageBreak/>
        <w:t xml:space="preserve">Do you have any additional information on the ecology or biology of the species not in the current advice, including fire response or susceptibility to </w:t>
      </w:r>
      <w:r w:rsidRPr="00111454">
        <w:rPr>
          <w:rFonts w:ascii="Arial" w:hAnsi="Arial" w:cs="Arial"/>
          <w:i/>
          <w:iCs/>
        </w:rPr>
        <w:t>Phytophthora cinnamomi</w:t>
      </w:r>
      <w:r w:rsidRPr="398C7071">
        <w:rPr>
          <w:rFonts w:ascii="Arial" w:hAnsi="Arial" w:cs="Arial"/>
        </w:rPr>
        <w:t>?</w:t>
      </w:r>
    </w:p>
    <w:p w14:paraId="3DAC6496" w14:textId="77777777" w:rsidR="00065B17" w:rsidRDefault="00065B17" w:rsidP="00065B17">
      <w:pPr>
        <w:autoSpaceDE w:val="0"/>
        <w:autoSpaceDN w:val="0"/>
        <w:adjustRightInd w:val="0"/>
        <w:rPr>
          <w:rFonts w:ascii="Arial" w:hAnsi="Arial" w:cs="Arial"/>
        </w:rPr>
      </w:pPr>
    </w:p>
    <w:p w14:paraId="199BB466" w14:textId="77777777" w:rsidR="00065B17" w:rsidRPr="00E851C9" w:rsidRDefault="00065B17" w:rsidP="00065B17">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 (If no, skip to section D)</w:t>
      </w:r>
    </w:p>
    <w:p w14:paraId="056461BC" w14:textId="77777777" w:rsidR="00065B17" w:rsidRDefault="00065B17" w:rsidP="00065B17">
      <w:pPr>
        <w:autoSpaceDE w:val="0"/>
        <w:autoSpaceDN w:val="0"/>
        <w:adjustRightInd w:val="0"/>
        <w:rPr>
          <w:rFonts w:ascii="Arial,Bold" w:hAnsi="Arial,Bold" w:cs="Arial,Bold"/>
          <w:b/>
          <w:bCs/>
        </w:rPr>
      </w:pPr>
      <w:r>
        <w:rPr>
          <w:rFonts w:ascii="Arial,Bold" w:hAnsi="Arial,Bold" w:cs="Arial,Bold"/>
          <w:b/>
          <w:bCs/>
        </w:rPr>
        <w:t>Population size</w:t>
      </w:r>
    </w:p>
    <w:p w14:paraId="77061101"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Has the survey effort for giant andersonia been adequate to determine its national adult population size? If not, please provide justification for your response.</w:t>
      </w:r>
    </w:p>
    <w:p w14:paraId="3EC75DE8" w14:textId="77777777" w:rsidR="00065B17" w:rsidRDefault="00065B17" w:rsidP="00065B17">
      <w:pPr>
        <w:pStyle w:val="ListParagraph"/>
        <w:autoSpaceDE w:val="0"/>
        <w:autoSpaceDN w:val="0"/>
        <w:adjustRightInd w:val="0"/>
        <w:ind w:left="360"/>
        <w:rPr>
          <w:rFonts w:ascii="Arial" w:hAnsi="Arial" w:cs="Arial"/>
        </w:rPr>
      </w:pPr>
    </w:p>
    <w:p w14:paraId="016A6194"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Do you consider the way the population size has been derived to be appropriate? Are there any assumptions and unquantified biases in the estimates? Do you accept the estimate of the total population size of the species? If not, please provide justification for your response.</w:t>
      </w:r>
    </w:p>
    <w:p w14:paraId="692E2B80" w14:textId="77777777" w:rsidR="00065B17" w:rsidRPr="003D2247" w:rsidRDefault="00065B17" w:rsidP="00065B17">
      <w:pPr>
        <w:autoSpaceDE w:val="0"/>
        <w:autoSpaceDN w:val="0"/>
        <w:adjustRightInd w:val="0"/>
        <w:rPr>
          <w:rFonts w:ascii="Arial" w:hAnsi="Arial" w:cs="Arial"/>
        </w:rPr>
      </w:pPr>
    </w:p>
    <w:p w14:paraId="2B47CB4F"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species (national extent)? Please provide supporting justification or other information.</w:t>
      </w:r>
    </w:p>
    <w:p w14:paraId="7C4F53A9" w14:textId="77777777" w:rsidR="00065B17" w:rsidRDefault="00065B17" w:rsidP="00065B17">
      <w:pPr>
        <w:pStyle w:val="ListParagraph"/>
        <w:autoSpaceDE w:val="0"/>
        <w:autoSpaceDN w:val="0"/>
        <w:adjustRightInd w:val="0"/>
        <w:ind w:left="360"/>
        <w:rPr>
          <w:rFonts w:ascii="Arial" w:hAnsi="Arial" w:cs="Arial"/>
        </w:rPr>
      </w:pPr>
    </w:p>
    <w:p w14:paraId="0A4982EB"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4130230C" w14:textId="77777777" w:rsidR="00065B17" w:rsidRPr="004138FD" w:rsidRDefault="00065B17" w:rsidP="00065B17">
      <w:pPr>
        <w:pStyle w:val="ListParagraph"/>
        <w:autoSpaceDE w:val="0"/>
        <w:autoSpaceDN w:val="0"/>
        <w:adjustRightInd w:val="0"/>
        <w:ind w:left="360"/>
        <w:rPr>
          <w:rFonts w:ascii="Arial" w:hAnsi="Arial" w:cs="Arial"/>
        </w:rPr>
      </w:pPr>
    </w:p>
    <w:p w14:paraId="6EBD6D9B"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7422C2E0" w14:textId="77777777" w:rsidR="00065B17" w:rsidRPr="00E953DB" w:rsidRDefault="00065B17" w:rsidP="00065B17">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0–10 </w:t>
      </w:r>
      <w:r>
        <w:rPr>
          <w:rFonts w:ascii="Arial" w:hAnsi="Arial" w:cs="Arial"/>
          <w:sz w:val="44"/>
          <w:szCs w:val="44"/>
        </w:rPr>
        <w:t>□</w:t>
      </w:r>
      <w:r>
        <w:rPr>
          <w:rFonts w:ascii="Arial" w:hAnsi="Arial" w:cs="Arial"/>
        </w:rPr>
        <w:t xml:space="preserve"> 10–50 </w:t>
      </w:r>
      <w:r>
        <w:rPr>
          <w:rFonts w:ascii="Arial" w:hAnsi="Arial" w:cs="Arial"/>
          <w:sz w:val="44"/>
          <w:szCs w:val="44"/>
        </w:rPr>
        <w:t>□</w:t>
      </w:r>
      <w:r>
        <w:rPr>
          <w:rFonts w:ascii="Arial" w:hAnsi="Arial" w:cs="Arial"/>
        </w:rPr>
        <w:t xml:space="preserve"> 50–100</w:t>
      </w:r>
      <w:r>
        <w:rPr>
          <w:rFonts w:ascii="Arial" w:hAnsi="Arial" w:cs="Arial"/>
          <w:sz w:val="44"/>
          <w:szCs w:val="44"/>
        </w:rPr>
        <w:t xml:space="preserve"> □ </w:t>
      </w:r>
      <w:r>
        <w:rPr>
          <w:rFonts w:ascii="Arial" w:hAnsi="Arial" w:cs="Arial"/>
        </w:rPr>
        <w:t xml:space="preserve">&gt;100 </w:t>
      </w:r>
      <w:r>
        <w:rPr>
          <w:rFonts w:ascii="Arial" w:hAnsi="Arial" w:cs="Arial"/>
          <w:sz w:val="44"/>
          <w:szCs w:val="44"/>
        </w:rPr>
        <w:t>□</w:t>
      </w:r>
      <w:r>
        <w:rPr>
          <w:rFonts w:ascii="Arial" w:hAnsi="Arial" w:cs="Arial"/>
        </w:rPr>
        <w:t xml:space="preserve"> &gt;500 </w:t>
      </w:r>
      <w:r>
        <w:rPr>
          <w:rFonts w:ascii="Arial" w:hAnsi="Arial" w:cs="Arial"/>
          <w:sz w:val="44"/>
          <w:szCs w:val="44"/>
        </w:rPr>
        <w:t>□</w:t>
      </w:r>
      <w:r>
        <w:rPr>
          <w:rFonts w:ascii="Arial" w:hAnsi="Arial" w:cs="Arial"/>
        </w:rPr>
        <w:t xml:space="preserve"> &gt;1 000</w:t>
      </w:r>
    </w:p>
    <w:p w14:paraId="749AF70B" w14:textId="77777777" w:rsidR="00065B17" w:rsidRDefault="00065B17" w:rsidP="00065B17">
      <w:pPr>
        <w:pStyle w:val="ListParagraph"/>
        <w:autoSpaceDE w:val="0"/>
        <w:autoSpaceDN w:val="0"/>
        <w:adjustRightInd w:val="0"/>
        <w:ind w:left="360"/>
        <w:rPr>
          <w:rFonts w:ascii="Arial" w:hAnsi="Arial" w:cs="Arial"/>
        </w:rPr>
      </w:pPr>
    </w:p>
    <w:p w14:paraId="780461F2"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5B2E71FB"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1FD787C5"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A806563"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1ABE521F"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126129DC"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4C4F548E" w14:textId="77777777" w:rsidR="00065B17" w:rsidRDefault="00065B17" w:rsidP="00065B17">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 (If no, skip to section E)</w:t>
      </w:r>
    </w:p>
    <w:p w14:paraId="1A6BA20F"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2E34D518" w14:textId="77777777" w:rsidR="00065B17" w:rsidRPr="00DF7543" w:rsidRDefault="00065B17" w:rsidP="00065B17">
      <w:pPr>
        <w:autoSpaceDE w:val="0"/>
        <w:autoSpaceDN w:val="0"/>
        <w:adjustRightInd w:val="0"/>
        <w:ind w:left="369" w:hanging="369"/>
        <w:rPr>
          <w:rFonts w:ascii="Arial" w:hAnsi="Arial" w:cs="Arial"/>
        </w:rPr>
      </w:pPr>
    </w:p>
    <w:p w14:paraId="3BDFC3AC" w14:textId="77777777" w:rsidR="00065B17" w:rsidRPr="004138FD" w:rsidRDefault="00065B17" w:rsidP="00065B17">
      <w:pPr>
        <w:autoSpaceDE w:val="0"/>
        <w:autoSpaceDN w:val="0"/>
        <w:adjustRightInd w:val="0"/>
        <w:rPr>
          <w:rFonts w:ascii="Arial" w:hAnsi="Arial" w:cs="Arial"/>
        </w:rPr>
      </w:pPr>
      <w:r>
        <w:rPr>
          <w:rFonts w:ascii="Arial,Bold" w:hAnsi="Arial,Bold" w:cs="Arial,Bold"/>
          <w:b/>
          <w:bCs/>
        </w:rPr>
        <w:t>Evidence of total population size change</w:t>
      </w:r>
    </w:p>
    <w:p w14:paraId="1262820B" w14:textId="77777777" w:rsidR="00065B17" w:rsidRDefault="00065B17" w:rsidP="00065B17">
      <w:pPr>
        <w:pStyle w:val="ListParagraph"/>
        <w:numPr>
          <w:ilvl w:val="0"/>
          <w:numId w:val="18"/>
        </w:numPr>
        <w:autoSpaceDE w:val="0"/>
        <w:autoSpaceDN w:val="0"/>
        <w:adjustRightInd w:val="0"/>
        <w:spacing w:after="0" w:line="240" w:lineRule="auto"/>
        <w:rPr>
          <w:rFonts w:ascii="Arial,Italic" w:hAnsi="Arial,Italic" w:cs="Arial,Italic"/>
          <w:i/>
          <w:iCs/>
        </w:rPr>
      </w:pPr>
      <w:r w:rsidRPr="398C7071">
        <w:rPr>
          <w:rFonts w:ascii="Arial" w:hAnsi="Arial" w:cs="Arial"/>
        </w:rPr>
        <w:lastRenderedPageBreak/>
        <w:t>Are you able to provide an estimate of the total population size</w:t>
      </w:r>
      <w:r>
        <w:rPr>
          <w:rFonts w:ascii="Arial" w:hAnsi="Arial" w:cs="Arial"/>
        </w:rPr>
        <w:t xml:space="preserve"> for the species</w:t>
      </w:r>
      <w:r w:rsidRPr="398C7071">
        <w:rPr>
          <w:rFonts w:ascii="Arial" w:hAnsi="Arial" w:cs="Arial"/>
        </w:rPr>
        <w:t>? Please provide justification for your response.</w:t>
      </w:r>
    </w:p>
    <w:p w14:paraId="68238A54" w14:textId="77777777" w:rsidR="00065B17" w:rsidRDefault="00065B17" w:rsidP="00065B17">
      <w:pPr>
        <w:pStyle w:val="ListParagraph"/>
        <w:autoSpaceDE w:val="0"/>
        <w:autoSpaceDN w:val="0"/>
        <w:adjustRightInd w:val="0"/>
        <w:ind w:left="360"/>
        <w:rPr>
          <w:rFonts w:ascii="Arial,Italic" w:hAnsi="Arial,Italic" w:cs="Arial,Italic"/>
          <w:i/>
          <w:iCs/>
        </w:rPr>
      </w:pPr>
    </w:p>
    <w:p w14:paraId="367EAA68"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345C3538" w14:textId="77777777" w:rsidR="00065B17" w:rsidRDefault="00065B17" w:rsidP="00065B17">
      <w:pPr>
        <w:pStyle w:val="ListParagraph"/>
        <w:autoSpaceDE w:val="0"/>
        <w:autoSpaceDN w:val="0"/>
        <w:adjustRightInd w:val="0"/>
        <w:ind w:left="360"/>
        <w:rPr>
          <w:rFonts w:ascii="Arial" w:hAnsi="Arial" w:cs="Arial"/>
        </w:rPr>
      </w:pPr>
    </w:p>
    <w:p w14:paraId="50726C3A"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50AEC077" w14:textId="77777777" w:rsidR="00065B17" w:rsidRPr="00E953DB" w:rsidRDefault="00065B17" w:rsidP="00065B17">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0–10 </w:t>
      </w:r>
      <w:r>
        <w:rPr>
          <w:rFonts w:ascii="Arial" w:hAnsi="Arial" w:cs="Arial"/>
          <w:sz w:val="44"/>
          <w:szCs w:val="44"/>
        </w:rPr>
        <w:t>□</w:t>
      </w:r>
      <w:r>
        <w:rPr>
          <w:rFonts w:ascii="Arial" w:hAnsi="Arial" w:cs="Arial"/>
        </w:rPr>
        <w:t xml:space="preserve"> 10–50 </w:t>
      </w:r>
      <w:r>
        <w:rPr>
          <w:rFonts w:ascii="Arial" w:hAnsi="Arial" w:cs="Arial"/>
          <w:sz w:val="44"/>
          <w:szCs w:val="44"/>
        </w:rPr>
        <w:t>□</w:t>
      </w:r>
      <w:r>
        <w:rPr>
          <w:rFonts w:ascii="Arial" w:hAnsi="Arial" w:cs="Arial"/>
        </w:rPr>
        <w:t xml:space="preserve"> 50–100</w:t>
      </w:r>
      <w:r>
        <w:rPr>
          <w:rFonts w:ascii="Arial" w:hAnsi="Arial" w:cs="Arial"/>
          <w:sz w:val="44"/>
          <w:szCs w:val="44"/>
        </w:rPr>
        <w:t xml:space="preserve"> □ </w:t>
      </w:r>
      <w:r>
        <w:rPr>
          <w:rFonts w:ascii="Arial" w:hAnsi="Arial" w:cs="Arial"/>
        </w:rPr>
        <w:t xml:space="preserve">&gt;100 </w:t>
      </w:r>
      <w:r>
        <w:rPr>
          <w:rFonts w:ascii="Arial" w:hAnsi="Arial" w:cs="Arial"/>
          <w:sz w:val="44"/>
          <w:szCs w:val="44"/>
        </w:rPr>
        <w:t>□</w:t>
      </w:r>
      <w:r>
        <w:rPr>
          <w:rFonts w:ascii="Arial" w:hAnsi="Arial" w:cs="Arial"/>
        </w:rPr>
        <w:t xml:space="preserve"> &gt;500 </w:t>
      </w:r>
      <w:r>
        <w:rPr>
          <w:rFonts w:ascii="Arial" w:hAnsi="Arial" w:cs="Arial"/>
          <w:sz w:val="44"/>
          <w:szCs w:val="44"/>
        </w:rPr>
        <w:t>□</w:t>
      </w:r>
      <w:r>
        <w:rPr>
          <w:rFonts w:ascii="Arial" w:hAnsi="Arial" w:cs="Arial"/>
        </w:rPr>
        <w:t xml:space="preserve"> &gt;1000</w:t>
      </w:r>
    </w:p>
    <w:p w14:paraId="5B1A7570" w14:textId="77777777" w:rsidR="00065B17" w:rsidRDefault="00065B17" w:rsidP="00065B17">
      <w:pPr>
        <w:pStyle w:val="ListParagraph"/>
        <w:autoSpaceDE w:val="0"/>
        <w:autoSpaceDN w:val="0"/>
        <w:adjustRightInd w:val="0"/>
        <w:ind w:left="360"/>
        <w:rPr>
          <w:rFonts w:ascii="Arial" w:hAnsi="Arial" w:cs="Arial"/>
        </w:rPr>
      </w:pPr>
    </w:p>
    <w:p w14:paraId="21182C38"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376534B7"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40A41830"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240BCC1"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389637B8"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75E44E34"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52992237" w14:textId="77777777" w:rsidR="00065B17" w:rsidRPr="00E851C9" w:rsidRDefault="00065B17" w:rsidP="00065B17">
      <w:pPr>
        <w:pStyle w:val="ListParagraph"/>
        <w:autoSpaceDE w:val="0"/>
        <w:autoSpaceDN w:val="0"/>
        <w:adjustRightInd w:val="0"/>
        <w:ind w:left="360"/>
        <w:rPr>
          <w:rFonts w:ascii="Arial" w:hAnsi="Arial" w:cs="Arial"/>
        </w:rPr>
      </w:pPr>
    </w:p>
    <w:p w14:paraId="57C28599"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sidRPr="398C7071">
        <w:rPr>
          <w:rFonts w:ascii="Arial" w:hAnsi="Arial" w:cs="Arial"/>
        </w:rPr>
        <w:t>Are you able to comment on the extent of decline in the species total population si</w:t>
      </w:r>
      <w:r>
        <w:rPr>
          <w:rFonts w:ascii="Arial" w:hAnsi="Arial" w:cs="Arial"/>
        </w:rPr>
        <w:t>ze over the last approximately 66-96</w:t>
      </w:r>
      <w:r w:rsidRPr="398C7071">
        <w:rPr>
          <w:rFonts w:ascii="Arial" w:hAnsi="Arial" w:cs="Arial"/>
        </w:rPr>
        <w:t xml:space="preserve"> years (</w:t>
      </w:r>
      <w:proofErr w:type="gramStart"/>
      <w:r w:rsidRPr="398C7071">
        <w:rPr>
          <w:rFonts w:ascii="Arial" w:hAnsi="Arial" w:cs="Arial"/>
        </w:rPr>
        <w:t>i.e.</w:t>
      </w:r>
      <w:proofErr w:type="gramEnd"/>
      <w:r w:rsidRPr="398C7071">
        <w:rPr>
          <w:rFonts w:ascii="Arial" w:hAnsi="Arial" w:cs="Arial"/>
        </w:rPr>
        <w:t xml:space="preserve"> three generations)? Please provide justification for your response.</w:t>
      </w:r>
    </w:p>
    <w:p w14:paraId="5C8C34D1" w14:textId="77777777" w:rsidR="00065B17" w:rsidRPr="00C77247" w:rsidRDefault="00065B17" w:rsidP="00065B17">
      <w:pPr>
        <w:autoSpaceDE w:val="0"/>
        <w:autoSpaceDN w:val="0"/>
        <w:adjustRightInd w:val="0"/>
        <w:rPr>
          <w:rFonts w:ascii="Arial" w:hAnsi="Arial" w:cs="Arial"/>
        </w:rPr>
      </w:pPr>
    </w:p>
    <w:p w14:paraId="09D327E5" w14:textId="77777777" w:rsidR="00065B17" w:rsidRDefault="00065B17" w:rsidP="00065B17">
      <w:pPr>
        <w:autoSpaceDE w:val="0"/>
        <w:autoSpaceDN w:val="0"/>
        <w:adjustRightInd w:val="0"/>
        <w:ind w:left="360"/>
        <w:rPr>
          <w:rFonts w:ascii="Arial" w:hAnsi="Arial" w:cs="Arial"/>
        </w:rPr>
      </w:pPr>
      <w:r>
        <w:rPr>
          <w:rFonts w:ascii="Arial"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04AE3A3C" w14:textId="77777777" w:rsidR="00065B17" w:rsidRDefault="00065B17" w:rsidP="00065B17">
      <w:pPr>
        <w:autoSpaceDE w:val="0"/>
        <w:autoSpaceDN w:val="0"/>
        <w:adjustRightInd w:val="0"/>
        <w:ind w:left="360"/>
        <w:rPr>
          <w:rFonts w:ascii="Arial" w:hAnsi="Arial" w:cs="Arial"/>
        </w:rPr>
      </w:pPr>
      <w:r>
        <w:rPr>
          <w:rFonts w:ascii="Arial" w:hAnsi="Arial" w:cs="Arial"/>
        </w:rPr>
        <w:t>Decline estimated to be in the range of:</w:t>
      </w:r>
    </w:p>
    <w:p w14:paraId="2AFCD28F"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21CAEE88" w14:textId="77777777" w:rsidR="00065B17" w:rsidRDefault="00065B17" w:rsidP="00065B17">
      <w:pPr>
        <w:autoSpaceDE w:val="0"/>
        <w:autoSpaceDN w:val="0"/>
        <w:adjustRightInd w:val="0"/>
        <w:ind w:left="360"/>
        <w:rPr>
          <w:rFonts w:ascii="Arial" w:hAnsi="Arial" w:cs="Arial"/>
        </w:rPr>
      </w:pPr>
      <w:r>
        <w:rPr>
          <w:rFonts w:ascii="Arial" w:hAnsi="Arial" w:cs="Arial"/>
        </w:rPr>
        <w:t>Level of your confidence in this estimated decline:</w:t>
      </w:r>
    </w:p>
    <w:p w14:paraId="012DA556"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4F2C841F"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9D575B9"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0D12250F"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95–100% - high level of certainty, information indicates a decline within this range</w:t>
      </w:r>
    </w:p>
    <w:p w14:paraId="0C2464D4"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6B3CCB37"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Please provide (if known) any additional evidence which shows the population is stable, increasing or declining.</w:t>
      </w:r>
    </w:p>
    <w:p w14:paraId="164CF1A6" w14:textId="77777777" w:rsidR="00065B17" w:rsidRDefault="00065B17" w:rsidP="00065B17">
      <w:pPr>
        <w:autoSpaceDE w:val="0"/>
        <w:autoSpaceDN w:val="0"/>
        <w:adjustRightInd w:val="0"/>
        <w:rPr>
          <w:rFonts w:ascii="Arial" w:hAnsi="Arial" w:cs="Arial"/>
        </w:rPr>
      </w:pPr>
    </w:p>
    <w:p w14:paraId="20DF19BD" w14:textId="77777777" w:rsidR="00065B17" w:rsidRDefault="00065B17" w:rsidP="00065B17">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 (If no, skip to section F)</w:t>
      </w:r>
    </w:p>
    <w:p w14:paraId="29EB367D" w14:textId="77777777" w:rsidR="00065B17" w:rsidRDefault="00065B17" w:rsidP="00065B17">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3F96102F"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species? If not, please provide justification for your response.</w:t>
      </w:r>
    </w:p>
    <w:p w14:paraId="7AF7AC71" w14:textId="77777777" w:rsidR="00065B17" w:rsidRDefault="00065B17" w:rsidP="00065B17">
      <w:pPr>
        <w:pStyle w:val="ListParagraph"/>
        <w:autoSpaceDE w:val="0"/>
        <w:autoSpaceDN w:val="0"/>
        <w:adjustRightInd w:val="0"/>
        <w:ind w:left="360"/>
        <w:rPr>
          <w:rFonts w:ascii="Arial" w:hAnsi="Arial" w:cs="Arial"/>
        </w:rPr>
      </w:pPr>
    </w:p>
    <w:p w14:paraId="0A9F754C"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Has the survey effort for this species been adequate to determine its national distribution? If not, please provide justification for your response.</w:t>
      </w:r>
    </w:p>
    <w:p w14:paraId="22639D08" w14:textId="77777777" w:rsidR="00065B17" w:rsidRDefault="00065B17" w:rsidP="00065B17">
      <w:pPr>
        <w:pStyle w:val="ListParagraph"/>
        <w:autoSpaceDE w:val="0"/>
        <w:autoSpaceDN w:val="0"/>
        <w:adjustRightInd w:val="0"/>
        <w:ind w:left="360"/>
        <w:rPr>
          <w:rFonts w:ascii="Arial" w:hAnsi="Arial" w:cs="Arial"/>
        </w:rPr>
      </w:pPr>
    </w:p>
    <w:p w14:paraId="628C0D20"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31E080EF" w14:textId="77777777" w:rsidR="00065B17" w:rsidRDefault="00065B17" w:rsidP="00065B17">
      <w:pPr>
        <w:pStyle w:val="ListParagraph"/>
        <w:autoSpaceDE w:val="0"/>
        <w:autoSpaceDN w:val="0"/>
        <w:adjustRightInd w:val="0"/>
        <w:ind w:left="360"/>
        <w:rPr>
          <w:rFonts w:ascii="Arial" w:hAnsi="Arial" w:cs="Arial"/>
        </w:rPr>
      </w:pPr>
    </w:p>
    <w:p w14:paraId="0CBF116A"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190BD904" w14:textId="77777777" w:rsidR="00065B17" w:rsidRDefault="00065B17" w:rsidP="00065B17">
      <w:pPr>
        <w:pStyle w:val="ListParagraph"/>
        <w:autoSpaceDE w:val="0"/>
        <w:autoSpaceDN w:val="0"/>
        <w:adjustRightInd w:val="0"/>
        <w:ind w:left="360"/>
        <w:rPr>
          <w:rFonts w:ascii="Arial" w:hAnsi="Arial" w:cs="Arial"/>
        </w:rPr>
      </w:pPr>
    </w:p>
    <w:p w14:paraId="76912932"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Can you provide estimates (or if you disagree with the estimates provided, alternative estimates) of the extent of occurrence and/or area of occupancy?</w:t>
      </w:r>
    </w:p>
    <w:p w14:paraId="39E64C97" w14:textId="77777777" w:rsidR="00065B17" w:rsidRDefault="00065B17" w:rsidP="00065B17">
      <w:pPr>
        <w:pStyle w:val="ListParagraph"/>
        <w:autoSpaceDE w:val="0"/>
        <w:autoSpaceDN w:val="0"/>
        <w:adjustRightInd w:val="0"/>
        <w:ind w:left="360"/>
        <w:rPr>
          <w:rFonts w:ascii="Arial" w:hAnsi="Arial" w:cs="Arial"/>
        </w:rPr>
      </w:pPr>
    </w:p>
    <w:p w14:paraId="53150636" w14:textId="77777777" w:rsidR="00065B17" w:rsidRDefault="00065B17" w:rsidP="00065B17">
      <w:pPr>
        <w:pStyle w:val="ListParagraph"/>
        <w:autoSpaceDE w:val="0"/>
        <w:autoSpaceDN w:val="0"/>
        <w:adjustRightInd w:val="0"/>
        <w:ind w:left="360"/>
        <w:rPr>
          <w:rFonts w:ascii="Arial" w:hAnsi="Arial" w:cs="Arial"/>
        </w:rPr>
      </w:pPr>
      <w:r>
        <w:rPr>
          <w:rFonts w:ascii="Arial" w:hAnsi="Arial" w:cs="Arial"/>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689C18C9" w14:textId="77777777" w:rsidR="00065B17" w:rsidRDefault="00065B17" w:rsidP="00065B17">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476FC8B0"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1DB45ED7" w14:textId="77777777" w:rsidR="00065B17" w:rsidRDefault="00065B17" w:rsidP="00065B17">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2BA73061"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47F7BDA6"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06335CEE"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B80BED8"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15266101"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lastRenderedPageBreak/>
        <w:t xml:space="preserve">□ </w:t>
      </w:r>
      <w:r>
        <w:rPr>
          <w:rFonts w:ascii="Arial" w:hAnsi="Arial" w:cs="Arial"/>
        </w:rPr>
        <w:t>99–100% - very high level of certainty, data is accurate within this range</w:t>
      </w:r>
    </w:p>
    <w:p w14:paraId="7C6412A4" w14:textId="77777777" w:rsidR="00065B17" w:rsidRDefault="00065B17" w:rsidP="00065B17">
      <w:pPr>
        <w:autoSpaceDE w:val="0"/>
        <w:autoSpaceDN w:val="0"/>
        <w:adjustRightInd w:val="0"/>
        <w:ind w:left="360"/>
        <w:rPr>
          <w:rFonts w:ascii="Arial" w:hAnsi="Arial" w:cs="Arial"/>
        </w:rPr>
      </w:pPr>
      <w:r>
        <w:rPr>
          <w:rFonts w:ascii="Arial" w:hAnsi="Arial" w:cs="Arial"/>
        </w:rPr>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03490CF6" w14:textId="77777777" w:rsidR="00065B17" w:rsidRDefault="00065B17" w:rsidP="00065B17">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2482DA30"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2 000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&gt;2 000 km</w:t>
      </w:r>
      <w:r>
        <w:rPr>
          <w:rFonts w:ascii="Arial" w:hAnsi="Arial" w:cs="Arial"/>
          <w:vertAlign w:val="superscript"/>
        </w:rPr>
        <w:t>2</w:t>
      </w:r>
    </w:p>
    <w:p w14:paraId="4AF92C58" w14:textId="77777777" w:rsidR="00065B17" w:rsidRDefault="00065B17" w:rsidP="00065B17">
      <w:pPr>
        <w:autoSpaceDE w:val="0"/>
        <w:autoSpaceDN w:val="0"/>
        <w:adjustRightInd w:val="0"/>
        <w:ind w:left="360"/>
        <w:rPr>
          <w:rFonts w:ascii="Arial" w:hAnsi="Arial" w:cs="Arial"/>
        </w:rPr>
      </w:pPr>
      <w:r>
        <w:rPr>
          <w:rFonts w:ascii="Arial" w:hAnsi="Arial" w:cs="Arial"/>
        </w:rPr>
        <w:t>Level of your confidence in this estimated extent of occurrence:</w:t>
      </w:r>
    </w:p>
    <w:p w14:paraId="542712B2"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7A0511A0"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F821499"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2C5CF398" w14:textId="77777777" w:rsid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0443D2BF" w14:textId="76E73CE3" w:rsidR="00065B17" w:rsidRPr="00065B17" w:rsidRDefault="00065B17" w:rsidP="00065B17">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38F8ACF9" w14:textId="77777777" w:rsidR="00065B17" w:rsidRDefault="00065B17" w:rsidP="00065B17">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 (If no, skip to section G)</w:t>
      </w:r>
    </w:p>
    <w:p w14:paraId="3710A027" w14:textId="77777777" w:rsidR="00065B17" w:rsidRPr="00E851C9" w:rsidRDefault="00065B17" w:rsidP="00065B17">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13DCCDE4"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18D34F84" w14:textId="77777777" w:rsidR="00065B17" w:rsidRDefault="00065B17" w:rsidP="00065B17">
      <w:pPr>
        <w:pStyle w:val="ListParagraph"/>
        <w:autoSpaceDE w:val="0"/>
        <w:autoSpaceDN w:val="0"/>
        <w:adjustRightInd w:val="0"/>
        <w:ind w:left="360"/>
        <w:rPr>
          <w:rFonts w:ascii="Arial" w:hAnsi="Arial" w:cs="Arial"/>
        </w:rPr>
      </w:pPr>
    </w:p>
    <w:p w14:paraId="7D9E2A74"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Can you provide estimates (or if you disagree with the estimates provided, alternative estimates) of the former extent of occurrence and/or area of occupancy?</w:t>
      </w:r>
    </w:p>
    <w:p w14:paraId="37CFAA7D" w14:textId="77777777" w:rsidR="00065B17" w:rsidRDefault="00065B17" w:rsidP="00065B17">
      <w:pPr>
        <w:pStyle w:val="ListParagraph"/>
        <w:autoSpaceDE w:val="0"/>
        <w:autoSpaceDN w:val="0"/>
        <w:adjustRightInd w:val="0"/>
        <w:ind w:left="360"/>
        <w:rPr>
          <w:rFonts w:ascii="Arial" w:hAnsi="Arial" w:cs="Arial"/>
        </w:rPr>
      </w:pPr>
    </w:p>
    <w:p w14:paraId="34CC4B1D" w14:textId="77777777" w:rsidR="00065B17" w:rsidRPr="00E851C9" w:rsidRDefault="00065B17" w:rsidP="00065B17">
      <w:pPr>
        <w:pStyle w:val="ListParagraph"/>
        <w:autoSpaceDE w:val="0"/>
        <w:autoSpaceDN w:val="0"/>
        <w:adjustRightInd w:val="0"/>
        <w:ind w:left="360"/>
        <w:rPr>
          <w:rFonts w:ascii="Arial" w:hAnsi="Arial" w:cs="Arial"/>
        </w:rPr>
      </w:pPr>
      <w:r>
        <w:rPr>
          <w:rFonts w:ascii="Arial" w:hAnsi="Arial" w:cs="Arial"/>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1C6A58E0" w14:textId="77777777" w:rsidR="00065B17" w:rsidRDefault="00065B17" w:rsidP="00065B17">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36E04BD6"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55CA2F00" w14:textId="77777777" w:rsidR="00065B17" w:rsidRDefault="00065B17" w:rsidP="00065B17">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487A002C"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0–30% - low level of certainty/ a bit of a guess/ not much data to go on</w:t>
      </w:r>
    </w:p>
    <w:p w14:paraId="0B65646A"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BC9F479"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DB4A81E"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36A2386D"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085B89EA" w14:textId="77777777" w:rsidR="00065B17" w:rsidRDefault="00065B17" w:rsidP="00065B17">
      <w:pPr>
        <w:autoSpaceDE w:val="0"/>
        <w:autoSpaceDN w:val="0"/>
        <w:adjustRightInd w:val="0"/>
        <w:ind w:left="360"/>
        <w:rPr>
          <w:rFonts w:ascii="Arial" w:hAnsi="Arial" w:cs="Arial"/>
        </w:rPr>
      </w:pPr>
      <w:r>
        <w:rPr>
          <w:rFonts w:ascii="Arial"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6C533A33" w14:textId="77777777" w:rsidR="00065B17" w:rsidRDefault="00065B17" w:rsidP="00065B17">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4FECB77A"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2 000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&gt;2 000 km</w:t>
      </w:r>
      <w:r>
        <w:rPr>
          <w:rFonts w:ascii="Arial" w:hAnsi="Arial" w:cs="Arial"/>
          <w:vertAlign w:val="superscript"/>
        </w:rPr>
        <w:t>2</w:t>
      </w:r>
    </w:p>
    <w:p w14:paraId="4747B463" w14:textId="77777777" w:rsidR="00065B17" w:rsidRDefault="00065B17" w:rsidP="00065B17">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24E0177A"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43F1712C"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08F7443"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3A6BE88F" w14:textId="77777777" w:rsidR="00065B17" w:rsidRDefault="00065B17" w:rsidP="00065B17">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58C594F5" w14:textId="77777777" w:rsidR="00065B17" w:rsidRDefault="00065B17" w:rsidP="00065B17">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2EF06122" w14:textId="77777777" w:rsidR="00065B17" w:rsidRDefault="00065B17" w:rsidP="00065B17">
      <w:pPr>
        <w:autoSpaceDE w:val="0"/>
        <w:autoSpaceDN w:val="0"/>
        <w:adjustRightInd w:val="0"/>
        <w:rPr>
          <w:rFonts w:ascii="Arial" w:hAnsi="Arial" w:cs="Arial"/>
        </w:rPr>
      </w:pPr>
    </w:p>
    <w:p w14:paraId="56CB1EEE" w14:textId="77777777" w:rsidR="00065B17" w:rsidRDefault="00065B17" w:rsidP="00065B17">
      <w:pPr>
        <w:shd w:val="clear" w:color="auto" w:fill="D9D9D9" w:themeFill="background1" w:themeFillShade="D9"/>
        <w:autoSpaceDE w:val="0"/>
        <w:autoSpaceDN w:val="0"/>
        <w:adjustRightInd w:val="0"/>
        <w:jc w:val="center"/>
        <w:rPr>
          <w:rFonts w:ascii="Arial" w:hAnsi="Arial" w:cs="Arial"/>
          <w:b/>
        </w:rPr>
      </w:pPr>
    </w:p>
    <w:p w14:paraId="496E7889" w14:textId="77777777" w:rsidR="00065B17" w:rsidRPr="009F43F9" w:rsidRDefault="00065B17" w:rsidP="00065B17">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2E130513" w14:textId="77777777" w:rsidR="00065B17" w:rsidRDefault="00065B17" w:rsidP="00065B17">
      <w:pPr>
        <w:shd w:val="clear" w:color="auto" w:fill="D9D9D9" w:themeFill="background1" w:themeFillShade="D9"/>
        <w:autoSpaceDE w:val="0"/>
        <w:autoSpaceDN w:val="0"/>
        <w:adjustRightInd w:val="0"/>
        <w:jc w:val="center"/>
        <w:rPr>
          <w:rFonts w:ascii="Arial" w:hAnsi="Arial" w:cs="Arial"/>
          <w:b/>
        </w:rPr>
      </w:pPr>
    </w:p>
    <w:p w14:paraId="347BFDA1" w14:textId="77777777" w:rsidR="00065B17" w:rsidRPr="00E851C9" w:rsidRDefault="00065B17" w:rsidP="00065B17">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 </w:t>
      </w:r>
      <w:r>
        <w:rPr>
          <w:rFonts w:ascii="Arial" w:hAnsi="Arial" w:cs="Arial"/>
          <w:b/>
        </w:rPr>
        <w:t>(If no, skip to section H)</w:t>
      </w:r>
    </w:p>
    <w:p w14:paraId="13BDEAAC"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lastRenderedPageBreak/>
        <w:t>Do you consider that all major threats have been identified and described adequately?</w:t>
      </w:r>
    </w:p>
    <w:p w14:paraId="77E09283" w14:textId="77777777" w:rsidR="00065B17" w:rsidRDefault="00065B17" w:rsidP="00065B17">
      <w:pPr>
        <w:pStyle w:val="ListParagraph"/>
        <w:autoSpaceDE w:val="0"/>
        <w:autoSpaceDN w:val="0"/>
        <w:adjustRightInd w:val="0"/>
        <w:ind w:left="360"/>
        <w:rPr>
          <w:rFonts w:ascii="Arial" w:hAnsi="Arial" w:cs="Arial"/>
        </w:rPr>
      </w:pPr>
    </w:p>
    <w:p w14:paraId="7D61971C"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 in the future?</w:t>
      </w:r>
    </w:p>
    <w:p w14:paraId="23EF0030" w14:textId="77777777" w:rsidR="00065B17" w:rsidRDefault="00065B17" w:rsidP="00065B17">
      <w:pPr>
        <w:pStyle w:val="ListParagraph"/>
        <w:autoSpaceDE w:val="0"/>
        <w:autoSpaceDN w:val="0"/>
        <w:adjustRightInd w:val="0"/>
        <w:ind w:left="360"/>
        <w:rPr>
          <w:rFonts w:ascii="Arial" w:hAnsi="Arial" w:cs="Arial"/>
        </w:rPr>
      </w:pPr>
    </w:p>
    <w:p w14:paraId="22E70463"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 xml:space="preserve">Are the threats impacting on different populations equally, or do the threats vary across different populations? </w:t>
      </w:r>
    </w:p>
    <w:p w14:paraId="13A0005E" w14:textId="77777777" w:rsidR="00065B17" w:rsidRDefault="00065B17" w:rsidP="00065B17">
      <w:pPr>
        <w:pStyle w:val="ListParagraph"/>
        <w:autoSpaceDE w:val="0"/>
        <w:autoSpaceDN w:val="0"/>
        <w:adjustRightInd w:val="0"/>
        <w:ind w:left="360"/>
        <w:rPr>
          <w:rFonts w:ascii="Arial" w:hAnsi="Arial" w:cs="Arial"/>
        </w:rPr>
      </w:pPr>
    </w:p>
    <w:p w14:paraId="7C3AC4AD"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Can you provide additional or alternative information on past, current or potential threats that may adversely affect the species at any stage of its life cycle?</w:t>
      </w:r>
    </w:p>
    <w:p w14:paraId="75981954" w14:textId="77777777" w:rsidR="00065B17" w:rsidRDefault="00065B17" w:rsidP="00065B17">
      <w:pPr>
        <w:pStyle w:val="ListParagraph"/>
        <w:autoSpaceDE w:val="0"/>
        <w:autoSpaceDN w:val="0"/>
        <w:adjustRightInd w:val="0"/>
        <w:ind w:left="360"/>
        <w:rPr>
          <w:rFonts w:ascii="Arial" w:hAnsi="Arial" w:cs="Arial"/>
        </w:rPr>
      </w:pPr>
    </w:p>
    <w:p w14:paraId="6710AEB7"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060B7E6C" w14:textId="77777777" w:rsidR="00065B17" w:rsidRDefault="00065B17" w:rsidP="00065B17">
      <w:pPr>
        <w:autoSpaceDE w:val="0"/>
        <w:autoSpaceDN w:val="0"/>
        <w:adjustRightInd w:val="0"/>
        <w:ind w:left="1560" w:hanging="1560"/>
        <w:rPr>
          <w:rFonts w:ascii="Arial,Bold" w:hAnsi="Arial,Bold" w:cs="Arial,Bold"/>
          <w:b/>
          <w:bCs/>
        </w:rPr>
      </w:pPr>
    </w:p>
    <w:p w14:paraId="01FDA3D8" w14:textId="77777777" w:rsidR="00065B17" w:rsidRPr="00E851C9" w:rsidRDefault="00065B17" w:rsidP="00065B17">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 </w:t>
      </w:r>
      <w:r>
        <w:rPr>
          <w:rFonts w:ascii="Arial" w:hAnsi="Arial" w:cs="Arial"/>
          <w:b/>
        </w:rPr>
        <w:t>(If no, skip to section I)</w:t>
      </w:r>
    </w:p>
    <w:p w14:paraId="7A834831"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What planning, management and recovery actions are currently in place supporting protection and recovery of the species? To what extent have they been effective?</w:t>
      </w:r>
    </w:p>
    <w:p w14:paraId="19757EE2" w14:textId="77777777" w:rsidR="00065B17" w:rsidRDefault="00065B17" w:rsidP="00065B17">
      <w:pPr>
        <w:pStyle w:val="ListParagraph"/>
        <w:autoSpaceDE w:val="0"/>
        <w:autoSpaceDN w:val="0"/>
        <w:adjustRightInd w:val="0"/>
        <w:ind w:left="360"/>
        <w:rPr>
          <w:rFonts w:ascii="Arial" w:hAnsi="Arial" w:cs="Arial"/>
        </w:rPr>
      </w:pPr>
    </w:p>
    <w:p w14:paraId="4B91710D"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species?</w:t>
      </w:r>
    </w:p>
    <w:p w14:paraId="25AAEE78" w14:textId="77777777" w:rsidR="00065B17" w:rsidRDefault="00065B17" w:rsidP="00065B17">
      <w:pPr>
        <w:pStyle w:val="ListParagraph"/>
        <w:autoSpaceDE w:val="0"/>
        <w:autoSpaceDN w:val="0"/>
        <w:adjustRightInd w:val="0"/>
        <w:ind w:left="360"/>
        <w:rPr>
          <w:rFonts w:ascii="Arial" w:hAnsi="Arial" w:cs="Arial"/>
        </w:rPr>
      </w:pPr>
    </w:p>
    <w:p w14:paraId="298B36E7"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Would you recommend translocation (outside of the species’ historic range) as a viable option as a conservation action for this species?</w:t>
      </w:r>
    </w:p>
    <w:p w14:paraId="5CC6166E" w14:textId="77777777" w:rsidR="00065B17" w:rsidRDefault="00065B17" w:rsidP="00065B17">
      <w:pPr>
        <w:autoSpaceDE w:val="0"/>
        <w:autoSpaceDN w:val="0"/>
        <w:adjustRightInd w:val="0"/>
        <w:rPr>
          <w:rFonts w:ascii="Arial" w:hAnsi="Arial" w:cs="Arial"/>
        </w:rPr>
      </w:pPr>
    </w:p>
    <w:p w14:paraId="365763FC" w14:textId="77777777" w:rsidR="00065B17" w:rsidRDefault="00065B17" w:rsidP="00065B17">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w:t>
      </w:r>
    </w:p>
    <w:p w14:paraId="51A39536"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0BA00A38" w14:textId="77777777" w:rsidR="00065B17" w:rsidRDefault="00065B17" w:rsidP="00065B17">
      <w:pPr>
        <w:pStyle w:val="ListParagraph"/>
        <w:autoSpaceDE w:val="0"/>
        <w:autoSpaceDN w:val="0"/>
        <w:adjustRightInd w:val="0"/>
        <w:ind w:left="360"/>
        <w:rPr>
          <w:rFonts w:ascii="Arial" w:hAnsi="Arial" w:cs="Arial"/>
          <w:color w:val="000000"/>
        </w:rPr>
      </w:pPr>
    </w:p>
    <w:p w14:paraId="15B4B268" w14:textId="77777777" w:rsidR="00065B17" w:rsidRPr="00294E76" w:rsidRDefault="00065B17" w:rsidP="00065B17">
      <w:pPr>
        <w:pStyle w:val="ListParagraph"/>
        <w:numPr>
          <w:ilvl w:val="0"/>
          <w:numId w:val="18"/>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 has?</w:t>
      </w:r>
    </w:p>
    <w:p w14:paraId="502CEBC3" w14:textId="77777777" w:rsidR="00065B17" w:rsidRDefault="00065B17" w:rsidP="00065B17">
      <w:pPr>
        <w:pStyle w:val="ListParagraph"/>
        <w:autoSpaceDE w:val="0"/>
        <w:autoSpaceDN w:val="0"/>
        <w:adjustRightInd w:val="0"/>
        <w:ind w:left="360"/>
        <w:rPr>
          <w:rFonts w:ascii="Arial" w:hAnsi="Arial" w:cs="Arial"/>
          <w:color w:val="000000"/>
        </w:rPr>
      </w:pPr>
    </w:p>
    <w:p w14:paraId="665D8994"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w:t>
      </w:r>
    </w:p>
    <w:p w14:paraId="2D73E8A1" w14:textId="77777777" w:rsidR="00065B17" w:rsidRDefault="00065B17" w:rsidP="00065B17">
      <w:pPr>
        <w:pStyle w:val="ListParagraph"/>
        <w:autoSpaceDE w:val="0"/>
        <w:autoSpaceDN w:val="0"/>
        <w:adjustRightInd w:val="0"/>
        <w:ind w:left="360"/>
        <w:rPr>
          <w:rFonts w:ascii="Arial" w:hAnsi="Arial" w:cs="Arial"/>
          <w:color w:val="000000"/>
        </w:rPr>
      </w:pPr>
    </w:p>
    <w:p w14:paraId="52B0379D"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the </w:t>
      </w:r>
      <w:r>
        <w:rPr>
          <w:rFonts w:ascii="Arial" w:hAnsi="Arial" w:cs="Arial"/>
        </w:rPr>
        <w:t xml:space="preserve">giant andersonia </w:t>
      </w:r>
      <w:r>
        <w:rPr>
          <w:rFonts w:ascii="Arial" w:hAnsi="Arial" w:cs="Arial"/>
          <w:color w:val="000000"/>
        </w:rPr>
        <w:t xml:space="preserve">are land managers adjacent to the Stirling Range National Park where the species is found? </w:t>
      </w:r>
    </w:p>
    <w:p w14:paraId="4D5254AE" w14:textId="77777777" w:rsidR="00065B17" w:rsidRDefault="00065B17" w:rsidP="00065B17">
      <w:pPr>
        <w:pStyle w:val="ListParagraph"/>
        <w:autoSpaceDE w:val="0"/>
        <w:autoSpaceDN w:val="0"/>
        <w:adjustRightInd w:val="0"/>
        <w:ind w:left="360"/>
        <w:rPr>
          <w:rFonts w:ascii="Arial" w:hAnsi="Arial" w:cs="Arial"/>
          <w:color w:val="000000"/>
        </w:rPr>
      </w:pPr>
    </w:p>
    <w:p w14:paraId="6A877E76"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w:t>
      </w:r>
    </w:p>
    <w:p w14:paraId="6B0B5A3E" w14:textId="77777777" w:rsidR="00065B17" w:rsidRDefault="00065B17" w:rsidP="00065B17">
      <w:pPr>
        <w:pStyle w:val="ListParagraph"/>
        <w:autoSpaceDE w:val="0"/>
        <w:autoSpaceDN w:val="0"/>
        <w:adjustRightInd w:val="0"/>
        <w:ind w:left="360"/>
        <w:rPr>
          <w:rFonts w:ascii="Arial" w:hAnsi="Arial" w:cs="Arial"/>
          <w:color w:val="000000"/>
        </w:rPr>
      </w:pPr>
    </w:p>
    <w:p w14:paraId="2D91F383" w14:textId="77777777" w:rsidR="00065B17" w:rsidRDefault="00065B17" w:rsidP="00065B17">
      <w:pPr>
        <w:pStyle w:val="ListParagraph"/>
        <w:numPr>
          <w:ilvl w:val="1"/>
          <w:numId w:val="18"/>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5337AD26" w14:textId="77777777" w:rsidR="00065B17" w:rsidRDefault="00065B17" w:rsidP="00065B17">
      <w:pPr>
        <w:pStyle w:val="ListParagraph"/>
        <w:autoSpaceDE w:val="0"/>
        <w:autoSpaceDN w:val="0"/>
        <w:adjustRightInd w:val="0"/>
        <w:ind w:left="1080"/>
        <w:rPr>
          <w:rFonts w:ascii="Arial" w:hAnsi="Arial" w:cs="Arial"/>
          <w:color w:val="000000"/>
        </w:rPr>
      </w:pPr>
    </w:p>
    <w:p w14:paraId="19FA6C5D" w14:textId="77777777" w:rsidR="00065B17" w:rsidRDefault="00065B17" w:rsidP="00065B17">
      <w:pPr>
        <w:pStyle w:val="ListParagraph"/>
        <w:numPr>
          <w:ilvl w:val="1"/>
          <w:numId w:val="18"/>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371BF24B" w14:textId="77777777" w:rsidR="00065B17" w:rsidRDefault="00065B17" w:rsidP="00065B17">
      <w:pPr>
        <w:autoSpaceDE w:val="0"/>
        <w:autoSpaceDN w:val="0"/>
        <w:adjustRightInd w:val="0"/>
      </w:pPr>
    </w:p>
    <w:p w14:paraId="462AFE2A" w14:textId="77777777" w:rsidR="00065B17" w:rsidRDefault="00065B17" w:rsidP="00065B17">
      <w:pPr>
        <w:shd w:val="clear" w:color="auto" w:fill="D9D9D9" w:themeFill="background1" w:themeFillShade="D9"/>
        <w:autoSpaceDE w:val="0"/>
        <w:autoSpaceDN w:val="0"/>
        <w:adjustRightInd w:val="0"/>
        <w:jc w:val="center"/>
        <w:rPr>
          <w:rFonts w:ascii="Arial" w:hAnsi="Arial" w:cs="Arial"/>
          <w:b/>
        </w:rPr>
      </w:pPr>
    </w:p>
    <w:p w14:paraId="7A655FB4" w14:textId="77777777" w:rsidR="00065B17" w:rsidRPr="009F43F9" w:rsidRDefault="00065B17" w:rsidP="00065B17">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1E15836A" w14:textId="77777777" w:rsidR="00065B17" w:rsidRDefault="00065B17" w:rsidP="00065B17">
      <w:pPr>
        <w:shd w:val="clear" w:color="auto" w:fill="D9D9D9" w:themeFill="background1" w:themeFillShade="D9"/>
        <w:autoSpaceDE w:val="0"/>
        <w:autoSpaceDN w:val="0"/>
        <w:adjustRightInd w:val="0"/>
        <w:jc w:val="center"/>
        <w:rPr>
          <w:rFonts w:ascii="Arial" w:hAnsi="Arial" w:cs="Arial"/>
          <w:b/>
        </w:rPr>
      </w:pPr>
    </w:p>
    <w:p w14:paraId="3A5F3946" w14:textId="77777777" w:rsidR="00065B17" w:rsidRDefault="00065B17" w:rsidP="00065B17">
      <w:pPr>
        <w:autoSpaceDE w:val="0"/>
        <w:autoSpaceDN w:val="0"/>
        <w:adjustRightInd w:val="0"/>
        <w:rPr>
          <w:rFonts w:ascii="Arial" w:hAnsi="Arial" w:cs="Arial"/>
        </w:rPr>
      </w:pPr>
    </w:p>
    <w:p w14:paraId="7224FC02" w14:textId="77777777" w:rsidR="00065B17" w:rsidRDefault="00065B17" w:rsidP="00065B17">
      <w:pPr>
        <w:pStyle w:val="ListParagraph"/>
        <w:numPr>
          <w:ilvl w:val="0"/>
          <w:numId w:val="18"/>
        </w:numPr>
        <w:autoSpaceDE w:val="0"/>
        <w:autoSpaceDN w:val="0"/>
        <w:adjustRightInd w:val="0"/>
        <w:spacing w:after="0" w:line="240" w:lineRule="auto"/>
        <w:rPr>
          <w:rFonts w:ascii="Arial" w:hAnsi="Arial" w:cs="Arial"/>
          <w:color w:val="000000"/>
        </w:rPr>
      </w:pPr>
      <w:r>
        <w:rPr>
          <w:rFonts w:ascii="Arial" w:hAnsi="Arial" w:cs="Arial"/>
          <w:color w:val="000000"/>
        </w:rPr>
        <w:t xml:space="preserve">Do you have comments on any other matters relevant to the assessment of the </w:t>
      </w:r>
      <w:r>
        <w:rPr>
          <w:rFonts w:ascii="Arial" w:hAnsi="Arial" w:cs="Arial"/>
        </w:rPr>
        <w:t>giant andersonia?</w:t>
      </w:r>
    </w:p>
    <w:p w14:paraId="0FE4C0CE" w14:textId="77777777" w:rsidR="00065B17" w:rsidRDefault="00065B17" w:rsidP="00065B17"/>
    <w:p w14:paraId="55C55DDA" w14:textId="4EC15D01" w:rsidR="00065B17" w:rsidRDefault="00065B17" w:rsidP="00065B17"/>
    <w:p w14:paraId="6B19C5E7" w14:textId="56CA2740" w:rsidR="00065B17" w:rsidRDefault="00065B17" w:rsidP="00065B17"/>
    <w:p w14:paraId="2450B7AA" w14:textId="47A2C06F" w:rsidR="00065B17" w:rsidRDefault="00065B17" w:rsidP="00065B17"/>
    <w:p w14:paraId="49BD4DB2" w14:textId="7E5A8AAA" w:rsidR="00065B17" w:rsidRDefault="00065B17" w:rsidP="00065B17"/>
    <w:p w14:paraId="72869643" w14:textId="303F87F2" w:rsidR="00065B17" w:rsidRDefault="00065B17" w:rsidP="00065B17"/>
    <w:p w14:paraId="104F0F48" w14:textId="4409F1C2" w:rsidR="00065B17" w:rsidRDefault="00065B17" w:rsidP="00065B17"/>
    <w:p w14:paraId="4C8C6695" w14:textId="41484A6E" w:rsidR="00065B17" w:rsidRDefault="00065B17" w:rsidP="00065B17"/>
    <w:p w14:paraId="0D5C31CF" w14:textId="24EF8F7E" w:rsidR="00065B17" w:rsidRDefault="00065B17" w:rsidP="00065B17"/>
    <w:p w14:paraId="15609E95" w14:textId="36B06A62" w:rsidR="00065B17" w:rsidRDefault="00065B17" w:rsidP="00065B17"/>
    <w:p w14:paraId="28EE0A8B" w14:textId="4F174146" w:rsidR="00065B17" w:rsidRDefault="00065B17" w:rsidP="00065B17"/>
    <w:p w14:paraId="4A2FFEE9" w14:textId="2E52FA60" w:rsidR="00065B17" w:rsidRDefault="00065B17" w:rsidP="00065B17"/>
    <w:p w14:paraId="405C0486" w14:textId="252665BE" w:rsidR="00065B17" w:rsidRDefault="00065B17" w:rsidP="00065B17"/>
    <w:p w14:paraId="4D19F46D" w14:textId="77C2E198" w:rsidR="00065B17" w:rsidRDefault="00065B17" w:rsidP="00065B17"/>
    <w:p w14:paraId="0A5588EC" w14:textId="0E726D3A" w:rsidR="00065B17" w:rsidRDefault="00065B17" w:rsidP="00065B17"/>
    <w:p w14:paraId="56D4F2FB" w14:textId="427A67C4" w:rsidR="00065B17" w:rsidRDefault="00065B17" w:rsidP="00065B17"/>
    <w:p w14:paraId="6CEBA936" w14:textId="27C762BF" w:rsidR="00065B17" w:rsidRDefault="00065B17" w:rsidP="00065B17"/>
    <w:p w14:paraId="2724030B" w14:textId="2B9585AE" w:rsidR="00065B17" w:rsidRDefault="00065B17" w:rsidP="00065B17"/>
    <w:p w14:paraId="22361F08" w14:textId="11513FF0" w:rsidR="00065B17" w:rsidRDefault="00065B17" w:rsidP="00065B17"/>
    <w:p w14:paraId="750E9F58" w14:textId="4D03E5E9" w:rsidR="00065B17" w:rsidRDefault="00065B17" w:rsidP="00065B17"/>
    <w:p w14:paraId="2997E7B3" w14:textId="77777777" w:rsidR="00065B17" w:rsidRDefault="00065B17" w:rsidP="00065B17"/>
    <w:p w14:paraId="0FAE44D2" w14:textId="77777777" w:rsidR="00065B17" w:rsidRDefault="00065B17" w:rsidP="00065B17"/>
    <w:p w14:paraId="735AED64" w14:textId="0B6238BF" w:rsidR="009D41D2" w:rsidRDefault="00460C44" w:rsidP="009D41D2">
      <w:pPr>
        <w:pStyle w:val="DisseminationLimitingMarker"/>
      </w:pPr>
      <w:r>
        <w:lastRenderedPageBreak/>
        <w:t xml:space="preserve">Conservation </w:t>
      </w:r>
      <w:r w:rsidR="002319AB">
        <w:t>A</w:t>
      </w:r>
      <w:r>
        <w:t>dvic</w:t>
      </w:r>
      <w:r w:rsidR="007C5B94">
        <w:t>e</w:t>
      </w:r>
      <w:r>
        <w:t xml:space="preserve"> for </w:t>
      </w:r>
      <w:r w:rsidR="00B16806">
        <w:br/>
      </w:r>
      <w:r w:rsidR="00EC5090">
        <w:rPr>
          <w:rStyle w:val="Emphasis"/>
        </w:rPr>
        <w:t>Andersonia axi</w:t>
      </w:r>
      <w:r w:rsidR="00395B26">
        <w:rPr>
          <w:rStyle w:val="Emphasis"/>
        </w:rPr>
        <w:t>l</w:t>
      </w:r>
      <w:r w:rsidR="00EC5090">
        <w:rPr>
          <w:rStyle w:val="Emphasis"/>
        </w:rPr>
        <w:t>liflora</w:t>
      </w:r>
      <w:r w:rsidR="002B01EE">
        <w:t xml:space="preserve"> </w:t>
      </w:r>
      <w:r w:rsidRPr="002B01EE">
        <w:t>(</w:t>
      </w:r>
      <w:r w:rsidR="00EC5090">
        <w:t>giant andersonia</w:t>
      </w:r>
      <w:r w:rsidRPr="002B01EE">
        <w:t>)</w:t>
      </w:r>
    </w:p>
    <w:p w14:paraId="02520174" w14:textId="77777777" w:rsidR="005B3D88" w:rsidRPr="005B3D88" w:rsidRDefault="005B3D88" w:rsidP="005B3D88">
      <w:pPr>
        <w:pStyle w:val="Header"/>
      </w:pPr>
    </w:p>
    <w:p w14:paraId="08F0E1D6" w14:textId="77777777" w:rsidR="00A7798C" w:rsidRPr="00A7798C" w:rsidRDefault="00F22A63" w:rsidP="00B038DF">
      <w:r>
        <w:rPr>
          <w:noProof/>
          <w:lang w:eastAsia="en-AU"/>
        </w:rPr>
        <mc:AlternateContent>
          <mc:Choice Requires="wps">
            <w:drawing>
              <wp:anchor distT="45720" distB="45720" distL="114300" distR="114300" simplePos="0" relativeHeight="251658241" behindDoc="0" locked="0" layoutInCell="1" allowOverlap="1" wp14:anchorId="38BE8E99" wp14:editId="017158DB">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5F604A2" w14:textId="77777777" w:rsidR="008F25EE" w:rsidRDefault="008F25E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1A1C7A18" w14:textId="77777777" w:rsidR="008F25EE" w:rsidRPr="00683895" w:rsidRDefault="008F25EE" w:rsidP="00683895"/>
                          <w:p w14:paraId="5184A9E2" w14:textId="77777777" w:rsidR="008F25EE" w:rsidRDefault="008F25E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697621A9" w14:textId="77777777" w:rsidR="008F25EE" w:rsidRPr="00B038DF" w:rsidRDefault="008F25EE" w:rsidP="00A7798C">
                            <w:pPr>
                              <w:rPr>
                                <w:color w:val="FF0000"/>
                              </w:rPr>
                            </w:pPr>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p w14:paraId="73F63312" w14:textId="77777777" w:rsidR="008F25EE" w:rsidRDefault="008F2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E8E99"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15F604A2" w14:textId="77777777" w:rsidR="008F25EE" w:rsidRDefault="008F25E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1A1C7A18" w14:textId="77777777" w:rsidR="008F25EE" w:rsidRPr="00683895" w:rsidRDefault="008F25EE" w:rsidP="00683895"/>
                    <w:p w14:paraId="5184A9E2" w14:textId="77777777" w:rsidR="008F25EE" w:rsidRDefault="008F25E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697621A9" w14:textId="77777777" w:rsidR="008F25EE" w:rsidRPr="00B038DF" w:rsidRDefault="008F25EE" w:rsidP="00A7798C">
                      <w:pPr>
                        <w:rPr>
                          <w:color w:val="FF0000"/>
                        </w:rPr>
                      </w:pPr>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p w14:paraId="73F63312" w14:textId="77777777" w:rsidR="008F25EE" w:rsidRDefault="008F25EE"/>
                  </w:txbxContent>
                </v:textbox>
                <w10:wrap type="square"/>
              </v:shape>
            </w:pict>
          </mc:Fallback>
        </mc:AlternateContent>
      </w:r>
    </w:p>
    <w:p w14:paraId="1C1471D0" w14:textId="77777777" w:rsidR="00A7798C" w:rsidRDefault="00A7798C" w:rsidP="00A7798C"/>
    <w:p w14:paraId="575EEC56" w14:textId="77777777" w:rsidR="00A7798C" w:rsidRDefault="00A7798C" w:rsidP="00A7798C"/>
    <w:p w14:paraId="6F9D8CC9" w14:textId="77777777" w:rsidR="00A7798C" w:rsidRDefault="00A7798C" w:rsidP="00A7798C"/>
    <w:p w14:paraId="0A2EEA4B" w14:textId="77777777" w:rsidR="00A7798C" w:rsidRPr="00A7798C" w:rsidRDefault="00A7798C" w:rsidP="00B038DF"/>
    <w:p w14:paraId="44DEE8AE" w14:textId="77777777" w:rsidR="00A14BC6" w:rsidRDefault="00A14BC6" w:rsidP="00E707AE">
      <w:pPr>
        <w:pStyle w:val="Author"/>
      </w:pPr>
    </w:p>
    <w:p w14:paraId="36914636" w14:textId="77777777" w:rsidR="00A14BC6" w:rsidRDefault="00A14BC6" w:rsidP="00E707AE">
      <w:pPr>
        <w:pStyle w:val="Author"/>
      </w:pPr>
    </w:p>
    <w:p w14:paraId="7E3F47C7" w14:textId="77777777" w:rsidR="00A14BC6" w:rsidRDefault="00A14BC6" w:rsidP="00E707AE">
      <w:pPr>
        <w:pStyle w:val="Author"/>
      </w:pPr>
    </w:p>
    <w:p w14:paraId="5CB1860B" w14:textId="77777777" w:rsidR="004B38BC" w:rsidRDefault="004B38BC" w:rsidP="00E707AE">
      <w:pPr>
        <w:pStyle w:val="Author"/>
      </w:pPr>
    </w:p>
    <w:p w14:paraId="4C4B9514" w14:textId="77777777" w:rsidR="002A68E4" w:rsidRDefault="002A68E4" w:rsidP="002A68E4">
      <w:bookmarkStart w:id="2" w:name="_Hlk63243315"/>
    </w:p>
    <w:p w14:paraId="38235AEA" w14:textId="7D1FE971" w:rsidR="002A68E4" w:rsidRDefault="002A68E4" w:rsidP="002A68E4">
      <w:r w:rsidRPr="0016081E">
        <w:t xml:space="preserve">This document combines the approved conservation advice and listing assessment for the </w:t>
      </w:r>
      <w:r>
        <w:t>taxon</w:t>
      </w:r>
      <w:r w:rsidRPr="0016081E">
        <w:t xml:space="preserve">. It provides a foundation for conservation action and </w:t>
      </w:r>
      <w:r w:rsidRPr="005960E3">
        <w:t>further planning</w:t>
      </w:r>
      <w:r w:rsidRPr="0016081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469"/>
      </w:tblGrid>
      <w:tr w:rsidR="009E6643" w14:paraId="4608C626" w14:textId="77777777" w:rsidTr="009E6643">
        <w:trPr>
          <w:trHeight w:val="3986"/>
        </w:trPr>
        <w:tc>
          <w:tcPr>
            <w:tcW w:w="5075" w:type="dxa"/>
          </w:tcPr>
          <w:p w14:paraId="75DF8EAD" w14:textId="526E4D95" w:rsidR="009E6643" w:rsidRDefault="009E6643" w:rsidP="00E707AE">
            <w:pPr>
              <w:pStyle w:val="Author"/>
            </w:pPr>
            <w:r>
              <w:rPr>
                <w:noProof/>
                <w:lang w:eastAsia="en-AU"/>
              </w:rPr>
              <w:drawing>
                <wp:inline distT="0" distB="0" distL="0" distR="0" wp14:anchorId="6CA331C1" wp14:editId="6193E34A">
                  <wp:extent cx="2984740" cy="3267933"/>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_axilliflora_S_Barret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5635" cy="3279862"/>
                          </a:xfrm>
                          <a:prstGeom prst="rect">
                            <a:avLst/>
                          </a:prstGeom>
                        </pic:spPr>
                      </pic:pic>
                    </a:graphicData>
                  </a:graphic>
                </wp:inline>
              </w:drawing>
            </w:r>
          </w:p>
        </w:tc>
        <w:tc>
          <w:tcPr>
            <w:tcW w:w="127" w:type="dxa"/>
          </w:tcPr>
          <w:p w14:paraId="1C716A53" w14:textId="67C9F1C2" w:rsidR="009E6643" w:rsidRDefault="009E6643" w:rsidP="00E707AE">
            <w:pPr>
              <w:pStyle w:val="Author"/>
            </w:pPr>
            <w:r>
              <w:rPr>
                <w:noProof/>
                <w:lang w:eastAsia="en-AU"/>
              </w:rPr>
              <w:drawing>
                <wp:inline distT="0" distB="0" distL="0" distR="0" wp14:anchorId="494C8288" wp14:editId="1FAB307B">
                  <wp:extent cx="2901819" cy="32780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ersonia-axilliflora-S Barret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1937" cy="3300765"/>
                          </a:xfrm>
                          <a:prstGeom prst="rect">
                            <a:avLst/>
                          </a:prstGeom>
                        </pic:spPr>
                      </pic:pic>
                    </a:graphicData>
                  </a:graphic>
                </wp:inline>
              </w:drawing>
            </w:r>
          </w:p>
        </w:tc>
      </w:tr>
    </w:tbl>
    <w:p w14:paraId="5B6B8232" w14:textId="643EFF99" w:rsidR="000A6133" w:rsidRPr="000A6133" w:rsidRDefault="009E6643" w:rsidP="00E84D66">
      <w:pPr>
        <w:pStyle w:val="FigureTableNoteSource"/>
      </w:pPr>
      <w:bookmarkStart w:id="3" w:name="_Hlk46319602"/>
      <w:bookmarkEnd w:id="2"/>
      <w:r w:rsidRPr="009E6643">
        <w:t>Photos of giant</w:t>
      </w:r>
      <w:r>
        <w:t xml:space="preserve"> andersonia (</w:t>
      </w:r>
      <w:r w:rsidRPr="009E6643">
        <w:rPr>
          <w:i/>
        </w:rPr>
        <w:t>Andersonia axilliflora</w:t>
      </w:r>
      <w:r>
        <w:t>)</w:t>
      </w:r>
      <w:r w:rsidR="00344617">
        <w:t xml:space="preserve"> </w:t>
      </w:r>
      <w:r w:rsidR="00A81027">
        <w:t>©</w:t>
      </w:r>
      <w:r w:rsidR="000A6133">
        <w:t xml:space="preserve"> Copyright, </w:t>
      </w:r>
      <w:r>
        <w:t>S Barrett</w:t>
      </w:r>
      <w:r w:rsidR="000A6133">
        <w:t xml:space="preserve"> (</w:t>
      </w:r>
      <w:r>
        <w:t>personal collection</w:t>
      </w:r>
      <w:r w:rsidR="000A6133">
        <w:t xml:space="preserve">) </w:t>
      </w:r>
    </w:p>
    <w:bookmarkEnd w:id="3"/>
    <w:p w14:paraId="466EA33D" w14:textId="77777777" w:rsidR="006D3581" w:rsidRPr="0015079A" w:rsidRDefault="006D3581" w:rsidP="006D3581">
      <w:pPr>
        <w:pStyle w:val="Heading2"/>
        <w:ind w:left="720" w:hanging="720"/>
      </w:pPr>
      <w:r w:rsidRPr="0015079A">
        <w:t>Conservation status</w:t>
      </w:r>
    </w:p>
    <w:p w14:paraId="4B62ACC4" w14:textId="4A599D98" w:rsidR="00347C02" w:rsidRDefault="00347C02" w:rsidP="00347C02">
      <w:r w:rsidRPr="0015079A">
        <w:rPr>
          <w:i/>
        </w:rPr>
        <w:t>Andersonia axilliflora</w:t>
      </w:r>
      <w:r w:rsidRPr="0015079A">
        <w:t xml:space="preserve"> (giant andersonia) is proposed to be transferred from the </w:t>
      </w:r>
      <w:sdt>
        <w:sdtPr>
          <w:id w:val="-462341970"/>
          <w:placeholder>
            <w:docPart w:val="FCB65A13F4234E69B86416AEBADEA937"/>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15079A" w:rsidRPr="0015079A" w:rsidDel="00B25109">
            <w:t>Endangered</w:t>
          </w:r>
        </w:sdtContent>
      </w:sdt>
      <w:r w:rsidRPr="0015079A">
        <w:t xml:space="preserve"> category to the </w:t>
      </w:r>
      <w:sdt>
        <w:sdtPr>
          <w:id w:val="-1315872851"/>
          <w:placeholder>
            <w:docPart w:val="ED356862D0824B73977E9C266826496F"/>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15079A" w:rsidDel="00B25109">
            <w:t>Critically Endangered</w:t>
          </w:r>
        </w:sdtContent>
      </w:sdt>
      <w:r w:rsidRPr="0015079A">
        <w:t xml:space="preserve"> category of the threatened species list under the </w:t>
      </w:r>
      <w:r w:rsidRPr="0015079A">
        <w:rPr>
          <w:rStyle w:val="Emphasis"/>
        </w:rPr>
        <w:t xml:space="preserve">Environment Protection and Biodiversity Conservation Act 1999 </w:t>
      </w:r>
      <w:r w:rsidRPr="0015079A">
        <w:rPr>
          <w:lang w:eastAsia="ja-JP"/>
        </w:rPr>
        <w:t>(EPBC Act)</w:t>
      </w:r>
      <w:r w:rsidRPr="0015079A">
        <w:rPr>
          <w:rStyle w:val="Emphasis"/>
        </w:rPr>
        <w:t xml:space="preserve">. </w:t>
      </w:r>
      <w:r w:rsidRPr="0015079A">
        <w:rPr>
          <w:lang w:eastAsia="ja-JP"/>
        </w:rPr>
        <w:t>The</w:t>
      </w:r>
      <w:r w:rsidRPr="00852DB4">
        <w:rPr>
          <w:lang w:eastAsia="ja-JP"/>
        </w:rPr>
        <w:t xml:space="preserve"> </w:t>
      </w:r>
      <w:r>
        <w:rPr>
          <w:lang w:eastAsia="ja-JP"/>
        </w:rPr>
        <w:t xml:space="preserve">giant andersonia </w:t>
      </w:r>
      <w:r w:rsidRPr="00852DB4">
        <w:rPr>
          <w:lang w:eastAsia="ja-JP"/>
        </w:rPr>
        <w:lastRenderedPageBreak/>
        <w:t xml:space="preserve">was </w:t>
      </w:r>
      <w:r>
        <w:rPr>
          <w:lang w:eastAsia="ja-JP"/>
        </w:rPr>
        <w:t xml:space="preserve">originally </w:t>
      </w:r>
      <w:r w:rsidRPr="00852DB4">
        <w:rPr>
          <w:lang w:eastAsia="ja-JP"/>
        </w:rPr>
        <w:t xml:space="preserve">listed under the </w:t>
      </w:r>
      <w:r w:rsidRPr="00852DB4">
        <w:rPr>
          <w:rStyle w:val="Emphasis"/>
        </w:rPr>
        <w:t>Endangered Species Protection Act 1992</w:t>
      </w:r>
      <w:r>
        <w:rPr>
          <w:lang w:eastAsia="ja-JP"/>
        </w:rPr>
        <w:t xml:space="preserve"> before being transferred to the EPBC Act.</w:t>
      </w:r>
    </w:p>
    <w:p w14:paraId="4CE134C2" w14:textId="2F67B90B" w:rsidR="004D2790" w:rsidRPr="00294FA8" w:rsidRDefault="004D2790" w:rsidP="00896654">
      <w:pPr>
        <w:pStyle w:val="ListParagraph"/>
        <w:numPr>
          <w:ilvl w:val="0"/>
          <w:numId w:val="13"/>
        </w:numPr>
      </w:pPr>
      <w:r w:rsidRPr="00896654">
        <w:t xml:space="preserve">Criterion 1: </w:t>
      </w:r>
      <w:r w:rsidR="00896654" w:rsidRPr="00294FA8">
        <w:t>A</w:t>
      </w:r>
      <w:r w:rsidR="00294FA8" w:rsidRPr="00294FA8">
        <w:t>4</w:t>
      </w:r>
      <w:r w:rsidR="00896654" w:rsidRPr="00294FA8">
        <w:t>ab</w:t>
      </w:r>
      <w:r w:rsidR="008A6F13" w:rsidRPr="00294FA8">
        <w:t>e</w:t>
      </w:r>
      <w:r w:rsidRPr="00294FA8">
        <w:t xml:space="preserve">: </w:t>
      </w:r>
      <w:sdt>
        <w:sdtPr>
          <w:id w:val="77107183"/>
          <w:placeholder>
            <w:docPart w:val="7C0D8188227248E0B9C217E393D2CF4A"/>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294FA8" w:rsidRPr="00294FA8" w:rsidDel="00B25109">
            <w:t>Critically Endangered</w:t>
          </w:r>
        </w:sdtContent>
      </w:sdt>
    </w:p>
    <w:p w14:paraId="76B1C3E0" w14:textId="69AD211B" w:rsidR="004D2790" w:rsidRPr="00294FA8" w:rsidRDefault="004D2790" w:rsidP="004D2790">
      <w:pPr>
        <w:pStyle w:val="ListBullet"/>
      </w:pPr>
      <w:r w:rsidRPr="00294FA8">
        <w:t>Criterion 2: B1</w:t>
      </w:r>
      <w:r w:rsidR="00903833" w:rsidRPr="00294FA8">
        <w:t>ab(</w:t>
      </w:r>
      <w:proofErr w:type="gramStart"/>
      <w:r w:rsidR="0014388B">
        <w:t>i,ii</w:t>
      </w:r>
      <w:proofErr w:type="gramEnd"/>
      <w:r w:rsidR="0014388B">
        <w:t>,</w:t>
      </w:r>
      <w:r w:rsidR="00903833" w:rsidRPr="00294FA8">
        <w:t>iii,iv,v)</w:t>
      </w:r>
      <w:r w:rsidR="00D17C18" w:rsidRPr="00294FA8">
        <w:t>:</w:t>
      </w:r>
      <w:r w:rsidR="00A85421" w:rsidRPr="00294FA8">
        <w:t xml:space="preserve"> </w:t>
      </w:r>
      <w:sdt>
        <w:sdtPr>
          <w:id w:val="-1042367401"/>
          <w:placeholder>
            <w:docPart w:val="B950CBB61376428598D03021D998AA5C"/>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294FA8" w:rsidRPr="00294FA8" w:rsidDel="00B25109">
            <w:t>Critically Endangered</w:t>
          </w:r>
        </w:sdtContent>
      </w:sdt>
    </w:p>
    <w:p w14:paraId="1CB45A91" w14:textId="4622D834" w:rsidR="004D2790" w:rsidRPr="00F83B32" w:rsidRDefault="004D2790" w:rsidP="004D2790">
      <w:pPr>
        <w:pStyle w:val="ListBullet"/>
      </w:pPr>
      <w:r w:rsidRPr="00F83B32">
        <w:t xml:space="preserve">Criterion 3: </w:t>
      </w:r>
      <w:r w:rsidR="00394AC9">
        <w:t xml:space="preserve">C1 + </w:t>
      </w:r>
      <w:r w:rsidR="00F83B32" w:rsidRPr="00F83B32">
        <w:t>C2a(i)</w:t>
      </w:r>
      <w:r w:rsidR="00D17C18" w:rsidRPr="00F83B32">
        <w:t>:</w:t>
      </w:r>
      <w:r w:rsidR="008B00FB" w:rsidRPr="00F83B32">
        <w:t xml:space="preserve"> </w:t>
      </w:r>
      <w:sdt>
        <w:sdtPr>
          <w:id w:val="-151294044"/>
          <w:placeholder>
            <w:docPart w:val="E6F66370BCD5411B816A6D1CCD6C99B3"/>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F83B32" w:rsidRPr="00F83B32" w:rsidDel="00B25109">
            <w:t>Critically Endangered</w:t>
          </w:r>
        </w:sdtContent>
      </w:sdt>
    </w:p>
    <w:p w14:paraId="4E033F9F" w14:textId="7A643EEF" w:rsidR="002E32CA" w:rsidRDefault="004D2790" w:rsidP="004D2790">
      <w:pPr>
        <w:pStyle w:val="ListBullet"/>
      </w:pPr>
      <w:r w:rsidRPr="00F83B32">
        <w:t>Criterion 4: D</w:t>
      </w:r>
      <w:r w:rsidR="001E17D5" w:rsidRPr="00F83B32">
        <w:t>1</w:t>
      </w:r>
      <w:r w:rsidR="00D17C18" w:rsidRPr="00F83B32">
        <w:t>:</w:t>
      </w:r>
      <w:r>
        <w:t xml:space="preserve"> </w:t>
      </w:r>
      <w:sdt>
        <w:sdtPr>
          <w:id w:val="-2084978900"/>
          <w:placeholder>
            <w:docPart w:val="C2A30E0B676041A8AC7BD9AB11AD6FB9"/>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F83B32" w:rsidDel="00B25109">
            <w:t>Endangered</w:t>
          </w:r>
        </w:sdtContent>
      </w:sdt>
    </w:p>
    <w:p w14:paraId="10A45094" w14:textId="71B1B617" w:rsidR="005306BA" w:rsidRDefault="004D2790" w:rsidP="003A06CA">
      <w:pPr>
        <w:pStyle w:val="ListBullet"/>
      </w:pPr>
      <w:r>
        <w:t xml:space="preserve">Criterion 5: </w:t>
      </w:r>
      <w:sdt>
        <w:sdtPr>
          <w:id w:val="1205373663"/>
          <w:placeholder>
            <w:docPart w:val="DA95E7BCE2F34067BABE921FE7447A2F"/>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F83B32" w:rsidDel="00B25109">
            <w:t>Insufficient data</w:t>
          </w:r>
        </w:sdtContent>
      </w:sdt>
    </w:p>
    <w:p w14:paraId="0AB3E99A" w14:textId="37BC0EF4" w:rsidR="00C116F9" w:rsidRDefault="004D2790" w:rsidP="005306BA">
      <w:r>
        <w:t xml:space="preserve">The main factors </w:t>
      </w:r>
      <w:r w:rsidRPr="00896654">
        <w:t xml:space="preserve">that make the species </w:t>
      </w:r>
      <w:r w:rsidR="00FA0C5B" w:rsidRPr="00896654">
        <w:t>eligible for listing</w:t>
      </w:r>
      <w:r w:rsidR="00896654" w:rsidRPr="00896654">
        <w:t xml:space="preserve"> in the</w:t>
      </w:r>
      <w:r w:rsidRPr="00896654">
        <w:t xml:space="preserve"> </w:t>
      </w:r>
      <w:sdt>
        <w:sdtPr>
          <w:id w:val="-775248640"/>
          <w:placeholder>
            <w:docPart w:val="ADF0FEFB427C4A9F99F7AB45F2A3B3C2"/>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896654" w:rsidRPr="00896654" w:rsidDel="00B25109">
            <w:t>Critically Endangered</w:t>
          </w:r>
        </w:sdtContent>
      </w:sdt>
      <w:r w:rsidR="00624A10">
        <w:t xml:space="preserve"> </w:t>
      </w:r>
      <w:r>
        <w:t xml:space="preserve">category </w:t>
      </w:r>
      <w:proofErr w:type="gramStart"/>
      <w:r>
        <w:t>are</w:t>
      </w:r>
      <w:proofErr w:type="gramEnd"/>
      <w:r w:rsidR="00896654">
        <w:t xml:space="preserve"> </w:t>
      </w:r>
      <w:r w:rsidR="003F648F">
        <w:t>a</w:t>
      </w:r>
      <w:r w:rsidR="00896654">
        <w:t xml:space="preserve"> small population size, </w:t>
      </w:r>
      <w:r w:rsidR="00294FA8">
        <w:t xml:space="preserve">very restricted distribution, </w:t>
      </w:r>
      <w:r w:rsidR="00896654">
        <w:t xml:space="preserve">continuing decline and less than 50 individuals in each subpopulation. </w:t>
      </w:r>
    </w:p>
    <w:p w14:paraId="596B8BB4"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2" w:history="1">
        <w:r w:rsidR="00624A10" w:rsidRPr="00624A10">
          <w:rPr>
            <w:rStyle w:val="Hyperlink"/>
          </w:rPr>
          <w:t>Species Profile and Threat Database</w:t>
        </w:r>
      </w:hyperlink>
      <w:r w:rsidR="00624A10">
        <w:t>.</w:t>
      </w:r>
    </w:p>
    <w:p w14:paraId="0DDB6D22" w14:textId="77777777" w:rsidR="006D3581" w:rsidRDefault="006D3581" w:rsidP="006D3581">
      <w:pPr>
        <w:pStyle w:val="Heading2"/>
        <w:ind w:left="720" w:hanging="720"/>
      </w:pPr>
      <w:r>
        <w:t>Species information</w:t>
      </w:r>
    </w:p>
    <w:p w14:paraId="35F664AE" w14:textId="77777777" w:rsidR="006D3581" w:rsidRDefault="006D3581" w:rsidP="00476948">
      <w:pPr>
        <w:pStyle w:val="Heading3"/>
      </w:pPr>
      <w:r>
        <w:t>Taxonomy</w:t>
      </w:r>
    </w:p>
    <w:p w14:paraId="48812AF2" w14:textId="240F2DC3" w:rsidR="006D3581" w:rsidRDefault="006D3581" w:rsidP="006D3581">
      <w:bookmarkStart w:id="4" w:name="_Hlk46319676"/>
      <w:r w:rsidRPr="0072338A">
        <w:t xml:space="preserve">Conventionally accepted as </w:t>
      </w:r>
      <w:proofErr w:type="spellStart"/>
      <w:r w:rsidR="0072338A" w:rsidRPr="0072338A">
        <w:rPr>
          <w:rStyle w:val="Emphasis"/>
        </w:rPr>
        <w:t>Andersonia</w:t>
      </w:r>
      <w:proofErr w:type="spellEnd"/>
      <w:r w:rsidR="0072338A" w:rsidRPr="0072338A">
        <w:rPr>
          <w:rStyle w:val="Emphasis"/>
        </w:rPr>
        <w:t xml:space="preserve"> </w:t>
      </w:r>
      <w:proofErr w:type="spellStart"/>
      <w:r w:rsidR="0072338A" w:rsidRPr="0072338A">
        <w:rPr>
          <w:rStyle w:val="Emphasis"/>
        </w:rPr>
        <w:t>axilliflora</w:t>
      </w:r>
      <w:proofErr w:type="spellEnd"/>
      <w:r w:rsidRPr="0072338A">
        <w:t xml:space="preserve"> </w:t>
      </w:r>
      <w:r w:rsidR="0072338A" w:rsidRPr="0072338A">
        <w:t>(</w:t>
      </w:r>
      <w:proofErr w:type="spellStart"/>
      <w:r w:rsidR="0072338A" w:rsidRPr="0072338A">
        <w:t>Stschegl</w:t>
      </w:r>
      <w:proofErr w:type="spellEnd"/>
      <w:r w:rsidR="0072338A" w:rsidRPr="0072338A">
        <w:t xml:space="preserve">.) </w:t>
      </w:r>
      <w:proofErr w:type="spellStart"/>
      <w:r w:rsidR="00D178C7" w:rsidRPr="00D178C7">
        <w:t>D</w:t>
      </w:r>
      <w:r w:rsidR="00D178C7">
        <w:t>ruce</w:t>
      </w:r>
      <w:proofErr w:type="spellEnd"/>
      <w:r w:rsidR="00D178C7">
        <w:t xml:space="preserve"> </w:t>
      </w:r>
      <w:r w:rsidR="0072338A">
        <w:t>(1917</w:t>
      </w:r>
      <w:r>
        <w:t>).</w:t>
      </w:r>
    </w:p>
    <w:p w14:paraId="755B5F9D" w14:textId="2D98DAE2" w:rsidR="00D178C7" w:rsidRPr="00D178C7" w:rsidRDefault="6B958E13" w:rsidP="37ED34BE">
      <w:pPr>
        <w:rPr>
          <w:i/>
          <w:iCs/>
        </w:rPr>
      </w:pPr>
      <w:r>
        <w:t>T</w:t>
      </w:r>
      <w:r w:rsidR="00D178C7">
        <w:t>axonomic synonyms for the species include</w:t>
      </w:r>
      <w:r w:rsidR="00E33A62">
        <w:t xml:space="preserve"> </w:t>
      </w:r>
      <w:proofErr w:type="spellStart"/>
      <w:r w:rsidR="00D178C7" w:rsidRPr="37ED34BE">
        <w:rPr>
          <w:i/>
          <w:iCs/>
        </w:rPr>
        <w:t>Sphincterostoma</w:t>
      </w:r>
      <w:proofErr w:type="spellEnd"/>
      <w:r w:rsidR="00D178C7" w:rsidRPr="37ED34BE">
        <w:rPr>
          <w:i/>
          <w:iCs/>
        </w:rPr>
        <w:t xml:space="preserve"> </w:t>
      </w:r>
      <w:proofErr w:type="spellStart"/>
      <w:r w:rsidR="00D178C7" w:rsidRPr="37ED34BE">
        <w:rPr>
          <w:i/>
          <w:iCs/>
        </w:rPr>
        <w:t>axilliforum</w:t>
      </w:r>
      <w:proofErr w:type="spellEnd"/>
      <w:r w:rsidR="00D178C7" w:rsidRPr="37ED34BE">
        <w:rPr>
          <w:i/>
          <w:iCs/>
        </w:rPr>
        <w:t xml:space="preserve">, </w:t>
      </w:r>
      <w:proofErr w:type="spellStart"/>
      <w:r w:rsidR="00D178C7" w:rsidRPr="37ED34BE">
        <w:rPr>
          <w:i/>
          <w:iCs/>
        </w:rPr>
        <w:t>Andersonia</w:t>
      </w:r>
      <w:proofErr w:type="spellEnd"/>
      <w:r w:rsidR="00D178C7" w:rsidRPr="37ED34BE">
        <w:rPr>
          <w:i/>
          <w:iCs/>
        </w:rPr>
        <w:t xml:space="preserve"> </w:t>
      </w:r>
      <w:proofErr w:type="spellStart"/>
      <w:r w:rsidR="00D178C7" w:rsidRPr="37ED34BE">
        <w:rPr>
          <w:i/>
          <w:iCs/>
        </w:rPr>
        <w:t>colossea</w:t>
      </w:r>
      <w:proofErr w:type="spellEnd"/>
      <w:r w:rsidR="00D178C7" w:rsidRPr="37ED34BE">
        <w:rPr>
          <w:i/>
          <w:iCs/>
        </w:rPr>
        <w:t xml:space="preserve"> </w:t>
      </w:r>
      <w:r w:rsidR="00D178C7">
        <w:t>and</w:t>
      </w:r>
      <w:r w:rsidR="00D178C7" w:rsidRPr="37ED34BE">
        <w:rPr>
          <w:i/>
          <w:iCs/>
        </w:rPr>
        <w:t xml:space="preserve"> </w:t>
      </w:r>
      <w:proofErr w:type="spellStart"/>
      <w:r w:rsidR="00D178C7" w:rsidRPr="37ED34BE">
        <w:rPr>
          <w:i/>
          <w:iCs/>
        </w:rPr>
        <w:t>Sprengelia</w:t>
      </w:r>
      <w:proofErr w:type="spellEnd"/>
      <w:r w:rsidR="00D178C7" w:rsidRPr="37ED34BE">
        <w:rPr>
          <w:i/>
          <w:iCs/>
        </w:rPr>
        <w:t xml:space="preserve"> </w:t>
      </w:r>
      <w:proofErr w:type="spellStart"/>
      <w:r w:rsidR="00D178C7" w:rsidRPr="37ED34BE">
        <w:rPr>
          <w:i/>
          <w:iCs/>
        </w:rPr>
        <w:t>colossea</w:t>
      </w:r>
      <w:proofErr w:type="spellEnd"/>
      <w:r w:rsidR="00347C02">
        <w:t xml:space="preserve"> (CHAH</w:t>
      </w:r>
      <w:r w:rsidR="00D178C7">
        <w:t xml:space="preserve"> 2021).</w:t>
      </w:r>
    </w:p>
    <w:p w14:paraId="66E63355" w14:textId="77777777" w:rsidR="008064B3" w:rsidRPr="008064B3" w:rsidRDefault="008064B3" w:rsidP="008064B3">
      <w:pPr>
        <w:pStyle w:val="Heading3"/>
      </w:pPr>
      <w:bookmarkStart w:id="5" w:name="_Ref445985062"/>
      <w:bookmarkStart w:id="6" w:name="_Toc409769199"/>
      <w:bookmarkStart w:id="7" w:name="_Toc454439316"/>
      <w:bookmarkEnd w:id="4"/>
      <w:r w:rsidRPr="008064B3">
        <w:t>Description</w:t>
      </w:r>
    </w:p>
    <w:p w14:paraId="007580F6" w14:textId="67965EF6" w:rsidR="00AD4506" w:rsidRDefault="00C52BAF" w:rsidP="005B6FE3">
      <w:r>
        <w:t xml:space="preserve">The following description for giant andersonia has been adapted </w:t>
      </w:r>
      <w:r w:rsidR="00AD4506">
        <w:t xml:space="preserve">from </w:t>
      </w:r>
      <w:r w:rsidR="005741A2">
        <w:t>Evans et al.</w:t>
      </w:r>
      <w:r>
        <w:t xml:space="preserve"> (2003) and DAWE (2016). The giant andersonia </w:t>
      </w:r>
      <w:r w:rsidR="005B6FE3">
        <w:t xml:space="preserve">is a slow growing robust shrub that grows 2-3 </w:t>
      </w:r>
      <w:r w:rsidR="00AD4506">
        <w:t xml:space="preserve">m tall in the family Ericaceae and is the tallest species in the genus </w:t>
      </w:r>
      <w:r w:rsidR="00AD4506" w:rsidRPr="37ED34BE">
        <w:rPr>
          <w:i/>
          <w:iCs/>
        </w:rPr>
        <w:t>Andersonia</w:t>
      </w:r>
      <w:r w:rsidR="00AD4506">
        <w:t xml:space="preserve">. </w:t>
      </w:r>
      <w:r w:rsidR="005B6FE3">
        <w:t xml:space="preserve">The branchlets are </w:t>
      </w:r>
      <w:r w:rsidR="00AD4506">
        <w:t xml:space="preserve">erect and </w:t>
      </w:r>
      <w:r w:rsidR="005B6FE3">
        <w:t xml:space="preserve">covered in distinctive overlapping triangular-shaped leaves (3 cm long); the leaves are broad </w:t>
      </w:r>
      <w:r w:rsidR="00AD4506">
        <w:t xml:space="preserve">at the base, where they clasp </w:t>
      </w:r>
      <w:r w:rsidR="00347C02">
        <w:t xml:space="preserve">at </w:t>
      </w:r>
      <w:r w:rsidR="00AD4506">
        <w:t xml:space="preserve">the stem and taper to a point at the tip. </w:t>
      </w:r>
      <w:r w:rsidR="00562483">
        <w:t>At the end of the branchlets, u</w:t>
      </w:r>
      <w:r w:rsidR="00AD4506">
        <w:t>p to 30 c</w:t>
      </w:r>
      <w:r w:rsidR="00562483">
        <w:t>ream</w:t>
      </w:r>
      <w:r w:rsidR="00AD4506">
        <w:t xml:space="preserve"> f</w:t>
      </w:r>
      <w:r w:rsidR="005B6FE3">
        <w:t xml:space="preserve">lowers </w:t>
      </w:r>
      <w:r w:rsidR="00AD4506">
        <w:t>(1 cm long)</w:t>
      </w:r>
      <w:r w:rsidR="004C5F66">
        <w:t xml:space="preserve"> </w:t>
      </w:r>
      <w:r w:rsidR="00347C02">
        <w:t>are</w:t>
      </w:r>
      <w:r w:rsidR="00562483">
        <w:t xml:space="preserve"> hidden behind floral leaves of the flower calyx. The floral leaves are creamy white</w:t>
      </w:r>
      <w:r w:rsidR="004C5F66">
        <w:t>, extend beyond the flowers</w:t>
      </w:r>
      <w:r w:rsidR="00562483">
        <w:t xml:space="preserve"> and </w:t>
      </w:r>
      <w:r w:rsidR="005B6FE3">
        <w:t xml:space="preserve">also taper to a sharp point. </w:t>
      </w:r>
    </w:p>
    <w:p w14:paraId="7EC9A0A3" w14:textId="77777777" w:rsidR="008064B3" w:rsidRPr="008064B3" w:rsidRDefault="008064B3" w:rsidP="008064B3">
      <w:pPr>
        <w:pStyle w:val="Heading3"/>
      </w:pPr>
      <w:r w:rsidRPr="008064B3">
        <w:t>Distribution</w:t>
      </w:r>
    </w:p>
    <w:p w14:paraId="5666AF8C" w14:textId="60B214D3" w:rsidR="008C548E" w:rsidRDefault="004C5F66" w:rsidP="00F212E5">
      <w:r>
        <w:t xml:space="preserve">The giant andersonia </w:t>
      </w:r>
      <w:r w:rsidR="0055692C">
        <w:t xml:space="preserve">is </w:t>
      </w:r>
      <w:r w:rsidR="004510EF">
        <w:t>endemic</w:t>
      </w:r>
      <w:r w:rsidR="0055692C">
        <w:t xml:space="preserve"> to the</w:t>
      </w:r>
      <w:r>
        <w:t xml:space="preserve"> eastern peaks montane habitat of the Stirling Range</w:t>
      </w:r>
      <w:r w:rsidR="0055692C">
        <w:t xml:space="preserve"> National Park</w:t>
      </w:r>
      <w:r w:rsidR="00244A86">
        <w:t xml:space="preserve"> (SRNP)</w:t>
      </w:r>
      <w:r w:rsidR="0055692C">
        <w:t>, south-western Western Australia</w:t>
      </w:r>
      <w:r w:rsidR="005741A2">
        <w:t xml:space="preserve"> (WA)</w:t>
      </w:r>
      <w:r w:rsidR="0063558C">
        <w:t xml:space="preserve"> (Barrett &amp; Yates 2015)</w:t>
      </w:r>
      <w:r>
        <w:t xml:space="preserve">. </w:t>
      </w:r>
      <w:r w:rsidR="00F212E5">
        <w:t xml:space="preserve">The Stirling Range is approximately 90 km north of Albany. </w:t>
      </w:r>
      <w:r w:rsidR="007E5C67">
        <w:t>The</w:t>
      </w:r>
      <w:r w:rsidR="0055692C">
        <w:t xml:space="preserve"> </w:t>
      </w:r>
      <w:r w:rsidR="00F212E5">
        <w:t xml:space="preserve">species </w:t>
      </w:r>
      <w:r w:rsidR="005741A2">
        <w:t>oc</w:t>
      </w:r>
      <w:r w:rsidR="00F212E5">
        <w:t>c</w:t>
      </w:r>
      <w:r w:rsidR="005741A2">
        <w:t>urs</w:t>
      </w:r>
      <w:r w:rsidR="0055692C">
        <w:t xml:space="preserve"> </w:t>
      </w:r>
      <w:r w:rsidR="007E5C67">
        <w:t xml:space="preserve">on peaks </w:t>
      </w:r>
      <w:r w:rsidR="005741A2">
        <w:t>between</w:t>
      </w:r>
      <w:r w:rsidR="0055692C">
        <w:t xml:space="preserve"> </w:t>
      </w:r>
      <w:r w:rsidR="005741A2">
        <w:t xml:space="preserve">Ellen Peak and Mt Success at altitudes of </w:t>
      </w:r>
      <w:r w:rsidR="00E56713">
        <w:t xml:space="preserve">750 to </w:t>
      </w:r>
      <w:r w:rsidR="005741A2">
        <w:t>1 </w:t>
      </w:r>
      <w:r w:rsidR="0055692C">
        <w:t>080 m above sea level</w:t>
      </w:r>
      <w:r w:rsidR="00F212E5">
        <w:t xml:space="preserve"> (Map 1</w:t>
      </w:r>
      <w:r w:rsidR="007E5C67">
        <w:t>; Evans et al. 2003</w:t>
      </w:r>
      <w:r w:rsidR="00F212E5">
        <w:t>)</w:t>
      </w:r>
      <w:r w:rsidR="0055692C">
        <w:t>.</w:t>
      </w:r>
      <w:r w:rsidR="005741A2">
        <w:t xml:space="preserve"> </w:t>
      </w:r>
    </w:p>
    <w:p w14:paraId="232D9F2B" w14:textId="6887BBDC" w:rsidR="0055692C" w:rsidRDefault="005741A2" w:rsidP="004C5F66">
      <w:r>
        <w:t>There are 11 subpopulations</w:t>
      </w:r>
      <w:r w:rsidR="0040372B">
        <w:t xml:space="preserve"> as </w:t>
      </w:r>
      <w:proofErr w:type="gramStart"/>
      <w:r w:rsidR="0040372B">
        <w:t>at</w:t>
      </w:r>
      <w:proofErr w:type="gramEnd"/>
      <w:r w:rsidR="0040372B">
        <w:t xml:space="preserve"> 2021</w:t>
      </w:r>
      <w:r>
        <w:t xml:space="preserve"> which have an estimated total population of </w:t>
      </w:r>
      <w:r w:rsidR="00875FA7">
        <w:t>80</w:t>
      </w:r>
      <w:r>
        <w:t xml:space="preserve"> mature individuals and 1216 juveniles (</w:t>
      </w:r>
      <w:r w:rsidR="00D066FD">
        <w:t xml:space="preserve">Table 1; </w:t>
      </w:r>
      <w:r>
        <w:t xml:space="preserve">Barrett unpublished data). </w:t>
      </w:r>
      <w:r w:rsidR="00BA004F">
        <w:t xml:space="preserve">The number of mature individuals </w:t>
      </w:r>
      <w:r w:rsidR="004400B8">
        <w:t xml:space="preserve">prior to the 2018 and 2019 fires </w:t>
      </w:r>
      <w:r w:rsidR="0A548D68">
        <w:t>across</w:t>
      </w:r>
      <w:r w:rsidR="00287E60">
        <w:t xml:space="preserve"> subpopulations</w:t>
      </w:r>
      <w:r w:rsidR="004400B8">
        <w:t xml:space="preserve"> has declined from</w:t>
      </w:r>
      <w:r w:rsidR="00E56713">
        <w:t xml:space="preserve"> </w:t>
      </w:r>
      <w:r w:rsidR="00BA004F">
        <w:t>389</w:t>
      </w:r>
      <w:r w:rsidR="00E56713">
        <w:t xml:space="preserve"> </w:t>
      </w:r>
      <w:r w:rsidR="00B54388">
        <w:t>(</w:t>
      </w:r>
      <w:r w:rsidR="00D066FD">
        <w:t>Table 1</w:t>
      </w:r>
      <w:r w:rsidR="00AE7B08">
        <w:t>, 5</w:t>
      </w:r>
      <w:r w:rsidR="00D066FD">
        <w:t xml:space="preserve">; </w:t>
      </w:r>
      <w:r w:rsidR="00E56713">
        <w:t>Evans et al.</w:t>
      </w:r>
      <w:r w:rsidR="00B22597">
        <w:t>,</w:t>
      </w:r>
      <w:r w:rsidR="00E56713">
        <w:t xml:space="preserve"> 2003)</w:t>
      </w:r>
      <w:r w:rsidR="006C35F4">
        <w:t>,</w:t>
      </w:r>
      <w:r w:rsidR="29FB68F3">
        <w:t xml:space="preserve"> h</w:t>
      </w:r>
      <w:r w:rsidR="004400B8">
        <w:t>owever,</w:t>
      </w:r>
      <w:r w:rsidR="00D066FD">
        <w:t xml:space="preserve"> </w:t>
      </w:r>
      <w:r w:rsidR="004400B8">
        <w:t xml:space="preserve">subpopulations 7 and 8 are missing post-fire data. </w:t>
      </w:r>
      <w:r w:rsidR="00BA004F">
        <w:t xml:space="preserve">The number of juvenile plants has increased from </w:t>
      </w:r>
      <w:r w:rsidR="00B22597">
        <w:t>pre-</w:t>
      </w:r>
      <w:r w:rsidR="00BA004F">
        <w:t xml:space="preserve">2003 estimates of 898, however </w:t>
      </w:r>
      <w:r w:rsidR="00D066FD">
        <w:t xml:space="preserve">subpopulations 7 and </w:t>
      </w:r>
      <w:r w:rsidR="00D066FD">
        <w:lastRenderedPageBreak/>
        <w:t xml:space="preserve">8 </w:t>
      </w:r>
      <w:r w:rsidR="00B22597">
        <w:t>a</w:t>
      </w:r>
      <w:r w:rsidR="00D066FD">
        <w:t xml:space="preserve">re missing data on </w:t>
      </w:r>
      <w:r w:rsidR="1B7EB86A">
        <w:t xml:space="preserve">the number of </w:t>
      </w:r>
      <w:r w:rsidR="00D066FD">
        <w:t xml:space="preserve">juvenile </w:t>
      </w:r>
      <w:r w:rsidR="6175D9F6">
        <w:t xml:space="preserve">individuals </w:t>
      </w:r>
      <w:r w:rsidR="00D066FD">
        <w:t>(Table 1).</w:t>
      </w:r>
      <w:r w:rsidR="002175BC">
        <w:t xml:space="preserve"> </w:t>
      </w:r>
      <w:r w:rsidR="009532CB">
        <w:t xml:space="preserve">The 11 </w:t>
      </w:r>
      <w:r w:rsidR="008C548E">
        <w:t>sub</w:t>
      </w:r>
      <w:r w:rsidR="009532CB">
        <w:t xml:space="preserve">populations may </w:t>
      </w:r>
      <w:r w:rsidR="00254346">
        <w:t xml:space="preserve">have </w:t>
      </w:r>
      <w:r w:rsidR="009532CB">
        <w:t xml:space="preserve">previously occurred as three </w:t>
      </w:r>
      <w:r w:rsidR="00A64EDD">
        <w:t xml:space="preserve">larger </w:t>
      </w:r>
      <w:r w:rsidR="009532CB">
        <w:t xml:space="preserve">subpopulations (Evans </w:t>
      </w:r>
      <w:r w:rsidR="00254346">
        <w:t>et al.</w:t>
      </w:r>
      <w:r w:rsidR="009532CB">
        <w:t xml:space="preserve"> 2003), however fires and dieback caused by </w:t>
      </w:r>
      <w:r w:rsidR="009532CB" w:rsidRPr="37ED34BE">
        <w:rPr>
          <w:i/>
          <w:iCs/>
        </w:rPr>
        <w:t>Phytophthora cinnamomi</w:t>
      </w:r>
      <w:r w:rsidR="008C548E">
        <w:t xml:space="preserve"> infection have </w:t>
      </w:r>
      <w:r w:rsidR="00395B26">
        <w:t>led</w:t>
      </w:r>
      <w:r w:rsidR="700C8573">
        <w:t xml:space="preserve"> to </w:t>
      </w:r>
      <w:r w:rsidR="009532CB">
        <w:t xml:space="preserve">fragmentation </w:t>
      </w:r>
      <w:r w:rsidR="59FEDE12">
        <w:t xml:space="preserve">across the range </w:t>
      </w:r>
      <w:r w:rsidR="009532CB">
        <w:t xml:space="preserve">(DAWE 2016). </w:t>
      </w:r>
    </w:p>
    <w:p w14:paraId="31CAE49B" w14:textId="06E0C9C1" w:rsidR="0090660D" w:rsidRDefault="004C5F66" w:rsidP="008064B3">
      <w:r>
        <w:t>The g</w:t>
      </w:r>
      <w:r w:rsidR="007E5C67">
        <w:t>iant andersonia is a ke</w:t>
      </w:r>
      <w:r w:rsidR="00721842">
        <w:t xml:space="preserve">y </w:t>
      </w:r>
      <w:r>
        <w:t xml:space="preserve">species </w:t>
      </w:r>
      <w:r w:rsidR="00721842">
        <w:t xml:space="preserve">indicative of the distribution </w:t>
      </w:r>
      <w:r>
        <w:t xml:space="preserve">of the Eastern Stirling Range Montane Heath and Thicket </w:t>
      </w:r>
      <w:r w:rsidR="00322E03">
        <w:t>Threatened E</w:t>
      </w:r>
      <w:r>
        <w:t xml:space="preserve">cological </w:t>
      </w:r>
      <w:r w:rsidR="00322E03">
        <w:t>C</w:t>
      </w:r>
      <w:r>
        <w:t>ommunity</w:t>
      </w:r>
      <w:r w:rsidR="0055692C">
        <w:t xml:space="preserve"> (</w:t>
      </w:r>
      <w:r w:rsidR="00322E03">
        <w:t xml:space="preserve">TEC; </w:t>
      </w:r>
      <w:r w:rsidR="0055692C">
        <w:t>DAWE 2016</w:t>
      </w:r>
      <w:r w:rsidR="004D7D03">
        <w:t xml:space="preserve">). </w:t>
      </w:r>
      <w:r w:rsidR="00322E03">
        <w:t xml:space="preserve">The TEC is listed as Critically Endangered in WA and Endangered under the EPBC Act. </w:t>
      </w:r>
      <w:r w:rsidR="008C548E">
        <w:t>The species is found within the Interim Biogeographic Regionalisation of Australia (IBRA) region of the</w:t>
      </w:r>
      <w:r w:rsidR="00851D49">
        <w:t xml:space="preserve"> Esperance Plains (ALA 2021). </w:t>
      </w:r>
    </w:p>
    <w:p w14:paraId="3D22FA66" w14:textId="119877AA" w:rsidR="00F85F13" w:rsidRDefault="00F85F13" w:rsidP="00B37B77">
      <w:pPr>
        <w:pStyle w:val="Heading4"/>
        <w:rPr>
          <w:rStyle w:val="Emphasis"/>
          <w:i w:val="0"/>
        </w:rPr>
      </w:pPr>
      <w:r>
        <w:t>Table 1</w:t>
      </w:r>
      <w:r w:rsidR="00B37B77" w:rsidRPr="00B37B77">
        <w:t xml:space="preserve"> </w:t>
      </w:r>
      <w:r w:rsidR="00B37B77" w:rsidRPr="00DF36E2">
        <w:t xml:space="preserve">Distribution </w:t>
      </w:r>
      <w:r w:rsidR="00B37B77">
        <w:t xml:space="preserve">of </w:t>
      </w:r>
      <w:r w:rsidR="00B37B77" w:rsidRPr="00BD33A4">
        <w:rPr>
          <w:rStyle w:val="Emphasis"/>
          <w:i w:val="0"/>
        </w:rPr>
        <w:t xml:space="preserve">the </w:t>
      </w:r>
      <w:r w:rsidR="00B37B77">
        <w:rPr>
          <w:rStyle w:val="Emphasis"/>
          <w:i w:val="0"/>
        </w:rPr>
        <w:t>giant andersonia</w:t>
      </w:r>
      <w:r w:rsidR="00B37B77" w:rsidRPr="00BD33A4">
        <w:rPr>
          <w:rStyle w:val="Emphasis"/>
          <w:i w:val="0"/>
        </w:rPr>
        <w:t xml:space="preserve"> (</w:t>
      </w:r>
      <w:r w:rsidR="005741A2">
        <w:rPr>
          <w:rStyle w:val="Emphasis"/>
          <w:i w:val="0"/>
        </w:rPr>
        <w:t>Evans et al</w:t>
      </w:r>
      <w:r w:rsidR="007E5C67">
        <w:rPr>
          <w:rStyle w:val="Emphasis"/>
          <w:i w:val="0"/>
        </w:rPr>
        <w:t>.</w:t>
      </w:r>
      <w:r w:rsidR="005741A2">
        <w:rPr>
          <w:rStyle w:val="Emphasis"/>
          <w:i w:val="0"/>
        </w:rPr>
        <w:t xml:space="preserve"> </w:t>
      </w:r>
      <w:r w:rsidR="004D7D03">
        <w:rPr>
          <w:rStyle w:val="Emphasis"/>
          <w:i w:val="0"/>
        </w:rPr>
        <w:t>2003;</w:t>
      </w:r>
      <w:r w:rsidR="0033787A">
        <w:rPr>
          <w:rStyle w:val="Emphasis"/>
          <w:i w:val="0"/>
        </w:rPr>
        <w:t xml:space="preserve"> </w:t>
      </w:r>
      <w:r w:rsidR="005741A2">
        <w:rPr>
          <w:rStyle w:val="Emphasis"/>
          <w:i w:val="0"/>
        </w:rPr>
        <w:t>Barrett unpublished</w:t>
      </w:r>
      <w:r w:rsidR="0040372B">
        <w:rPr>
          <w:rStyle w:val="Emphasis"/>
          <w:i w:val="0"/>
        </w:rPr>
        <w:t xml:space="preserve"> data</w:t>
      </w:r>
      <w:r w:rsidR="005741A2">
        <w:rPr>
          <w:rStyle w:val="Emphasis"/>
          <w:i w:val="0"/>
        </w:rPr>
        <w:t>)</w:t>
      </w:r>
    </w:p>
    <w:tbl>
      <w:tblPr>
        <w:tblStyle w:val="TableGrid"/>
        <w:tblW w:w="8789" w:type="dxa"/>
        <w:tblInd w:w="-147" w:type="dxa"/>
        <w:tblLayout w:type="fixed"/>
        <w:tblLook w:val="04A0" w:firstRow="1" w:lastRow="0" w:firstColumn="1" w:lastColumn="0" w:noHBand="0" w:noVBand="1"/>
      </w:tblPr>
      <w:tblGrid>
        <w:gridCol w:w="1843"/>
        <w:gridCol w:w="2835"/>
        <w:gridCol w:w="1985"/>
        <w:gridCol w:w="2126"/>
      </w:tblGrid>
      <w:tr w:rsidR="00D913F3" w:rsidRPr="007E437C" w14:paraId="0885D192" w14:textId="77777777" w:rsidTr="37ED34BE">
        <w:tc>
          <w:tcPr>
            <w:tcW w:w="1843" w:type="dxa"/>
          </w:tcPr>
          <w:p w14:paraId="4D0AFA97" w14:textId="3610EA22" w:rsidR="00D913F3" w:rsidRPr="00686D39" w:rsidRDefault="00D913F3" w:rsidP="00686D39">
            <w:pPr>
              <w:pStyle w:val="Normalsmall"/>
              <w:spacing w:line="240" w:lineRule="auto"/>
              <w:jc w:val="center"/>
              <w:rPr>
                <w:b/>
                <w:sz w:val="20"/>
                <w:szCs w:val="20"/>
              </w:rPr>
            </w:pPr>
            <w:r w:rsidRPr="00686D39">
              <w:rPr>
                <w:b/>
                <w:sz w:val="20"/>
                <w:szCs w:val="20"/>
              </w:rPr>
              <w:t>Subpopulation</w:t>
            </w:r>
          </w:p>
        </w:tc>
        <w:tc>
          <w:tcPr>
            <w:tcW w:w="2835" w:type="dxa"/>
          </w:tcPr>
          <w:p w14:paraId="393C4F18" w14:textId="253D88AF" w:rsidR="00D913F3" w:rsidRPr="00686D39" w:rsidRDefault="00D913F3" w:rsidP="00686D39">
            <w:pPr>
              <w:pStyle w:val="Normalsmall"/>
              <w:spacing w:line="240" w:lineRule="auto"/>
              <w:jc w:val="center"/>
              <w:rPr>
                <w:b/>
                <w:sz w:val="20"/>
                <w:szCs w:val="20"/>
              </w:rPr>
            </w:pPr>
            <w:r w:rsidRPr="00686D39">
              <w:rPr>
                <w:b/>
                <w:sz w:val="20"/>
                <w:szCs w:val="20"/>
              </w:rPr>
              <w:t xml:space="preserve">Year (No. of </w:t>
            </w:r>
            <w:r w:rsidR="001B5FB5" w:rsidRPr="00686D39">
              <w:rPr>
                <w:b/>
                <w:sz w:val="20"/>
                <w:szCs w:val="20"/>
              </w:rPr>
              <w:t xml:space="preserve">mature </w:t>
            </w:r>
            <w:proofErr w:type="gramStart"/>
            <w:r w:rsidRPr="00686D39">
              <w:rPr>
                <w:b/>
                <w:sz w:val="20"/>
                <w:szCs w:val="20"/>
              </w:rPr>
              <w:t>plants)</w:t>
            </w:r>
            <w:r w:rsidR="001B5FB5" w:rsidRPr="00686D39">
              <w:rPr>
                <w:b/>
                <w:sz w:val="20"/>
                <w:szCs w:val="20"/>
              </w:rPr>
              <w:t>*</w:t>
            </w:r>
            <w:proofErr w:type="gramEnd"/>
          </w:p>
        </w:tc>
        <w:tc>
          <w:tcPr>
            <w:tcW w:w="1985" w:type="dxa"/>
          </w:tcPr>
          <w:p w14:paraId="59B31632" w14:textId="725EBF70" w:rsidR="00D913F3" w:rsidRPr="00686D39" w:rsidRDefault="00D913F3" w:rsidP="00686D39">
            <w:pPr>
              <w:pStyle w:val="Normalsmall"/>
              <w:spacing w:line="240" w:lineRule="auto"/>
              <w:rPr>
                <w:b/>
                <w:sz w:val="20"/>
                <w:szCs w:val="20"/>
              </w:rPr>
            </w:pPr>
            <w:r w:rsidRPr="00686D39">
              <w:rPr>
                <w:b/>
                <w:sz w:val="20"/>
                <w:szCs w:val="20"/>
              </w:rPr>
              <w:t>Fire history</w:t>
            </w:r>
          </w:p>
        </w:tc>
        <w:tc>
          <w:tcPr>
            <w:tcW w:w="2126" w:type="dxa"/>
          </w:tcPr>
          <w:p w14:paraId="46676B22" w14:textId="5C35AC8F" w:rsidR="00D913F3" w:rsidRPr="00686D39" w:rsidRDefault="006C1B90" w:rsidP="00686D39">
            <w:pPr>
              <w:pStyle w:val="Normalsmall"/>
              <w:spacing w:line="240" w:lineRule="auto"/>
              <w:jc w:val="center"/>
              <w:rPr>
                <w:b/>
                <w:sz w:val="20"/>
                <w:szCs w:val="20"/>
              </w:rPr>
            </w:pPr>
            <w:r>
              <w:rPr>
                <w:b/>
                <w:sz w:val="20"/>
                <w:szCs w:val="20"/>
              </w:rPr>
              <w:t>C</w:t>
            </w:r>
            <w:r w:rsidR="00D913F3" w:rsidRPr="00686D39">
              <w:rPr>
                <w:b/>
                <w:sz w:val="20"/>
                <w:szCs w:val="20"/>
              </w:rPr>
              <w:t>ondition</w:t>
            </w:r>
            <w:r w:rsidR="00AC27E5">
              <w:rPr>
                <w:b/>
                <w:sz w:val="20"/>
                <w:szCs w:val="20"/>
              </w:rPr>
              <w:t xml:space="preserve"> in 2003</w:t>
            </w:r>
            <w:r w:rsidR="00686D39" w:rsidRPr="00686D39">
              <w:rPr>
                <w:b/>
                <w:sz w:val="20"/>
                <w:szCs w:val="20"/>
                <w:vertAlign w:val="superscript"/>
              </w:rPr>
              <w:t>#</w:t>
            </w:r>
          </w:p>
        </w:tc>
      </w:tr>
      <w:tr w:rsidR="00D913F3" w14:paraId="112C00E8" w14:textId="77777777" w:rsidTr="37ED34BE">
        <w:tc>
          <w:tcPr>
            <w:tcW w:w="1843" w:type="dxa"/>
          </w:tcPr>
          <w:p w14:paraId="10C575D4" w14:textId="280C26C3" w:rsidR="00D913F3" w:rsidRPr="00A62B23" w:rsidRDefault="0014713C" w:rsidP="00686D39">
            <w:pPr>
              <w:pStyle w:val="Normalsmall"/>
              <w:spacing w:after="0" w:line="240" w:lineRule="auto"/>
            </w:pPr>
            <w:r w:rsidRPr="00A62B23">
              <w:t xml:space="preserve">1. </w:t>
            </w:r>
            <w:r w:rsidR="00D913F3" w:rsidRPr="00A62B23">
              <w:t>Bluff</w:t>
            </w:r>
            <w:r w:rsidR="00AA0CAF" w:rsidRPr="00A62B23">
              <w:t xml:space="preserve"> K</w:t>
            </w:r>
            <w:r w:rsidR="004F2274" w:rsidRPr="00A62B23">
              <w:t>noll</w:t>
            </w:r>
            <w:r w:rsidR="00D913F3" w:rsidRPr="00A62B23">
              <w:t xml:space="preserve">, Stirling Range NP </w:t>
            </w:r>
          </w:p>
        </w:tc>
        <w:tc>
          <w:tcPr>
            <w:tcW w:w="2835" w:type="dxa"/>
          </w:tcPr>
          <w:p w14:paraId="0524C20B" w14:textId="5F543EE6" w:rsidR="00D913F3" w:rsidRPr="00A62B23" w:rsidRDefault="00D913F3"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 xml:space="preserve">1999 </w:t>
            </w:r>
            <w:r w:rsidR="001B5FB5" w:rsidRPr="00A62B23">
              <w:rPr>
                <w:rFonts w:ascii="Times New Roman" w:eastAsia="Cambria" w:hAnsi="Times New Roman" w:cs="Times New Roman"/>
                <w:sz w:val="18"/>
                <w:szCs w:val="18"/>
                <w:lang w:eastAsia="en-AU"/>
              </w:rPr>
              <w:t>(</w:t>
            </w:r>
            <w:r w:rsidRPr="00A62B23">
              <w:rPr>
                <w:rFonts w:ascii="Times New Roman" w:eastAsia="Cambria" w:hAnsi="Times New Roman" w:cs="Times New Roman"/>
                <w:sz w:val="18"/>
                <w:szCs w:val="18"/>
                <w:lang w:eastAsia="en-AU"/>
              </w:rPr>
              <w:t>20</w:t>
            </w:r>
            <w:r w:rsidR="001B5FB5" w:rsidRPr="00A62B23">
              <w:rPr>
                <w:rFonts w:ascii="Times New Roman" w:eastAsia="Cambria" w:hAnsi="Times New Roman" w:cs="Times New Roman"/>
                <w:sz w:val="18"/>
                <w:szCs w:val="18"/>
                <w:lang w:eastAsia="en-AU"/>
              </w:rPr>
              <w:t>) {500}</w:t>
            </w:r>
            <w:r w:rsidRPr="00A62B23">
              <w:rPr>
                <w:rFonts w:ascii="Times New Roman" w:eastAsia="Cambria" w:hAnsi="Times New Roman" w:cs="Times New Roman"/>
                <w:sz w:val="18"/>
                <w:szCs w:val="18"/>
                <w:lang w:eastAsia="en-AU"/>
              </w:rPr>
              <w:t xml:space="preserve"> [20]</w:t>
            </w:r>
          </w:p>
          <w:p w14:paraId="6E34D98A" w14:textId="6A3A25D0" w:rsidR="00D913F3" w:rsidRPr="00A62B23" w:rsidRDefault="00D913F3"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 xml:space="preserve">2001 </w:t>
            </w:r>
            <w:r w:rsidR="001B5FB5" w:rsidRPr="00A62B23">
              <w:rPr>
                <w:rFonts w:ascii="Times New Roman" w:eastAsia="Cambria" w:hAnsi="Times New Roman" w:cs="Times New Roman"/>
                <w:sz w:val="18"/>
                <w:szCs w:val="18"/>
                <w:lang w:eastAsia="en-AU"/>
              </w:rPr>
              <w:t>(100</w:t>
            </w:r>
            <w:r w:rsidR="0014713C" w:rsidRPr="00A62B23">
              <w:rPr>
                <w:rFonts w:ascii="Times New Roman" w:eastAsia="Cambria" w:hAnsi="Times New Roman" w:cs="Times New Roman"/>
                <w:sz w:val="18"/>
                <w:szCs w:val="18"/>
                <w:lang w:eastAsia="en-AU"/>
              </w:rPr>
              <w:t>+)</w:t>
            </w:r>
            <w:r w:rsidR="001B5FB5" w:rsidRPr="00A62B23">
              <w:rPr>
                <w:rFonts w:ascii="Times New Roman" w:eastAsia="Cambria" w:hAnsi="Times New Roman" w:cs="Times New Roman"/>
                <w:sz w:val="18"/>
                <w:szCs w:val="18"/>
                <w:lang w:eastAsia="en-AU"/>
              </w:rPr>
              <w:t xml:space="preserve"> </w:t>
            </w:r>
            <w:r w:rsidR="0014713C" w:rsidRPr="00A62B23">
              <w:rPr>
                <w:rFonts w:ascii="Times New Roman" w:eastAsia="Cambria" w:hAnsi="Times New Roman" w:cs="Times New Roman"/>
                <w:sz w:val="18"/>
                <w:szCs w:val="18"/>
                <w:lang w:eastAsia="en-AU"/>
              </w:rPr>
              <w:t>{</w:t>
            </w:r>
            <w:r w:rsidR="001B5FB5" w:rsidRPr="00A62B23">
              <w:rPr>
                <w:rFonts w:ascii="Times New Roman" w:eastAsia="Cambria" w:hAnsi="Times New Roman" w:cs="Times New Roman"/>
                <w:sz w:val="18"/>
                <w:szCs w:val="18"/>
                <w:lang w:eastAsia="en-AU"/>
              </w:rPr>
              <w:t>~</w:t>
            </w:r>
            <w:r w:rsidR="0014713C" w:rsidRPr="00A62B23">
              <w:rPr>
                <w:rFonts w:ascii="Times New Roman" w:eastAsia="Cambria" w:hAnsi="Times New Roman" w:cs="Times New Roman"/>
                <w:sz w:val="18"/>
                <w:szCs w:val="18"/>
                <w:lang w:eastAsia="en-AU"/>
              </w:rPr>
              <w:t xml:space="preserve"> 600}</w:t>
            </w:r>
            <w:r w:rsidRPr="00A62B23">
              <w:rPr>
                <w:rFonts w:ascii="Times New Roman" w:eastAsia="Cambria" w:hAnsi="Times New Roman" w:cs="Times New Roman"/>
                <w:sz w:val="18"/>
                <w:szCs w:val="18"/>
                <w:lang w:eastAsia="en-AU"/>
              </w:rPr>
              <w:t xml:space="preserve"> [many]</w:t>
            </w:r>
          </w:p>
          <w:p w14:paraId="7ED0F9D0" w14:textId="77777777" w:rsidR="00D913F3" w:rsidRPr="00A62B23" w:rsidRDefault="00D913F3"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 xml:space="preserve">2003 </w:t>
            </w:r>
            <w:r w:rsidR="0014713C" w:rsidRPr="00A62B23">
              <w:rPr>
                <w:rFonts w:ascii="Times New Roman" w:eastAsia="Cambria" w:hAnsi="Times New Roman" w:cs="Times New Roman"/>
                <w:lang w:eastAsia="en-AU"/>
              </w:rPr>
              <w:t>(</w:t>
            </w:r>
            <w:r w:rsidRPr="00A62B23">
              <w:rPr>
                <w:rFonts w:ascii="Times New Roman" w:eastAsia="Cambria" w:hAnsi="Times New Roman" w:cs="Times New Roman"/>
                <w:lang w:eastAsia="en-AU"/>
              </w:rPr>
              <w:t>250+</w:t>
            </w:r>
            <w:r w:rsidR="0014713C" w:rsidRPr="00A62B23">
              <w:rPr>
                <w:rFonts w:ascii="Times New Roman" w:eastAsia="Cambria" w:hAnsi="Times New Roman" w:cs="Times New Roman"/>
                <w:lang w:eastAsia="en-AU"/>
              </w:rPr>
              <w:t>) {500+}</w:t>
            </w:r>
          </w:p>
          <w:p w14:paraId="02460ACE" w14:textId="2F69A094" w:rsidR="0014713C" w:rsidRPr="00A62B23" w:rsidRDefault="0014713C" w:rsidP="00686D39">
            <w:pPr>
              <w:pStyle w:val="Normalsmall"/>
              <w:spacing w:after="0" w:line="240" w:lineRule="auto"/>
            </w:pPr>
            <w:r w:rsidRPr="00A62B23">
              <w:rPr>
                <w:rFonts w:ascii="Times New Roman" w:eastAsia="Cambria" w:hAnsi="Times New Roman" w:cs="Times New Roman"/>
                <w:lang w:eastAsia="en-AU"/>
              </w:rPr>
              <w:t>2021 (20) {200}</w:t>
            </w:r>
          </w:p>
        </w:tc>
        <w:tc>
          <w:tcPr>
            <w:tcW w:w="1985" w:type="dxa"/>
          </w:tcPr>
          <w:p w14:paraId="54192A92" w14:textId="2F970867" w:rsidR="00D913F3" w:rsidRPr="00D066FD" w:rsidRDefault="00D066FD" w:rsidP="00D066FD">
            <w:pPr>
              <w:autoSpaceDE w:val="0"/>
              <w:autoSpaceDN w:val="0"/>
              <w:adjustRightInd w:val="0"/>
              <w:spacing w:after="0" w:line="240" w:lineRule="auto"/>
              <w:rPr>
                <w:rFonts w:ascii="Times New Roman" w:eastAsia="Cambria" w:hAnsi="Times New Roman" w:cs="Times New Roman"/>
                <w:sz w:val="18"/>
                <w:szCs w:val="18"/>
                <w:lang w:eastAsia="en-AU"/>
              </w:rPr>
            </w:pPr>
            <w:r w:rsidRPr="00D066FD">
              <w:rPr>
                <w:rFonts w:ascii="Times New Roman" w:eastAsia="Cambria" w:hAnsi="Times New Roman" w:cs="Times New Roman"/>
                <w:sz w:val="18"/>
                <w:szCs w:val="18"/>
                <w:lang w:eastAsia="en-AU"/>
              </w:rPr>
              <w:t xml:space="preserve">Pre 1972, 1991, </w:t>
            </w:r>
            <w:r w:rsidR="00D913F3" w:rsidRPr="00D066FD">
              <w:rPr>
                <w:rFonts w:ascii="Times New Roman" w:eastAsia="Cambria" w:hAnsi="Times New Roman" w:cs="Times New Roman"/>
                <w:sz w:val="18"/>
                <w:szCs w:val="18"/>
                <w:lang w:eastAsia="en-AU"/>
              </w:rPr>
              <w:t>2000</w:t>
            </w:r>
            <w:r w:rsidRPr="00D066FD">
              <w:rPr>
                <w:rFonts w:ascii="Times New Roman" w:eastAsia="Cambria" w:hAnsi="Times New Roman" w:cs="Times New Roman"/>
                <w:sz w:val="18"/>
                <w:szCs w:val="18"/>
                <w:lang w:eastAsia="en-AU"/>
              </w:rPr>
              <w:t xml:space="preserve">, 2018, </w:t>
            </w:r>
            <w:r w:rsidR="00D913F3" w:rsidRPr="00D066FD">
              <w:rPr>
                <w:rFonts w:ascii="Times New Roman" w:eastAsia="Cambria" w:hAnsi="Times New Roman" w:cs="Times New Roman"/>
                <w:sz w:val="18"/>
                <w:szCs w:val="18"/>
                <w:lang w:eastAsia="en-AU"/>
              </w:rPr>
              <w:t>2019</w:t>
            </w:r>
          </w:p>
        </w:tc>
        <w:tc>
          <w:tcPr>
            <w:tcW w:w="2126" w:type="dxa"/>
          </w:tcPr>
          <w:p w14:paraId="6483038C" w14:textId="475A79BB" w:rsidR="00D913F3" w:rsidRDefault="0033787A" w:rsidP="00686D39">
            <w:pPr>
              <w:pStyle w:val="Normalsmall"/>
              <w:spacing w:after="0" w:line="240" w:lineRule="auto"/>
            </w:pPr>
            <w:r>
              <w:t>Moderate condition</w:t>
            </w:r>
          </w:p>
        </w:tc>
      </w:tr>
      <w:tr w:rsidR="00D913F3" w14:paraId="33D5741D" w14:textId="77777777" w:rsidTr="37ED34BE">
        <w:tc>
          <w:tcPr>
            <w:tcW w:w="1843" w:type="dxa"/>
          </w:tcPr>
          <w:p w14:paraId="602B7F19" w14:textId="4FD75EBD" w:rsidR="00D913F3" w:rsidRPr="00A62B23" w:rsidRDefault="00D913F3" w:rsidP="00686D39">
            <w:pPr>
              <w:pStyle w:val="Normalsmall"/>
              <w:spacing w:after="0" w:line="240" w:lineRule="auto"/>
            </w:pPr>
            <w:r w:rsidRPr="00A62B23">
              <w:t>2. Ellen</w:t>
            </w:r>
            <w:r w:rsidR="004F2274" w:rsidRPr="00A62B23">
              <w:t xml:space="preserve"> Pk</w:t>
            </w:r>
            <w:r w:rsidRPr="00A62B23">
              <w:t xml:space="preserve">, Stirling range NP </w:t>
            </w:r>
          </w:p>
        </w:tc>
        <w:tc>
          <w:tcPr>
            <w:tcW w:w="2835" w:type="dxa"/>
          </w:tcPr>
          <w:p w14:paraId="7BF75184" w14:textId="68EDEA83" w:rsidR="0014713C" w:rsidRPr="00A62B23" w:rsidRDefault="0014713C"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1999 (0) {90}</w:t>
            </w:r>
          </w:p>
          <w:p w14:paraId="59FF2AF7" w14:textId="287BBBB0" w:rsidR="0014713C" w:rsidRPr="00A62B23" w:rsidRDefault="0014713C"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2001 (5) {15}</w:t>
            </w:r>
          </w:p>
          <w:p w14:paraId="16D59F48" w14:textId="26703083" w:rsidR="00D913F3" w:rsidRPr="00A62B23" w:rsidRDefault="00BA004F"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2002 (5)</w:t>
            </w:r>
            <w:r w:rsidR="008C548E" w:rsidRPr="00A62B23">
              <w:rPr>
                <w:rFonts w:ascii="Times New Roman" w:eastAsia="Cambria" w:hAnsi="Times New Roman" w:cs="Times New Roman"/>
                <w:lang w:eastAsia="en-AU"/>
              </w:rPr>
              <w:t xml:space="preserve"> </w:t>
            </w:r>
          </w:p>
          <w:p w14:paraId="7FB7D279" w14:textId="541886CE" w:rsidR="0014713C" w:rsidRPr="00A62B23" w:rsidRDefault="0014713C" w:rsidP="00686D39">
            <w:pPr>
              <w:pStyle w:val="Normalsmall"/>
              <w:spacing w:after="0" w:line="240" w:lineRule="auto"/>
            </w:pPr>
            <w:r w:rsidRPr="00A62B23">
              <w:rPr>
                <w:rFonts w:ascii="Times New Roman" w:eastAsia="Cambria" w:hAnsi="Times New Roman" w:cs="Times New Roman"/>
                <w:lang w:eastAsia="en-AU"/>
              </w:rPr>
              <w:t>2020 (0) {3}</w:t>
            </w:r>
          </w:p>
        </w:tc>
        <w:tc>
          <w:tcPr>
            <w:tcW w:w="1985" w:type="dxa"/>
          </w:tcPr>
          <w:p w14:paraId="4A12577B" w14:textId="3FB5D4DF" w:rsidR="00D913F3" w:rsidRPr="00703296" w:rsidRDefault="0014713C" w:rsidP="00686D39">
            <w:pPr>
              <w:pStyle w:val="Normalsmall"/>
              <w:spacing w:after="0" w:line="240" w:lineRule="auto"/>
            </w:pPr>
            <w:r>
              <w:t>2018</w:t>
            </w:r>
          </w:p>
        </w:tc>
        <w:tc>
          <w:tcPr>
            <w:tcW w:w="2126" w:type="dxa"/>
          </w:tcPr>
          <w:p w14:paraId="3CB2D656" w14:textId="74FCCFD3" w:rsidR="00D913F3" w:rsidRDefault="0033787A" w:rsidP="00686D39">
            <w:pPr>
              <w:pStyle w:val="Normalsmall"/>
              <w:spacing w:after="0" w:line="240" w:lineRule="auto"/>
            </w:pPr>
            <w:r>
              <w:t>Poor con</w:t>
            </w:r>
            <w:r w:rsidR="005C4B13">
              <w:t>dition. Grazing threat at this</w:t>
            </w:r>
            <w:r w:rsidR="00487B57">
              <w:t xml:space="preserve"> </w:t>
            </w:r>
            <w:r>
              <w:t xml:space="preserve">locality. </w:t>
            </w:r>
          </w:p>
        </w:tc>
      </w:tr>
      <w:tr w:rsidR="0014713C" w14:paraId="4B44F2A8" w14:textId="77777777" w:rsidTr="37ED34BE">
        <w:trPr>
          <w:trHeight w:val="64"/>
        </w:trPr>
        <w:tc>
          <w:tcPr>
            <w:tcW w:w="1843" w:type="dxa"/>
          </w:tcPr>
          <w:p w14:paraId="73C0E9E8" w14:textId="13ACD9D4" w:rsidR="0014713C" w:rsidRPr="00A62B23" w:rsidRDefault="0014713C" w:rsidP="00686D39">
            <w:pPr>
              <w:pStyle w:val="Normalsmall"/>
              <w:spacing w:after="0" w:line="240" w:lineRule="auto"/>
            </w:pPr>
            <w:r w:rsidRPr="00A62B23">
              <w:t>3. East Bluff, Stirling Range NP</w:t>
            </w:r>
          </w:p>
        </w:tc>
        <w:tc>
          <w:tcPr>
            <w:tcW w:w="2835" w:type="dxa"/>
          </w:tcPr>
          <w:p w14:paraId="26E0968C" w14:textId="747D39BC" w:rsidR="0014713C" w:rsidRPr="00A62B23" w:rsidRDefault="0014713C"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1998 (</w:t>
            </w:r>
            <w:r w:rsidR="00D066FD" w:rsidRPr="00A62B23">
              <w:rPr>
                <w:rFonts w:ascii="Times New Roman" w:eastAsia="Cambria" w:hAnsi="Times New Roman" w:cs="Times New Roman"/>
                <w:sz w:val="18"/>
                <w:szCs w:val="18"/>
                <w:lang w:eastAsia="en-AU"/>
              </w:rPr>
              <w:t>0) {</w:t>
            </w:r>
            <w:r w:rsidRPr="00A62B23">
              <w:rPr>
                <w:rFonts w:ascii="Times New Roman" w:eastAsia="Cambria" w:hAnsi="Times New Roman" w:cs="Times New Roman"/>
                <w:sz w:val="18"/>
                <w:szCs w:val="18"/>
                <w:lang w:eastAsia="en-AU"/>
              </w:rPr>
              <w:t>100</w:t>
            </w:r>
            <w:r w:rsidR="00D066FD" w:rsidRPr="00A62B23">
              <w:rPr>
                <w:rFonts w:ascii="Times New Roman" w:eastAsia="Cambria" w:hAnsi="Times New Roman" w:cs="Times New Roman"/>
                <w:sz w:val="18"/>
                <w:szCs w:val="18"/>
                <w:lang w:eastAsia="en-AU"/>
              </w:rPr>
              <w:t>}</w:t>
            </w:r>
          </w:p>
          <w:p w14:paraId="10FC4883" w14:textId="486C4278" w:rsidR="0014713C" w:rsidRPr="00A62B23" w:rsidRDefault="00D066FD"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2000 (</w:t>
            </w:r>
            <w:proofErr w:type="gramStart"/>
            <w:r w:rsidRPr="00A62B23">
              <w:rPr>
                <w:rFonts w:ascii="Times New Roman" w:eastAsia="Cambria" w:hAnsi="Times New Roman" w:cs="Times New Roman"/>
                <w:sz w:val="18"/>
                <w:szCs w:val="18"/>
                <w:lang w:eastAsia="en-AU"/>
              </w:rPr>
              <w:t>0){</w:t>
            </w:r>
            <w:proofErr w:type="gramEnd"/>
            <w:r w:rsidRPr="00A62B23">
              <w:rPr>
                <w:rFonts w:ascii="Times New Roman" w:eastAsia="Cambria" w:hAnsi="Times New Roman" w:cs="Times New Roman"/>
                <w:sz w:val="18"/>
                <w:szCs w:val="18"/>
                <w:lang w:eastAsia="en-AU"/>
              </w:rPr>
              <w:t>100}</w:t>
            </w:r>
            <w:r w:rsidR="00BA004F" w:rsidRPr="00A62B23">
              <w:rPr>
                <w:rFonts w:ascii="Times New Roman" w:eastAsia="Cambria" w:hAnsi="Times New Roman" w:cs="Times New Roman"/>
                <w:sz w:val="18"/>
                <w:szCs w:val="18"/>
                <w:lang w:eastAsia="en-AU"/>
              </w:rPr>
              <w:t>^</w:t>
            </w:r>
          </w:p>
          <w:p w14:paraId="0724172E" w14:textId="7F1609E5" w:rsidR="0014713C" w:rsidRPr="00A62B23" w:rsidRDefault="00D066FD"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2003 (0){</w:t>
            </w:r>
            <w:proofErr w:type="gramStart"/>
            <w:r w:rsidRPr="00A62B23">
              <w:rPr>
                <w:rFonts w:ascii="Times New Roman" w:eastAsia="Cambria" w:hAnsi="Times New Roman" w:cs="Times New Roman"/>
                <w:lang w:eastAsia="en-AU"/>
              </w:rPr>
              <w:t>70}</w:t>
            </w:r>
            <w:r w:rsidR="00BA004F" w:rsidRPr="00A62B23">
              <w:rPr>
                <w:rFonts w:ascii="Times New Roman" w:eastAsia="Cambria" w:hAnsi="Times New Roman" w:cs="Times New Roman"/>
                <w:lang w:eastAsia="en-AU"/>
              </w:rPr>
              <w:t>^</w:t>
            </w:r>
            <w:proofErr w:type="gramEnd"/>
          </w:p>
          <w:p w14:paraId="4ADA6AE8" w14:textId="66A05B3E" w:rsidR="0014713C" w:rsidRPr="00A62B23" w:rsidRDefault="0014713C" w:rsidP="00686D39">
            <w:pPr>
              <w:pStyle w:val="Normalsmall"/>
              <w:spacing w:after="0" w:line="240" w:lineRule="auto"/>
            </w:pPr>
            <w:r w:rsidRPr="00A62B23">
              <w:t>2021 (12) {</w:t>
            </w:r>
            <w:r w:rsidR="00875FA7">
              <w:t>8</w:t>
            </w:r>
            <w:r w:rsidRPr="00A62B23">
              <w:t>7}</w:t>
            </w:r>
          </w:p>
        </w:tc>
        <w:tc>
          <w:tcPr>
            <w:tcW w:w="1985" w:type="dxa"/>
          </w:tcPr>
          <w:p w14:paraId="3844296A" w14:textId="412E76DE" w:rsidR="0014713C" w:rsidRDefault="00D066FD" w:rsidP="00686D39">
            <w:pPr>
              <w:pStyle w:val="Normalsmall"/>
              <w:spacing w:after="0" w:line="240" w:lineRule="auto"/>
            </w:pPr>
            <w:r>
              <w:t xml:space="preserve">2000, 2018, </w:t>
            </w:r>
            <w:r w:rsidR="0014713C">
              <w:t>2019</w:t>
            </w:r>
          </w:p>
        </w:tc>
        <w:tc>
          <w:tcPr>
            <w:tcW w:w="2126" w:type="dxa"/>
          </w:tcPr>
          <w:p w14:paraId="29F586E6" w14:textId="650D9815" w:rsidR="0014713C" w:rsidRDefault="0033787A" w:rsidP="00AC27E5">
            <w:pPr>
              <w:pStyle w:val="Normalsmall"/>
              <w:spacing w:after="0" w:line="240" w:lineRule="auto"/>
            </w:pPr>
            <w:r>
              <w:t>Poor condition</w:t>
            </w:r>
            <w:r w:rsidR="00AC27E5">
              <w:t>.</w:t>
            </w:r>
          </w:p>
        </w:tc>
      </w:tr>
      <w:tr w:rsidR="00D913F3" w:rsidRPr="00703296" w14:paraId="0FB14524" w14:textId="77777777" w:rsidTr="37ED34BE">
        <w:tc>
          <w:tcPr>
            <w:tcW w:w="1843" w:type="dxa"/>
          </w:tcPr>
          <w:p w14:paraId="2931C818" w14:textId="1E9DE1CE" w:rsidR="00D913F3" w:rsidRPr="00A62B23" w:rsidRDefault="0014713C" w:rsidP="00686D39">
            <w:pPr>
              <w:pStyle w:val="Normalsmall"/>
              <w:spacing w:after="0" w:line="240" w:lineRule="auto"/>
            </w:pPr>
            <w:r w:rsidRPr="00A62B23">
              <w:t>4. Isongerup, Stirling Range NP</w:t>
            </w:r>
          </w:p>
        </w:tc>
        <w:tc>
          <w:tcPr>
            <w:tcW w:w="2835" w:type="dxa"/>
          </w:tcPr>
          <w:p w14:paraId="2F761653" w14:textId="41E34292" w:rsidR="0014713C" w:rsidRPr="00A62B23" w:rsidRDefault="0014713C"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2000 (150) {150}</w:t>
            </w:r>
          </w:p>
          <w:p w14:paraId="1907032F" w14:textId="77777777" w:rsidR="00D913F3" w:rsidRPr="00A62B23" w:rsidRDefault="0014713C"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2003 (50) [5]</w:t>
            </w:r>
          </w:p>
          <w:p w14:paraId="75D61503" w14:textId="4EA6F3DB" w:rsidR="0014713C" w:rsidRPr="00A62B23" w:rsidRDefault="0014713C" w:rsidP="00686D39">
            <w:pPr>
              <w:pStyle w:val="Normalsmall"/>
              <w:spacing w:after="0" w:line="240" w:lineRule="auto"/>
            </w:pPr>
            <w:r w:rsidRPr="00A62B23">
              <w:rPr>
                <w:rFonts w:ascii="Times New Roman" w:eastAsia="Cambria" w:hAnsi="Times New Roman" w:cs="Times New Roman"/>
                <w:lang w:eastAsia="en-AU"/>
              </w:rPr>
              <w:t>2021 (35) {850}</w:t>
            </w:r>
          </w:p>
        </w:tc>
        <w:tc>
          <w:tcPr>
            <w:tcW w:w="1985" w:type="dxa"/>
          </w:tcPr>
          <w:p w14:paraId="30F0FB31" w14:textId="3BB994E0" w:rsidR="0014713C" w:rsidRPr="00703296" w:rsidRDefault="0014713C" w:rsidP="00686D39">
            <w:pPr>
              <w:pStyle w:val="Normalsmall"/>
              <w:spacing w:after="0" w:line="240" w:lineRule="auto"/>
            </w:pPr>
            <w:r>
              <w:t>1991</w:t>
            </w:r>
            <w:r w:rsidR="00D066FD">
              <w:t xml:space="preserve">, 2000, </w:t>
            </w:r>
            <w:r>
              <w:t>2018</w:t>
            </w:r>
          </w:p>
        </w:tc>
        <w:tc>
          <w:tcPr>
            <w:tcW w:w="2126" w:type="dxa"/>
          </w:tcPr>
          <w:p w14:paraId="0BE94964" w14:textId="21BDCA24" w:rsidR="00D913F3" w:rsidRPr="00703296" w:rsidRDefault="0033787A" w:rsidP="00AC27E5">
            <w:pPr>
              <w:pStyle w:val="Normalsmall"/>
              <w:spacing w:after="0" w:line="240" w:lineRule="auto"/>
            </w:pPr>
            <w:r>
              <w:t xml:space="preserve">Moderate condition. </w:t>
            </w:r>
          </w:p>
        </w:tc>
      </w:tr>
      <w:tr w:rsidR="0014713C" w:rsidRPr="00703296" w14:paraId="02C1B9B5" w14:textId="77777777" w:rsidTr="37ED34BE">
        <w:tc>
          <w:tcPr>
            <w:tcW w:w="1843" w:type="dxa"/>
          </w:tcPr>
          <w:p w14:paraId="4737C544" w14:textId="2F6AF027" w:rsidR="0014713C" w:rsidRPr="00A62B23" w:rsidRDefault="0014713C" w:rsidP="00686D39">
            <w:pPr>
              <w:pStyle w:val="Normalsmall"/>
              <w:spacing w:after="0" w:line="240" w:lineRule="auto"/>
            </w:pPr>
            <w:r w:rsidRPr="00A62B23">
              <w:t>5. Pyungoorup, Stirling Range NP</w:t>
            </w:r>
          </w:p>
        </w:tc>
        <w:tc>
          <w:tcPr>
            <w:tcW w:w="2835" w:type="dxa"/>
          </w:tcPr>
          <w:p w14:paraId="371C304D" w14:textId="4E223707" w:rsidR="0033787A" w:rsidRPr="00A62B23" w:rsidRDefault="0033787A"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 xml:space="preserve">2000 </w:t>
            </w:r>
            <w:r w:rsidR="00B139EA">
              <w:rPr>
                <w:rFonts w:ascii="Times New Roman" w:eastAsia="Cambria" w:hAnsi="Times New Roman" w:cs="Times New Roman"/>
                <w:sz w:val="18"/>
                <w:szCs w:val="18"/>
                <w:lang w:eastAsia="en-AU"/>
              </w:rPr>
              <w:t>(</w:t>
            </w:r>
            <w:r w:rsidRPr="00A62B23">
              <w:rPr>
                <w:rFonts w:ascii="Times New Roman" w:eastAsia="Cambria" w:hAnsi="Times New Roman" w:cs="Times New Roman"/>
                <w:sz w:val="18"/>
                <w:szCs w:val="18"/>
                <w:lang w:eastAsia="en-AU"/>
              </w:rPr>
              <w:t>20</w:t>
            </w:r>
            <w:r w:rsidR="00B139EA">
              <w:rPr>
                <w:rFonts w:ascii="Times New Roman" w:eastAsia="Cambria" w:hAnsi="Times New Roman" w:cs="Times New Roman"/>
                <w:sz w:val="18"/>
                <w:szCs w:val="18"/>
                <w:lang w:eastAsia="en-AU"/>
              </w:rPr>
              <w:t>)</w:t>
            </w:r>
            <w:r w:rsidRPr="00A62B23">
              <w:rPr>
                <w:rFonts w:ascii="Times New Roman" w:eastAsia="Cambria" w:hAnsi="Times New Roman" w:cs="Times New Roman"/>
                <w:sz w:val="18"/>
                <w:szCs w:val="18"/>
                <w:lang w:eastAsia="en-AU"/>
              </w:rPr>
              <w:t xml:space="preserve"> [5]</w:t>
            </w:r>
          </w:p>
          <w:p w14:paraId="1B7636E4" w14:textId="2FBDCC71" w:rsidR="0014713C" w:rsidRPr="00A62B23" w:rsidRDefault="0033787A"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 xml:space="preserve">2003 </w:t>
            </w:r>
            <w:r w:rsidR="00E56713" w:rsidRPr="00A62B23">
              <w:rPr>
                <w:rFonts w:ascii="Times New Roman" w:eastAsia="Cambria" w:hAnsi="Times New Roman" w:cs="Times New Roman"/>
                <w:lang w:eastAsia="en-AU"/>
              </w:rPr>
              <w:t>(</w:t>
            </w:r>
            <w:r w:rsidRPr="00A62B23">
              <w:rPr>
                <w:rFonts w:ascii="Times New Roman" w:eastAsia="Cambria" w:hAnsi="Times New Roman" w:cs="Times New Roman"/>
                <w:lang w:eastAsia="en-AU"/>
              </w:rPr>
              <w:t>3</w:t>
            </w:r>
            <w:r w:rsidR="00E56713" w:rsidRPr="00A62B23">
              <w:rPr>
                <w:rFonts w:ascii="Times New Roman" w:eastAsia="Cambria" w:hAnsi="Times New Roman" w:cs="Times New Roman"/>
                <w:lang w:eastAsia="en-AU"/>
              </w:rPr>
              <w:t>) {4}</w:t>
            </w:r>
          </w:p>
          <w:p w14:paraId="41978E5B" w14:textId="2C67B994" w:rsidR="0033787A" w:rsidRPr="00A62B23" w:rsidRDefault="0033787A" w:rsidP="00686D39">
            <w:pPr>
              <w:pStyle w:val="Normalsmall"/>
              <w:spacing w:after="0" w:line="240" w:lineRule="auto"/>
            </w:pPr>
            <w:r w:rsidRPr="00A62B23">
              <w:rPr>
                <w:rFonts w:ascii="Times New Roman" w:eastAsia="Cambria" w:hAnsi="Times New Roman" w:cs="Times New Roman"/>
                <w:lang w:eastAsia="en-AU"/>
              </w:rPr>
              <w:t>2020 (0) {7}</w:t>
            </w:r>
          </w:p>
        </w:tc>
        <w:tc>
          <w:tcPr>
            <w:tcW w:w="1985" w:type="dxa"/>
          </w:tcPr>
          <w:p w14:paraId="6E3D0BED" w14:textId="258907D9" w:rsidR="0033787A" w:rsidRPr="00703296" w:rsidRDefault="00D066FD" w:rsidP="00686D39">
            <w:pPr>
              <w:pStyle w:val="Normalsmall"/>
              <w:spacing w:after="0" w:line="240" w:lineRule="auto"/>
            </w:pPr>
            <w:r>
              <w:t xml:space="preserve">1991, 2000, </w:t>
            </w:r>
            <w:r w:rsidR="0033787A">
              <w:t>2018</w:t>
            </w:r>
            <w:r>
              <w:t xml:space="preserve">, </w:t>
            </w:r>
            <w:r w:rsidR="0033787A">
              <w:t>2019</w:t>
            </w:r>
          </w:p>
        </w:tc>
        <w:tc>
          <w:tcPr>
            <w:tcW w:w="2126" w:type="dxa"/>
          </w:tcPr>
          <w:p w14:paraId="36FF7F41" w14:textId="09007D8E" w:rsidR="0014713C" w:rsidRPr="00703296" w:rsidRDefault="0033787A" w:rsidP="00686D39">
            <w:pPr>
              <w:pStyle w:val="Normalsmall"/>
              <w:spacing w:after="0" w:line="240" w:lineRule="auto"/>
            </w:pPr>
            <w:r>
              <w:t xml:space="preserve">Poor condition. </w:t>
            </w:r>
          </w:p>
        </w:tc>
      </w:tr>
      <w:tr w:rsidR="0014713C" w:rsidRPr="00703296" w14:paraId="48ED21C4" w14:textId="77777777" w:rsidTr="37ED34BE">
        <w:tc>
          <w:tcPr>
            <w:tcW w:w="1843" w:type="dxa"/>
          </w:tcPr>
          <w:p w14:paraId="5CFE071B" w14:textId="30D939CF" w:rsidR="0014713C" w:rsidRPr="00A62B23" w:rsidRDefault="0033787A" w:rsidP="00686D39">
            <w:pPr>
              <w:pStyle w:val="Normalsmall"/>
              <w:spacing w:after="0" w:line="240" w:lineRule="auto"/>
            </w:pPr>
            <w:r>
              <w:t>6. Bakers</w:t>
            </w:r>
            <w:r w:rsidR="47ED33E0">
              <w:t xml:space="preserve"> </w:t>
            </w:r>
            <w:r w:rsidR="1A8BD905">
              <w:t>K</w:t>
            </w:r>
            <w:r w:rsidR="47ED33E0">
              <w:t>nob</w:t>
            </w:r>
            <w:r>
              <w:t>, Stirling Range NP</w:t>
            </w:r>
          </w:p>
        </w:tc>
        <w:tc>
          <w:tcPr>
            <w:tcW w:w="2835" w:type="dxa"/>
          </w:tcPr>
          <w:p w14:paraId="585F787F" w14:textId="0EEAB347" w:rsidR="0033787A" w:rsidRPr="00A62B23" w:rsidRDefault="0033787A"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1997 (75) [25]</w:t>
            </w:r>
          </w:p>
          <w:p w14:paraId="740850C0" w14:textId="255DB127" w:rsidR="0014713C" w:rsidRPr="00A62B23" w:rsidRDefault="0033787A"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 xml:space="preserve">2002 </w:t>
            </w:r>
            <w:r w:rsidR="00E56713" w:rsidRPr="00A62B23">
              <w:rPr>
                <w:rFonts w:ascii="Times New Roman" w:eastAsia="Cambria" w:hAnsi="Times New Roman" w:cs="Times New Roman"/>
                <w:lang w:eastAsia="en-AU"/>
              </w:rPr>
              <w:t>(</w:t>
            </w:r>
            <w:r w:rsidRPr="00A62B23">
              <w:rPr>
                <w:rFonts w:ascii="Times New Roman" w:eastAsia="Cambria" w:hAnsi="Times New Roman" w:cs="Times New Roman"/>
                <w:lang w:eastAsia="en-AU"/>
              </w:rPr>
              <w:t>0</w:t>
            </w:r>
            <w:r w:rsidR="00E56713" w:rsidRPr="00A62B23">
              <w:rPr>
                <w:rFonts w:ascii="Times New Roman" w:eastAsia="Cambria" w:hAnsi="Times New Roman" w:cs="Times New Roman"/>
                <w:lang w:eastAsia="en-AU"/>
              </w:rPr>
              <w:t>) {30}</w:t>
            </w:r>
          </w:p>
          <w:p w14:paraId="1863730D" w14:textId="0BD18779" w:rsidR="0033787A" w:rsidRPr="00B22597" w:rsidRDefault="0033787A"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2021 (0) {1}</w:t>
            </w:r>
          </w:p>
        </w:tc>
        <w:tc>
          <w:tcPr>
            <w:tcW w:w="1985" w:type="dxa"/>
          </w:tcPr>
          <w:p w14:paraId="3A4174D7" w14:textId="3FCF46B4" w:rsidR="0014713C" w:rsidRPr="00703296" w:rsidRDefault="00D066FD" w:rsidP="00686D39">
            <w:pPr>
              <w:pStyle w:val="Normalsmall"/>
              <w:spacing w:after="0" w:line="240" w:lineRule="auto"/>
            </w:pPr>
            <w:r>
              <w:t xml:space="preserve">1991, 2000, 2018, </w:t>
            </w:r>
            <w:r w:rsidR="0033787A">
              <w:t>2019</w:t>
            </w:r>
          </w:p>
        </w:tc>
        <w:tc>
          <w:tcPr>
            <w:tcW w:w="2126" w:type="dxa"/>
          </w:tcPr>
          <w:p w14:paraId="7C2C4201" w14:textId="7F383C8A" w:rsidR="0014713C" w:rsidRPr="00703296" w:rsidRDefault="004D23EC" w:rsidP="00686D39">
            <w:pPr>
              <w:pStyle w:val="Normalsmall"/>
              <w:spacing w:after="0" w:line="240" w:lineRule="auto"/>
            </w:pPr>
            <w:r>
              <w:t>Moderate condition.</w:t>
            </w:r>
          </w:p>
        </w:tc>
      </w:tr>
      <w:tr w:rsidR="0014713C" w:rsidRPr="00703296" w14:paraId="05609D1E" w14:textId="77777777" w:rsidTr="37ED34BE">
        <w:tc>
          <w:tcPr>
            <w:tcW w:w="1843" w:type="dxa"/>
          </w:tcPr>
          <w:p w14:paraId="4C352A5A" w14:textId="188B7D56" w:rsidR="0014713C" w:rsidRPr="00A62B23" w:rsidRDefault="0033787A" w:rsidP="00C4155A">
            <w:pPr>
              <w:pStyle w:val="Normalsmall"/>
              <w:spacing w:after="0" w:line="240" w:lineRule="auto"/>
            </w:pPr>
            <w:r w:rsidRPr="00A62B23">
              <w:t xml:space="preserve">7. </w:t>
            </w:r>
            <w:r w:rsidR="00DE3A30" w:rsidRPr="00A62B23">
              <w:t>Second</w:t>
            </w:r>
            <w:r w:rsidR="00C4155A" w:rsidRPr="00A62B23">
              <w:t xml:space="preserve"> </w:t>
            </w:r>
            <w:r w:rsidR="00E6703C">
              <w:t>A</w:t>
            </w:r>
            <w:r w:rsidR="00C4155A" w:rsidRPr="00A62B23">
              <w:t>rrow</w:t>
            </w:r>
            <w:r w:rsidRPr="00A62B23">
              <w:t>, Stirling Range NP</w:t>
            </w:r>
          </w:p>
        </w:tc>
        <w:tc>
          <w:tcPr>
            <w:tcW w:w="2835" w:type="dxa"/>
          </w:tcPr>
          <w:p w14:paraId="1670A3D0" w14:textId="6FFFF614" w:rsidR="0014713C" w:rsidRPr="00A62B23" w:rsidRDefault="004D23EC"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1997 (</w:t>
            </w:r>
            <w:r w:rsidR="00DE3A30" w:rsidRPr="00A62B23">
              <w:rPr>
                <w:rFonts w:ascii="Times New Roman" w:eastAsia="Cambria" w:hAnsi="Times New Roman" w:cs="Times New Roman"/>
                <w:lang w:eastAsia="en-AU"/>
              </w:rPr>
              <w:t>5</w:t>
            </w:r>
            <w:r w:rsidRPr="00A62B23">
              <w:rPr>
                <w:rFonts w:ascii="Times New Roman" w:eastAsia="Cambria" w:hAnsi="Times New Roman" w:cs="Times New Roman"/>
                <w:lang w:eastAsia="en-AU"/>
              </w:rPr>
              <w:t>0+)</w:t>
            </w:r>
          </w:p>
          <w:p w14:paraId="2EA6A9D8" w14:textId="28FB63D2" w:rsidR="00C4155A" w:rsidRPr="00A62B23" w:rsidRDefault="00C4155A"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(no post-fire survey data)</w:t>
            </w:r>
          </w:p>
        </w:tc>
        <w:tc>
          <w:tcPr>
            <w:tcW w:w="1985" w:type="dxa"/>
          </w:tcPr>
          <w:p w14:paraId="4ACE9391" w14:textId="0F139460" w:rsidR="004D23EC" w:rsidRPr="00703296" w:rsidRDefault="004D23EC" w:rsidP="00686D39">
            <w:pPr>
              <w:pStyle w:val="Normalsmall"/>
              <w:spacing w:after="0" w:line="240" w:lineRule="auto"/>
            </w:pPr>
            <w:r>
              <w:t>1991</w:t>
            </w:r>
            <w:r w:rsidR="00D066FD">
              <w:t xml:space="preserve">, </w:t>
            </w:r>
            <w:r>
              <w:t>2018</w:t>
            </w:r>
          </w:p>
        </w:tc>
        <w:tc>
          <w:tcPr>
            <w:tcW w:w="2126" w:type="dxa"/>
          </w:tcPr>
          <w:p w14:paraId="7200022E" w14:textId="1622A313" w:rsidR="0014713C" w:rsidRPr="00703296" w:rsidRDefault="004D23EC" w:rsidP="00686D39">
            <w:pPr>
              <w:pStyle w:val="Normalsmall"/>
              <w:spacing w:after="0" w:line="240" w:lineRule="auto"/>
            </w:pPr>
            <w:r>
              <w:t>Moderate condition.</w:t>
            </w:r>
          </w:p>
        </w:tc>
      </w:tr>
      <w:tr w:rsidR="0014713C" w:rsidRPr="00703296" w14:paraId="5FBE4688" w14:textId="77777777" w:rsidTr="37ED34BE">
        <w:tc>
          <w:tcPr>
            <w:tcW w:w="1843" w:type="dxa"/>
          </w:tcPr>
          <w:p w14:paraId="0EC3812A" w14:textId="3A541C7E" w:rsidR="0014713C" w:rsidRPr="00A62B23" w:rsidRDefault="0033787A" w:rsidP="00686D39">
            <w:pPr>
              <w:pStyle w:val="Normalsmall"/>
              <w:spacing w:after="0" w:line="240" w:lineRule="auto"/>
            </w:pPr>
            <w:r w:rsidRPr="00A62B23">
              <w:t xml:space="preserve">8. </w:t>
            </w:r>
            <w:r w:rsidR="00DE3A30" w:rsidRPr="00A62B23">
              <w:t>First</w:t>
            </w:r>
            <w:r w:rsidR="00C4155A" w:rsidRPr="00A62B23">
              <w:t xml:space="preserve"> </w:t>
            </w:r>
            <w:r w:rsidR="00E6703C">
              <w:t>A</w:t>
            </w:r>
            <w:r w:rsidRPr="00A62B23">
              <w:t>rrow, Stirling Range NP</w:t>
            </w:r>
          </w:p>
        </w:tc>
        <w:tc>
          <w:tcPr>
            <w:tcW w:w="2835" w:type="dxa"/>
          </w:tcPr>
          <w:p w14:paraId="6FA02863" w14:textId="041B3AF8" w:rsidR="0014713C" w:rsidRPr="00A62B23" w:rsidRDefault="004D23EC"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1997 (</w:t>
            </w:r>
            <w:r w:rsidR="00DE3A30" w:rsidRPr="00A62B23">
              <w:rPr>
                <w:rFonts w:ascii="Times New Roman" w:eastAsia="Cambria" w:hAnsi="Times New Roman" w:cs="Times New Roman"/>
                <w:lang w:eastAsia="en-AU"/>
              </w:rPr>
              <w:t>2</w:t>
            </w:r>
            <w:r w:rsidRPr="00A62B23">
              <w:rPr>
                <w:rFonts w:ascii="Times New Roman" w:eastAsia="Cambria" w:hAnsi="Times New Roman" w:cs="Times New Roman"/>
                <w:lang w:eastAsia="en-AU"/>
              </w:rPr>
              <w:t>0+)</w:t>
            </w:r>
          </w:p>
          <w:p w14:paraId="23B1F052" w14:textId="11A176E5" w:rsidR="00DE3A30" w:rsidRPr="00A62B23" w:rsidRDefault="00DE3A30"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pre 2018 fire (</w:t>
            </w:r>
            <w:r w:rsidR="00B139EA">
              <w:rPr>
                <w:rFonts w:ascii="Times New Roman" w:eastAsia="Cambria" w:hAnsi="Times New Roman" w:cs="Times New Roman"/>
                <w:lang w:eastAsia="en-AU"/>
              </w:rPr>
              <w:t>~</w:t>
            </w:r>
            <w:r w:rsidRPr="00A62B23">
              <w:rPr>
                <w:rFonts w:ascii="Times New Roman" w:eastAsia="Cambria" w:hAnsi="Times New Roman" w:cs="Times New Roman"/>
                <w:lang w:eastAsia="en-AU"/>
              </w:rPr>
              <w:t>15)</w:t>
            </w:r>
          </w:p>
          <w:p w14:paraId="7D3EE7B8" w14:textId="6EFC59C1" w:rsidR="00C4155A" w:rsidRPr="00A62B23" w:rsidRDefault="00C4155A" w:rsidP="00686D39">
            <w:pPr>
              <w:pStyle w:val="Normalsmall"/>
              <w:spacing w:after="0" w:line="240" w:lineRule="auto"/>
            </w:pPr>
            <w:r w:rsidRPr="00A62B23">
              <w:rPr>
                <w:rFonts w:ascii="Times New Roman" w:eastAsia="Cambria" w:hAnsi="Times New Roman" w:cs="Times New Roman"/>
                <w:lang w:eastAsia="en-AU"/>
              </w:rPr>
              <w:t>(no post-fire survey data)</w:t>
            </w:r>
          </w:p>
        </w:tc>
        <w:tc>
          <w:tcPr>
            <w:tcW w:w="1985" w:type="dxa"/>
          </w:tcPr>
          <w:p w14:paraId="3AC68E4F" w14:textId="77777777" w:rsidR="0014713C" w:rsidRDefault="004D23EC" w:rsidP="00686D39">
            <w:pPr>
              <w:pStyle w:val="Normalsmall"/>
              <w:spacing w:after="0" w:line="240" w:lineRule="auto"/>
            </w:pPr>
            <w:r>
              <w:t>1991</w:t>
            </w:r>
          </w:p>
          <w:p w14:paraId="714C7846" w14:textId="3EF66073" w:rsidR="004D23EC" w:rsidRPr="00703296" w:rsidRDefault="004D23EC" w:rsidP="00686D39">
            <w:pPr>
              <w:pStyle w:val="Normalsmall"/>
              <w:spacing w:after="0" w:line="240" w:lineRule="auto"/>
            </w:pPr>
            <w:r>
              <w:t>2018</w:t>
            </w:r>
          </w:p>
        </w:tc>
        <w:tc>
          <w:tcPr>
            <w:tcW w:w="2126" w:type="dxa"/>
          </w:tcPr>
          <w:p w14:paraId="1DAF0E24" w14:textId="622CBDF8" w:rsidR="0014713C" w:rsidRPr="00703296" w:rsidRDefault="004D23EC" w:rsidP="00686D39">
            <w:pPr>
              <w:pStyle w:val="Normalsmall"/>
              <w:spacing w:after="0" w:line="240" w:lineRule="auto"/>
            </w:pPr>
            <w:r>
              <w:t>Moderate condition.</w:t>
            </w:r>
          </w:p>
        </w:tc>
      </w:tr>
      <w:tr w:rsidR="0014713C" w:rsidRPr="00703296" w14:paraId="5CF4F89A" w14:textId="77777777" w:rsidTr="37ED34BE">
        <w:tc>
          <w:tcPr>
            <w:tcW w:w="1843" w:type="dxa"/>
          </w:tcPr>
          <w:p w14:paraId="21A4A5E0" w14:textId="7F5E5FFD" w:rsidR="0014713C" w:rsidRPr="00A62B23" w:rsidRDefault="0033787A" w:rsidP="00686D39">
            <w:pPr>
              <w:pStyle w:val="Normalsmall"/>
              <w:spacing w:after="0" w:line="240" w:lineRule="auto"/>
            </w:pPr>
            <w:r w:rsidRPr="00A62B23">
              <w:t xml:space="preserve">9. </w:t>
            </w:r>
            <w:proofErr w:type="spellStart"/>
            <w:r w:rsidRPr="00A62B23">
              <w:t>Moon</w:t>
            </w:r>
            <w:r w:rsidR="00DE3A30" w:rsidRPr="00A62B23">
              <w:t>oongoo</w:t>
            </w:r>
            <w:r w:rsidR="00A0099D">
              <w:t>n</w:t>
            </w:r>
            <w:r w:rsidR="00DE3A30" w:rsidRPr="00A62B23">
              <w:t>derup</w:t>
            </w:r>
            <w:proofErr w:type="spellEnd"/>
            <w:r w:rsidRPr="00A62B23">
              <w:t>, Stirling Range NP</w:t>
            </w:r>
          </w:p>
        </w:tc>
        <w:tc>
          <w:tcPr>
            <w:tcW w:w="2835" w:type="dxa"/>
          </w:tcPr>
          <w:p w14:paraId="722D3832" w14:textId="1D63A250" w:rsidR="004D23EC" w:rsidRPr="00A62B23" w:rsidRDefault="004D23EC"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2000 (0) {300} [150]</w:t>
            </w:r>
          </w:p>
          <w:p w14:paraId="4BD1D252" w14:textId="205C5A19" w:rsidR="004D23EC" w:rsidRPr="00A62B23" w:rsidRDefault="004D23EC"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2002 (0) {100}</w:t>
            </w:r>
          </w:p>
          <w:p w14:paraId="5625915F" w14:textId="77777777" w:rsidR="0014713C" w:rsidRPr="00A62B23" w:rsidRDefault="004D23EC"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2003 (0) {100}</w:t>
            </w:r>
          </w:p>
          <w:p w14:paraId="447C4D61" w14:textId="1DB88205" w:rsidR="004D23EC" w:rsidRPr="00A62B23" w:rsidRDefault="004D23EC" w:rsidP="00686D39">
            <w:pPr>
              <w:pStyle w:val="Normalsmall"/>
              <w:spacing w:after="0" w:line="240" w:lineRule="auto"/>
            </w:pPr>
            <w:r w:rsidRPr="00A62B23">
              <w:rPr>
                <w:rFonts w:ascii="Times New Roman" w:eastAsia="Cambria" w:hAnsi="Times New Roman" w:cs="Times New Roman"/>
                <w:lang w:eastAsia="en-AU"/>
              </w:rPr>
              <w:t>2020 (6) {18}</w:t>
            </w:r>
          </w:p>
        </w:tc>
        <w:tc>
          <w:tcPr>
            <w:tcW w:w="1985" w:type="dxa"/>
          </w:tcPr>
          <w:p w14:paraId="6FB15542" w14:textId="1048410C" w:rsidR="004D23EC" w:rsidRPr="00703296" w:rsidRDefault="004D23EC" w:rsidP="00686D39">
            <w:pPr>
              <w:pStyle w:val="Normalsmall"/>
              <w:spacing w:after="0" w:line="240" w:lineRule="auto"/>
            </w:pPr>
            <w:r>
              <w:t>1991</w:t>
            </w:r>
            <w:r w:rsidR="00D066FD">
              <w:t xml:space="preserve">, 2000, </w:t>
            </w:r>
            <w:r>
              <w:t>2019</w:t>
            </w:r>
          </w:p>
        </w:tc>
        <w:tc>
          <w:tcPr>
            <w:tcW w:w="2126" w:type="dxa"/>
          </w:tcPr>
          <w:p w14:paraId="0120A8B6" w14:textId="72DD6615" w:rsidR="0014713C" w:rsidRPr="00703296" w:rsidRDefault="004D23EC" w:rsidP="00686D39">
            <w:pPr>
              <w:pStyle w:val="Normalsmall"/>
              <w:spacing w:after="0" w:line="240" w:lineRule="auto"/>
            </w:pPr>
            <w:r>
              <w:t xml:space="preserve">Poor condition. </w:t>
            </w:r>
          </w:p>
        </w:tc>
      </w:tr>
      <w:tr w:rsidR="0014713C" w:rsidRPr="00703296" w14:paraId="0F56A0FA" w14:textId="77777777" w:rsidTr="37ED34BE">
        <w:tc>
          <w:tcPr>
            <w:tcW w:w="1843" w:type="dxa"/>
          </w:tcPr>
          <w:p w14:paraId="3CF20569" w14:textId="3FB489B9" w:rsidR="0014713C" w:rsidRPr="00A62B23" w:rsidRDefault="0033787A" w:rsidP="00686D39">
            <w:pPr>
              <w:pStyle w:val="Normalsmall"/>
              <w:spacing w:after="0" w:line="240" w:lineRule="auto"/>
            </w:pPr>
            <w:r w:rsidRPr="00A62B23">
              <w:t xml:space="preserve">10. </w:t>
            </w:r>
            <w:r w:rsidR="004F2274" w:rsidRPr="00A62B23">
              <w:t xml:space="preserve">Mt </w:t>
            </w:r>
            <w:r w:rsidRPr="00A62B23">
              <w:t>Success, Stirling Range NP</w:t>
            </w:r>
          </w:p>
        </w:tc>
        <w:tc>
          <w:tcPr>
            <w:tcW w:w="2835" w:type="dxa"/>
          </w:tcPr>
          <w:p w14:paraId="6DCA8411" w14:textId="5D67C111" w:rsidR="004D23EC" w:rsidRPr="00A62B23" w:rsidRDefault="004D23EC" w:rsidP="00686D39">
            <w:pPr>
              <w:autoSpaceDE w:val="0"/>
              <w:autoSpaceDN w:val="0"/>
              <w:adjustRightInd w:val="0"/>
              <w:spacing w:after="0" w:line="240" w:lineRule="auto"/>
              <w:rPr>
                <w:rFonts w:ascii="Times New Roman" w:eastAsia="Cambria" w:hAnsi="Times New Roman" w:cs="Times New Roman"/>
                <w:sz w:val="18"/>
                <w:szCs w:val="18"/>
                <w:lang w:eastAsia="en-AU"/>
              </w:rPr>
            </w:pPr>
            <w:r w:rsidRPr="00A62B23">
              <w:rPr>
                <w:rFonts w:ascii="Times New Roman" w:eastAsia="Cambria" w:hAnsi="Times New Roman" w:cs="Times New Roman"/>
                <w:sz w:val="18"/>
                <w:szCs w:val="18"/>
                <w:lang w:eastAsia="en-AU"/>
              </w:rPr>
              <w:t>1999 (15) {250}</w:t>
            </w:r>
          </w:p>
          <w:p w14:paraId="5F6EF2C5" w14:textId="77777777" w:rsidR="0014713C" w:rsidRPr="00A62B23" w:rsidRDefault="004D23EC"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2002 (11) {5}</w:t>
            </w:r>
          </w:p>
          <w:p w14:paraId="2BC66DCE" w14:textId="33CE3E07" w:rsidR="004D23EC" w:rsidRPr="00A62B23" w:rsidRDefault="004D23EC" w:rsidP="00686D39">
            <w:pPr>
              <w:pStyle w:val="Normalsmall"/>
              <w:spacing w:after="0" w:line="240" w:lineRule="auto"/>
            </w:pPr>
            <w:r w:rsidRPr="00A62B23">
              <w:rPr>
                <w:rFonts w:ascii="Times New Roman" w:eastAsia="Cambria" w:hAnsi="Times New Roman" w:cs="Times New Roman"/>
                <w:lang w:eastAsia="en-AU"/>
              </w:rPr>
              <w:t>2021 (</w:t>
            </w:r>
            <w:r w:rsidR="00875FA7">
              <w:rPr>
                <w:rFonts w:ascii="Times New Roman" w:eastAsia="Cambria" w:hAnsi="Times New Roman" w:cs="Times New Roman"/>
                <w:lang w:eastAsia="en-AU"/>
              </w:rPr>
              <w:t>7</w:t>
            </w:r>
            <w:r w:rsidRPr="00A62B23">
              <w:rPr>
                <w:rFonts w:ascii="Times New Roman" w:eastAsia="Cambria" w:hAnsi="Times New Roman" w:cs="Times New Roman"/>
                <w:lang w:eastAsia="en-AU"/>
              </w:rPr>
              <w:t>) {</w:t>
            </w:r>
            <w:r w:rsidR="00875FA7">
              <w:rPr>
                <w:rFonts w:ascii="Times New Roman" w:eastAsia="Cambria" w:hAnsi="Times New Roman" w:cs="Times New Roman"/>
                <w:lang w:eastAsia="en-AU"/>
              </w:rPr>
              <w:t>18</w:t>
            </w:r>
            <w:r w:rsidRPr="00A62B23">
              <w:rPr>
                <w:rFonts w:ascii="Times New Roman" w:eastAsia="Cambria" w:hAnsi="Times New Roman" w:cs="Times New Roman"/>
                <w:lang w:eastAsia="en-AU"/>
              </w:rPr>
              <w:t>}</w:t>
            </w:r>
          </w:p>
        </w:tc>
        <w:tc>
          <w:tcPr>
            <w:tcW w:w="1985" w:type="dxa"/>
          </w:tcPr>
          <w:p w14:paraId="766F3772" w14:textId="7E763555" w:rsidR="0014713C" w:rsidRPr="00703296" w:rsidRDefault="004D23EC" w:rsidP="00686D39">
            <w:pPr>
              <w:pStyle w:val="Normalsmall"/>
              <w:spacing w:after="0" w:line="240" w:lineRule="auto"/>
            </w:pPr>
            <w:r>
              <w:t>2019</w:t>
            </w:r>
          </w:p>
        </w:tc>
        <w:tc>
          <w:tcPr>
            <w:tcW w:w="2126" w:type="dxa"/>
          </w:tcPr>
          <w:p w14:paraId="23AF18C9" w14:textId="32A227FE" w:rsidR="0014713C" w:rsidRPr="00703296" w:rsidRDefault="004D23EC" w:rsidP="00686D39">
            <w:pPr>
              <w:pStyle w:val="Normalsmall"/>
              <w:spacing w:after="0" w:line="240" w:lineRule="auto"/>
            </w:pPr>
            <w:r>
              <w:t xml:space="preserve">Moderate condition. </w:t>
            </w:r>
          </w:p>
        </w:tc>
      </w:tr>
      <w:tr w:rsidR="0014713C" w:rsidRPr="00703296" w14:paraId="5757D883" w14:textId="77777777" w:rsidTr="37ED34BE">
        <w:tc>
          <w:tcPr>
            <w:tcW w:w="1843" w:type="dxa"/>
          </w:tcPr>
          <w:p w14:paraId="096A5504" w14:textId="191AC091" w:rsidR="0014713C" w:rsidRPr="00A62B23" w:rsidRDefault="0033787A" w:rsidP="00686D39">
            <w:pPr>
              <w:pStyle w:val="Normalsmall"/>
              <w:spacing w:after="0" w:line="240" w:lineRule="auto"/>
            </w:pPr>
            <w:r w:rsidRPr="00A62B23">
              <w:t xml:space="preserve">11. </w:t>
            </w:r>
            <w:proofErr w:type="spellStart"/>
            <w:r w:rsidRPr="00A62B23">
              <w:t>Coyanerup</w:t>
            </w:r>
            <w:proofErr w:type="spellEnd"/>
            <w:r w:rsidRPr="00A62B23">
              <w:t>, Stirling Range NP</w:t>
            </w:r>
          </w:p>
        </w:tc>
        <w:tc>
          <w:tcPr>
            <w:tcW w:w="2835" w:type="dxa"/>
          </w:tcPr>
          <w:p w14:paraId="68F01412" w14:textId="77777777" w:rsidR="0014713C" w:rsidRPr="00A62B23" w:rsidRDefault="004D23EC" w:rsidP="00686D39">
            <w:pPr>
              <w:pStyle w:val="Normalsmall"/>
              <w:spacing w:after="0" w:line="240" w:lineRule="auto"/>
              <w:rPr>
                <w:rFonts w:ascii="Times New Roman" w:eastAsia="Cambria" w:hAnsi="Times New Roman" w:cs="Times New Roman"/>
                <w:lang w:eastAsia="en-AU"/>
              </w:rPr>
            </w:pPr>
            <w:r w:rsidRPr="00A62B23">
              <w:rPr>
                <w:rFonts w:ascii="Times New Roman" w:eastAsia="Cambria" w:hAnsi="Times New Roman" w:cs="Times New Roman"/>
                <w:lang w:eastAsia="en-AU"/>
              </w:rPr>
              <w:t>2000 (0) {24} [20]</w:t>
            </w:r>
          </w:p>
          <w:p w14:paraId="4F4C24C9" w14:textId="0A2E52FC" w:rsidR="004D23EC" w:rsidRPr="00A62B23" w:rsidRDefault="004D23EC" w:rsidP="00686D39">
            <w:pPr>
              <w:pStyle w:val="Normalsmall"/>
              <w:spacing w:after="0" w:line="240" w:lineRule="auto"/>
            </w:pPr>
            <w:r w:rsidRPr="00A62B23">
              <w:rPr>
                <w:rFonts w:ascii="Times New Roman" w:eastAsia="Cambria" w:hAnsi="Times New Roman" w:cs="Times New Roman"/>
                <w:lang w:eastAsia="en-AU"/>
              </w:rPr>
              <w:t>2021 (0) {</w:t>
            </w:r>
            <w:r w:rsidR="00875FA7">
              <w:rPr>
                <w:rFonts w:ascii="Times New Roman" w:eastAsia="Cambria" w:hAnsi="Times New Roman" w:cs="Times New Roman"/>
                <w:lang w:eastAsia="en-AU"/>
              </w:rPr>
              <w:t>55</w:t>
            </w:r>
            <w:r w:rsidRPr="00A62B23">
              <w:rPr>
                <w:rFonts w:ascii="Times New Roman" w:eastAsia="Cambria" w:hAnsi="Times New Roman" w:cs="Times New Roman"/>
                <w:lang w:eastAsia="en-AU"/>
              </w:rPr>
              <w:t>}</w:t>
            </w:r>
          </w:p>
        </w:tc>
        <w:tc>
          <w:tcPr>
            <w:tcW w:w="1985" w:type="dxa"/>
          </w:tcPr>
          <w:p w14:paraId="372C24E9" w14:textId="258D1300" w:rsidR="004D23EC" w:rsidRPr="00703296" w:rsidRDefault="004D23EC" w:rsidP="00686D39">
            <w:pPr>
              <w:pStyle w:val="Normalsmall"/>
              <w:spacing w:after="0" w:line="240" w:lineRule="auto"/>
            </w:pPr>
            <w:r>
              <w:t>1991</w:t>
            </w:r>
            <w:r w:rsidR="00D066FD">
              <w:t xml:space="preserve">, </w:t>
            </w:r>
            <w:r>
              <w:t>2018</w:t>
            </w:r>
          </w:p>
        </w:tc>
        <w:tc>
          <w:tcPr>
            <w:tcW w:w="2126" w:type="dxa"/>
          </w:tcPr>
          <w:p w14:paraId="3390DC15" w14:textId="289AA5ED" w:rsidR="0014713C" w:rsidRPr="00703296" w:rsidRDefault="004D23EC" w:rsidP="00686D39">
            <w:pPr>
              <w:pStyle w:val="Normalsmall"/>
              <w:spacing w:after="0" w:line="240" w:lineRule="auto"/>
            </w:pPr>
            <w:r>
              <w:t>Poor condition.</w:t>
            </w:r>
          </w:p>
        </w:tc>
      </w:tr>
    </w:tbl>
    <w:p w14:paraId="55B799F1" w14:textId="70734816" w:rsidR="00686D39" w:rsidRPr="002175BC" w:rsidRDefault="00D066FD" w:rsidP="00686D39">
      <w:pPr>
        <w:spacing w:after="0" w:line="240" w:lineRule="auto"/>
        <w:rPr>
          <w:sz w:val="20"/>
          <w:szCs w:val="20"/>
        </w:rPr>
      </w:pPr>
      <w:r w:rsidRPr="002175BC">
        <w:rPr>
          <w:sz w:val="20"/>
          <w:szCs w:val="20"/>
        </w:rPr>
        <w:t xml:space="preserve">* </w:t>
      </w:r>
      <w:proofErr w:type="gramStart"/>
      <w:r w:rsidRPr="002175BC">
        <w:rPr>
          <w:sz w:val="20"/>
          <w:szCs w:val="20"/>
        </w:rPr>
        <w:t>{ }</w:t>
      </w:r>
      <w:proofErr w:type="gramEnd"/>
      <w:r w:rsidRPr="002175BC">
        <w:rPr>
          <w:sz w:val="20"/>
          <w:szCs w:val="20"/>
        </w:rPr>
        <w:t xml:space="preserve"> = number of juvenile plants</w:t>
      </w:r>
      <w:r w:rsidR="001B5FB5" w:rsidRPr="002175BC">
        <w:rPr>
          <w:sz w:val="20"/>
          <w:szCs w:val="20"/>
        </w:rPr>
        <w:t xml:space="preserve">, </w:t>
      </w:r>
      <w:r w:rsidR="0014713C" w:rsidRPr="002175BC">
        <w:rPr>
          <w:sz w:val="20"/>
          <w:szCs w:val="20"/>
        </w:rPr>
        <w:t>[ ]= number of dead plants. ^</w:t>
      </w:r>
      <w:r w:rsidR="001B5FB5" w:rsidRPr="002175BC">
        <w:rPr>
          <w:sz w:val="20"/>
          <w:szCs w:val="20"/>
        </w:rPr>
        <w:t xml:space="preserve"> = </w:t>
      </w:r>
      <w:r w:rsidR="00BA004F" w:rsidRPr="002175BC">
        <w:rPr>
          <w:sz w:val="20"/>
          <w:szCs w:val="20"/>
        </w:rPr>
        <w:t xml:space="preserve">assumed </w:t>
      </w:r>
      <w:r w:rsidRPr="002175BC">
        <w:rPr>
          <w:sz w:val="20"/>
          <w:szCs w:val="20"/>
        </w:rPr>
        <w:t xml:space="preserve">number </w:t>
      </w:r>
      <w:r w:rsidR="00BA004F" w:rsidRPr="002175BC">
        <w:rPr>
          <w:sz w:val="20"/>
          <w:szCs w:val="20"/>
        </w:rPr>
        <w:t xml:space="preserve">of </w:t>
      </w:r>
      <w:r w:rsidRPr="002175BC">
        <w:rPr>
          <w:sz w:val="20"/>
          <w:szCs w:val="20"/>
        </w:rPr>
        <w:t>juvenile plants</w:t>
      </w:r>
      <w:r w:rsidR="00BA004F" w:rsidRPr="002175BC">
        <w:rPr>
          <w:sz w:val="20"/>
          <w:szCs w:val="20"/>
        </w:rPr>
        <w:t>, however a small portion could be mature individuals</w:t>
      </w:r>
      <w:r w:rsidRPr="002175BC">
        <w:rPr>
          <w:sz w:val="20"/>
          <w:szCs w:val="20"/>
        </w:rPr>
        <w:t>.</w:t>
      </w:r>
      <w:r w:rsidR="006C1B90" w:rsidRPr="002175BC">
        <w:rPr>
          <w:sz w:val="20"/>
          <w:szCs w:val="20"/>
        </w:rPr>
        <w:t xml:space="preserve"> </w:t>
      </w:r>
    </w:p>
    <w:p w14:paraId="77A30C33" w14:textId="77777777" w:rsidR="00F85F13" w:rsidRPr="008064B3" w:rsidRDefault="00F85F13" w:rsidP="008064B3"/>
    <w:p w14:paraId="586E038F" w14:textId="16B01636" w:rsidR="00E362EF" w:rsidRDefault="007C5B94" w:rsidP="008064B3">
      <w:pPr>
        <w:pStyle w:val="Caption"/>
      </w:pPr>
      <w:r>
        <w:lastRenderedPageBreak/>
        <w:t xml:space="preserve">Map </w:t>
      </w:r>
      <w:r>
        <w:rPr>
          <w:noProof/>
        </w:rPr>
        <w:fldChar w:fldCharType="begin"/>
      </w:r>
      <w:r>
        <w:rPr>
          <w:noProof/>
        </w:rPr>
        <w:instrText xml:space="preserve"> SEQ Map \* ARABIC </w:instrText>
      </w:r>
      <w:r>
        <w:rPr>
          <w:noProof/>
        </w:rPr>
        <w:fldChar w:fldCharType="separate"/>
      </w:r>
      <w:r w:rsidR="00B65A87">
        <w:rPr>
          <w:noProof/>
        </w:rPr>
        <w:t>1</w:t>
      </w:r>
      <w:r>
        <w:rPr>
          <w:noProof/>
        </w:rPr>
        <w:fldChar w:fldCharType="end"/>
      </w:r>
      <w:bookmarkEnd w:id="5"/>
      <w:r>
        <w:t xml:space="preserve"> </w:t>
      </w:r>
      <w:bookmarkEnd w:id="6"/>
      <w:bookmarkEnd w:id="7"/>
      <w:r w:rsidR="008064B3">
        <w:t xml:space="preserve">Modelled distribution </w:t>
      </w:r>
      <w:r w:rsidR="004C7F78">
        <w:t xml:space="preserve">of </w:t>
      </w:r>
      <w:r w:rsidR="00B37B77">
        <w:t>giant andersonia</w:t>
      </w:r>
    </w:p>
    <w:p w14:paraId="0F8B5FC4" w14:textId="5A3A0806" w:rsidR="00E362EF" w:rsidRDefault="0072338A">
      <w:pPr>
        <w:pStyle w:val="Picture"/>
      </w:pPr>
      <w:r>
        <w:drawing>
          <wp:inline distT="0" distB="0" distL="0" distR="0" wp14:anchorId="7F52C59D" wp14:editId="3208A0B7">
            <wp:extent cx="5175849" cy="3655622"/>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dersonia_axilliflora_16916_CA_20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77918" cy="3657083"/>
                    </a:xfrm>
                    <a:prstGeom prst="rect">
                      <a:avLst/>
                    </a:prstGeom>
                  </pic:spPr>
                </pic:pic>
              </a:graphicData>
            </a:graphic>
          </wp:inline>
        </w:drawing>
      </w:r>
    </w:p>
    <w:p w14:paraId="6609A867" w14:textId="189E37D0" w:rsidR="0072338A" w:rsidRDefault="0072338A" w:rsidP="0072338A">
      <w:pPr>
        <w:pStyle w:val="FigureTableNoteSource"/>
        <w:spacing w:after="120"/>
      </w:pPr>
      <w:r>
        <w:rPr>
          <w:b/>
          <w:bCs/>
        </w:rPr>
        <w:t>Source:</w:t>
      </w:r>
      <w:r>
        <w:t xml:space="preserve"> Base map Geoscience Australia; species distribution data </w:t>
      </w:r>
      <w:hyperlink r:id="rId24" w:history="1">
        <w:r w:rsidR="00524F5F" w:rsidRPr="002E6775">
          <w:rPr>
            <w:rStyle w:val="Hyperlink"/>
          </w:rPr>
          <w:t>Species of National Environmental Significance</w:t>
        </w:r>
      </w:hyperlink>
      <w:r>
        <w:t xml:space="preserve"> database.</w:t>
      </w:r>
    </w:p>
    <w:p w14:paraId="1B8E5B9A" w14:textId="77777777" w:rsidR="0072338A" w:rsidRDefault="0072338A" w:rsidP="0072338A">
      <w:pPr>
        <w:pStyle w:val="FigureTableNoteSource"/>
        <w:spacing w:after="120"/>
      </w:pPr>
      <w:r>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 </w:t>
      </w:r>
    </w:p>
    <w:p w14:paraId="3F5CD0CD" w14:textId="77777777" w:rsidR="0072338A" w:rsidRDefault="0072338A" w:rsidP="0072338A">
      <w:pPr>
        <w:pStyle w:val="FigureTableNoteSource"/>
      </w:pPr>
      <w:r>
        <w:rPr>
          <w:b/>
          <w:bCs/>
        </w:rPr>
        <w:t>Species distribution mapping</w:t>
      </w:r>
      <w:r>
        <w:t xml:space="preserve">: The species distribution mapping categories are indicative only and aim to capture (a) the specific habitat type or geographic feature that represents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 </w:t>
      </w:r>
    </w:p>
    <w:p w14:paraId="33867C0E" w14:textId="77777777" w:rsidR="00C304AA" w:rsidRDefault="00C304AA" w:rsidP="00C304AA">
      <w:pPr>
        <w:pStyle w:val="Heading3"/>
        <w:ind w:left="964" w:hanging="964"/>
      </w:pPr>
      <w:r>
        <w:t>Cultural and community significance</w:t>
      </w:r>
    </w:p>
    <w:p w14:paraId="5B49A504" w14:textId="38D8DBD0" w:rsidR="0072338A" w:rsidRDefault="0072338A" w:rsidP="0072338A">
      <w:r>
        <w:t>This section describes some published examples of this significance but is not intended to be comprehensive, applicable to, or speak for, all Indigenous people. Such knowledge may be only held by Indigenous groups and individuals who are the custodians of this knowledge.</w:t>
      </w:r>
    </w:p>
    <w:p w14:paraId="356B791E" w14:textId="6BAF0EA2" w:rsidR="002175BC" w:rsidRDefault="00943BAA" w:rsidP="0072338A">
      <w:r w:rsidRPr="003B4ADE">
        <w:t xml:space="preserve">The cultural significance of </w:t>
      </w:r>
      <w:r>
        <w:t xml:space="preserve">giant andersonia is not well understood. However, Aboriginal people have had a long and continuous association with country within </w:t>
      </w:r>
      <w:r w:rsidR="00875FA7">
        <w:t xml:space="preserve">Koi </w:t>
      </w:r>
      <w:proofErr w:type="spellStart"/>
      <w:r w:rsidR="00875FA7">
        <w:t>Kyenunu</w:t>
      </w:r>
      <w:proofErr w:type="spellEnd"/>
      <w:r w:rsidR="00875FA7">
        <w:t>-ruf</w:t>
      </w:r>
      <w:r w:rsidR="008122DC">
        <w:t>f (</w:t>
      </w:r>
      <w:r w:rsidR="008122DC" w:rsidRPr="00C85E7A">
        <w:t>Stirling Range</w:t>
      </w:r>
      <w:r w:rsidR="008122DC">
        <w:t>)</w:t>
      </w:r>
      <w:r>
        <w:t xml:space="preserve"> </w:t>
      </w:r>
      <w:r w:rsidR="00396EC3">
        <w:t xml:space="preserve">which is located within the region of the Minang people, according to the Map of Indigenous Australia (AIATSIS 1996).  The region is also </w:t>
      </w:r>
      <w:r w:rsidR="00C85E7A" w:rsidRPr="00C85E7A">
        <w:t xml:space="preserve">home to </w:t>
      </w:r>
      <w:r w:rsidR="00C85E7A">
        <w:t xml:space="preserve">the Nyungar peoples </w:t>
      </w:r>
      <w:r w:rsidR="00396EC3">
        <w:t xml:space="preserve">and </w:t>
      </w:r>
      <w:r w:rsidR="00564DD9">
        <w:t>contains areas of</w:t>
      </w:r>
      <w:r w:rsidR="0015481C">
        <w:t xml:space="preserve"> significant</w:t>
      </w:r>
      <w:r w:rsidR="00564DD9">
        <w:t xml:space="preserve"> cultural </w:t>
      </w:r>
      <w:r w:rsidR="0015481C">
        <w:t>importance</w:t>
      </w:r>
      <w:r w:rsidR="00396EC3">
        <w:t xml:space="preserve"> to them</w:t>
      </w:r>
      <w:r w:rsidR="00564DD9">
        <w:t xml:space="preserve"> including</w:t>
      </w:r>
      <w:r w:rsidR="00C85E7A">
        <w:t xml:space="preserve"> </w:t>
      </w:r>
      <w:r w:rsidR="00AE0E62">
        <w:t>camping</w:t>
      </w:r>
      <w:r w:rsidR="00564DD9">
        <w:t xml:space="preserve"> grou</w:t>
      </w:r>
      <w:r w:rsidR="0015481C">
        <w:t>nds and</w:t>
      </w:r>
      <w:r w:rsidR="00564DD9">
        <w:t xml:space="preserve"> sacred </w:t>
      </w:r>
      <w:r w:rsidR="00C85E7A">
        <w:t>freshwater holes (</w:t>
      </w:r>
      <w:proofErr w:type="spellStart"/>
      <w:r w:rsidR="00C85E7A">
        <w:t>gnamma</w:t>
      </w:r>
      <w:proofErr w:type="spellEnd"/>
      <w:r w:rsidR="0015481C">
        <w:t xml:space="preserve">) (Mia 2008). </w:t>
      </w:r>
      <w:proofErr w:type="gramStart"/>
      <w:r w:rsidR="0015481C">
        <w:t xml:space="preserve">Bula </w:t>
      </w:r>
      <w:r w:rsidR="0015481C" w:rsidRPr="00C85E7A">
        <w:t>Meela (Bluff Knoll),</w:t>
      </w:r>
      <w:proofErr w:type="gramEnd"/>
      <w:r w:rsidR="0015481C">
        <w:t xml:space="preserve"> is of particular cultural importance as it is</w:t>
      </w:r>
      <w:r w:rsidR="0015481C" w:rsidRPr="00C85E7A">
        <w:t xml:space="preserve"> where the spirits o</w:t>
      </w:r>
      <w:r w:rsidR="0015481C">
        <w:t>f Nyungar people go after death</w:t>
      </w:r>
      <w:r w:rsidR="0015481C" w:rsidRPr="00C85E7A">
        <w:t xml:space="preserve"> </w:t>
      </w:r>
      <w:r w:rsidR="0015481C">
        <w:t>(Mia 2008).</w:t>
      </w:r>
    </w:p>
    <w:p w14:paraId="5C094793" w14:textId="77777777" w:rsidR="00C304AA" w:rsidRDefault="00C304AA" w:rsidP="00C304AA">
      <w:pPr>
        <w:pStyle w:val="Heading3"/>
        <w:ind w:left="964" w:hanging="964"/>
      </w:pPr>
      <w:r>
        <w:t>Relevant biology and ecology</w:t>
      </w:r>
    </w:p>
    <w:p w14:paraId="0A192154" w14:textId="3CE3726A" w:rsidR="00DF25CE" w:rsidRPr="002175BC" w:rsidRDefault="00396EC3" w:rsidP="00E0324C">
      <w:pPr>
        <w:rPr>
          <w:i/>
          <w:iCs/>
        </w:rPr>
      </w:pPr>
      <w:r w:rsidRPr="002175BC">
        <w:rPr>
          <w:i/>
          <w:iCs/>
        </w:rPr>
        <w:t>Habitat</w:t>
      </w:r>
    </w:p>
    <w:p w14:paraId="1550C1D9" w14:textId="06B0B5A7" w:rsidR="005C4B13" w:rsidRDefault="00BF4BE7" w:rsidP="005C4B13">
      <w:r>
        <w:lastRenderedPageBreak/>
        <w:t>The giant a</w:t>
      </w:r>
      <w:r w:rsidR="005C4B13">
        <w:t>ndersonia is found along r</w:t>
      </w:r>
      <w:r w:rsidR="005C4B13" w:rsidRPr="00DF25CE">
        <w:t xml:space="preserve">ocky </w:t>
      </w:r>
      <w:r w:rsidR="005C4B13">
        <w:t>slopes, outcrops &amp; ledges within the montane heath and thicket ecosystem that grows on sandy loam to peaty clam loam acidic soils (pH &lt; 5) with quartz and quartzite fragments (Barrett &amp; Yates 2015). The soils contain higher macronutrient and organic carbon concentrations in comparison to the nutrient poor soils of the surrounding lowland plains (Barrett 2001). Plant growth is limited by low temperatures and high wind speeds that prevail for</w:t>
      </w:r>
      <w:r w:rsidR="00374BD4">
        <w:t xml:space="preserve"> much of the year (Barrett 1996</w:t>
      </w:r>
      <w:r w:rsidR="005C4B13">
        <w:t xml:space="preserve">). </w:t>
      </w:r>
    </w:p>
    <w:p w14:paraId="0317017E" w14:textId="02EC413B" w:rsidR="00DF25CE" w:rsidRDefault="00DF25CE" w:rsidP="00DF25CE">
      <w:r>
        <w:t xml:space="preserve">The vegetation community </w:t>
      </w:r>
      <w:r w:rsidR="58CF2B74">
        <w:t>occupied by</w:t>
      </w:r>
      <w:r w:rsidR="006B00D0">
        <w:t xml:space="preserve"> giant a</w:t>
      </w:r>
      <w:r>
        <w:t>ndersonia is characterised by species such as</w:t>
      </w:r>
      <w:r w:rsidR="00F212E5">
        <w:t xml:space="preserve"> </w:t>
      </w:r>
      <w:proofErr w:type="spellStart"/>
      <w:r w:rsidR="00F212E5" w:rsidRPr="37ED34BE">
        <w:rPr>
          <w:i/>
          <w:iCs/>
        </w:rPr>
        <w:t>Kunzea</w:t>
      </w:r>
      <w:proofErr w:type="spellEnd"/>
      <w:r w:rsidR="00F212E5" w:rsidRPr="37ED34BE">
        <w:rPr>
          <w:i/>
          <w:iCs/>
        </w:rPr>
        <w:t xml:space="preserve"> </w:t>
      </w:r>
      <w:proofErr w:type="spellStart"/>
      <w:r w:rsidR="00F212E5" w:rsidRPr="37ED34BE">
        <w:rPr>
          <w:i/>
          <w:iCs/>
        </w:rPr>
        <w:t>montana</w:t>
      </w:r>
      <w:proofErr w:type="spellEnd"/>
      <w:r w:rsidR="006B00D0">
        <w:t xml:space="preserve"> (mountain </w:t>
      </w:r>
      <w:proofErr w:type="spellStart"/>
      <w:r w:rsidR="006B00D0">
        <w:t>kunzea</w:t>
      </w:r>
      <w:proofErr w:type="spellEnd"/>
      <w:r w:rsidR="006B00D0">
        <w:t>)</w:t>
      </w:r>
      <w:r w:rsidR="00F212E5">
        <w:t>,</w:t>
      </w:r>
      <w:r w:rsidR="00F212E5" w:rsidRPr="37ED34BE">
        <w:rPr>
          <w:i/>
          <w:iCs/>
        </w:rPr>
        <w:t xml:space="preserve"> </w:t>
      </w:r>
      <w:proofErr w:type="spellStart"/>
      <w:r w:rsidR="00F212E5" w:rsidRPr="37ED34BE">
        <w:rPr>
          <w:i/>
          <w:iCs/>
        </w:rPr>
        <w:t>Beaufortia</w:t>
      </w:r>
      <w:proofErr w:type="spellEnd"/>
      <w:r w:rsidR="00F212E5" w:rsidRPr="37ED34BE">
        <w:rPr>
          <w:i/>
          <w:iCs/>
        </w:rPr>
        <w:t xml:space="preserve"> </w:t>
      </w:r>
      <w:proofErr w:type="spellStart"/>
      <w:r w:rsidR="00F212E5" w:rsidRPr="37ED34BE">
        <w:rPr>
          <w:i/>
          <w:iCs/>
        </w:rPr>
        <w:t>anisandra</w:t>
      </w:r>
      <w:proofErr w:type="spellEnd"/>
      <w:r w:rsidR="006B00D0">
        <w:t xml:space="preserve"> (dark </w:t>
      </w:r>
      <w:proofErr w:type="spellStart"/>
      <w:r w:rsidR="006B00D0">
        <w:t>beaufortia</w:t>
      </w:r>
      <w:proofErr w:type="spellEnd"/>
      <w:r w:rsidR="006B00D0">
        <w:t>)</w:t>
      </w:r>
      <w:r w:rsidR="00F212E5">
        <w:t>,</w:t>
      </w:r>
      <w:r w:rsidR="00F212E5" w:rsidRPr="37ED34BE">
        <w:rPr>
          <w:i/>
          <w:iCs/>
        </w:rPr>
        <w:t xml:space="preserve"> </w:t>
      </w:r>
      <w:proofErr w:type="spellStart"/>
      <w:r w:rsidR="00F212E5" w:rsidRPr="37ED34BE">
        <w:rPr>
          <w:i/>
          <w:iCs/>
        </w:rPr>
        <w:t>Sphenotoma</w:t>
      </w:r>
      <w:proofErr w:type="spellEnd"/>
      <w:r w:rsidR="00F212E5" w:rsidRPr="37ED34BE">
        <w:rPr>
          <w:i/>
          <w:iCs/>
        </w:rPr>
        <w:t xml:space="preserve"> </w:t>
      </w:r>
      <w:r w:rsidR="00F212E5" w:rsidRPr="008122DC">
        <w:t>sp. Stirling Range</w:t>
      </w:r>
      <w:r w:rsidR="006B00D0" w:rsidRPr="37ED34BE">
        <w:rPr>
          <w:i/>
          <w:iCs/>
        </w:rPr>
        <w:t xml:space="preserve"> </w:t>
      </w:r>
      <w:r w:rsidR="006B00D0">
        <w:t>(</w:t>
      </w:r>
      <w:r w:rsidR="004679C5">
        <w:t>Stirling Range paper h</w:t>
      </w:r>
      <w:r w:rsidR="006B00D0">
        <w:t>eath)</w:t>
      </w:r>
      <w:r w:rsidR="00F212E5">
        <w:t>,</w:t>
      </w:r>
      <w:r w:rsidR="00F212E5" w:rsidRPr="37ED34BE">
        <w:rPr>
          <w:i/>
          <w:iCs/>
        </w:rPr>
        <w:t xml:space="preserve"> </w:t>
      </w:r>
      <w:proofErr w:type="spellStart"/>
      <w:r w:rsidR="00F212E5" w:rsidRPr="37ED34BE">
        <w:rPr>
          <w:i/>
          <w:iCs/>
        </w:rPr>
        <w:t>Andersonia</w:t>
      </w:r>
      <w:proofErr w:type="spellEnd"/>
      <w:r w:rsidR="00F212E5" w:rsidRPr="37ED34BE">
        <w:rPr>
          <w:i/>
          <w:iCs/>
        </w:rPr>
        <w:t xml:space="preserve"> </w:t>
      </w:r>
      <w:proofErr w:type="spellStart"/>
      <w:r w:rsidR="00F212E5" w:rsidRPr="37ED34BE">
        <w:rPr>
          <w:i/>
          <w:iCs/>
        </w:rPr>
        <w:t>echinocephala</w:t>
      </w:r>
      <w:proofErr w:type="spellEnd"/>
      <w:r w:rsidR="00F212E5" w:rsidRPr="008122DC">
        <w:t>, several</w:t>
      </w:r>
      <w:r w:rsidR="00F212E5" w:rsidRPr="37ED34BE">
        <w:rPr>
          <w:i/>
          <w:iCs/>
        </w:rPr>
        <w:t xml:space="preserve"> </w:t>
      </w:r>
      <w:proofErr w:type="spellStart"/>
      <w:r w:rsidR="00F212E5" w:rsidRPr="37ED34BE">
        <w:rPr>
          <w:i/>
          <w:iCs/>
        </w:rPr>
        <w:t>Darwinia</w:t>
      </w:r>
      <w:proofErr w:type="spellEnd"/>
      <w:r w:rsidR="00F212E5" w:rsidRPr="37ED34BE">
        <w:rPr>
          <w:i/>
          <w:iCs/>
        </w:rPr>
        <w:t xml:space="preserve"> </w:t>
      </w:r>
      <w:r w:rsidR="00F212E5" w:rsidRPr="008122DC">
        <w:t>species</w:t>
      </w:r>
      <w:r w:rsidR="00F212E5" w:rsidRPr="37ED34BE">
        <w:rPr>
          <w:i/>
          <w:iCs/>
        </w:rPr>
        <w:t>, Banksia solandri</w:t>
      </w:r>
      <w:r w:rsidR="004679C5" w:rsidRPr="37ED34BE">
        <w:rPr>
          <w:i/>
          <w:iCs/>
        </w:rPr>
        <w:t xml:space="preserve"> </w:t>
      </w:r>
      <w:r w:rsidR="004679C5">
        <w:t>(Stirling Range banksia)</w:t>
      </w:r>
      <w:r w:rsidR="00F212E5">
        <w:t>,</w:t>
      </w:r>
      <w:r w:rsidR="00F212E5" w:rsidRPr="37ED34BE">
        <w:rPr>
          <w:i/>
          <w:iCs/>
        </w:rPr>
        <w:t xml:space="preserve"> </w:t>
      </w:r>
      <w:proofErr w:type="spellStart"/>
      <w:r w:rsidR="00F212E5" w:rsidRPr="37ED34BE">
        <w:rPr>
          <w:i/>
          <w:iCs/>
        </w:rPr>
        <w:t>Calothamnu</w:t>
      </w:r>
      <w:r w:rsidR="004679C5" w:rsidRPr="37ED34BE">
        <w:rPr>
          <w:i/>
          <w:iCs/>
        </w:rPr>
        <w:t>s</w:t>
      </w:r>
      <w:proofErr w:type="spellEnd"/>
      <w:r w:rsidR="004679C5" w:rsidRPr="37ED34BE">
        <w:rPr>
          <w:i/>
          <w:iCs/>
        </w:rPr>
        <w:t xml:space="preserve"> </w:t>
      </w:r>
      <w:proofErr w:type="spellStart"/>
      <w:r w:rsidR="006D3034">
        <w:rPr>
          <w:i/>
          <w:iCs/>
        </w:rPr>
        <w:t>montanus</w:t>
      </w:r>
      <w:proofErr w:type="spellEnd"/>
      <w:r w:rsidR="004679C5" w:rsidRPr="37ED34BE">
        <w:rPr>
          <w:i/>
          <w:iCs/>
        </w:rPr>
        <w:t xml:space="preserve"> </w:t>
      </w:r>
      <w:r w:rsidR="004679C5">
        <w:t>and</w:t>
      </w:r>
      <w:r w:rsidR="004679C5" w:rsidRPr="37ED34BE">
        <w:rPr>
          <w:i/>
          <w:iCs/>
        </w:rPr>
        <w:t xml:space="preserve"> Banksia</w:t>
      </w:r>
      <w:r w:rsidR="00F212E5" w:rsidRPr="37ED34BE">
        <w:rPr>
          <w:i/>
          <w:iCs/>
        </w:rPr>
        <w:t xml:space="preserve"> </w:t>
      </w:r>
      <w:proofErr w:type="spellStart"/>
      <w:r w:rsidR="00F212E5" w:rsidRPr="37ED34BE">
        <w:rPr>
          <w:i/>
          <w:iCs/>
        </w:rPr>
        <w:t>concinna</w:t>
      </w:r>
      <w:proofErr w:type="spellEnd"/>
      <w:r w:rsidR="00F212E5">
        <w:t xml:space="preserve"> (</w:t>
      </w:r>
      <w:r w:rsidR="006B00D0">
        <w:t>Evans et al. 2003</w:t>
      </w:r>
      <w:r w:rsidR="00F212E5">
        <w:t>).</w:t>
      </w:r>
      <w:r>
        <w:t xml:space="preserve"> </w:t>
      </w:r>
    </w:p>
    <w:p w14:paraId="49E80D0F" w14:textId="77777777" w:rsidR="00396EC3" w:rsidRPr="00194CAB" w:rsidRDefault="00396EC3" w:rsidP="00396EC3">
      <w:pPr>
        <w:rPr>
          <w:i/>
        </w:rPr>
      </w:pPr>
      <w:r w:rsidRPr="00194CAB">
        <w:rPr>
          <w:i/>
        </w:rPr>
        <w:t>Reproductive Ecology</w:t>
      </w:r>
    </w:p>
    <w:p w14:paraId="4439673B" w14:textId="5AEC87F7" w:rsidR="003A08C5" w:rsidRDefault="00A870D9" w:rsidP="00DB329D">
      <w:r>
        <w:t xml:space="preserve">The giant andersonia is an obligate seeder, with </w:t>
      </w:r>
      <w:r w:rsidR="006D3034">
        <w:t xml:space="preserve">relatively </w:t>
      </w:r>
      <w:r>
        <w:t xml:space="preserve">high </w:t>
      </w:r>
      <w:r w:rsidR="0B5B059A">
        <w:t xml:space="preserve">rates of </w:t>
      </w:r>
      <w:r>
        <w:t>germination following fire</w:t>
      </w:r>
      <w:r w:rsidR="299F6F8E">
        <w:t xml:space="preserve"> when sufficient seed is available</w:t>
      </w:r>
      <w:r>
        <w:t xml:space="preserve">. </w:t>
      </w:r>
      <w:r w:rsidR="0F342551">
        <w:t xml:space="preserve">As a montane species, giant andersonia is </w:t>
      </w:r>
      <w:r w:rsidR="00500919">
        <w:t>slow-growing</w:t>
      </w:r>
      <w:r w:rsidR="00DB329D">
        <w:t xml:space="preserve"> </w:t>
      </w:r>
      <w:r w:rsidR="00500919">
        <w:t xml:space="preserve">and </w:t>
      </w:r>
      <w:r w:rsidR="006D3034">
        <w:t xml:space="preserve">has </w:t>
      </w:r>
      <w:r w:rsidR="00500919">
        <w:t>take</w:t>
      </w:r>
      <w:r w:rsidR="006D3034">
        <w:t>n</w:t>
      </w:r>
      <w:r w:rsidR="00500919">
        <w:t xml:space="preserve"> 14 years for 50% of the population to reach reproductive maturity (S Barrett pers comm 28 September)</w:t>
      </w:r>
      <w:r w:rsidR="00C03BFD">
        <w:t>. Ho</w:t>
      </w:r>
      <w:r w:rsidR="0F964793">
        <w:t>wever</w:t>
      </w:r>
      <w:r w:rsidR="00C03BFD">
        <w:t xml:space="preserve">, </w:t>
      </w:r>
      <w:r w:rsidR="007C5738">
        <w:t>s</w:t>
      </w:r>
      <w:r w:rsidR="00FC146C">
        <w:t xml:space="preserve">everal plants at subpopulation three </w:t>
      </w:r>
      <w:r w:rsidR="38946C07">
        <w:t xml:space="preserve">were documented to have </w:t>
      </w:r>
      <w:r w:rsidR="00FC146C">
        <w:t>flowered within nine</w:t>
      </w:r>
      <w:r w:rsidR="007C5738">
        <w:t xml:space="preserve"> years following bushfires in 1991 (Evans et al. 2003). </w:t>
      </w:r>
      <w:r w:rsidR="00501E51">
        <w:t>Therefore</w:t>
      </w:r>
      <w:r w:rsidR="7AF3E5C9">
        <w:t xml:space="preserve">, </w:t>
      </w:r>
      <w:r w:rsidR="00501E51">
        <w:t xml:space="preserve">the range in time to reach reproductive maturity is 9–14 years (Barrett &amp; Yates 2015; S Barrett </w:t>
      </w:r>
      <w:r w:rsidR="002E0BA3">
        <w:t xml:space="preserve">2021 </w:t>
      </w:r>
      <w:r w:rsidR="00501E51">
        <w:t xml:space="preserve">pers comm 28 September). </w:t>
      </w:r>
      <w:r w:rsidR="00DB329D">
        <w:t>Mature plant</w:t>
      </w:r>
      <w:r w:rsidR="00500919">
        <w:t xml:space="preserve">s </w:t>
      </w:r>
      <w:r w:rsidR="00A445B3">
        <w:t>can grow up to 3 m</w:t>
      </w:r>
      <w:r w:rsidR="14CB5BF3">
        <w:t xml:space="preserve"> tall </w:t>
      </w:r>
      <w:r w:rsidR="00500919">
        <w:t xml:space="preserve">however </w:t>
      </w:r>
      <w:r w:rsidR="00DB329D">
        <w:t xml:space="preserve">eight years post-fire most </w:t>
      </w:r>
      <w:r w:rsidR="68C886E1">
        <w:t xml:space="preserve">plants </w:t>
      </w:r>
      <w:r w:rsidR="007C5738">
        <w:t>remain small (</w:t>
      </w:r>
      <w:proofErr w:type="gramStart"/>
      <w:r w:rsidR="2106D5AF">
        <w:t>i.e.</w:t>
      </w:r>
      <w:proofErr w:type="gramEnd"/>
      <w:r w:rsidR="2106D5AF">
        <w:t xml:space="preserve"> </w:t>
      </w:r>
      <w:r w:rsidR="149C0982">
        <w:t>plant</w:t>
      </w:r>
      <w:r w:rsidR="002E0BA3">
        <w:t>s</w:t>
      </w:r>
      <w:r w:rsidR="149C0982">
        <w:t xml:space="preserve"> </w:t>
      </w:r>
      <w:r>
        <w:t xml:space="preserve">ranged from 20 to 40 cm tall; Evans et al. 2003). </w:t>
      </w:r>
    </w:p>
    <w:p w14:paraId="507682F5" w14:textId="2AE6E7DB" w:rsidR="00960405" w:rsidRDefault="00960405" w:rsidP="00DB329D">
      <w:pPr>
        <w:rPr>
          <w:noProof/>
        </w:rPr>
      </w:pPr>
      <w:r w:rsidRPr="37ED34BE">
        <w:rPr>
          <w:noProof/>
        </w:rPr>
        <w:t xml:space="preserve">Keighery (1996) suggests that </w:t>
      </w:r>
      <w:r w:rsidR="6EA5EE74" w:rsidRPr="37ED34BE">
        <w:rPr>
          <w:noProof/>
        </w:rPr>
        <w:t>most speci</w:t>
      </w:r>
      <w:r w:rsidR="4B47281F" w:rsidRPr="37ED34BE">
        <w:rPr>
          <w:noProof/>
        </w:rPr>
        <w:t>e</w:t>
      </w:r>
      <w:r w:rsidR="6EA5EE74" w:rsidRPr="37ED34BE">
        <w:rPr>
          <w:noProof/>
        </w:rPr>
        <w:t xml:space="preserve">s in the genus </w:t>
      </w:r>
      <w:r w:rsidR="6EA5EE74" w:rsidRPr="0061289F">
        <w:rPr>
          <w:i/>
          <w:iCs/>
          <w:noProof/>
        </w:rPr>
        <w:t>Andersonia</w:t>
      </w:r>
      <w:r w:rsidR="6EA5EE74" w:rsidRPr="37ED34BE">
        <w:rPr>
          <w:i/>
          <w:iCs/>
          <w:noProof/>
        </w:rPr>
        <w:t xml:space="preserve"> </w:t>
      </w:r>
      <w:r w:rsidR="6EA5EE74" w:rsidRPr="37ED34BE">
        <w:rPr>
          <w:noProof/>
        </w:rPr>
        <w:t xml:space="preserve">are pollinated by </w:t>
      </w:r>
      <w:r w:rsidRPr="37ED34BE">
        <w:rPr>
          <w:noProof/>
        </w:rPr>
        <w:t xml:space="preserve">insects, possibly moths and butterflies, </w:t>
      </w:r>
      <w:r w:rsidR="06BFDEAC" w:rsidRPr="37ED34BE">
        <w:rPr>
          <w:noProof/>
        </w:rPr>
        <w:t xml:space="preserve">however two species are bird-pollinated. </w:t>
      </w:r>
      <w:r w:rsidR="5C24AC68" w:rsidRPr="37ED34BE">
        <w:rPr>
          <w:noProof/>
        </w:rPr>
        <w:t xml:space="preserve">Beetles </w:t>
      </w:r>
      <w:r w:rsidR="00023977" w:rsidRPr="37ED34BE">
        <w:rPr>
          <w:noProof/>
        </w:rPr>
        <w:t>ha</w:t>
      </w:r>
      <w:r w:rsidR="0BC42912" w:rsidRPr="37ED34BE">
        <w:rPr>
          <w:noProof/>
        </w:rPr>
        <w:t>ve</w:t>
      </w:r>
      <w:r w:rsidR="00023977" w:rsidRPr="37ED34BE">
        <w:rPr>
          <w:noProof/>
        </w:rPr>
        <w:t xml:space="preserve"> been observed pollinating </w:t>
      </w:r>
      <w:r w:rsidR="637AE328" w:rsidRPr="37ED34BE">
        <w:rPr>
          <w:noProof/>
        </w:rPr>
        <w:t xml:space="preserve">giant andersonia </w:t>
      </w:r>
      <w:r w:rsidR="00023977" w:rsidRPr="37ED34BE">
        <w:rPr>
          <w:noProof/>
        </w:rPr>
        <w:t>at subpopulation 1 (Evans et al. 2003)</w:t>
      </w:r>
      <w:r w:rsidR="00D31826">
        <w:rPr>
          <w:noProof/>
        </w:rPr>
        <w:t>, and in</w:t>
      </w:r>
      <w:r w:rsidR="00214AB6">
        <w:rPr>
          <w:noProof/>
        </w:rPr>
        <w:t xml:space="preserve"> recent years,</w:t>
      </w:r>
      <w:r w:rsidR="00D31826">
        <w:rPr>
          <w:noProof/>
        </w:rPr>
        <w:t xml:space="preserve"> </w:t>
      </w:r>
      <w:r w:rsidR="00EA5F7D">
        <w:rPr>
          <w:noProof/>
        </w:rPr>
        <w:t xml:space="preserve">a species of </w:t>
      </w:r>
      <w:r w:rsidR="006D3034">
        <w:rPr>
          <w:noProof/>
        </w:rPr>
        <w:t>click beetle</w:t>
      </w:r>
      <w:r w:rsidR="00EA5F7D">
        <w:rPr>
          <w:noProof/>
        </w:rPr>
        <w:t xml:space="preserve"> </w:t>
      </w:r>
      <w:r w:rsidR="006D3034">
        <w:rPr>
          <w:noProof/>
        </w:rPr>
        <w:t>ha</w:t>
      </w:r>
      <w:r w:rsidR="00EA5F7D">
        <w:rPr>
          <w:noProof/>
        </w:rPr>
        <w:t>s</w:t>
      </w:r>
      <w:r w:rsidR="006D3034">
        <w:rPr>
          <w:noProof/>
        </w:rPr>
        <w:t xml:space="preserve"> been note</w:t>
      </w:r>
      <w:r w:rsidR="00EA5F7D">
        <w:rPr>
          <w:noProof/>
        </w:rPr>
        <w:t>d</w:t>
      </w:r>
      <w:r w:rsidR="006D3034">
        <w:rPr>
          <w:noProof/>
        </w:rPr>
        <w:t xml:space="preserve"> ( S. Barrett </w:t>
      </w:r>
      <w:r w:rsidR="008122DC">
        <w:rPr>
          <w:noProof/>
        </w:rPr>
        <w:t xml:space="preserve">2021. </w:t>
      </w:r>
      <w:r w:rsidR="006D3034">
        <w:rPr>
          <w:noProof/>
        </w:rPr>
        <w:t>pers comm</w:t>
      </w:r>
      <w:r w:rsidR="008122DC">
        <w:rPr>
          <w:noProof/>
        </w:rPr>
        <w:t xml:space="preserve"> 16 December</w:t>
      </w:r>
      <w:r w:rsidR="006D3034">
        <w:rPr>
          <w:noProof/>
        </w:rPr>
        <w:t>)</w:t>
      </w:r>
      <w:r w:rsidR="00023977" w:rsidRPr="37ED34BE">
        <w:rPr>
          <w:noProof/>
        </w:rPr>
        <w:t xml:space="preserve">. </w:t>
      </w:r>
      <w:r w:rsidRPr="37ED34BE">
        <w:rPr>
          <w:noProof/>
        </w:rPr>
        <w:t xml:space="preserve">Seeds are thought to be dispersed by either gravity or wind (Keighery 1996), but very little research has been done specifically on </w:t>
      </w:r>
      <w:r w:rsidR="00B24F27" w:rsidRPr="37ED34BE">
        <w:rPr>
          <w:noProof/>
        </w:rPr>
        <w:t>the giant a</w:t>
      </w:r>
      <w:r w:rsidRPr="37ED34BE">
        <w:rPr>
          <w:noProof/>
        </w:rPr>
        <w:t xml:space="preserve">ndersonia to confirm the </w:t>
      </w:r>
      <w:r w:rsidR="1510F8F0" w:rsidRPr="37ED34BE">
        <w:rPr>
          <w:noProof/>
        </w:rPr>
        <w:t xml:space="preserve">dominant </w:t>
      </w:r>
      <w:r w:rsidRPr="37ED34BE">
        <w:rPr>
          <w:noProof/>
        </w:rPr>
        <w:t xml:space="preserve">dispersal </w:t>
      </w:r>
      <w:r w:rsidR="1E50A012" w:rsidRPr="37ED34BE">
        <w:rPr>
          <w:noProof/>
        </w:rPr>
        <w:t>mechanism</w:t>
      </w:r>
      <w:r w:rsidRPr="37ED34BE">
        <w:rPr>
          <w:noProof/>
        </w:rPr>
        <w:t xml:space="preserve">. </w:t>
      </w:r>
    </w:p>
    <w:p w14:paraId="483A6F9F" w14:textId="7D28024A" w:rsidR="00396EC3" w:rsidRPr="00E0237D" w:rsidRDefault="00396EC3" w:rsidP="00396EC3">
      <w:pPr>
        <w:rPr>
          <w:i/>
        </w:rPr>
      </w:pPr>
      <w:r w:rsidRPr="37ED34BE">
        <w:rPr>
          <w:i/>
          <w:iCs/>
        </w:rPr>
        <w:t>Fire Ecology</w:t>
      </w:r>
    </w:p>
    <w:p w14:paraId="7278F744" w14:textId="216216F4" w:rsidR="00913A24" w:rsidRDefault="5455BB06" w:rsidP="37ED34BE">
      <w:r>
        <w:t xml:space="preserve">Like other </w:t>
      </w:r>
      <w:r w:rsidRPr="37ED34BE">
        <w:rPr>
          <w:i/>
          <w:iCs/>
        </w:rPr>
        <w:t xml:space="preserve">Andersonia </w:t>
      </w:r>
      <w:r>
        <w:t>species, a</w:t>
      </w:r>
      <w:r w:rsidR="004510EF">
        <w:t xml:space="preserve">dult plants </w:t>
      </w:r>
      <w:r w:rsidR="78B17252">
        <w:t xml:space="preserve">of giant andersonia </w:t>
      </w:r>
      <w:r w:rsidR="004510EF">
        <w:t>are killed by fire and do not re-sp</w:t>
      </w:r>
      <w:r w:rsidR="7057D3EE">
        <w:t>r</w:t>
      </w:r>
      <w:r w:rsidR="004510EF">
        <w:t>out (Bell et al. 1996)</w:t>
      </w:r>
      <w:r w:rsidR="6B032264">
        <w:t>. P</w:t>
      </w:r>
      <w:r w:rsidR="004510EF">
        <w:t xml:space="preserve">opulation persistence is contingent on the availability of soil-stored seed which germinates following fire. Field observations indicate that there is </w:t>
      </w:r>
      <w:r w:rsidR="008122DC">
        <w:t xml:space="preserve">patchy </w:t>
      </w:r>
      <w:r w:rsidR="004510EF">
        <w:t>mass germination and seedling growth post-fire</w:t>
      </w:r>
      <w:r w:rsidR="00913A24">
        <w:t xml:space="preserve"> (Table 1)</w:t>
      </w:r>
      <w:r w:rsidR="004510EF">
        <w:t xml:space="preserve">, </w:t>
      </w:r>
      <w:r w:rsidR="00913A24">
        <w:t>however inter-fire recruitment</w:t>
      </w:r>
      <w:r w:rsidR="006D3034">
        <w:t xml:space="preserve"> and staggered recruitment after fire </w:t>
      </w:r>
      <w:r w:rsidR="00913A24">
        <w:t xml:space="preserve">has also been </w:t>
      </w:r>
      <w:proofErr w:type="gramStart"/>
      <w:r w:rsidR="00913A24">
        <w:t xml:space="preserve">observed </w:t>
      </w:r>
      <w:r w:rsidR="0409A90F">
        <w:t xml:space="preserve"> </w:t>
      </w:r>
      <w:r w:rsidR="00913A24">
        <w:t>(</w:t>
      </w:r>
      <w:proofErr w:type="gramEnd"/>
      <w:r w:rsidR="00913A24">
        <w:t>S</w:t>
      </w:r>
      <w:r w:rsidR="66303046">
        <w:t>.</w:t>
      </w:r>
      <w:r w:rsidR="00913A24">
        <w:t xml:space="preserve"> Barrett 2021 pers comm 28 September). Seeds are thought to remain viable in the soil for long periods based on the recruitment events and long fire intervals (Evans et al. 2003)</w:t>
      </w:r>
      <w:r w:rsidR="10C16C5F">
        <w:t xml:space="preserve"> though the specific time associated with viability is unknown</w:t>
      </w:r>
      <w:r w:rsidR="00A870D9">
        <w:t xml:space="preserve">. </w:t>
      </w:r>
    </w:p>
    <w:p w14:paraId="194C7F72" w14:textId="3C2D25B8" w:rsidR="001E01D0" w:rsidRDefault="008122DC" w:rsidP="00833875">
      <w:r>
        <w:t xml:space="preserve">Optimum germination temperature for the species is yet </w:t>
      </w:r>
      <w:r w:rsidRPr="002E4015">
        <w:t xml:space="preserve">to be confirmed. However, </w:t>
      </w:r>
      <w:r>
        <w:t xml:space="preserve">optimum </w:t>
      </w:r>
      <w:r w:rsidRPr="002E4015">
        <w:t xml:space="preserve">germination temperatures in other small-seeded species (e.g., </w:t>
      </w:r>
      <w:proofErr w:type="spellStart"/>
      <w:r w:rsidRPr="002E4015">
        <w:rPr>
          <w:i/>
          <w:iCs/>
        </w:rPr>
        <w:t>Andersonia</w:t>
      </w:r>
      <w:proofErr w:type="spellEnd"/>
      <w:r w:rsidRPr="002E4015">
        <w:rPr>
          <w:i/>
          <w:iCs/>
        </w:rPr>
        <w:t xml:space="preserve"> </w:t>
      </w:r>
      <w:proofErr w:type="spellStart"/>
      <w:r w:rsidRPr="002E4015">
        <w:rPr>
          <w:i/>
          <w:iCs/>
        </w:rPr>
        <w:t>echinocephala</w:t>
      </w:r>
      <w:proofErr w:type="spellEnd"/>
      <w:r w:rsidRPr="002E4015">
        <w:t>) have a narrow, low range (Cochrane &amp; Daws 2008). This suggests that</w:t>
      </w:r>
      <w:r>
        <w:t xml:space="preserve"> at the seed germination stage,</w:t>
      </w:r>
      <w:r w:rsidRPr="002E4015">
        <w:t xml:space="preserve"> the giant andersonia could be highly vulnerable to the effect of future increased temperatures</w:t>
      </w:r>
      <w:r>
        <w:t xml:space="preserve"> from climate change. Other cues </w:t>
      </w:r>
      <w:r w:rsidR="000E2596">
        <w:t xml:space="preserve">are also likely to </w:t>
      </w:r>
      <w:r>
        <w:t xml:space="preserve">be responsible </w:t>
      </w:r>
      <w:r w:rsidR="00DA1EE6">
        <w:t xml:space="preserve">(and important) </w:t>
      </w:r>
      <w:r>
        <w:t>for initiation of germination</w:t>
      </w:r>
      <w:r w:rsidR="00D31826">
        <w:t>.</w:t>
      </w:r>
      <w:r w:rsidRPr="008122DC">
        <w:t xml:space="preserve"> </w:t>
      </w:r>
      <w:r>
        <w:t>For example, g</w:t>
      </w:r>
      <w:r w:rsidR="00CA68C5">
        <w:t xml:space="preserve">ermination of seeds following smoke </w:t>
      </w:r>
      <w:r w:rsidR="003B0C07">
        <w:t xml:space="preserve">application (smoke water and </w:t>
      </w:r>
      <w:r w:rsidR="003B0C07">
        <w:lastRenderedPageBreak/>
        <w:t xml:space="preserve">aerosol smoke) </w:t>
      </w:r>
      <w:r w:rsidR="00CA68C5">
        <w:t>has been shown in many Western Australian plants</w:t>
      </w:r>
      <w:r w:rsidR="003F6C21">
        <w:t xml:space="preserve">, including </w:t>
      </w:r>
      <w:r w:rsidR="005F4027">
        <w:t>other members of the genus (</w:t>
      </w:r>
      <w:r w:rsidR="00D40705">
        <w:t>Dixon et al</w:t>
      </w:r>
      <w:r w:rsidR="000821CC">
        <w:t>.</w:t>
      </w:r>
      <w:r w:rsidR="00D40705">
        <w:t xml:space="preserve"> 1995; </w:t>
      </w:r>
      <w:r w:rsidR="000821CC">
        <w:t>Roche et al. 1997; Roche et al. 1998).</w:t>
      </w:r>
      <w:r w:rsidR="00853B3D">
        <w:t xml:space="preserve"> </w:t>
      </w:r>
      <w:r w:rsidR="00D31826">
        <w:t>N</w:t>
      </w:r>
      <w:r w:rsidR="00D31826" w:rsidRPr="008122DC">
        <w:t xml:space="preserve">on-optimal </w:t>
      </w:r>
      <w:r w:rsidR="00DA1EE6">
        <w:t xml:space="preserve">germination </w:t>
      </w:r>
      <w:r w:rsidR="00D31826" w:rsidRPr="008122DC">
        <w:t xml:space="preserve">conditions may </w:t>
      </w:r>
      <w:r w:rsidR="00D31826">
        <w:t xml:space="preserve">therefore </w:t>
      </w:r>
      <w:r w:rsidR="00D31826" w:rsidRPr="008122DC">
        <w:t>reduce or delay the germination response and limit population recovery</w:t>
      </w:r>
      <w:r w:rsidR="00D31826">
        <w:t>,</w:t>
      </w:r>
      <w:r w:rsidR="00D31826" w:rsidRPr="008122DC">
        <w:t xml:space="preserve"> as shown in other species with physiological dormancy mechanisms (Ooi et al. 2007; Miller et al. 2019).</w:t>
      </w:r>
    </w:p>
    <w:p w14:paraId="046A02BA" w14:textId="77777777" w:rsidR="00C304AA" w:rsidRDefault="00C304AA" w:rsidP="00C304AA">
      <w:pPr>
        <w:pStyle w:val="Heading3"/>
        <w:ind w:left="964" w:hanging="964"/>
      </w:pPr>
      <w:r>
        <w:t>Habitat critical to the survival</w:t>
      </w:r>
    </w:p>
    <w:p w14:paraId="65B2CCFE" w14:textId="173104AA" w:rsidR="004F19B5" w:rsidRDefault="004F19B5" w:rsidP="005C4B13">
      <w:r>
        <w:t>The species is found on rocky slopes, outcrops &amp; ledges along the upper slopes and summits of the eastern peaks of the Stirling Range (Evans et al. 2003; Western Australian Herbarium 1998). The species grows on shallow soils and peaty sand underlain by schist which supports dense low heath or thicket, and scrub vegetation (DAWE 2016).</w:t>
      </w:r>
      <w:r w:rsidR="005C4B13">
        <w:t xml:space="preserve"> The</w:t>
      </w:r>
      <w:r w:rsidR="00681080">
        <w:t xml:space="preserve"> species occurs in a re</w:t>
      </w:r>
      <w:r w:rsidR="005C4B13">
        <w:t>gion</w:t>
      </w:r>
      <w:r w:rsidR="00681080">
        <w:t xml:space="preserve"> that</w:t>
      </w:r>
      <w:r w:rsidR="005C4B13">
        <w:t xml:space="preserve"> is distinctively montane, with skeletal organic soils, low temperatures, high humidity and exposure, and occasional snowfalls on the mountain peaks (Moir &amp; Leng </w:t>
      </w:r>
      <w:r w:rsidR="00681080">
        <w:t>2013 cited in</w:t>
      </w:r>
      <w:r w:rsidR="005C4B13">
        <w:t xml:space="preserve"> Barre</w:t>
      </w:r>
      <w:r w:rsidR="00681080">
        <w:t>tt &amp; Yates 2015).</w:t>
      </w:r>
      <w:r w:rsidR="00C50E90">
        <w:t xml:space="preserve"> The species is also confined to high altitudes of 750 m to 1080 m above sea level.</w:t>
      </w:r>
      <w:r w:rsidR="00C96E79">
        <w:t xml:space="preserve"> </w:t>
      </w:r>
      <w:r w:rsidR="00D101F1">
        <w:t>All such habitat is considered habitat critical to the survival of the giant andersonia.</w:t>
      </w:r>
    </w:p>
    <w:p w14:paraId="48FDE54D" w14:textId="79EF2030" w:rsidR="00C304AA" w:rsidRDefault="008A18B0" w:rsidP="00C304AA">
      <w:r w:rsidRPr="008A18B0">
        <w:t xml:space="preserve">No </w:t>
      </w:r>
      <w:r w:rsidR="00C304AA" w:rsidRPr="008A18B0">
        <w:t>Critical Habitat as defined under section 207A of the EPBC Act has been identified or included in the Register of Critical Habitat.</w:t>
      </w:r>
    </w:p>
    <w:p w14:paraId="4F528F0B" w14:textId="77777777" w:rsidR="00B54C08" w:rsidRDefault="00C304AA" w:rsidP="00476948">
      <w:pPr>
        <w:pStyle w:val="Heading3"/>
      </w:pPr>
      <w:r w:rsidRPr="00476948">
        <w:rPr>
          <w:rFonts w:eastAsiaTheme="minorHAnsi"/>
        </w:rPr>
        <w:t>Important populations</w:t>
      </w:r>
    </w:p>
    <w:p w14:paraId="2FBB95E1" w14:textId="77777777" w:rsidR="004F19B5" w:rsidRDefault="004F19B5" w:rsidP="004F19B5">
      <w:r w:rsidRPr="00E36D91">
        <w:t>In this section, the word population is used to refer to subpopulation, in keeping with the terminology used in the EPBC Act and state/territory environmental legislation.</w:t>
      </w:r>
      <w:r>
        <w:t xml:space="preserve"> </w:t>
      </w:r>
    </w:p>
    <w:p w14:paraId="4A71A385" w14:textId="2F2000B8" w:rsidR="004F19B5" w:rsidRPr="001A3C77" w:rsidRDefault="00167616" w:rsidP="004F19B5">
      <w:r>
        <w:t>T</w:t>
      </w:r>
      <w:r w:rsidR="004F19B5" w:rsidRPr="007C0BB6">
        <w:t xml:space="preserve">here is sufficient evidence through the </w:t>
      </w:r>
      <w:r w:rsidR="004F19B5">
        <w:t>species</w:t>
      </w:r>
      <w:r w:rsidR="008B76E8">
        <w:t>’</w:t>
      </w:r>
      <w:r w:rsidR="004F19B5" w:rsidRPr="007C0BB6">
        <w:t xml:space="preserve"> eligibility for listing</w:t>
      </w:r>
      <w:r>
        <w:t xml:space="preserve"> and limited range</w:t>
      </w:r>
      <w:r w:rsidR="004F19B5" w:rsidRPr="007C0BB6">
        <w:t xml:space="preserve"> to declare all </w:t>
      </w:r>
      <w:r w:rsidR="004F19B5">
        <w:t>subpopulations</w:t>
      </w:r>
      <w:r w:rsidR="004F19B5" w:rsidRPr="007C0BB6">
        <w:t xml:space="preserve"> as important populations of this </w:t>
      </w:r>
      <w:r w:rsidR="004F19B5">
        <w:t>taxon</w:t>
      </w:r>
      <w:r w:rsidR="004F19B5" w:rsidRPr="007C0BB6">
        <w:t xml:space="preserve"> under particular pressure of survival</w:t>
      </w:r>
      <w:r>
        <w:t xml:space="preserve">. All populations </w:t>
      </w:r>
      <w:r w:rsidR="004F19B5" w:rsidRPr="007C0BB6">
        <w:t xml:space="preserve">therefore require protection to support the recovery of the </w:t>
      </w:r>
      <w:r w:rsidR="004F19B5">
        <w:t>species</w:t>
      </w:r>
      <w:r w:rsidR="004F19B5" w:rsidRPr="007C0BB6">
        <w:t>.</w:t>
      </w:r>
    </w:p>
    <w:p w14:paraId="5088840D" w14:textId="77777777" w:rsidR="00C304AA" w:rsidRDefault="00C304AA" w:rsidP="001E5131">
      <w:pPr>
        <w:pStyle w:val="Heading3"/>
        <w:ind w:left="964" w:hanging="964"/>
      </w:pPr>
      <w:r>
        <w:t>Threats</w:t>
      </w:r>
    </w:p>
    <w:p w14:paraId="18521F7B" w14:textId="79C86A48" w:rsidR="004E4BD4" w:rsidRDefault="003F4993" w:rsidP="00FE23C9">
      <w:bookmarkStart w:id="8" w:name="_Ref40886856"/>
      <w:r>
        <w:t xml:space="preserve">The main threats to giant andersonia are </w:t>
      </w:r>
      <w:r w:rsidR="009D6283" w:rsidRPr="37ED34BE">
        <w:rPr>
          <w:rFonts w:eastAsia="Times New Roman"/>
        </w:rPr>
        <w:t xml:space="preserve">disease, </w:t>
      </w:r>
      <w:r w:rsidR="01537372" w:rsidRPr="37ED34BE">
        <w:rPr>
          <w:rFonts w:eastAsia="Times New Roman"/>
        </w:rPr>
        <w:t>inappropriate</w:t>
      </w:r>
      <w:r w:rsidR="703BB424" w:rsidRPr="37ED34BE">
        <w:rPr>
          <w:rFonts w:eastAsia="Times New Roman"/>
        </w:rPr>
        <w:t xml:space="preserve"> </w:t>
      </w:r>
      <w:r w:rsidR="00A870D9" w:rsidRPr="37ED34BE">
        <w:rPr>
          <w:rFonts w:eastAsia="Times New Roman"/>
        </w:rPr>
        <w:t>fire</w:t>
      </w:r>
      <w:r w:rsidR="620A1F55" w:rsidRPr="37ED34BE">
        <w:rPr>
          <w:rFonts w:eastAsia="Times New Roman"/>
        </w:rPr>
        <w:t xml:space="preserve"> regimes</w:t>
      </w:r>
      <w:r w:rsidR="00A870D9" w:rsidRPr="37ED34BE">
        <w:rPr>
          <w:rFonts w:eastAsia="Times New Roman"/>
        </w:rPr>
        <w:t xml:space="preserve">, </w:t>
      </w:r>
      <w:r w:rsidR="009D6283" w:rsidRPr="37ED34BE">
        <w:rPr>
          <w:rFonts w:eastAsia="Times New Roman"/>
        </w:rPr>
        <w:t xml:space="preserve">climate change related drought, </w:t>
      </w:r>
      <w:r w:rsidR="00A870D9" w:rsidRPr="37ED34BE">
        <w:rPr>
          <w:rFonts w:eastAsia="Times New Roman"/>
        </w:rPr>
        <w:t xml:space="preserve">and </w:t>
      </w:r>
      <w:r w:rsidR="009D6283" w:rsidRPr="37ED34BE">
        <w:rPr>
          <w:rFonts w:eastAsia="Times New Roman"/>
        </w:rPr>
        <w:t xml:space="preserve">herbivory </w:t>
      </w:r>
      <w:r w:rsidR="009D6283">
        <w:t>(Table 2). The giant andersonia has a very</w:t>
      </w:r>
      <w:r>
        <w:t xml:space="preserve"> restricted </w:t>
      </w:r>
      <w:r w:rsidR="009D6283">
        <w:t>range, placing sub</w:t>
      </w:r>
      <w:r>
        <w:t>population</w:t>
      </w:r>
      <w:r w:rsidR="009D6283">
        <w:t>s</w:t>
      </w:r>
      <w:r>
        <w:t xml:space="preserve"> at risk of local</w:t>
      </w:r>
      <w:r w:rsidR="009D6283">
        <w:t>ised extirpation</w:t>
      </w:r>
      <w:r>
        <w:t xml:space="preserve"> from a single threatening event, despite its reservation within a national park. </w:t>
      </w:r>
      <w:bookmarkEnd w:id="8"/>
      <w:r w:rsidR="009D6283">
        <w:t>Threats in Table 2</w:t>
      </w:r>
      <w:r w:rsidR="003A4214">
        <w:t xml:space="preserve"> are noted in approximate order of </w:t>
      </w:r>
      <w:r w:rsidR="009137FE">
        <w:t xml:space="preserve">highest to lowest </w:t>
      </w:r>
      <w:r w:rsidR="00C3331E">
        <w:t>impact, based on available evidence.</w:t>
      </w:r>
    </w:p>
    <w:p w14:paraId="18A24B63" w14:textId="35D13F02" w:rsidR="00DA1EE6" w:rsidRDefault="00DA1EE6" w:rsidP="00FE23C9"/>
    <w:p w14:paraId="376B07C5" w14:textId="2015D474" w:rsidR="002309E9" w:rsidRDefault="002309E9" w:rsidP="00FE23C9"/>
    <w:p w14:paraId="00842F5A" w14:textId="77777777" w:rsidR="002309E9" w:rsidRPr="00D759FF" w:rsidRDefault="002309E9" w:rsidP="00FE23C9"/>
    <w:p w14:paraId="56E74106" w14:textId="3226DD8E" w:rsidR="00DA65E7" w:rsidRPr="00DA65E7" w:rsidRDefault="009D6283" w:rsidP="009D6283">
      <w:pPr>
        <w:pStyle w:val="Caption"/>
      </w:pPr>
      <w:r w:rsidRPr="00DC1C0F">
        <w:t xml:space="preserve">Table </w:t>
      </w:r>
      <w:r w:rsidRPr="00DC1C0F">
        <w:rPr>
          <w:noProof/>
        </w:rPr>
        <w:t>2</w:t>
      </w:r>
      <w:r w:rsidRPr="00DC1C0F">
        <w:t xml:space="preserve"> Threats impacting </w:t>
      </w:r>
      <w:r>
        <w:t>giant andersonia</w:t>
      </w:r>
    </w:p>
    <w:tbl>
      <w:tblPr>
        <w:tblStyle w:val="TableGrid"/>
        <w:tblW w:w="9060" w:type="dxa"/>
        <w:tblLayout w:type="fixed"/>
        <w:tblLook w:val="04A0" w:firstRow="1" w:lastRow="0" w:firstColumn="1" w:lastColumn="0" w:noHBand="0" w:noVBand="1"/>
      </w:tblPr>
      <w:tblGrid>
        <w:gridCol w:w="1696"/>
        <w:gridCol w:w="2694"/>
        <w:gridCol w:w="4670"/>
      </w:tblGrid>
      <w:tr w:rsidR="00AA0A06" w14:paraId="7A129BE2" w14:textId="77777777" w:rsidTr="00F40014">
        <w:trPr>
          <w:cantSplit/>
          <w:tblHeader/>
        </w:trPr>
        <w:tc>
          <w:tcPr>
            <w:tcW w:w="1696" w:type="dxa"/>
          </w:tcPr>
          <w:p w14:paraId="00B66737" w14:textId="77777777" w:rsidR="00957A21" w:rsidRDefault="00957A21" w:rsidP="00D101F1">
            <w:pPr>
              <w:pStyle w:val="TableHeading"/>
            </w:pPr>
            <w:r>
              <w:t xml:space="preserve">Threat </w:t>
            </w:r>
          </w:p>
        </w:tc>
        <w:tc>
          <w:tcPr>
            <w:tcW w:w="2694" w:type="dxa"/>
          </w:tcPr>
          <w:p w14:paraId="70A248E6" w14:textId="77777777" w:rsidR="00957A21" w:rsidRDefault="00935CDF" w:rsidP="00D101F1">
            <w:pPr>
              <w:pStyle w:val="TableHeading"/>
            </w:pPr>
            <w:r>
              <w:t>S</w:t>
            </w:r>
            <w:r w:rsidR="00957A21">
              <w:t xml:space="preserve">tatus </w:t>
            </w:r>
            <w:r w:rsidR="00957A21" w:rsidRPr="006E5CC3">
              <w:rPr>
                <w:rStyle w:val="Strong"/>
                <w:vertAlign w:val="superscript"/>
              </w:rPr>
              <w:t>a</w:t>
            </w:r>
          </w:p>
        </w:tc>
        <w:tc>
          <w:tcPr>
            <w:tcW w:w="4670" w:type="dxa"/>
          </w:tcPr>
          <w:p w14:paraId="1CD387EF" w14:textId="77777777" w:rsidR="00957A21" w:rsidRDefault="00957A21" w:rsidP="00A42094">
            <w:pPr>
              <w:pStyle w:val="TableHeading"/>
            </w:pPr>
            <w:r>
              <w:t xml:space="preserve">Evidence </w:t>
            </w:r>
          </w:p>
        </w:tc>
      </w:tr>
      <w:tr w:rsidR="00721ED8" w14:paraId="56035551" w14:textId="77777777" w:rsidTr="00F40014">
        <w:tc>
          <w:tcPr>
            <w:tcW w:w="9060" w:type="dxa"/>
            <w:gridSpan w:val="3"/>
          </w:tcPr>
          <w:p w14:paraId="0DDF9928" w14:textId="22185957" w:rsidR="00721ED8" w:rsidRDefault="00721ED8" w:rsidP="00D101F1">
            <w:pPr>
              <w:pStyle w:val="TableText"/>
            </w:pPr>
            <w:r>
              <w:t>Disease</w:t>
            </w:r>
          </w:p>
        </w:tc>
      </w:tr>
      <w:tr w:rsidR="00721ED8" w14:paraId="48AFAFA0" w14:textId="77777777" w:rsidTr="00F40014">
        <w:tc>
          <w:tcPr>
            <w:tcW w:w="1696" w:type="dxa"/>
          </w:tcPr>
          <w:p w14:paraId="6A1DD5B4" w14:textId="69EB07A0" w:rsidR="00721ED8" w:rsidRPr="00D945A0" w:rsidRDefault="00721ED8" w:rsidP="009711E9">
            <w:pPr>
              <w:pStyle w:val="TableText"/>
            </w:pPr>
            <w:r>
              <w:rPr>
                <w:iCs/>
              </w:rPr>
              <w:t xml:space="preserve">Dieback caused by </w:t>
            </w:r>
            <w:r w:rsidRPr="003D5EE5">
              <w:rPr>
                <w:i/>
              </w:rPr>
              <w:t>Phytophthora cinnamomi</w:t>
            </w:r>
          </w:p>
        </w:tc>
        <w:tc>
          <w:tcPr>
            <w:tcW w:w="2694" w:type="dxa"/>
          </w:tcPr>
          <w:p w14:paraId="52A33E62" w14:textId="67CC1A64" w:rsidR="00721ED8" w:rsidRPr="009D6283" w:rsidRDefault="00721ED8" w:rsidP="009711E9">
            <w:pPr>
              <w:pStyle w:val="TableText"/>
            </w:pPr>
            <w:r w:rsidRPr="009D6283">
              <w:t>Timing: historical/current</w:t>
            </w:r>
          </w:p>
          <w:p w14:paraId="34C7C3D1" w14:textId="76D98CD0" w:rsidR="00721ED8" w:rsidRPr="009D6283" w:rsidRDefault="00721ED8" w:rsidP="009711E9">
            <w:pPr>
              <w:pStyle w:val="TableText"/>
            </w:pPr>
            <w:r w:rsidRPr="009D6283">
              <w:t>Confidence: observed</w:t>
            </w:r>
          </w:p>
          <w:p w14:paraId="6EAFFA25" w14:textId="5284E6C2" w:rsidR="00721ED8" w:rsidRPr="009D6283" w:rsidRDefault="00721ED8" w:rsidP="009711E9">
            <w:pPr>
              <w:pStyle w:val="TableText"/>
            </w:pPr>
            <w:r w:rsidRPr="009D6283">
              <w:t xml:space="preserve">Consequence: </w:t>
            </w:r>
            <w:r w:rsidR="00194F39">
              <w:t>catastrophic</w:t>
            </w:r>
          </w:p>
          <w:p w14:paraId="701C59BF" w14:textId="09B35399" w:rsidR="00721ED8" w:rsidRPr="009D6283" w:rsidRDefault="00721ED8" w:rsidP="009711E9">
            <w:pPr>
              <w:pStyle w:val="TableText"/>
            </w:pPr>
            <w:r w:rsidRPr="009D6283">
              <w:t>Trend: unknown</w:t>
            </w:r>
          </w:p>
          <w:p w14:paraId="159C3CD9" w14:textId="353DE2EC" w:rsidR="00721ED8" w:rsidRDefault="00721ED8" w:rsidP="009711E9">
            <w:pPr>
              <w:pStyle w:val="TableText"/>
            </w:pPr>
            <w:r w:rsidRPr="009D6283">
              <w:lastRenderedPageBreak/>
              <w:t xml:space="preserve">Extent: across part of its range </w:t>
            </w:r>
          </w:p>
        </w:tc>
        <w:tc>
          <w:tcPr>
            <w:tcW w:w="4670" w:type="dxa"/>
          </w:tcPr>
          <w:p w14:paraId="7C8CE7DD" w14:textId="77131910" w:rsidR="00721ED8" w:rsidRDefault="390902A7" w:rsidP="00D101F1">
            <w:pPr>
              <w:pStyle w:val="TableText"/>
            </w:pPr>
            <w:r>
              <w:lastRenderedPageBreak/>
              <w:t xml:space="preserve">Giant andersonia is highly susceptible to the effects of dieback disease caused by the invasive soil-borne water mould, </w:t>
            </w:r>
            <w:r w:rsidRPr="37ED34BE">
              <w:rPr>
                <w:i/>
                <w:iCs/>
              </w:rPr>
              <w:t xml:space="preserve">Phytophthora cinnamomi </w:t>
            </w:r>
            <w:r>
              <w:t>(Evans et al. 2003). This pathogen infects the root systems of adults and juveniles of the species</w:t>
            </w:r>
            <w:r w:rsidR="001A3175">
              <w:t xml:space="preserve"> and is highly infectious (DEE 2018)</w:t>
            </w:r>
            <w:r>
              <w:t xml:space="preserve">. </w:t>
            </w:r>
            <w:r w:rsidRPr="37ED34BE">
              <w:rPr>
                <w:i/>
                <w:iCs/>
              </w:rPr>
              <w:t>Phytophthora</w:t>
            </w:r>
            <w:r>
              <w:t xml:space="preserve"> </w:t>
            </w:r>
            <w:r w:rsidRPr="37ED34BE">
              <w:rPr>
                <w:i/>
                <w:iCs/>
              </w:rPr>
              <w:t xml:space="preserve">cinnamomi </w:t>
            </w:r>
            <w:r>
              <w:t xml:space="preserve">spreads through water runoff, </w:t>
            </w:r>
            <w:r>
              <w:lastRenderedPageBreak/>
              <w:t>transportation of infected soil by humans and animals</w:t>
            </w:r>
            <w:r w:rsidR="00AA0CAF">
              <w:t>,</w:t>
            </w:r>
            <w:r>
              <w:t xml:space="preserve"> and root-to-root contact, spreading both uphill and downhill (Shearer &amp; Tippet 1989). Humans facilitate spread through movement of vehicles during firebreak and track use</w:t>
            </w:r>
            <w:r w:rsidR="00AA0CAF">
              <w:t>,</w:t>
            </w:r>
            <w:r>
              <w:t xml:space="preserve"> and through movement by hikers.</w:t>
            </w:r>
            <w:r w:rsidRPr="37ED34BE">
              <w:rPr>
                <w:i/>
                <w:iCs/>
              </w:rPr>
              <w:t xml:space="preserve"> </w:t>
            </w:r>
            <w:r>
              <w:t xml:space="preserve">The </w:t>
            </w:r>
            <w:r w:rsidR="1FFF14B7">
              <w:t>s</w:t>
            </w:r>
            <w:r>
              <w:t>pecies is found</w:t>
            </w:r>
            <w:r w:rsidR="3BAC904B">
              <w:t xml:space="preserve"> </w:t>
            </w:r>
            <w:r>
              <w:t>within the vicinity of the Ridge Walk in SRNP, which is a 26 km mountain bushwalk that connect</w:t>
            </w:r>
            <w:r w:rsidR="008439B4">
              <w:t>s Ellen Peak to Bluff Knoll (DBCA</w:t>
            </w:r>
            <w:r>
              <w:t xml:space="preserve"> 2017). </w:t>
            </w:r>
            <w:r w:rsidR="5D529A3C">
              <w:t>H</w:t>
            </w:r>
            <w:r>
              <w:t>ikers that deviate from the main path can facilitate spread.</w:t>
            </w:r>
            <w:r w:rsidR="0001159C">
              <w:t xml:space="preserve"> The ridge was also</w:t>
            </w:r>
            <w:r w:rsidR="0001159C" w:rsidRPr="0001159C">
              <w:t xml:space="preserve"> used by the army for training exercises in the 1980s</w:t>
            </w:r>
            <w:r w:rsidR="0001159C">
              <w:t>, which may have</w:t>
            </w:r>
            <w:r w:rsidR="00214AB6">
              <w:t xml:space="preserve"> also</w:t>
            </w:r>
            <w:r w:rsidR="0001159C">
              <w:t xml:space="preserve"> </w:t>
            </w:r>
            <w:proofErr w:type="gramStart"/>
            <w:r w:rsidR="0001159C">
              <w:t>lead</w:t>
            </w:r>
            <w:proofErr w:type="gramEnd"/>
            <w:r w:rsidR="0001159C">
              <w:t xml:space="preserve"> to spread (S Barrett 2021. pers comm 16 December).</w:t>
            </w:r>
          </w:p>
          <w:p w14:paraId="5790920D" w14:textId="17765B2C" w:rsidR="00721ED8" w:rsidRDefault="390902A7" w:rsidP="00D101F1">
            <w:pPr>
              <w:pStyle w:val="TableText"/>
            </w:pPr>
            <w:r w:rsidRPr="37ED34BE">
              <w:rPr>
                <w:i/>
                <w:iCs/>
              </w:rPr>
              <w:t>Phytophthora cinnamomi</w:t>
            </w:r>
            <w:r>
              <w:t xml:space="preserve"> thrives best in mild moist conditions such as </w:t>
            </w:r>
            <w:r w:rsidR="567C284F">
              <w:t xml:space="preserve">those </w:t>
            </w:r>
            <w:r>
              <w:t xml:space="preserve">produced by spring, autumn or summer rainfall (Shearer &amp; Tippet 1989). </w:t>
            </w:r>
          </w:p>
          <w:p w14:paraId="2807D163" w14:textId="7811E5FD" w:rsidR="00721ED8" w:rsidRDefault="390902A7" w:rsidP="00D101F1">
            <w:pPr>
              <w:pStyle w:val="TableText"/>
            </w:pPr>
            <w:r>
              <w:t>Up to 80% of Stirling National Park is infe</w:t>
            </w:r>
            <w:r w:rsidR="00CD6736">
              <w:t>s</w:t>
            </w:r>
            <w:r>
              <w:t xml:space="preserve">ted with </w:t>
            </w:r>
            <w:r w:rsidRPr="37ED34BE">
              <w:rPr>
                <w:i/>
                <w:iCs/>
              </w:rPr>
              <w:t>P. cinnamomi</w:t>
            </w:r>
            <w:r w:rsidR="008439B4">
              <w:t xml:space="preserve"> (DBCA</w:t>
            </w:r>
            <w:r>
              <w:t xml:space="preserve"> 2021). </w:t>
            </w:r>
            <w:r w:rsidR="00D35A70">
              <w:t>All</w:t>
            </w:r>
            <w:r>
              <w:t xml:space="preserve"> subpopulations of giant andersonia occur in areas known to be </w:t>
            </w:r>
            <w:r w:rsidR="4D22E237">
              <w:t>a</w:t>
            </w:r>
            <w:r>
              <w:t xml:space="preserve">ffected by the pathogen and all subpopulations are </w:t>
            </w:r>
            <w:r w:rsidR="00F6336A">
              <w:t>infested</w:t>
            </w:r>
            <w:r>
              <w:t xml:space="preserve"> (</w:t>
            </w:r>
            <w:r w:rsidR="00F6336A">
              <w:t xml:space="preserve">S Barrett </w:t>
            </w:r>
            <w:r w:rsidR="00F40014">
              <w:t xml:space="preserve">2021. </w:t>
            </w:r>
            <w:r w:rsidR="00F6336A">
              <w:t xml:space="preserve">pers </w:t>
            </w:r>
            <w:r w:rsidR="00F40014">
              <w:t>c</w:t>
            </w:r>
            <w:r w:rsidR="00F6336A">
              <w:t>omm</w:t>
            </w:r>
            <w:r w:rsidR="00F40014">
              <w:t xml:space="preserve"> 16 December</w:t>
            </w:r>
            <w:r w:rsidR="00F6336A">
              <w:t xml:space="preserve">; </w:t>
            </w:r>
            <w:r>
              <w:t xml:space="preserve">Evans et al. 2003; DAWE 2016). Long-term monitoring showed that the pathogen caused </w:t>
            </w:r>
            <w:r w:rsidR="008439B4">
              <w:t>a 70% decline at subpopulation one</w:t>
            </w:r>
            <w:r>
              <w:t xml:space="preserve"> from 2001–2011 and </w:t>
            </w:r>
            <w:r w:rsidR="008439B4">
              <w:t>a 92% decline at subpopulation nine</w:t>
            </w:r>
            <w:r>
              <w:t xml:space="preserve"> from 1999–2007 (Barrett &amp; Yates 2015). Other species in the community where the giant andersonia occurs have also significantly declined because of infection (Barrett &amp; Yates 2015) and many species within the TEC are </w:t>
            </w:r>
            <w:r w:rsidR="00D35A70">
              <w:t>susceptible to the pathogen</w:t>
            </w:r>
            <w:r w:rsidR="008439B4">
              <w:t xml:space="preserve"> (Evans et al. 2003; DBCA</w:t>
            </w:r>
            <w:r>
              <w:t xml:space="preserve"> 2021). </w:t>
            </w:r>
          </w:p>
          <w:p w14:paraId="764F692F" w14:textId="56E16895" w:rsidR="00721ED8" w:rsidRDefault="00721ED8" w:rsidP="00752D92">
            <w:pPr>
              <w:pStyle w:val="TableText"/>
            </w:pPr>
            <w:r>
              <w:t xml:space="preserve">Dieback caused by </w:t>
            </w:r>
            <w:r w:rsidRPr="00AC27E5">
              <w:rPr>
                <w:i/>
              </w:rPr>
              <w:t>P. cinnamomi</w:t>
            </w:r>
            <w:r>
              <w:t xml:space="preserve"> is listed as a key threatening process under the EPBC Act (DEE 2018). </w:t>
            </w:r>
          </w:p>
          <w:p w14:paraId="25D71E3C" w14:textId="1BA9C421" w:rsidR="00721ED8" w:rsidRPr="00355FE8" w:rsidRDefault="00721ED8" w:rsidP="00194F39">
            <w:pPr>
              <w:pStyle w:val="TableText"/>
            </w:pPr>
            <w:r>
              <w:t>There are also fire-disease interactions which increase the susceptibility of giant andersonia to the pathogen following fire</w:t>
            </w:r>
            <w:r w:rsidR="00352383">
              <w:t>, as evident by wide-scale deaths of seedlings in the community due to infection post-fire</w:t>
            </w:r>
            <w:r>
              <w:t xml:space="preserve"> (</w:t>
            </w:r>
            <w:r w:rsidR="00352383">
              <w:t xml:space="preserve">Barrett 2000; </w:t>
            </w:r>
            <w:r>
              <w:t xml:space="preserve">Evans et al. 2003). </w:t>
            </w:r>
            <w:r w:rsidR="003E04DF">
              <w:t>Fire exacerbates the effect of phyto</w:t>
            </w:r>
            <w:r w:rsidR="009C0200">
              <w:t>ph</w:t>
            </w:r>
            <w:r w:rsidR="003E04DF">
              <w:t>thora by removing vegetation cover. This facilitates the spread of the disease through increased surface flow of water</w:t>
            </w:r>
            <w:r w:rsidR="009C0200">
              <w:t>,</w:t>
            </w:r>
            <w:r w:rsidR="003E04DF">
              <w:t xml:space="preserve"> which acts as a vector for the disease. </w:t>
            </w:r>
          </w:p>
        </w:tc>
      </w:tr>
      <w:tr w:rsidR="00F40014" w14:paraId="11A45EFB" w14:textId="77777777" w:rsidTr="00F40014">
        <w:tc>
          <w:tcPr>
            <w:tcW w:w="9060" w:type="dxa"/>
            <w:gridSpan w:val="3"/>
          </w:tcPr>
          <w:p w14:paraId="42D572DD" w14:textId="1F2D929D" w:rsidR="00F40014" w:rsidRDefault="00F40014" w:rsidP="00F40014">
            <w:pPr>
              <w:pStyle w:val="TableText"/>
            </w:pPr>
            <w:r>
              <w:lastRenderedPageBreak/>
              <w:t>Habitat loss, disturbance and modification (including fire)</w:t>
            </w:r>
          </w:p>
        </w:tc>
      </w:tr>
      <w:tr w:rsidR="00F40014" w14:paraId="5190AD3E" w14:textId="77777777" w:rsidTr="00F40014">
        <w:tc>
          <w:tcPr>
            <w:tcW w:w="1696" w:type="dxa"/>
          </w:tcPr>
          <w:p w14:paraId="433EE81E" w14:textId="325E4ACE" w:rsidR="00F40014" w:rsidRDefault="00F40014" w:rsidP="00F40014">
            <w:pPr>
              <w:pStyle w:val="TableText"/>
              <w:rPr>
                <w:iCs/>
              </w:rPr>
            </w:pPr>
            <w:r>
              <w:t xml:space="preserve">Inappropriate fire regimes </w:t>
            </w:r>
          </w:p>
        </w:tc>
        <w:tc>
          <w:tcPr>
            <w:tcW w:w="2694" w:type="dxa"/>
          </w:tcPr>
          <w:p w14:paraId="66689C65" w14:textId="77777777" w:rsidR="00F40014" w:rsidRDefault="00F40014" w:rsidP="00F40014">
            <w:pPr>
              <w:pStyle w:val="TableText"/>
            </w:pPr>
            <w:r>
              <w:t xml:space="preserve">Timing: </w:t>
            </w:r>
            <w:r w:rsidRPr="00322E03">
              <w:t>historical/current/future</w:t>
            </w:r>
          </w:p>
          <w:p w14:paraId="5644CD8B" w14:textId="77777777" w:rsidR="00F40014" w:rsidRPr="00322E03" w:rsidRDefault="00F40014" w:rsidP="00F40014">
            <w:pPr>
              <w:pStyle w:val="TableText"/>
            </w:pPr>
            <w:r>
              <w:t xml:space="preserve">Confidence: </w:t>
            </w:r>
            <w:r w:rsidRPr="00322E03">
              <w:t>observed</w:t>
            </w:r>
          </w:p>
          <w:p w14:paraId="288E3B31" w14:textId="77777777" w:rsidR="00F40014" w:rsidRPr="00322E03" w:rsidRDefault="00F40014" w:rsidP="00F40014">
            <w:pPr>
              <w:pStyle w:val="TableText"/>
            </w:pPr>
            <w:r w:rsidRPr="00322E03">
              <w:t xml:space="preserve">Consequence: </w:t>
            </w:r>
            <w:r>
              <w:t>catastrophic</w:t>
            </w:r>
          </w:p>
          <w:p w14:paraId="73819DA4" w14:textId="77777777" w:rsidR="00F40014" w:rsidRPr="00322E03" w:rsidRDefault="00F40014" w:rsidP="00F40014">
            <w:pPr>
              <w:pStyle w:val="TableText"/>
            </w:pPr>
            <w:r w:rsidRPr="00322E03">
              <w:t>Trend: increasing</w:t>
            </w:r>
          </w:p>
          <w:p w14:paraId="5F5B8CE1" w14:textId="4E898A6C" w:rsidR="00F40014" w:rsidRPr="009D6283" w:rsidRDefault="00F40014" w:rsidP="00F40014">
            <w:pPr>
              <w:pStyle w:val="TableText"/>
            </w:pPr>
            <w:r w:rsidRPr="00322E03">
              <w:t xml:space="preserve">Extent: across all of its range </w:t>
            </w:r>
          </w:p>
        </w:tc>
        <w:tc>
          <w:tcPr>
            <w:tcW w:w="4670" w:type="dxa"/>
          </w:tcPr>
          <w:p w14:paraId="0D90362B" w14:textId="77777777" w:rsidR="00F40014" w:rsidRDefault="00F40014" w:rsidP="00F40014">
            <w:pPr>
              <w:pStyle w:val="TableText"/>
            </w:pPr>
            <w:r>
              <w:t xml:space="preserve">The giant andersonia is an obligate seeder and regenerates from soil-stored seed following exposure to smoke and fire (Barrett &amp; Yates 2015; DAWE 2016). However, the species is sensitive to frequent fire regimes as fire kills mature individuals and seedlings. Local extinction can occur if fire intervals are too short and prevent sufficient regeneration to build up sufficient seedbank reserves. The giant andersonia takes between 9–14 years to reach reproductive maturity (Barrett &amp; Yates 2015; S Barrett 2021. pers comm 28 September). This indicates that a minimum fire-free interval of between 18–28 years may be required for the species following Gill &amp; Nicholls (1989) who considers doubling the juvenile period as an effective method to estimate the minimum fire-free interval and present a lower risk to the species (Gosper et al. 2013). Further, due to interactions between fire and other threats, particularly diseases like </w:t>
            </w:r>
            <w:r w:rsidRPr="37ED34BE">
              <w:rPr>
                <w:i/>
                <w:iCs/>
              </w:rPr>
              <w:t>Phytophthora cinnamomi</w:t>
            </w:r>
            <w:r>
              <w:t>, long fire-free intervals for many species in the montane community are required (&gt;25 years) (Barrett 2000).</w:t>
            </w:r>
          </w:p>
          <w:p w14:paraId="707AB66E" w14:textId="3792B119" w:rsidR="00F40014" w:rsidRDefault="00F40014" w:rsidP="00F40014">
            <w:pPr>
              <w:pStyle w:val="TableText"/>
            </w:pPr>
            <w:r>
              <w:lastRenderedPageBreak/>
              <w:t xml:space="preserve">The montane region where the species is found has been exposed to major fire events in 1972, 1991, 2000, 2018 and 2019 (Barrett &amp; Yates 2015). These fires include prescribed burns and wildfires (OBRM 2018; DAWE 2020). Subpopulation 1 (Bluff Knoll) was exposed to all five fire events, whereas all other subpopulations were exposed to between one to four fire events, with most being exposed to at least three (Table 1). Not all mature individuals within a subpopulation were killed after exposure to these events. Despite this, the majority of subpopulations have seen a considerable reduction in number of mature individuals between fire events from 1999 to 2020 (Table 1). The number of seedlings growing post-fire has also declined within the same time period which could indicate a reduction in the soil seedbank or high post-fire seedling mortality. Reductions in the size of the soil seedbank are also likely due to insufficient time between fires for plants to reach reproductive maturity and replenish seed (fire intervals ranged from 1 year to 9 years across subpopulations), and other threats acting </w:t>
            </w:r>
            <w:proofErr w:type="gramStart"/>
            <w:r>
              <w:t>on  mature</w:t>
            </w:r>
            <w:proofErr w:type="gramEnd"/>
            <w:r>
              <w:t xml:space="preserve"> individuals and preventing seedlings reaching maturity (Barrett &amp; Yates 2015). By contrast, subpopulation 4 has seen the largest seedling recruitment event on record (850 seedlings following the 2018 fire, Table 1), though this is likely due to considerable survey effort. </w:t>
            </w:r>
          </w:p>
          <w:p w14:paraId="2EB59D9D" w14:textId="65C3B358" w:rsidR="00F40014" w:rsidRDefault="00F40014" w:rsidP="00F40014">
            <w:pPr>
              <w:pStyle w:val="TableText"/>
            </w:pPr>
            <w:r>
              <w:t xml:space="preserve">Prescribed burning can also exacerbate the impact of wildfires that are also increasing in frequency due to climate change (Clarke 2015; Dowdy et al. 2019; BOM &amp; CSIRO 2020). The 2018 fire was the result of an escaped prescribed </w:t>
            </w:r>
            <w:r w:rsidR="00E25956">
              <w:t>burn and</w:t>
            </w:r>
            <w:r>
              <w:t xml:space="preserve"> was followed a year later by a bushfire in 2019. Four subpopulations were burnt by both fire events (</w:t>
            </w:r>
            <w:proofErr w:type="gramStart"/>
            <w:r>
              <w:t>i.e.</w:t>
            </w:r>
            <w:proofErr w:type="gramEnd"/>
            <w:r>
              <w:t xml:space="preserve"> in 2018 and 2019), though only small proportions of plants at Bluff Knoll and Pyungoorup were burnt. Although some mature individuals survived both fires (Table 1) due to their patchy nature, the interaction between prescribed burns and bushfires poses a significant risk to the species. </w:t>
            </w:r>
          </w:p>
          <w:p w14:paraId="086C490F" w14:textId="77777777" w:rsidR="00F40014" w:rsidRPr="00C85C0E" w:rsidRDefault="00F40014" w:rsidP="00F40014">
            <w:pPr>
              <w:pStyle w:val="TableText"/>
            </w:pPr>
            <w:r>
              <w:t xml:space="preserve">Sensitivity to fire season is also an </w:t>
            </w:r>
            <w:proofErr w:type="gramStart"/>
            <w:r>
              <w:t>important  consideration</w:t>
            </w:r>
            <w:proofErr w:type="gramEnd"/>
            <w:r>
              <w:t xml:space="preserve"> in the fire regime because the seeds of giant andersonia are dormant until cued by physiological conditions. If fire occurs outside of the natural fire season, non-optimal conditions may reduce or delay the germination response and limit population recovery as shown in other species with physiological dormancy mechanisms (Ooi et al. 2007; Miller et al. 2019).</w:t>
            </w:r>
          </w:p>
          <w:p w14:paraId="5638869A" w14:textId="3D3B80B1" w:rsidR="00F40014" w:rsidRDefault="00F40014" w:rsidP="00F40014">
            <w:pPr>
              <w:pStyle w:val="TableText"/>
            </w:pPr>
            <w:r w:rsidRPr="00C85C0E">
              <w:t xml:space="preserve">Other potential fire-related threats include </w:t>
            </w:r>
            <w:r>
              <w:t xml:space="preserve">fire-disease, fire-drought, and fire-herbivore </w:t>
            </w:r>
            <w:r w:rsidRPr="00C85C0E">
              <w:t>interactions (see below).</w:t>
            </w:r>
            <w:r>
              <w:t xml:space="preserve"> </w:t>
            </w:r>
          </w:p>
        </w:tc>
      </w:tr>
      <w:tr w:rsidR="00F40014" w14:paraId="77BC18C9" w14:textId="77777777" w:rsidTr="00F40014">
        <w:tc>
          <w:tcPr>
            <w:tcW w:w="1696" w:type="dxa"/>
          </w:tcPr>
          <w:p w14:paraId="79B2A178" w14:textId="4F13C460" w:rsidR="00F40014" w:rsidRDefault="00F40014" w:rsidP="00F40014">
            <w:pPr>
              <w:pStyle w:val="TableText"/>
            </w:pPr>
            <w:r>
              <w:lastRenderedPageBreak/>
              <w:t xml:space="preserve">Browsing by </w:t>
            </w:r>
            <w:r w:rsidRPr="00721ED8">
              <w:rPr>
                <w:i/>
              </w:rPr>
              <w:t>Setonix brachyurus</w:t>
            </w:r>
            <w:r>
              <w:t xml:space="preserve"> (quokka)</w:t>
            </w:r>
          </w:p>
        </w:tc>
        <w:tc>
          <w:tcPr>
            <w:tcW w:w="2694" w:type="dxa"/>
          </w:tcPr>
          <w:p w14:paraId="4461683F" w14:textId="77777777" w:rsidR="00F40014" w:rsidRPr="00721ED8" w:rsidRDefault="00F40014" w:rsidP="00F40014">
            <w:pPr>
              <w:pStyle w:val="TableText"/>
            </w:pPr>
            <w:r w:rsidRPr="00721ED8">
              <w:t>Timing: current</w:t>
            </w:r>
          </w:p>
          <w:p w14:paraId="67E91CC4" w14:textId="77777777" w:rsidR="00F40014" w:rsidRPr="00721ED8" w:rsidRDefault="00F40014" w:rsidP="00F40014">
            <w:pPr>
              <w:pStyle w:val="TableText"/>
            </w:pPr>
            <w:r w:rsidRPr="00721ED8">
              <w:t>Confidence: observed</w:t>
            </w:r>
          </w:p>
          <w:p w14:paraId="750169E9" w14:textId="77777777" w:rsidR="00F40014" w:rsidRPr="00721ED8" w:rsidRDefault="00F40014" w:rsidP="00F40014">
            <w:pPr>
              <w:pStyle w:val="TableText"/>
            </w:pPr>
            <w:r w:rsidRPr="00721ED8">
              <w:t>Consequence: major</w:t>
            </w:r>
          </w:p>
          <w:p w14:paraId="52490043" w14:textId="77777777" w:rsidR="00F40014" w:rsidRDefault="00F40014" w:rsidP="00F40014">
            <w:pPr>
              <w:pStyle w:val="TableText"/>
            </w:pPr>
            <w:r w:rsidRPr="00721ED8">
              <w:t xml:space="preserve">Trend: </w:t>
            </w:r>
            <w:r>
              <w:t>increasing</w:t>
            </w:r>
          </w:p>
          <w:p w14:paraId="54E97366" w14:textId="559BE47A" w:rsidR="00F40014" w:rsidRPr="006922D1" w:rsidRDefault="00F40014" w:rsidP="00F40014">
            <w:pPr>
              <w:pStyle w:val="TableText"/>
            </w:pPr>
            <w:r w:rsidRPr="00F7659F">
              <w:t>Extent: across the entire range</w:t>
            </w:r>
          </w:p>
        </w:tc>
        <w:tc>
          <w:tcPr>
            <w:tcW w:w="4670" w:type="dxa"/>
          </w:tcPr>
          <w:p w14:paraId="7D4A9F70" w14:textId="77777777" w:rsidR="00F40014" w:rsidRPr="00F40014" w:rsidRDefault="00F40014" w:rsidP="00F40014">
            <w:pPr>
              <w:pStyle w:val="TableText"/>
              <w:rPr>
                <w:szCs w:val="18"/>
              </w:rPr>
            </w:pPr>
            <w:r w:rsidRPr="00F40014">
              <w:rPr>
                <w:szCs w:val="18"/>
              </w:rPr>
              <w:t xml:space="preserve">Although browsing by native species such as quokka is a natural ecosystem process, the state of equilibrium in the habitat of the giant andersonia has been altered because of human induced threatening processes (Rathbone &amp; Barrett 2017). Therefore, browsing by native species on plants with critically low numbers, as is the case for giant andersonia, presents a significant threat to population persistence and undermines conservation recovery actions for the species (Rathbone &amp; Barrett 2017). </w:t>
            </w:r>
          </w:p>
          <w:p w14:paraId="32D380A7" w14:textId="77777777" w:rsidR="00F40014" w:rsidRPr="00F40014" w:rsidRDefault="00F40014" w:rsidP="00F40014">
            <w:pPr>
              <w:pStyle w:val="TableText"/>
              <w:rPr>
                <w:szCs w:val="18"/>
              </w:rPr>
            </w:pPr>
            <w:r w:rsidRPr="00F40014">
              <w:rPr>
                <w:szCs w:val="18"/>
              </w:rPr>
              <w:t xml:space="preserve">Quokka are known to feed directly on giant andersonia which can prevent the species from flowering and setting seed and inhibit growth. For example, herbivore exclusion experiments at Bluff Knoll (subpopulation 1) over a one-year period showed growth in the volume of </w:t>
            </w:r>
            <w:r w:rsidRPr="00F40014">
              <w:rPr>
                <w:szCs w:val="18"/>
              </w:rPr>
              <w:lastRenderedPageBreak/>
              <w:t>giant andersonia of 9242 cm</w:t>
            </w:r>
            <w:r w:rsidRPr="00F40014">
              <w:rPr>
                <w:szCs w:val="18"/>
                <w:vertAlign w:val="superscript"/>
              </w:rPr>
              <w:t>3</w:t>
            </w:r>
            <w:r w:rsidRPr="00F40014">
              <w:rPr>
                <w:szCs w:val="18"/>
              </w:rPr>
              <w:t xml:space="preserve"> in fenced plots, compared to a loss of 318 cm</w:t>
            </w:r>
            <w:r w:rsidRPr="00F40014">
              <w:rPr>
                <w:szCs w:val="18"/>
                <w:vertAlign w:val="superscript"/>
              </w:rPr>
              <w:t>3</w:t>
            </w:r>
            <w:r w:rsidRPr="00F40014">
              <w:rPr>
                <w:szCs w:val="18"/>
              </w:rPr>
              <w:t xml:space="preserve"> in unfenced plots (Rathbone &amp; Barrett 2017). The impact of quokka browsing was an order of magnitude greater than that of introduced species, such as rabbits (Rathbone &amp; Barrett 2017).</w:t>
            </w:r>
          </w:p>
          <w:p w14:paraId="1AFD052C" w14:textId="4AB6D586" w:rsidR="00F40014" w:rsidRDefault="00F40014" w:rsidP="00F40014">
            <w:pPr>
              <w:pStyle w:val="TableText"/>
            </w:pPr>
            <w:r w:rsidRPr="00F40014">
              <w:rPr>
                <w:szCs w:val="18"/>
              </w:rPr>
              <w:t xml:space="preserve">Quokka are found throughout the SRNP and have been shown to be responsible for 75% of grazing pressure on threatened flora within the montane heath ecosystem of SRNP, including the giant andersonia (Rathbone &amp; Barrett 2017). Interactions between browsing and fire are also a threat to giant andersonia because herbivore populations increase following fire and therefore slow the recovery of the species (Rathbone &amp; Barrett 2017). Disease and browsing interactions may also be a threat. For example, browsing </w:t>
            </w:r>
            <w:r w:rsidR="00E25956">
              <w:rPr>
                <w:szCs w:val="18"/>
              </w:rPr>
              <w:t xml:space="preserve">could exacerbate </w:t>
            </w:r>
            <w:r w:rsidRPr="00F40014">
              <w:rPr>
                <w:i/>
                <w:iCs/>
                <w:szCs w:val="18"/>
              </w:rPr>
              <w:t>P. cinnamomi</w:t>
            </w:r>
            <w:r w:rsidRPr="00F40014">
              <w:rPr>
                <w:szCs w:val="18"/>
              </w:rPr>
              <w:t xml:space="preserve"> </w:t>
            </w:r>
            <w:r w:rsidR="00E25956">
              <w:rPr>
                <w:szCs w:val="18"/>
              </w:rPr>
              <w:t xml:space="preserve">activity </w:t>
            </w:r>
            <w:r w:rsidRPr="00F40014">
              <w:rPr>
                <w:szCs w:val="18"/>
              </w:rPr>
              <w:t>by keeping vegetation cover low</w:t>
            </w:r>
            <w:r w:rsidR="00E25956">
              <w:rPr>
                <w:szCs w:val="18"/>
              </w:rPr>
              <w:t xml:space="preserve"> which </w:t>
            </w:r>
            <w:proofErr w:type="gramStart"/>
            <w:r w:rsidR="00E25956">
              <w:rPr>
                <w:szCs w:val="18"/>
              </w:rPr>
              <w:t xml:space="preserve">enables  </w:t>
            </w:r>
            <w:r w:rsidRPr="00F40014">
              <w:rPr>
                <w:szCs w:val="18"/>
              </w:rPr>
              <w:t>soil</w:t>
            </w:r>
            <w:proofErr w:type="gramEnd"/>
            <w:r w:rsidRPr="00F40014">
              <w:rPr>
                <w:szCs w:val="18"/>
              </w:rPr>
              <w:t xml:space="preserve"> temperatures </w:t>
            </w:r>
            <w:r w:rsidR="00E25956">
              <w:rPr>
                <w:szCs w:val="18"/>
              </w:rPr>
              <w:t xml:space="preserve">to increase and subsequent </w:t>
            </w:r>
            <w:r w:rsidRPr="00F40014">
              <w:rPr>
                <w:szCs w:val="18"/>
              </w:rPr>
              <w:t xml:space="preserve">microbial activity </w:t>
            </w:r>
            <w:r w:rsidR="00E25956">
              <w:rPr>
                <w:szCs w:val="18"/>
              </w:rPr>
              <w:t xml:space="preserve">to decrease. Browsing could also facilitate the spread of the disease by </w:t>
            </w:r>
            <w:r w:rsidRPr="00F40014">
              <w:rPr>
                <w:szCs w:val="18"/>
              </w:rPr>
              <w:t>enabl</w:t>
            </w:r>
            <w:r w:rsidR="00C266C8">
              <w:rPr>
                <w:szCs w:val="18"/>
              </w:rPr>
              <w:t>ing</w:t>
            </w:r>
            <w:r w:rsidRPr="00F40014">
              <w:rPr>
                <w:szCs w:val="18"/>
              </w:rPr>
              <w:t xml:space="preserve"> the pathogen to spread more easily following rainfall (S Barrett 2021. 16 December).</w:t>
            </w:r>
            <w:r>
              <w:t xml:space="preserve">  </w:t>
            </w:r>
          </w:p>
        </w:tc>
      </w:tr>
      <w:tr w:rsidR="00F40014" w14:paraId="7A72004C" w14:textId="77777777" w:rsidTr="00F40014">
        <w:tc>
          <w:tcPr>
            <w:tcW w:w="1696" w:type="dxa"/>
          </w:tcPr>
          <w:p w14:paraId="1FAAF78F" w14:textId="7BF203F7" w:rsidR="00F40014" w:rsidRDefault="00F40014" w:rsidP="00F40014">
            <w:pPr>
              <w:pStyle w:val="TableText"/>
            </w:pPr>
            <w:r>
              <w:lastRenderedPageBreak/>
              <w:t>Damage from use of the habitat</w:t>
            </w:r>
          </w:p>
        </w:tc>
        <w:tc>
          <w:tcPr>
            <w:tcW w:w="2694" w:type="dxa"/>
          </w:tcPr>
          <w:p w14:paraId="42DE07DC" w14:textId="77777777" w:rsidR="00F40014" w:rsidRPr="006922D1" w:rsidRDefault="00F40014" w:rsidP="00F40014">
            <w:pPr>
              <w:pStyle w:val="TableText"/>
            </w:pPr>
            <w:r w:rsidRPr="006922D1">
              <w:t>Timing: current</w:t>
            </w:r>
          </w:p>
          <w:p w14:paraId="5AE0495A" w14:textId="77777777" w:rsidR="00F40014" w:rsidRPr="006922D1" w:rsidRDefault="00F40014" w:rsidP="00F40014">
            <w:pPr>
              <w:pStyle w:val="TableText"/>
            </w:pPr>
            <w:r w:rsidRPr="006922D1">
              <w:t>Confidence: observed</w:t>
            </w:r>
          </w:p>
          <w:p w14:paraId="696AF801" w14:textId="77777777" w:rsidR="00F40014" w:rsidRPr="006922D1" w:rsidRDefault="00F40014" w:rsidP="00F40014">
            <w:pPr>
              <w:pStyle w:val="TableText"/>
            </w:pPr>
            <w:r w:rsidRPr="006922D1">
              <w:t>Consequence: moderate</w:t>
            </w:r>
          </w:p>
          <w:p w14:paraId="47B9374C" w14:textId="77777777" w:rsidR="00F40014" w:rsidRDefault="00F40014" w:rsidP="00F40014">
            <w:pPr>
              <w:pStyle w:val="TableText"/>
            </w:pPr>
            <w:r w:rsidRPr="006922D1">
              <w:t>Trend: increasing</w:t>
            </w:r>
          </w:p>
          <w:p w14:paraId="7CE7E6E9" w14:textId="278B3EE5" w:rsidR="00F40014" w:rsidRPr="006300D5" w:rsidRDefault="00F40014" w:rsidP="00F40014">
            <w:pPr>
              <w:pStyle w:val="TableText"/>
            </w:pPr>
            <w:r w:rsidRPr="006922D1">
              <w:t>Extent: across part of its range</w:t>
            </w:r>
          </w:p>
        </w:tc>
        <w:tc>
          <w:tcPr>
            <w:tcW w:w="4670" w:type="dxa"/>
          </w:tcPr>
          <w:p w14:paraId="134558C4" w14:textId="632A4627" w:rsidR="00F40014" w:rsidRDefault="00F40014" w:rsidP="00F40014">
            <w:pPr>
              <w:pStyle w:val="TableText"/>
            </w:pPr>
            <w:r>
              <w:t>The Stirling Range has a long history of recreational use dating back to the 1920s when the Stirling Range Tourist Association made the area accessible to tourists by creating roads (DBCA 2017).</w:t>
            </w:r>
            <w:r w:rsidR="0001159C">
              <w:t xml:space="preserve"> </w:t>
            </w:r>
            <w:r>
              <w:t>Today the SRNP is highly valued by tourists for bushwalking, nature observation and rock-climbing (Barrett 2000). A popular mountain walking track called Ridge Walk, extends the length of the giant andersonia range, from Ellen Peak to Bluff Knoll in SRNP (Barrett 2000) and is approximately 26 km long (DBCA 2017).  Bluff Knoll is the most popular site being the highest mountain in southwest WA.</w:t>
            </w:r>
          </w:p>
          <w:p w14:paraId="666B1F48" w14:textId="1E94F256" w:rsidR="00F40014" w:rsidRDefault="00F40014" w:rsidP="00F40014">
            <w:pPr>
              <w:pStyle w:val="TableText"/>
            </w:pPr>
            <w:r>
              <w:t xml:space="preserve">Recreational use has caused a number of impacts to the giant andersonia. The most significant impact is the interaction between recreational use and disease. Recreational activities, such as bushwalking, have facilitated the spread of </w:t>
            </w:r>
            <w:r w:rsidRPr="37ED34BE">
              <w:rPr>
                <w:i/>
                <w:iCs/>
              </w:rPr>
              <w:t>P. cinnamomi</w:t>
            </w:r>
            <w:r>
              <w:t xml:space="preserve">, based on the distribution of the pathogen with the accessibility of tracks to the mountain peaks (Barrett 2000).  The pathogen favours moist soil conditions that prevail for much of the year on the higher mountain peaks where recreational impacts are high (Barrett 2000). </w:t>
            </w:r>
          </w:p>
          <w:p w14:paraId="369C0352" w14:textId="77777777" w:rsidR="00F40014" w:rsidRDefault="00F40014" w:rsidP="00F40014">
            <w:pPr>
              <w:pStyle w:val="TableText"/>
            </w:pPr>
            <w:r>
              <w:t xml:space="preserve">Other impacts to the giant andersonia from recreational use include erosion, trampling and nutrient enrichment (Barrett 2000). Shallow montane soils are easily eroded by foot traffic which reduces the available area for seedling recruitment. Trampling can directly damage plants due to their slow growth rate; seedlings would be most susceptible. Increased nutrients from accumulation of human excreta, can facilitate weed invasion particularly in low nutrient soils (Heddle &amp; Specht 1975). </w:t>
            </w:r>
          </w:p>
          <w:p w14:paraId="67928129" w14:textId="1A38256D" w:rsidR="00F40014" w:rsidRDefault="00F40014" w:rsidP="00F40014">
            <w:pPr>
              <w:pStyle w:val="TableText"/>
            </w:pPr>
            <w:r>
              <w:t>Other potential recreational use interactions include recreational use and fire (see above).</w:t>
            </w:r>
          </w:p>
        </w:tc>
      </w:tr>
      <w:tr w:rsidR="00F40014" w14:paraId="3D3C9C51" w14:textId="77777777" w:rsidTr="00F40014">
        <w:tc>
          <w:tcPr>
            <w:tcW w:w="1696" w:type="dxa"/>
          </w:tcPr>
          <w:p w14:paraId="62D12CAE" w14:textId="27794047" w:rsidR="00F40014" w:rsidRDefault="00F40014" w:rsidP="00F40014">
            <w:pPr>
              <w:pStyle w:val="TableText"/>
            </w:pPr>
            <w:r>
              <w:t xml:space="preserve">Reductions in precipitation due to climate change </w:t>
            </w:r>
          </w:p>
        </w:tc>
        <w:tc>
          <w:tcPr>
            <w:tcW w:w="2694" w:type="dxa"/>
          </w:tcPr>
          <w:p w14:paraId="045E9B32" w14:textId="4DB12F85" w:rsidR="00F40014" w:rsidRPr="006300D5" w:rsidRDefault="00F40014" w:rsidP="00F40014">
            <w:pPr>
              <w:pStyle w:val="TableText"/>
            </w:pPr>
            <w:r w:rsidRPr="006300D5">
              <w:t>Timing: current/future</w:t>
            </w:r>
          </w:p>
          <w:p w14:paraId="5F2CA615" w14:textId="55C4DD0A" w:rsidR="00F40014" w:rsidRPr="006300D5" w:rsidRDefault="00F40014" w:rsidP="00F40014">
            <w:pPr>
              <w:pStyle w:val="TableText"/>
            </w:pPr>
            <w:r w:rsidRPr="006300D5">
              <w:t>Confidence: observed/estimated</w:t>
            </w:r>
          </w:p>
          <w:p w14:paraId="4EEC514A" w14:textId="5A0E9A7C" w:rsidR="00F40014" w:rsidRPr="006300D5" w:rsidRDefault="00F40014" w:rsidP="00F40014">
            <w:pPr>
              <w:pStyle w:val="TableText"/>
            </w:pPr>
            <w:r w:rsidRPr="006300D5">
              <w:t>Consequence: major</w:t>
            </w:r>
          </w:p>
          <w:p w14:paraId="5AF75FAB" w14:textId="6A0CA1D8" w:rsidR="00F40014" w:rsidRPr="006300D5" w:rsidRDefault="00F40014" w:rsidP="00F40014">
            <w:pPr>
              <w:pStyle w:val="TableText"/>
            </w:pPr>
            <w:r w:rsidRPr="006300D5">
              <w:t>Trend: increasing</w:t>
            </w:r>
          </w:p>
          <w:p w14:paraId="0DAC0A79" w14:textId="45ECA1E0" w:rsidR="00F40014" w:rsidRPr="009D6283" w:rsidRDefault="00F40014" w:rsidP="00F40014">
            <w:pPr>
              <w:pStyle w:val="TableText"/>
            </w:pPr>
            <w:r w:rsidRPr="006300D5">
              <w:t xml:space="preserve">Extent: across the entire range </w:t>
            </w:r>
          </w:p>
        </w:tc>
        <w:tc>
          <w:tcPr>
            <w:tcW w:w="4670" w:type="dxa"/>
          </w:tcPr>
          <w:p w14:paraId="33F4C2CA" w14:textId="2D9E3C0A" w:rsidR="00F40014" w:rsidRDefault="00F40014" w:rsidP="00F40014">
            <w:pPr>
              <w:pStyle w:val="TableText"/>
            </w:pPr>
            <w:r>
              <w:t xml:space="preserve">Mean annual rainfall in the southwest region of WA has declined since 1970 with reductions becoming larger and more widespread since 2000 (DIICCRTRS 2013). The largest reductions have been observed in autumn and </w:t>
            </w:r>
            <w:proofErr w:type="gramStart"/>
            <w:r>
              <w:t>winter, when</w:t>
            </w:r>
            <w:proofErr w:type="gramEnd"/>
            <w:r>
              <w:t xml:space="preserve"> most precipitation occurs (DIICCRTRS 2013). Future climate change predictions for southwest Australia </w:t>
            </w:r>
            <w:r w:rsidR="00D814EB">
              <w:t xml:space="preserve">relative to 1990 </w:t>
            </w:r>
            <w:r>
              <w:t>include</w:t>
            </w:r>
            <w:r w:rsidR="00D814EB">
              <w:t xml:space="preserve"> averaged annual </w:t>
            </w:r>
            <w:r>
              <w:lastRenderedPageBreak/>
              <w:t>precipitation decreases of 5–</w:t>
            </w:r>
            <w:r w:rsidR="00D814EB">
              <w:t>1</w:t>
            </w:r>
            <w:r>
              <w:t xml:space="preserve">0% by 2030 and </w:t>
            </w:r>
            <w:r w:rsidR="00D814EB">
              <w:t>3</w:t>
            </w:r>
            <w:r>
              <w:t>0-40% by 2070 (</w:t>
            </w:r>
            <w:proofErr w:type="spellStart"/>
            <w:r w:rsidR="00D814EB">
              <w:t>Suppiah</w:t>
            </w:r>
            <w:proofErr w:type="spellEnd"/>
            <w:r w:rsidR="00D814EB">
              <w:t xml:space="preserve"> et al. 2007; </w:t>
            </w:r>
            <w:r>
              <w:t xml:space="preserve">Ford et al. 2013). </w:t>
            </w:r>
          </w:p>
          <w:p w14:paraId="4326A2A6" w14:textId="400214FC" w:rsidR="00F40014" w:rsidRDefault="00F40014" w:rsidP="00F40014">
            <w:pPr>
              <w:pStyle w:val="TableText"/>
            </w:pPr>
            <w:r>
              <w:t>It is unknown how the giant andersonia will respond to reduced precipitation and drying. The mountain peaks where the species occurs have moist soil conditions throughout the majority of the year (Barrett 2000). Reduced soil moisture could expose plants to hydraulic stress and decrease habitat for the species, as shown in other montane species (</w:t>
            </w:r>
            <w:r w:rsidRPr="37ED34BE">
              <w:rPr>
                <w:noProof/>
              </w:rPr>
              <w:t>Enright et al. 2014).</w:t>
            </w:r>
            <w:r>
              <w:t xml:space="preserve"> Reduced precipitation will likely increase fire risk during dry periods. For example, leaf litter in mallee-heath must have a moisture content less than 8% before fires can be sustained and spread (Allan &amp; Herford 1999).</w:t>
            </w:r>
          </w:p>
          <w:p w14:paraId="5DCE354F" w14:textId="3C8B2254" w:rsidR="00F40014" w:rsidRDefault="00F40014" w:rsidP="00F40014">
            <w:pPr>
              <w:pStyle w:val="TableText"/>
            </w:pPr>
            <w:r>
              <w:t xml:space="preserve">Because the montane heath and thicket is confined to mountain summits, there is no bioclimatic zone for component species to disperse to with suitable habitat under projected warming and drying (Barrett &amp; Yates 2015). </w:t>
            </w:r>
          </w:p>
          <w:p w14:paraId="1C1A6FB8" w14:textId="7F741AE0" w:rsidR="00F40014" w:rsidRDefault="00F40014" w:rsidP="00F40014">
            <w:pPr>
              <w:pStyle w:val="TableText"/>
            </w:pPr>
            <w:r>
              <w:t>Prolonged drying conditions may also impact recruitment in giant andersonia by reducing soil moisture. However, this is yet to be confirmed.  Pre-fire</w:t>
            </w:r>
            <w:r w:rsidR="009F7887">
              <w:t xml:space="preserve"> and post-fire</w:t>
            </w:r>
            <w:r>
              <w:t xml:space="preserve"> droughts could also limit population persistence by reducing health and reproductive output of standing plants</w:t>
            </w:r>
            <w:r w:rsidR="00267A11">
              <w:t xml:space="preserve">. For example, </w:t>
            </w:r>
            <w:r w:rsidR="009F7887">
              <w:t>drought deaths have been observed in summer of 2019–20</w:t>
            </w:r>
            <w:r w:rsidR="00267A11">
              <w:t>.</w:t>
            </w:r>
          </w:p>
        </w:tc>
      </w:tr>
      <w:tr w:rsidR="00F40014" w14:paraId="45EB2835" w14:textId="77777777" w:rsidTr="00F40014">
        <w:tc>
          <w:tcPr>
            <w:tcW w:w="9060" w:type="dxa"/>
            <w:gridSpan w:val="3"/>
          </w:tcPr>
          <w:p w14:paraId="2BD5D8CE" w14:textId="609A8568" w:rsidR="00F40014" w:rsidRDefault="00F40014" w:rsidP="00F40014">
            <w:pPr>
              <w:pStyle w:val="TableText"/>
            </w:pPr>
            <w:r>
              <w:lastRenderedPageBreak/>
              <w:t>Invasive species</w:t>
            </w:r>
          </w:p>
        </w:tc>
      </w:tr>
      <w:tr w:rsidR="00F40014" w14:paraId="643FA9ED" w14:textId="77777777" w:rsidTr="00F40014">
        <w:tc>
          <w:tcPr>
            <w:tcW w:w="1696" w:type="dxa"/>
          </w:tcPr>
          <w:p w14:paraId="71B8C17F" w14:textId="2F1F9EEF" w:rsidR="00F40014" w:rsidRDefault="00F40014" w:rsidP="00F40014">
            <w:pPr>
              <w:pStyle w:val="TableText"/>
              <w:rPr>
                <w:iCs/>
              </w:rPr>
            </w:pPr>
            <w:r>
              <w:t xml:space="preserve">Browsing by </w:t>
            </w:r>
            <w:r w:rsidRPr="00CE256D">
              <w:rPr>
                <w:i/>
              </w:rPr>
              <w:t>Oryctolagus cuniculus</w:t>
            </w:r>
            <w:r w:rsidRPr="00CC4839">
              <w:t xml:space="preserve"> (rabbits)</w:t>
            </w:r>
          </w:p>
        </w:tc>
        <w:tc>
          <w:tcPr>
            <w:tcW w:w="2694" w:type="dxa"/>
          </w:tcPr>
          <w:p w14:paraId="551494E5" w14:textId="77777777" w:rsidR="00F40014" w:rsidRPr="00721ED8" w:rsidRDefault="00F40014" w:rsidP="00F40014">
            <w:pPr>
              <w:pStyle w:val="TableText"/>
            </w:pPr>
            <w:r w:rsidRPr="00721ED8">
              <w:t>Timing: current</w:t>
            </w:r>
          </w:p>
          <w:p w14:paraId="11A0ECC9" w14:textId="08192C97" w:rsidR="00F40014" w:rsidRPr="00721ED8" w:rsidRDefault="00F40014" w:rsidP="00F40014">
            <w:pPr>
              <w:pStyle w:val="TableText"/>
            </w:pPr>
            <w:r>
              <w:t>Confidence: estimated</w:t>
            </w:r>
          </w:p>
          <w:p w14:paraId="65A8A6EB" w14:textId="658D21B3" w:rsidR="00F40014" w:rsidRPr="00721ED8" w:rsidRDefault="00F40014" w:rsidP="00F40014">
            <w:pPr>
              <w:pStyle w:val="TableText"/>
            </w:pPr>
            <w:r w:rsidRPr="00721ED8">
              <w:t xml:space="preserve">Consequence: </w:t>
            </w:r>
            <w:r>
              <w:t>minor</w:t>
            </w:r>
          </w:p>
          <w:p w14:paraId="121885A7" w14:textId="77777777" w:rsidR="00F40014" w:rsidRDefault="00F40014" w:rsidP="00F40014">
            <w:pPr>
              <w:pStyle w:val="TableText"/>
            </w:pPr>
            <w:r w:rsidRPr="00721ED8">
              <w:t xml:space="preserve">Trend: </w:t>
            </w:r>
            <w:r>
              <w:t>increasing</w:t>
            </w:r>
          </w:p>
          <w:p w14:paraId="57E424BD" w14:textId="51CC09F2" w:rsidR="00F40014" w:rsidRPr="009D6283" w:rsidRDefault="00F40014" w:rsidP="00F40014">
            <w:pPr>
              <w:pStyle w:val="TableText"/>
            </w:pPr>
            <w:r w:rsidRPr="00F7659F">
              <w:t>Extent: across the entire range</w:t>
            </w:r>
          </w:p>
        </w:tc>
        <w:tc>
          <w:tcPr>
            <w:tcW w:w="4670" w:type="dxa"/>
          </w:tcPr>
          <w:p w14:paraId="4BA68DD6" w14:textId="144C9BBB" w:rsidR="00F40014" w:rsidRDefault="00F40014" w:rsidP="00F40014">
            <w:pPr>
              <w:pStyle w:val="TableText"/>
            </w:pPr>
            <w:r>
              <w:t>Rabbits have been observed in SRNP and they have been observed infrequently browsing on threatened flora within the montane heath ecosystem of SRNP (Rathbone &amp; Barrett 2017). However, they are not identified as a significant threat in the Management Plan for SRNP and populations in the northern range of the park are managed through state-led control programs (DCALM 1999). Further, sensing cameras deployed intermittently on Bluff Knoll between 2011 and 2015 reveal that rabbits were infrequent grazers of threatened montane heath ecosystems and were only captured in one grazing event out of 96 grazing events captured on camera (Rathbone &amp; Barrett 2017).</w:t>
            </w:r>
            <w:r w:rsidR="009F7887">
              <w:t xml:space="preserve"> </w:t>
            </w:r>
            <w:r w:rsidR="00267A11">
              <w:t>However, r</w:t>
            </w:r>
            <w:r w:rsidR="009F7887" w:rsidRPr="009F7887">
              <w:t>ecent observations show</w:t>
            </w:r>
            <w:r w:rsidR="009F7887">
              <w:t xml:space="preserve"> that there has been</w:t>
            </w:r>
            <w:r w:rsidR="009F7887" w:rsidRPr="009F7887">
              <w:t xml:space="preserve"> </w:t>
            </w:r>
            <w:r w:rsidR="009F7887">
              <w:t xml:space="preserve">a </w:t>
            </w:r>
            <w:r w:rsidR="009F7887" w:rsidRPr="009F7887">
              <w:t xml:space="preserve">high impact of rabbits on the TEC on East Bluff, particularly </w:t>
            </w:r>
            <w:r w:rsidR="004B01A7">
              <w:t>in areas</w:t>
            </w:r>
            <w:r w:rsidR="009F7887" w:rsidRPr="009F7887">
              <w:t xml:space="preserve"> burnt</w:t>
            </w:r>
            <w:r w:rsidR="004B01A7">
              <w:t xml:space="preserve"> in</w:t>
            </w:r>
            <w:r w:rsidR="009F7887" w:rsidRPr="009F7887">
              <w:t xml:space="preserve"> both 2018 &amp; 2019</w:t>
            </w:r>
            <w:r w:rsidR="009F7887">
              <w:t xml:space="preserve"> (S Barrett 2021. pers comm 16 December)</w:t>
            </w:r>
            <w:r w:rsidR="004B01A7">
              <w:t>.</w:t>
            </w:r>
          </w:p>
          <w:p w14:paraId="33C8B9A3" w14:textId="012896D7" w:rsidR="00F40014" w:rsidRDefault="00267A11" w:rsidP="00F40014">
            <w:pPr>
              <w:pStyle w:val="TableText"/>
            </w:pPr>
            <w:r>
              <w:t>B</w:t>
            </w:r>
            <w:r w:rsidR="00F40014">
              <w:t xml:space="preserve">rowsing from rabbits is identified as a significant threat (DEE 2016) and could be a potential threat to the giant andersonia as low grazing pressure would prevent subpopulations from recovering, given their critically low numbers. This threat could also increase if rabbit populations became unmanaged. The low grazing pressure by rabbits was also only tested at one subpopulation in SRNP. Therefore, there could be higher grazing pressure in the unsurveyed subpopulations.  </w:t>
            </w:r>
          </w:p>
          <w:p w14:paraId="66624D63" w14:textId="26D5FBB7" w:rsidR="00F40014" w:rsidRDefault="00F40014" w:rsidP="00F40014">
            <w:pPr>
              <w:pStyle w:val="TableText"/>
            </w:pPr>
            <w:r>
              <w:t xml:space="preserve">Interactions between browsing by rabbits and </w:t>
            </w:r>
            <w:proofErr w:type="gramStart"/>
            <w:r>
              <w:t>fire, and</w:t>
            </w:r>
            <w:proofErr w:type="gramEnd"/>
            <w:r>
              <w:t xml:space="preserve"> browsing by rabbits and disease are also a potential threat to the species.</w:t>
            </w:r>
          </w:p>
        </w:tc>
      </w:tr>
      <w:tr w:rsidR="00F40014" w14:paraId="3D6E4CAB" w14:textId="77777777" w:rsidTr="00F40014">
        <w:tc>
          <w:tcPr>
            <w:tcW w:w="1696" w:type="dxa"/>
          </w:tcPr>
          <w:p w14:paraId="4605612F" w14:textId="4FF74133" w:rsidR="00F40014" w:rsidRDefault="00F40014" w:rsidP="00F40014">
            <w:pPr>
              <w:pStyle w:val="TableText"/>
            </w:pPr>
            <w:r>
              <w:t>Weeds</w:t>
            </w:r>
          </w:p>
        </w:tc>
        <w:tc>
          <w:tcPr>
            <w:tcW w:w="2694" w:type="dxa"/>
          </w:tcPr>
          <w:p w14:paraId="6FD27434" w14:textId="039C140E" w:rsidR="00F40014" w:rsidRPr="00E07818" w:rsidRDefault="00F40014" w:rsidP="00F40014">
            <w:pPr>
              <w:pStyle w:val="TableText"/>
            </w:pPr>
            <w:r>
              <w:t>Timing</w:t>
            </w:r>
            <w:r w:rsidRPr="00E07818">
              <w:t>: future</w:t>
            </w:r>
          </w:p>
          <w:p w14:paraId="3B73ED93" w14:textId="220D22ED" w:rsidR="00F40014" w:rsidRPr="00E07818" w:rsidRDefault="00F40014" w:rsidP="00F40014">
            <w:pPr>
              <w:pStyle w:val="TableText"/>
            </w:pPr>
            <w:r w:rsidRPr="00E07818">
              <w:t>Confidence: suspected</w:t>
            </w:r>
          </w:p>
          <w:p w14:paraId="696DFF56" w14:textId="6AB6C194" w:rsidR="00F40014" w:rsidRPr="00E07818" w:rsidRDefault="00F40014" w:rsidP="00F40014">
            <w:pPr>
              <w:pStyle w:val="TableText"/>
            </w:pPr>
            <w:r w:rsidRPr="00E07818">
              <w:t>Consequence: unknown</w:t>
            </w:r>
          </w:p>
          <w:p w14:paraId="3BE96567" w14:textId="1DA1B1DB" w:rsidR="00F40014" w:rsidRPr="00E07818" w:rsidRDefault="00F40014" w:rsidP="00F40014">
            <w:pPr>
              <w:pStyle w:val="TableText"/>
            </w:pPr>
            <w:r w:rsidRPr="00E07818">
              <w:t>Trend: unknown</w:t>
            </w:r>
          </w:p>
          <w:p w14:paraId="576E2968" w14:textId="11290C03" w:rsidR="00F40014" w:rsidRPr="00721ED8" w:rsidRDefault="00F40014" w:rsidP="00F40014">
            <w:pPr>
              <w:pStyle w:val="TableText"/>
            </w:pPr>
            <w:r w:rsidRPr="00E07818">
              <w:t xml:space="preserve">Extent: across part of its range </w:t>
            </w:r>
          </w:p>
        </w:tc>
        <w:tc>
          <w:tcPr>
            <w:tcW w:w="4670" w:type="dxa"/>
          </w:tcPr>
          <w:p w14:paraId="383752BF" w14:textId="0A7B9BE7" w:rsidR="00F40014" w:rsidRDefault="00F40014" w:rsidP="00F40014">
            <w:pPr>
              <w:pStyle w:val="TableText"/>
            </w:pPr>
            <w:r>
              <w:t>Weeds are not currently considered a threat to the montane heath and thicket ecosystem of the SRNP, despite 93 species of weeds having been recorded in SRNP (Allan &amp; Herford 1999). However, weeds may become a threat in the future as climate related changes result in species range shifts into montane regions (</w:t>
            </w:r>
            <w:proofErr w:type="spellStart"/>
            <w:r>
              <w:t>Petitpierre</w:t>
            </w:r>
            <w:proofErr w:type="spellEnd"/>
            <w:r>
              <w:t xml:space="preserve"> et al. 2016). Future growth in recreational </w:t>
            </w:r>
            <w:r>
              <w:lastRenderedPageBreak/>
              <w:t xml:space="preserve">use in SRNP could also increase the risk of weeds through increased soil disturbance (Allan &amp; Herford 1999). </w:t>
            </w:r>
          </w:p>
        </w:tc>
      </w:tr>
    </w:tbl>
    <w:p w14:paraId="5C61AA29" w14:textId="60307017" w:rsidR="00861D58" w:rsidRPr="009A615F" w:rsidRDefault="00861D58" w:rsidP="00861D58">
      <w:pPr>
        <w:pStyle w:val="TableText"/>
      </w:pPr>
      <w:proofErr w:type="spellStart"/>
      <w:r w:rsidRPr="00861D58">
        <w:rPr>
          <w:vertAlign w:val="superscript"/>
        </w:rPr>
        <w:lastRenderedPageBreak/>
        <w:t>a</w:t>
      </w:r>
      <w:r>
        <w:t>Timing</w:t>
      </w:r>
      <w:proofErr w:type="spellEnd"/>
      <w:r w:rsidRPr="009A615F">
        <w:t xml:space="preserve">—identify the temporal nature of the </w:t>
      </w:r>
      <w:proofErr w:type="gramStart"/>
      <w:r w:rsidRPr="009A615F">
        <w:t>threat;</w:t>
      </w:r>
      <w:proofErr w:type="gramEnd"/>
    </w:p>
    <w:p w14:paraId="1080CCC6" w14:textId="77777777" w:rsidR="00861D58" w:rsidRPr="009A615F" w:rsidRDefault="00861D58" w:rsidP="00861D58">
      <w:pPr>
        <w:pStyle w:val="TableText"/>
      </w:pPr>
      <w:r w:rsidRPr="009A615F">
        <w:t xml:space="preserve">Confidence—identify the extent to which we have confidence about the impact of the threat on the </w:t>
      </w:r>
      <w:proofErr w:type="gramStart"/>
      <w:r w:rsidRPr="009A615F">
        <w:t>species;</w:t>
      </w:r>
      <w:proofErr w:type="gramEnd"/>
    </w:p>
    <w:p w14:paraId="383C7A22" w14:textId="77777777" w:rsidR="00861D58" w:rsidRPr="009A615F" w:rsidRDefault="00861D58" w:rsidP="00861D58">
      <w:pPr>
        <w:pStyle w:val="TableText"/>
      </w:pPr>
      <w:r w:rsidRPr="009A615F">
        <w:t xml:space="preserve">Consequence—identify the severity of the </w:t>
      </w:r>
      <w:proofErr w:type="gramStart"/>
      <w:r w:rsidRPr="009A615F">
        <w:t>threat;</w:t>
      </w:r>
      <w:proofErr w:type="gramEnd"/>
    </w:p>
    <w:p w14:paraId="032638A8" w14:textId="77777777" w:rsidR="00861D58" w:rsidRPr="009A615F" w:rsidRDefault="00861D58" w:rsidP="00861D58">
      <w:pPr>
        <w:pStyle w:val="TableText"/>
      </w:pPr>
      <w:r w:rsidRPr="009A615F">
        <w:t xml:space="preserve">Trend—identify the extent to which it will continue to operate on the </w:t>
      </w:r>
      <w:proofErr w:type="gramStart"/>
      <w:r w:rsidRPr="009A615F">
        <w:t>species;</w:t>
      </w:r>
      <w:proofErr w:type="gramEnd"/>
    </w:p>
    <w:p w14:paraId="6C583163" w14:textId="77777777" w:rsidR="00861D58" w:rsidRDefault="00861D58" w:rsidP="00861D58">
      <w:pPr>
        <w:pStyle w:val="TableText"/>
      </w:pPr>
      <w:r w:rsidRPr="009A615F">
        <w:t>Extent—identify its spatial content in terms of the range of the species.</w:t>
      </w:r>
    </w:p>
    <w:p w14:paraId="1097A049" w14:textId="77777777" w:rsidR="00154B5B" w:rsidRPr="009A615F" w:rsidRDefault="00154B5B" w:rsidP="00154B5B">
      <w:pPr>
        <w:pStyle w:val="TableText"/>
      </w:pPr>
    </w:p>
    <w:p w14:paraId="23ECB829" w14:textId="01229E51" w:rsidR="00E707AE" w:rsidRDefault="00BD7983">
      <w:bookmarkStart w:id="9" w:name="_Toc430782162"/>
      <w:bookmarkStart w:id="10" w:name="_Toc511376531"/>
      <w:r>
        <w:t xml:space="preserve">Each threat has been described </w:t>
      </w:r>
      <w:r w:rsidR="00861D58">
        <w:t>in Table 2</w:t>
      </w:r>
      <w:r w:rsidR="000E630E">
        <w:t xml:space="preserve"> </w:t>
      </w:r>
      <w:r>
        <w:t xml:space="preserve">in terms of the extent that it is operating on the species. </w:t>
      </w:r>
      <w:r w:rsidR="00F92E66">
        <w:t>The</w:t>
      </w:r>
      <w:r w:rsidR="00861D58">
        <w:t xml:space="preserve"> risk matrix (Table 3</w:t>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w:t>
      </w:r>
      <w:proofErr w:type="gramStart"/>
      <w:r>
        <w:t>are:</w:t>
      </w:r>
      <w:proofErr w:type="gramEnd"/>
      <w:r>
        <w:t xml:space="preserv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r w:rsidR="002F2EB9">
        <w:t xml:space="preserve"> Threats with unknown consequences (weeds) have not been included in Table 3.</w:t>
      </w:r>
    </w:p>
    <w:p w14:paraId="7E39585C" w14:textId="1936382C" w:rsidR="001A3C77" w:rsidRPr="001A3C77" w:rsidRDefault="00774EAA" w:rsidP="00155B0C">
      <w:pPr>
        <w:pStyle w:val="Caption"/>
      </w:pPr>
      <w:bookmarkStart w:id="11" w:name="_Ref43127879"/>
      <w:r>
        <w:t xml:space="preserve">Table </w:t>
      </w:r>
      <w:bookmarkEnd w:id="11"/>
      <w:r w:rsidR="00861D58">
        <w:rPr>
          <w:noProof/>
        </w:rPr>
        <w:t>3</w:t>
      </w:r>
      <w:r>
        <w:t xml:space="preserve"> </w:t>
      </w:r>
      <w:r w:rsidR="002F2EB9">
        <w:t>Giant andersonia r</w:t>
      </w:r>
      <w:r>
        <w:t xml:space="preserve">isk </w:t>
      </w:r>
      <w:r w:rsidR="002F2EB9">
        <w:t>m</w:t>
      </w:r>
      <w:r>
        <w:t>atrix</w:t>
      </w:r>
    </w:p>
    <w:tbl>
      <w:tblPr>
        <w:tblStyle w:val="TableGrid"/>
        <w:tblW w:w="9111" w:type="dxa"/>
        <w:tblLook w:val="04A0" w:firstRow="1" w:lastRow="0" w:firstColumn="1" w:lastColumn="0" w:noHBand="0" w:noVBand="1"/>
      </w:tblPr>
      <w:tblGrid>
        <w:gridCol w:w="1508"/>
        <w:gridCol w:w="1489"/>
        <w:gridCol w:w="1393"/>
        <w:gridCol w:w="1559"/>
        <w:gridCol w:w="1483"/>
        <w:gridCol w:w="1679"/>
      </w:tblGrid>
      <w:tr w:rsidR="00A0427D" w14:paraId="46B720AD" w14:textId="77777777" w:rsidTr="0095671B">
        <w:trPr>
          <w:trHeight w:val="280"/>
          <w:tblHeader/>
        </w:trPr>
        <w:tc>
          <w:tcPr>
            <w:tcW w:w="1508" w:type="dxa"/>
            <w:vMerge w:val="restart"/>
          </w:tcPr>
          <w:p w14:paraId="78FFC78A" w14:textId="77777777" w:rsidR="00A0427D" w:rsidRDefault="00A0427D" w:rsidP="00774EAA">
            <w:pPr>
              <w:pStyle w:val="TableHeading"/>
            </w:pPr>
            <w:r>
              <w:t>Likelihood</w:t>
            </w:r>
          </w:p>
        </w:tc>
        <w:tc>
          <w:tcPr>
            <w:tcW w:w="7603" w:type="dxa"/>
            <w:gridSpan w:val="5"/>
          </w:tcPr>
          <w:p w14:paraId="0796FEBC" w14:textId="77777777" w:rsidR="00A0427D" w:rsidRDefault="00A0427D" w:rsidP="00774EAA">
            <w:pPr>
              <w:pStyle w:val="TableHeading"/>
            </w:pPr>
            <w:r>
              <w:t>Consequences</w:t>
            </w:r>
          </w:p>
        </w:tc>
      </w:tr>
      <w:tr w:rsidR="00A0427D" w14:paraId="5B182931" w14:textId="77777777" w:rsidTr="0095671B">
        <w:trPr>
          <w:trHeight w:val="474"/>
          <w:tblHeader/>
        </w:trPr>
        <w:tc>
          <w:tcPr>
            <w:tcW w:w="1508" w:type="dxa"/>
            <w:vMerge/>
          </w:tcPr>
          <w:p w14:paraId="7A6D7764" w14:textId="77777777" w:rsidR="00A0427D" w:rsidRDefault="00A0427D" w:rsidP="00774EAA">
            <w:pPr>
              <w:pStyle w:val="TableHeading"/>
            </w:pPr>
          </w:p>
        </w:tc>
        <w:tc>
          <w:tcPr>
            <w:tcW w:w="1489" w:type="dxa"/>
          </w:tcPr>
          <w:p w14:paraId="548A42C5" w14:textId="77777777" w:rsidR="00A0427D" w:rsidRDefault="00A0427D" w:rsidP="00774EAA">
            <w:pPr>
              <w:pStyle w:val="TableHeading"/>
            </w:pPr>
            <w:r>
              <w:t>Not significant</w:t>
            </w:r>
          </w:p>
        </w:tc>
        <w:tc>
          <w:tcPr>
            <w:tcW w:w="1393" w:type="dxa"/>
          </w:tcPr>
          <w:p w14:paraId="57305AC1" w14:textId="77777777" w:rsidR="00A0427D" w:rsidRDefault="00A0427D" w:rsidP="00774EAA">
            <w:pPr>
              <w:pStyle w:val="TableHeading"/>
            </w:pPr>
            <w:r>
              <w:t>Minor</w:t>
            </w:r>
          </w:p>
        </w:tc>
        <w:tc>
          <w:tcPr>
            <w:tcW w:w="1559" w:type="dxa"/>
          </w:tcPr>
          <w:p w14:paraId="75167A1F" w14:textId="77777777" w:rsidR="00A0427D" w:rsidRDefault="00A0427D" w:rsidP="00774EAA">
            <w:pPr>
              <w:pStyle w:val="TableHeading"/>
            </w:pPr>
            <w:r>
              <w:t>Moderate</w:t>
            </w:r>
          </w:p>
        </w:tc>
        <w:tc>
          <w:tcPr>
            <w:tcW w:w="1483" w:type="dxa"/>
          </w:tcPr>
          <w:p w14:paraId="7A57F98F" w14:textId="77777777" w:rsidR="00A0427D" w:rsidRDefault="00A0427D" w:rsidP="00774EAA">
            <w:pPr>
              <w:pStyle w:val="TableHeading"/>
            </w:pPr>
            <w:r>
              <w:t>Major</w:t>
            </w:r>
          </w:p>
        </w:tc>
        <w:tc>
          <w:tcPr>
            <w:tcW w:w="1679" w:type="dxa"/>
          </w:tcPr>
          <w:p w14:paraId="1C0DDE5C" w14:textId="77777777" w:rsidR="00A0427D" w:rsidRDefault="00A0427D" w:rsidP="00774EAA">
            <w:pPr>
              <w:pStyle w:val="TableHeading"/>
            </w:pPr>
            <w:r>
              <w:t>Catastrophic</w:t>
            </w:r>
          </w:p>
        </w:tc>
      </w:tr>
      <w:tr w:rsidR="00A0427D" w14:paraId="2FD4C1D1" w14:textId="77777777" w:rsidTr="0095671B">
        <w:trPr>
          <w:trHeight w:val="454"/>
          <w:tblHeader/>
        </w:trPr>
        <w:tc>
          <w:tcPr>
            <w:tcW w:w="1508" w:type="dxa"/>
          </w:tcPr>
          <w:p w14:paraId="48F1185D" w14:textId="77777777" w:rsidR="00A0427D" w:rsidRPr="00774EAA" w:rsidRDefault="00A0427D" w:rsidP="00774EAA">
            <w:pPr>
              <w:pStyle w:val="TableText"/>
              <w:rPr>
                <w:rStyle w:val="Strong"/>
              </w:rPr>
            </w:pPr>
            <w:r w:rsidRPr="00774EAA">
              <w:rPr>
                <w:rStyle w:val="Strong"/>
              </w:rPr>
              <w:t>Almost certain</w:t>
            </w:r>
          </w:p>
        </w:tc>
        <w:tc>
          <w:tcPr>
            <w:tcW w:w="1489" w:type="dxa"/>
            <w:shd w:val="clear" w:color="auto" w:fill="C2D69B" w:themeFill="accent3" w:themeFillTint="99"/>
          </w:tcPr>
          <w:p w14:paraId="64408046" w14:textId="77777777" w:rsidR="00A0427D" w:rsidRDefault="00A0427D" w:rsidP="00CE564C">
            <w:pPr>
              <w:pStyle w:val="Normalsmall"/>
            </w:pPr>
            <w:r>
              <w:t>Low risk</w:t>
            </w:r>
          </w:p>
        </w:tc>
        <w:tc>
          <w:tcPr>
            <w:tcW w:w="1393" w:type="dxa"/>
            <w:shd w:val="clear" w:color="auto" w:fill="8DB3E2" w:themeFill="text2" w:themeFillTint="66"/>
          </w:tcPr>
          <w:p w14:paraId="1985EB21" w14:textId="77777777" w:rsidR="00A0427D" w:rsidRDefault="00A0427D" w:rsidP="00CE564C">
            <w:pPr>
              <w:pStyle w:val="Normalsmall"/>
            </w:pPr>
            <w:r>
              <w:t>Moderate risk</w:t>
            </w:r>
          </w:p>
        </w:tc>
        <w:tc>
          <w:tcPr>
            <w:tcW w:w="1559" w:type="dxa"/>
            <w:shd w:val="clear" w:color="auto" w:fill="D99594" w:themeFill="accent2" w:themeFillTint="99"/>
          </w:tcPr>
          <w:p w14:paraId="419A0178" w14:textId="77777777" w:rsidR="00A0427D" w:rsidRDefault="00A0427D" w:rsidP="00CE564C">
            <w:pPr>
              <w:pStyle w:val="Normalsmall"/>
            </w:pPr>
            <w:r>
              <w:t>Very high risk</w:t>
            </w:r>
          </w:p>
        </w:tc>
        <w:tc>
          <w:tcPr>
            <w:tcW w:w="1483" w:type="dxa"/>
            <w:shd w:val="clear" w:color="auto" w:fill="D99594" w:themeFill="accent2" w:themeFillTint="99"/>
          </w:tcPr>
          <w:p w14:paraId="4B77C180" w14:textId="77777777" w:rsidR="00A0427D" w:rsidRDefault="00A0427D" w:rsidP="00CE564C">
            <w:pPr>
              <w:pStyle w:val="Normalsmall"/>
            </w:pPr>
            <w:r>
              <w:t>Very high risk</w:t>
            </w:r>
          </w:p>
          <w:p w14:paraId="427A8FF7" w14:textId="77777777" w:rsidR="00CE564C" w:rsidRDefault="00CE564C" w:rsidP="00CE564C">
            <w:pPr>
              <w:pStyle w:val="Normalsmall"/>
              <w:rPr>
                <w:b/>
              </w:rPr>
            </w:pPr>
            <w:r w:rsidRPr="00CE564C">
              <w:rPr>
                <w:b/>
              </w:rPr>
              <w:t xml:space="preserve">Browsing by </w:t>
            </w:r>
            <w:r w:rsidRPr="00CE564C">
              <w:rPr>
                <w:b/>
                <w:i/>
              </w:rPr>
              <w:t>Setonix brachyurus</w:t>
            </w:r>
            <w:r w:rsidRPr="00CE564C">
              <w:rPr>
                <w:b/>
              </w:rPr>
              <w:t xml:space="preserve"> (quokka)</w:t>
            </w:r>
          </w:p>
          <w:p w14:paraId="4C372013" w14:textId="3CC95A7C" w:rsidR="00CE564C" w:rsidRPr="00CE564C" w:rsidRDefault="00CE564C" w:rsidP="00CE564C">
            <w:pPr>
              <w:pStyle w:val="Normalsmall"/>
              <w:rPr>
                <w:b/>
              </w:rPr>
            </w:pPr>
            <w:r w:rsidRPr="00CE564C">
              <w:rPr>
                <w:b/>
              </w:rPr>
              <w:t>Increased frequency and intensity of fire</w:t>
            </w:r>
          </w:p>
        </w:tc>
        <w:tc>
          <w:tcPr>
            <w:tcW w:w="1679" w:type="dxa"/>
            <w:shd w:val="clear" w:color="auto" w:fill="D99594" w:themeFill="accent2" w:themeFillTint="99"/>
          </w:tcPr>
          <w:p w14:paraId="1547DBF8" w14:textId="77777777" w:rsidR="00194F39" w:rsidRDefault="00A0427D" w:rsidP="00194F39">
            <w:pPr>
              <w:pStyle w:val="Normalsmall"/>
              <w:rPr>
                <w:b/>
                <w:iCs/>
              </w:rPr>
            </w:pPr>
            <w:r>
              <w:t>Very high risk</w:t>
            </w:r>
            <w:r w:rsidR="00194F39" w:rsidRPr="00CE564C">
              <w:rPr>
                <w:b/>
                <w:iCs/>
              </w:rPr>
              <w:t xml:space="preserve"> </w:t>
            </w:r>
          </w:p>
          <w:p w14:paraId="53CEB237" w14:textId="37CA0501" w:rsidR="00194F39" w:rsidRDefault="21603463" w:rsidP="37ED34BE">
            <w:pPr>
              <w:pStyle w:val="Normalsmall"/>
              <w:rPr>
                <w:b/>
                <w:bCs/>
                <w:i/>
                <w:iCs/>
              </w:rPr>
            </w:pPr>
            <w:r w:rsidRPr="37ED34BE">
              <w:rPr>
                <w:b/>
                <w:bCs/>
              </w:rPr>
              <w:t xml:space="preserve">Dieback caused by </w:t>
            </w:r>
            <w:r w:rsidRPr="00941CEA">
              <w:rPr>
                <w:b/>
                <w:bCs/>
                <w:i/>
                <w:iCs/>
              </w:rPr>
              <w:t xml:space="preserve">Phytophthora </w:t>
            </w:r>
            <w:r w:rsidR="00664348">
              <w:rPr>
                <w:b/>
                <w:bCs/>
                <w:i/>
                <w:iCs/>
              </w:rPr>
              <w:t>cinnamomic</w:t>
            </w:r>
          </w:p>
          <w:p w14:paraId="5C2ED120" w14:textId="77777777" w:rsidR="00664348" w:rsidRDefault="00664348" w:rsidP="00664348">
            <w:pPr>
              <w:pStyle w:val="Normalsmall"/>
              <w:rPr>
                <w:b/>
              </w:rPr>
            </w:pPr>
            <w:r w:rsidRPr="00CE564C">
              <w:rPr>
                <w:b/>
              </w:rPr>
              <w:t>Inappropriate fire regimes</w:t>
            </w:r>
          </w:p>
          <w:p w14:paraId="1E014CBA" w14:textId="77777777" w:rsidR="00664348" w:rsidRDefault="00664348" w:rsidP="37ED34BE">
            <w:pPr>
              <w:pStyle w:val="Normalsmall"/>
              <w:rPr>
                <w:b/>
                <w:bCs/>
              </w:rPr>
            </w:pPr>
          </w:p>
          <w:p w14:paraId="79D65DAD" w14:textId="3B97B8AE" w:rsidR="00A0427D" w:rsidRDefault="00A0427D" w:rsidP="00CE564C">
            <w:pPr>
              <w:pStyle w:val="Normalsmall"/>
            </w:pPr>
          </w:p>
        </w:tc>
      </w:tr>
      <w:tr w:rsidR="00A0427D" w14:paraId="0EAE2C67" w14:textId="77777777" w:rsidTr="0095671B">
        <w:trPr>
          <w:trHeight w:val="463"/>
          <w:tblHeader/>
        </w:trPr>
        <w:tc>
          <w:tcPr>
            <w:tcW w:w="1508" w:type="dxa"/>
          </w:tcPr>
          <w:p w14:paraId="101C2E18" w14:textId="77777777" w:rsidR="00A0427D" w:rsidRPr="00774EAA" w:rsidRDefault="00A0427D" w:rsidP="00774EAA">
            <w:pPr>
              <w:pStyle w:val="TableText"/>
              <w:rPr>
                <w:rStyle w:val="Strong"/>
              </w:rPr>
            </w:pPr>
            <w:r w:rsidRPr="00774EAA">
              <w:rPr>
                <w:rStyle w:val="Strong"/>
              </w:rPr>
              <w:t>Likely</w:t>
            </w:r>
          </w:p>
        </w:tc>
        <w:tc>
          <w:tcPr>
            <w:tcW w:w="1489" w:type="dxa"/>
            <w:shd w:val="clear" w:color="auto" w:fill="C2D69B" w:themeFill="accent3" w:themeFillTint="99"/>
          </w:tcPr>
          <w:p w14:paraId="242106EB" w14:textId="77777777" w:rsidR="00A0427D" w:rsidRDefault="00A0427D" w:rsidP="00CE564C">
            <w:pPr>
              <w:pStyle w:val="Normalsmall"/>
            </w:pPr>
            <w:r>
              <w:t>Low risk</w:t>
            </w:r>
          </w:p>
        </w:tc>
        <w:tc>
          <w:tcPr>
            <w:tcW w:w="1393" w:type="dxa"/>
            <w:shd w:val="clear" w:color="auto" w:fill="8DB3E2" w:themeFill="text2" w:themeFillTint="66"/>
          </w:tcPr>
          <w:p w14:paraId="221321B1" w14:textId="77777777" w:rsidR="00A0427D" w:rsidRDefault="00A0427D" w:rsidP="00CE564C">
            <w:pPr>
              <w:pStyle w:val="Normalsmall"/>
            </w:pPr>
            <w:r>
              <w:t>Moderate risk</w:t>
            </w:r>
          </w:p>
        </w:tc>
        <w:tc>
          <w:tcPr>
            <w:tcW w:w="1559" w:type="dxa"/>
            <w:shd w:val="clear" w:color="auto" w:fill="FFFF00"/>
          </w:tcPr>
          <w:p w14:paraId="154AF25E" w14:textId="77777777" w:rsidR="00A0427D" w:rsidRDefault="00A0427D" w:rsidP="00CE564C">
            <w:pPr>
              <w:pStyle w:val="Normalsmall"/>
            </w:pPr>
            <w:r>
              <w:t>High risk</w:t>
            </w:r>
          </w:p>
          <w:p w14:paraId="53003F3E" w14:textId="643EA230" w:rsidR="00CE564C" w:rsidRPr="00CE564C" w:rsidRDefault="4B1C54B1" w:rsidP="37ED34BE">
            <w:pPr>
              <w:pStyle w:val="Normalsmall"/>
              <w:rPr>
                <w:b/>
                <w:bCs/>
              </w:rPr>
            </w:pPr>
            <w:r w:rsidRPr="37ED34BE">
              <w:rPr>
                <w:b/>
                <w:bCs/>
              </w:rPr>
              <w:t>Damage from recreational use</w:t>
            </w:r>
            <w:r w:rsidR="5CA73CEC" w:rsidRPr="37ED34BE">
              <w:rPr>
                <w:b/>
                <w:bCs/>
              </w:rPr>
              <w:t xml:space="preserve"> of the habitat</w:t>
            </w:r>
          </w:p>
        </w:tc>
        <w:tc>
          <w:tcPr>
            <w:tcW w:w="1483" w:type="dxa"/>
            <w:shd w:val="clear" w:color="auto" w:fill="D99594" w:themeFill="accent2" w:themeFillTint="99"/>
          </w:tcPr>
          <w:p w14:paraId="0D682652" w14:textId="77777777" w:rsidR="00CE564C" w:rsidRDefault="00CE564C" w:rsidP="00CE564C">
            <w:pPr>
              <w:pStyle w:val="Normalsmall"/>
            </w:pPr>
            <w:r>
              <w:t>Very high risk</w:t>
            </w:r>
            <w:r w:rsidRPr="00CE564C">
              <w:t xml:space="preserve"> </w:t>
            </w:r>
          </w:p>
          <w:p w14:paraId="4B87135A" w14:textId="1910ABD4" w:rsidR="00CE564C" w:rsidRPr="00CE564C" w:rsidRDefault="4B1C54B1" w:rsidP="37ED34BE">
            <w:pPr>
              <w:pStyle w:val="Normalsmall"/>
              <w:rPr>
                <w:b/>
                <w:bCs/>
              </w:rPr>
            </w:pPr>
            <w:r w:rsidRPr="37ED34BE">
              <w:rPr>
                <w:b/>
                <w:bCs/>
              </w:rPr>
              <w:t>Reduc</w:t>
            </w:r>
            <w:r w:rsidR="5FC19B47" w:rsidRPr="37ED34BE">
              <w:rPr>
                <w:b/>
                <w:bCs/>
              </w:rPr>
              <w:t xml:space="preserve">tions </w:t>
            </w:r>
            <w:proofErr w:type="gramStart"/>
            <w:r w:rsidR="5FC19B47" w:rsidRPr="37ED34BE">
              <w:rPr>
                <w:b/>
                <w:bCs/>
              </w:rPr>
              <w:t xml:space="preserve">in </w:t>
            </w:r>
            <w:r w:rsidRPr="37ED34BE">
              <w:rPr>
                <w:b/>
                <w:bCs/>
              </w:rPr>
              <w:t xml:space="preserve"> </w:t>
            </w:r>
            <w:r w:rsidR="009711E9" w:rsidRPr="37ED34BE">
              <w:rPr>
                <w:b/>
                <w:bCs/>
              </w:rPr>
              <w:t>precipitation</w:t>
            </w:r>
            <w:proofErr w:type="gramEnd"/>
            <w:r w:rsidR="0BC458C3" w:rsidRPr="37ED34BE">
              <w:rPr>
                <w:b/>
                <w:bCs/>
              </w:rPr>
              <w:t xml:space="preserve"> as</w:t>
            </w:r>
            <w:r w:rsidR="5DF4A409" w:rsidRPr="37ED34BE">
              <w:rPr>
                <w:b/>
                <w:bCs/>
              </w:rPr>
              <w:t xml:space="preserve"> result of climate change </w:t>
            </w:r>
            <w:r w:rsidR="0BC458C3" w:rsidRPr="37ED34BE">
              <w:rPr>
                <w:b/>
                <w:bCs/>
              </w:rPr>
              <w:t xml:space="preserve">  </w:t>
            </w:r>
          </w:p>
        </w:tc>
        <w:tc>
          <w:tcPr>
            <w:tcW w:w="1679" w:type="dxa"/>
            <w:shd w:val="clear" w:color="auto" w:fill="D99594" w:themeFill="accent2" w:themeFillTint="99"/>
          </w:tcPr>
          <w:p w14:paraId="7BBBF329" w14:textId="77777777" w:rsidR="00194F39" w:rsidRDefault="00A0427D" w:rsidP="00194F39">
            <w:pPr>
              <w:pStyle w:val="Normalsmall"/>
              <w:rPr>
                <w:b/>
              </w:rPr>
            </w:pPr>
            <w:r>
              <w:t>Very high risk</w:t>
            </w:r>
            <w:r w:rsidR="00194F39" w:rsidRPr="00CE564C">
              <w:rPr>
                <w:b/>
              </w:rPr>
              <w:t xml:space="preserve"> </w:t>
            </w:r>
          </w:p>
          <w:p w14:paraId="17FE37C5" w14:textId="1BF695B4" w:rsidR="00A0427D" w:rsidRDefault="00A0427D" w:rsidP="00664348">
            <w:pPr>
              <w:pStyle w:val="Normalsmall"/>
            </w:pPr>
          </w:p>
        </w:tc>
      </w:tr>
      <w:tr w:rsidR="00A0427D" w14:paraId="5D5237F6" w14:textId="77777777" w:rsidTr="0095671B">
        <w:trPr>
          <w:trHeight w:val="695"/>
          <w:tblHeader/>
        </w:trPr>
        <w:tc>
          <w:tcPr>
            <w:tcW w:w="1508" w:type="dxa"/>
          </w:tcPr>
          <w:p w14:paraId="4AEA28DC" w14:textId="77777777" w:rsidR="00A0427D" w:rsidRPr="00774EAA" w:rsidRDefault="00A0427D" w:rsidP="00774EAA">
            <w:pPr>
              <w:pStyle w:val="TableText"/>
              <w:rPr>
                <w:rStyle w:val="Strong"/>
              </w:rPr>
            </w:pPr>
            <w:r w:rsidRPr="00774EAA">
              <w:rPr>
                <w:rStyle w:val="Strong"/>
              </w:rPr>
              <w:t>Possible</w:t>
            </w:r>
          </w:p>
        </w:tc>
        <w:tc>
          <w:tcPr>
            <w:tcW w:w="1489" w:type="dxa"/>
            <w:shd w:val="clear" w:color="auto" w:fill="C2D69B" w:themeFill="accent3" w:themeFillTint="99"/>
          </w:tcPr>
          <w:p w14:paraId="142E57AA" w14:textId="77777777" w:rsidR="00A0427D" w:rsidRDefault="00A0427D" w:rsidP="00CE564C">
            <w:pPr>
              <w:pStyle w:val="Normalsmall"/>
            </w:pPr>
            <w:r>
              <w:t>Low risk</w:t>
            </w:r>
          </w:p>
        </w:tc>
        <w:tc>
          <w:tcPr>
            <w:tcW w:w="1393" w:type="dxa"/>
            <w:shd w:val="clear" w:color="auto" w:fill="8DB3E2" w:themeFill="text2" w:themeFillTint="66"/>
          </w:tcPr>
          <w:p w14:paraId="50E5E322" w14:textId="6B3AF8B6" w:rsidR="00A0427D" w:rsidRDefault="00A0427D" w:rsidP="00CE564C">
            <w:pPr>
              <w:pStyle w:val="Normalsmall"/>
            </w:pPr>
            <w:r w:rsidRPr="008D2DCF">
              <w:t>Moderate risk</w:t>
            </w:r>
          </w:p>
          <w:p w14:paraId="1E47690B" w14:textId="5E645E1D" w:rsidR="00A0427D" w:rsidRPr="00CE564C" w:rsidRDefault="00CE564C" w:rsidP="00CE564C">
            <w:pPr>
              <w:pStyle w:val="Normalsmall"/>
              <w:rPr>
                <w:b/>
              </w:rPr>
            </w:pPr>
            <w:r w:rsidRPr="00CE564C">
              <w:rPr>
                <w:b/>
              </w:rPr>
              <w:t xml:space="preserve">Browsing by </w:t>
            </w:r>
            <w:r w:rsidRPr="00CE564C">
              <w:rPr>
                <w:b/>
                <w:i/>
              </w:rPr>
              <w:t>Oryctolagus cuniculus</w:t>
            </w:r>
            <w:r w:rsidRPr="00CE564C">
              <w:rPr>
                <w:b/>
              </w:rPr>
              <w:t xml:space="preserve"> (rabbits)</w:t>
            </w:r>
          </w:p>
        </w:tc>
        <w:tc>
          <w:tcPr>
            <w:tcW w:w="1559" w:type="dxa"/>
            <w:shd w:val="clear" w:color="auto" w:fill="FFFF00"/>
          </w:tcPr>
          <w:p w14:paraId="34958EBB" w14:textId="77777777" w:rsidR="00A0427D" w:rsidRDefault="00A0427D" w:rsidP="00CE564C">
            <w:pPr>
              <w:pStyle w:val="Normalsmall"/>
            </w:pPr>
            <w:r>
              <w:t>High risk</w:t>
            </w:r>
          </w:p>
        </w:tc>
        <w:tc>
          <w:tcPr>
            <w:tcW w:w="1483" w:type="dxa"/>
            <w:shd w:val="clear" w:color="auto" w:fill="D99594" w:themeFill="accent2" w:themeFillTint="99"/>
          </w:tcPr>
          <w:p w14:paraId="68917D90" w14:textId="77777777" w:rsidR="00A0427D" w:rsidRDefault="00A0427D" w:rsidP="00CE564C">
            <w:pPr>
              <w:pStyle w:val="Normalsmall"/>
            </w:pPr>
            <w:r>
              <w:t>Very high risk</w:t>
            </w:r>
          </w:p>
        </w:tc>
        <w:tc>
          <w:tcPr>
            <w:tcW w:w="1679" w:type="dxa"/>
            <w:shd w:val="clear" w:color="auto" w:fill="D99594" w:themeFill="accent2" w:themeFillTint="99"/>
          </w:tcPr>
          <w:p w14:paraId="308AF127" w14:textId="77777777" w:rsidR="00A0427D" w:rsidRDefault="00A0427D" w:rsidP="00CE564C">
            <w:pPr>
              <w:pStyle w:val="Normalsmall"/>
            </w:pPr>
            <w:r>
              <w:t>Very high risk</w:t>
            </w:r>
          </w:p>
        </w:tc>
      </w:tr>
      <w:tr w:rsidR="00A0427D" w14:paraId="265F77CD" w14:textId="77777777" w:rsidTr="0095671B">
        <w:trPr>
          <w:trHeight w:val="454"/>
          <w:tblHeader/>
        </w:trPr>
        <w:tc>
          <w:tcPr>
            <w:tcW w:w="1508" w:type="dxa"/>
          </w:tcPr>
          <w:p w14:paraId="3639CD8E" w14:textId="77777777" w:rsidR="00A0427D" w:rsidRPr="00774EAA" w:rsidRDefault="00A0427D" w:rsidP="00774EAA">
            <w:pPr>
              <w:pStyle w:val="TableText"/>
              <w:rPr>
                <w:rStyle w:val="Strong"/>
              </w:rPr>
            </w:pPr>
            <w:r w:rsidRPr="00774EAA">
              <w:rPr>
                <w:rStyle w:val="Strong"/>
              </w:rPr>
              <w:t>Unlikely</w:t>
            </w:r>
          </w:p>
        </w:tc>
        <w:tc>
          <w:tcPr>
            <w:tcW w:w="1489" w:type="dxa"/>
            <w:shd w:val="clear" w:color="auto" w:fill="C2D69B" w:themeFill="accent3" w:themeFillTint="99"/>
          </w:tcPr>
          <w:p w14:paraId="628F9DB8" w14:textId="77777777" w:rsidR="00A0427D" w:rsidRDefault="00A0427D" w:rsidP="00CE564C">
            <w:pPr>
              <w:pStyle w:val="Normalsmall"/>
            </w:pPr>
            <w:r>
              <w:t>Low risk</w:t>
            </w:r>
          </w:p>
        </w:tc>
        <w:tc>
          <w:tcPr>
            <w:tcW w:w="1393" w:type="dxa"/>
            <w:shd w:val="clear" w:color="auto" w:fill="C2D69B" w:themeFill="accent3" w:themeFillTint="99"/>
          </w:tcPr>
          <w:p w14:paraId="3AA29394" w14:textId="77777777" w:rsidR="00A0427D" w:rsidRDefault="00A0427D" w:rsidP="00CE564C">
            <w:pPr>
              <w:pStyle w:val="Normalsmall"/>
            </w:pPr>
            <w:r>
              <w:t>Low risk</w:t>
            </w:r>
          </w:p>
        </w:tc>
        <w:tc>
          <w:tcPr>
            <w:tcW w:w="1559" w:type="dxa"/>
            <w:shd w:val="clear" w:color="auto" w:fill="8DB3E2" w:themeFill="text2" w:themeFillTint="66"/>
          </w:tcPr>
          <w:p w14:paraId="0A0478A6" w14:textId="77777777" w:rsidR="00A0427D" w:rsidRDefault="00A0427D" w:rsidP="00CE564C">
            <w:pPr>
              <w:pStyle w:val="Normalsmall"/>
            </w:pPr>
            <w:r>
              <w:t>Moderate risk</w:t>
            </w:r>
          </w:p>
        </w:tc>
        <w:tc>
          <w:tcPr>
            <w:tcW w:w="1483" w:type="dxa"/>
            <w:shd w:val="clear" w:color="auto" w:fill="FFFF00"/>
          </w:tcPr>
          <w:p w14:paraId="689530A6" w14:textId="77777777" w:rsidR="00A0427D" w:rsidRDefault="00A0427D" w:rsidP="00CE564C">
            <w:pPr>
              <w:pStyle w:val="Normalsmall"/>
            </w:pPr>
            <w:r>
              <w:t>High risk</w:t>
            </w:r>
          </w:p>
        </w:tc>
        <w:tc>
          <w:tcPr>
            <w:tcW w:w="1679" w:type="dxa"/>
            <w:shd w:val="clear" w:color="auto" w:fill="D99594" w:themeFill="accent2" w:themeFillTint="99"/>
          </w:tcPr>
          <w:p w14:paraId="3E7840EC" w14:textId="77777777" w:rsidR="00A0427D" w:rsidRDefault="00A0427D" w:rsidP="00CE564C">
            <w:pPr>
              <w:pStyle w:val="Normalsmall"/>
            </w:pPr>
            <w:r>
              <w:t>Very high risk</w:t>
            </w:r>
          </w:p>
        </w:tc>
      </w:tr>
      <w:tr w:rsidR="00A0427D" w14:paraId="2B5D402E" w14:textId="77777777" w:rsidTr="0095671B">
        <w:trPr>
          <w:trHeight w:val="463"/>
          <w:tblHeader/>
        </w:trPr>
        <w:tc>
          <w:tcPr>
            <w:tcW w:w="1508" w:type="dxa"/>
          </w:tcPr>
          <w:p w14:paraId="3783B3B0" w14:textId="77777777" w:rsidR="00A0427D" w:rsidRPr="00774EAA" w:rsidRDefault="00A0427D" w:rsidP="00774EAA">
            <w:pPr>
              <w:pStyle w:val="TableText"/>
              <w:rPr>
                <w:rStyle w:val="Strong"/>
              </w:rPr>
            </w:pPr>
            <w:r w:rsidRPr="00774EAA">
              <w:rPr>
                <w:rStyle w:val="Strong"/>
              </w:rPr>
              <w:t>Unknown</w:t>
            </w:r>
          </w:p>
        </w:tc>
        <w:tc>
          <w:tcPr>
            <w:tcW w:w="1489" w:type="dxa"/>
            <w:shd w:val="clear" w:color="auto" w:fill="C2D69B" w:themeFill="accent3" w:themeFillTint="99"/>
          </w:tcPr>
          <w:p w14:paraId="529133F7" w14:textId="77777777" w:rsidR="00A0427D" w:rsidRDefault="00A0427D" w:rsidP="00CE564C">
            <w:pPr>
              <w:pStyle w:val="Normalsmall"/>
            </w:pPr>
            <w:r>
              <w:t>Low risk</w:t>
            </w:r>
          </w:p>
        </w:tc>
        <w:tc>
          <w:tcPr>
            <w:tcW w:w="1393" w:type="dxa"/>
            <w:shd w:val="clear" w:color="auto" w:fill="C2D69B" w:themeFill="accent3" w:themeFillTint="99"/>
          </w:tcPr>
          <w:p w14:paraId="27835A15" w14:textId="77777777" w:rsidR="00A0427D" w:rsidRDefault="00A0427D" w:rsidP="00CE564C">
            <w:pPr>
              <w:pStyle w:val="Normalsmall"/>
            </w:pPr>
            <w:r>
              <w:t>Low risk</w:t>
            </w:r>
          </w:p>
        </w:tc>
        <w:tc>
          <w:tcPr>
            <w:tcW w:w="1559" w:type="dxa"/>
            <w:shd w:val="clear" w:color="auto" w:fill="8DB3E2" w:themeFill="text2" w:themeFillTint="66"/>
          </w:tcPr>
          <w:p w14:paraId="752398D0" w14:textId="77777777" w:rsidR="00A0427D" w:rsidRDefault="00A0427D" w:rsidP="00CE564C">
            <w:pPr>
              <w:pStyle w:val="Normalsmall"/>
            </w:pPr>
            <w:r>
              <w:t>Moderate risk</w:t>
            </w:r>
          </w:p>
        </w:tc>
        <w:tc>
          <w:tcPr>
            <w:tcW w:w="1483" w:type="dxa"/>
            <w:shd w:val="clear" w:color="auto" w:fill="FFFF00"/>
          </w:tcPr>
          <w:p w14:paraId="71AA64D0" w14:textId="77777777" w:rsidR="00A0427D" w:rsidRDefault="00A0427D" w:rsidP="00CE564C">
            <w:pPr>
              <w:pStyle w:val="Normalsmall"/>
            </w:pPr>
            <w:r>
              <w:t>High risk</w:t>
            </w:r>
          </w:p>
        </w:tc>
        <w:tc>
          <w:tcPr>
            <w:tcW w:w="1679" w:type="dxa"/>
            <w:shd w:val="clear" w:color="auto" w:fill="D99594" w:themeFill="accent2" w:themeFillTint="99"/>
          </w:tcPr>
          <w:p w14:paraId="30EA6624" w14:textId="77777777" w:rsidR="00A0427D" w:rsidRDefault="00A0427D" w:rsidP="00CE564C">
            <w:pPr>
              <w:pStyle w:val="Normalsmall"/>
            </w:pPr>
            <w:r>
              <w:t>Very high risk</w:t>
            </w:r>
          </w:p>
        </w:tc>
      </w:tr>
    </w:tbl>
    <w:p w14:paraId="3373FB08" w14:textId="77777777" w:rsidR="00712D0F" w:rsidRPr="00D21AD5" w:rsidRDefault="00712D0F" w:rsidP="00712D0F">
      <w:pPr>
        <w:shd w:val="clear" w:color="auto" w:fill="FFFFFF"/>
        <w:spacing w:before="120"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b/>
          <w:bCs/>
          <w:color w:val="323130"/>
          <w:sz w:val="18"/>
          <w:szCs w:val="18"/>
          <w:lang w:eastAsia="en-AU"/>
        </w:rPr>
        <w:t>Categories for likelihood are defined as follows:</w:t>
      </w:r>
    </w:p>
    <w:p w14:paraId="03721EFA"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Almost certain – expected to occur every year</w:t>
      </w:r>
    </w:p>
    <w:p w14:paraId="4C1B11B8"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Likely – expected to occur at least once every five years</w:t>
      </w:r>
    </w:p>
    <w:p w14:paraId="4583A2D3"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Possible – might occur at some time</w:t>
      </w:r>
    </w:p>
    <w:p w14:paraId="660A5077"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lastRenderedPageBreak/>
        <w:t>Unlikely – such events are known to have occurred on a worldwide bases but only a few ties</w:t>
      </w:r>
    </w:p>
    <w:p w14:paraId="34BDE0F0"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Unknown – currently unknown how often the incident will occur</w:t>
      </w:r>
    </w:p>
    <w:p w14:paraId="736B2CC1"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b/>
          <w:bCs/>
          <w:color w:val="323130"/>
          <w:sz w:val="18"/>
          <w:szCs w:val="18"/>
          <w:lang w:eastAsia="en-AU"/>
        </w:rPr>
        <w:t>Categories for consequences are defined as follows:</w:t>
      </w:r>
    </w:p>
    <w:p w14:paraId="71A0D295" w14:textId="77777777" w:rsidR="00712D0F" w:rsidRPr="00D21AD5" w:rsidRDefault="00712D0F" w:rsidP="00712D0F">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Not significant – no long-term effect on individuals or populations</w:t>
      </w:r>
    </w:p>
    <w:p w14:paraId="41BBA2AD" w14:textId="77777777" w:rsidR="00712D0F" w:rsidRPr="00F762AA" w:rsidRDefault="00712D0F" w:rsidP="00712D0F">
      <w:pPr>
        <w:shd w:val="clear" w:color="auto" w:fill="FFFFFF"/>
        <w:spacing w:after="0" w:line="198" w:lineRule="atLeast"/>
        <w:rPr>
          <w:rFonts w:eastAsia="Times New Roman" w:cs="Calibri"/>
          <w:color w:val="323130"/>
          <w:sz w:val="18"/>
          <w:szCs w:val="18"/>
          <w:lang w:eastAsia="en-AU"/>
        </w:rPr>
      </w:pPr>
      <w:r w:rsidRPr="00F762AA">
        <w:rPr>
          <w:rFonts w:eastAsia="Times New Roman" w:cs="Calibri"/>
          <w:color w:val="323130"/>
          <w:sz w:val="18"/>
          <w:szCs w:val="18"/>
          <w:lang w:eastAsia="en-AU"/>
        </w:rPr>
        <w:t>Minor – individuals are adversely affected but no effect at population level</w:t>
      </w:r>
    </w:p>
    <w:p w14:paraId="565CAD20" w14:textId="77777777" w:rsidR="00712D0F" w:rsidRPr="00F762AA" w:rsidRDefault="00712D0F" w:rsidP="00712D0F">
      <w:pPr>
        <w:shd w:val="clear" w:color="auto" w:fill="FFFFFF"/>
        <w:spacing w:after="0" w:line="198" w:lineRule="atLeast"/>
        <w:rPr>
          <w:rFonts w:eastAsia="Times New Roman" w:cs="Calibri"/>
          <w:color w:val="323130"/>
          <w:sz w:val="18"/>
          <w:szCs w:val="18"/>
          <w:lang w:eastAsia="en-AU"/>
        </w:rPr>
      </w:pPr>
      <w:r w:rsidRPr="00F762AA">
        <w:rPr>
          <w:rFonts w:eastAsia="Times New Roman" w:cs="Calibri"/>
          <w:color w:val="323130"/>
          <w:sz w:val="18"/>
          <w:szCs w:val="18"/>
          <w:lang w:eastAsia="en-AU"/>
        </w:rPr>
        <w:t>Moderate – population recovery stalls or reduces</w:t>
      </w:r>
    </w:p>
    <w:p w14:paraId="3C6A7C24" w14:textId="77777777" w:rsidR="00712D0F" w:rsidRPr="00F762AA" w:rsidRDefault="00712D0F" w:rsidP="00712D0F">
      <w:pPr>
        <w:shd w:val="clear" w:color="auto" w:fill="FFFFFF"/>
        <w:spacing w:after="0" w:line="198" w:lineRule="atLeast"/>
        <w:rPr>
          <w:rFonts w:eastAsia="Times New Roman" w:cs="Calibri"/>
          <w:color w:val="323130"/>
          <w:sz w:val="18"/>
          <w:szCs w:val="18"/>
          <w:lang w:eastAsia="en-AU"/>
        </w:rPr>
      </w:pPr>
      <w:r w:rsidRPr="00F762AA">
        <w:rPr>
          <w:rFonts w:eastAsia="Times New Roman" w:cs="Calibri"/>
          <w:color w:val="323130"/>
          <w:sz w:val="18"/>
          <w:szCs w:val="18"/>
          <w:lang w:eastAsia="en-AU"/>
        </w:rPr>
        <w:t>Major – population decreases</w:t>
      </w:r>
    </w:p>
    <w:p w14:paraId="5C2950E9" w14:textId="3D71C2B9" w:rsidR="00712D0F" w:rsidRPr="00F762AA" w:rsidRDefault="00712D0F" w:rsidP="00712D0F">
      <w:pPr>
        <w:shd w:val="clear" w:color="auto" w:fill="FFFFFF"/>
        <w:spacing w:after="0" w:line="198" w:lineRule="atLeast"/>
        <w:rPr>
          <w:rFonts w:eastAsia="Times New Roman" w:cs="Calibri"/>
          <w:color w:val="323130"/>
          <w:sz w:val="18"/>
          <w:szCs w:val="18"/>
          <w:lang w:eastAsia="en-AU"/>
        </w:rPr>
      </w:pPr>
      <w:r w:rsidRPr="00F762AA">
        <w:rPr>
          <w:rFonts w:eastAsia="Times New Roman" w:cs="Calibri"/>
          <w:color w:val="323130"/>
          <w:sz w:val="18"/>
          <w:szCs w:val="18"/>
          <w:lang w:eastAsia="en-AU"/>
        </w:rPr>
        <w:t>Catastrophic – population extirpation/extinction</w:t>
      </w:r>
    </w:p>
    <w:p w14:paraId="5048155D" w14:textId="77777777" w:rsidR="002F2EB9" w:rsidRPr="00D21AD5" w:rsidRDefault="002F2EB9" w:rsidP="00712D0F">
      <w:pPr>
        <w:shd w:val="clear" w:color="auto" w:fill="FFFFFF"/>
        <w:spacing w:after="0" w:line="198" w:lineRule="atLeast"/>
        <w:rPr>
          <w:rFonts w:ascii="Calibri" w:eastAsia="Times New Roman" w:hAnsi="Calibri" w:cs="Calibri"/>
          <w:color w:val="323130"/>
          <w:sz w:val="18"/>
          <w:szCs w:val="18"/>
          <w:lang w:eastAsia="en-AU"/>
        </w:rPr>
      </w:pPr>
    </w:p>
    <w:p w14:paraId="3811E0B3" w14:textId="77777777" w:rsidR="002B6A3F" w:rsidRDefault="002B6A3F" w:rsidP="002B6A3F">
      <w:r w:rsidRPr="002F2EB9">
        <w:t>Priority actions have then been developed to manage the threat particularly where the risk was deemed to be ‘very high’</w:t>
      </w:r>
      <w:r w:rsidR="00E93125" w:rsidRPr="002F2EB9">
        <w:t xml:space="preserve"> (red shading)</w:t>
      </w:r>
      <w:r w:rsidRPr="002F2EB9">
        <w:t xml:space="preserve"> or ‘high’</w:t>
      </w:r>
      <w:r w:rsidR="00E93125" w:rsidRPr="002F2EB9">
        <w:t xml:space="preserve"> (yellow shading)</w:t>
      </w:r>
      <w:r w:rsidRPr="002F2EB9">
        <w:t xml:space="preserve">. For those threats with an unknown or low risk outcome </w:t>
      </w:r>
      <w:r w:rsidR="000F6D5A" w:rsidRPr="002F2EB9">
        <w:t xml:space="preserve">(green and blue shading) </w:t>
      </w:r>
      <w:r w:rsidRPr="002F2EB9">
        <w:t>it may be more appropriate to identify further research or maintain a watching brief.</w:t>
      </w:r>
    </w:p>
    <w:p w14:paraId="20E5F5A4" w14:textId="77777777" w:rsidR="002B6A3F" w:rsidRDefault="002B6A3F" w:rsidP="002B6A3F">
      <w:pPr>
        <w:pStyle w:val="Heading2"/>
        <w:ind w:left="720" w:hanging="720"/>
      </w:pPr>
      <w:r>
        <w:t xml:space="preserve">Conservation and recovery </w:t>
      </w:r>
      <w:r w:rsidRPr="002B6A3F">
        <w:t>actions</w:t>
      </w:r>
    </w:p>
    <w:p w14:paraId="310D5A6A" w14:textId="77777777" w:rsidR="002B6A3F" w:rsidRDefault="002B6A3F" w:rsidP="002B6A3F">
      <w:pPr>
        <w:pStyle w:val="Heading3"/>
        <w:ind w:left="964" w:hanging="964"/>
      </w:pPr>
      <w:r>
        <w:t xml:space="preserve">Primary conservation </w:t>
      </w:r>
      <w:r w:rsidR="003A6771">
        <w:t>objective</w:t>
      </w:r>
    </w:p>
    <w:p w14:paraId="43CE84ED" w14:textId="33DFEA30" w:rsidR="00724C02" w:rsidRPr="00E67846" w:rsidRDefault="00724C02" w:rsidP="00724C02">
      <w:pPr>
        <w:rPr>
          <w:rFonts w:cs="Calibri"/>
        </w:rPr>
      </w:pPr>
      <w:r>
        <w:t xml:space="preserve">By 2030, the giant andersonia has increased in abundance, viable populations are sustained in habitats where high-risk manageable threats are </w:t>
      </w:r>
      <w:r w:rsidR="009711E9">
        <w:t>managed effectively,</w:t>
      </w:r>
      <w:r>
        <w:t xml:space="preserve"> and a viable ex-situ collection of the giant andersonia is maintained to allow for conservation translocation in the event of future threatening events.</w:t>
      </w:r>
    </w:p>
    <w:p w14:paraId="58F3FA0B" w14:textId="77777777" w:rsidR="002B6A3F" w:rsidRDefault="002B6A3F" w:rsidP="008A51E7">
      <w:pPr>
        <w:pStyle w:val="Heading3"/>
        <w:ind w:left="964" w:hanging="964"/>
      </w:pPr>
      <w:r>
        <w:t>Conservation and management priorities</w:t>
      </w:r>
    </w:p>
    <w:p w14:paraId="1443E6B8" w14:textId="36AD661A" w:rsidR="002B6A3F" w:rsidRDefault="002B6A3F" w:rsidP="00A60CB6">
      <w:pPr>
        <w:pStyle w:val="Heading4"/>
        <w:ind w:left="964" w:hanging="964"/>
      </w:pPr>
      <w:r>
        <w:t>Habitat loss</w:t>
      </w:r>
      <w:r w:rsidR="00AA0A06">
        <w:t>,</w:t>
      </w:r>
      <w:r w:rsidR="00465411">
        <w:t xml:space="preserve"> disturbance and modification (including fire)</w:t>
      </w:r>
    </w:p>
    <w:p w14:paraId="6B3BBE64" w14:textId="285B7CE7" w:rsidR="0021172D" w:rsidRDefault="0021172D" w:rsidP="0021172D">
      <w:pPr>
        <w:pStyle w:val="ListBullet"/>
        <w:rPr>
          <w:rFonts w:asciiTheme="minorHAnsi" w:eastAsiaTheme="minorEastAsia" w:hAnsiTheme="minorHAnsi"/>
        </w:rPr>
      </w:pPr>
      <w:r>
        <w:t xml:space="preserve">Avoid risks of escape of prescribed fires, as has occurred in the past.  Review the need for prescribed burning within or near Stirling Range National Park, identify essential needs, if any, and consider eliminating the practice. However, if prescribed fires are essential for other conservation values, then critically review the evidence that a proposed burn is controllable, cannot escape, and is unable to reach the peaks where giant andersonia is found, and only proceed when these outcomes can be achieved. </w:t>
      </w:r>
    </w:p>
    <w:p w14:paraId="552FE1D0" w14:textId="787ABAA4" w:rsidR="00465411" w:rsidRDefault="00465411" w:rsidP="00465411">
      <w:pPr>
        <w:pStyle w:val="ListBullet"/>
      </w:pPr>
      <w:r>
        <w:t>Develop and implement a</w:t>
      </w:r>
      <w:r w:rsidR="00826A64">
        <w:t>n evidenced-based</w:t>
      </w:r>
      <w:r>
        <w:t xml:space="preserve"> fire management strategy that optimises the survival of the giant andersonia</w:t>
      </w:r>
      <w:r w:rsidR="000836D5">
        <w:t>:</w:t>
      </w:r>
    </w:p>
    <w:p w14:paraId="546EA083" w14:textId="29DD255B" w:rsidR="009C0200" w:rsidRDefault="00465411" w:rsidP="009C0200">
      <w:pPr>
        <w:pStyle w:val="ListBullet2"/>
      </w:pPr>
      <w:r w:rsidRPr="00B33ECF">
        <w:t xml:space="preserve">Avoid </w:t>
      </w:r>
      <w:r>
        <w:t>planned</w:t>
      </w:r>
      <w:r w:rsidRPr="00B33ECF">
        <w:t xml:space="preserve"> burns in all </w:t>
      </w:r>
      <w:proofErr w:type="gramStart"/>
      <w:r>
        <w:t>habitat</w:t>
      </w:r>
      <w:proofErr w:type="gramEnd"/>
      <w:r>
        <w:t xml:space="preserve"> until </w:t>
      </w:r>
      <w:r w:rsidR="000836D5">
        <w:t>an appropriate fire-</w:t>
      </w:r>
      <w:r w:rsidR="00826A64">
        <w:t xml:space="preserve">free management interval is derived based on sound </w:t>
      </w:r>
      <w:r w:rsidR="00AE0E62">
        <w:t>scientific</w:t>
      </w:r>
      <w:r w:rsidR="00826A64">
        <w:t xml:space="preserve"> evidence for the species. The interval needs to take into account the minimum period required to establish sufficient soil seedbank reserves to ensure the survival of the next generation and the risk of interacting threats (Table 2</w:t>
      </w:r>
      <w:proofErr w:type="gramStart"/>
      <w:r w:rsidR="00826A64">
        <w:t>)</w:t>
      </w:r>
      <w:r w:rsidR="00A42094">
        <w:t>, and</w:t>
      </w:r>
      <w:proofErr w:type="gramEnd"/>
      <w:r w:rsidR="00A42094">
        <w:t xml:space="preserve"> is suggested to be approximately 18–28 years</w:t>
      </w:r>
      <w:r w:rsidR="009A3CFA">
        <w:t xml:space="preserve"> for giant andersonia</w:t>
      </w:r>
      <w:r w:rsidR="00826A64">
        <w:t>.</w:t>
      </w:r>
    </w:p>
    <w:p w14:paraId="1B028BFF" w14:textId="77777777" w:rsidR="00F679BA" w:rsidRDefault="00465411" w:rsidP="00F679BA">
      <w:pPr>
        <w:pStyle w:val="ListBullet2"/>
      </w:pPr>
      <w:r>
        <w:t>Take the likelihood of increasingly frequent bushfires into account when developing planned burning programs, to avoid excessive, frequent burning of any subpopulations.</w:t>
      </w:r>
    </w:p>
    <w:p w14:paraId="4C474D30" w14:textId="1776852B" w:rsidR="00F679BA" w:rsidRDefault="00F679BA" w:rsidP="00F679BA">
      <w:pPr>
        <w:pStyle w:val="ListBullet2"/>
      </w:pPr>
      <w:r>
        <w:t>Minimise risks of escape of prescribed fires in the SRNP and adjacent land, by ensuring consultation with relevant authori</w:t>
      </w:r>
      <w:r w:rsidR="0BFA6DBC">
        <w:t>ti</w:t>
      </w:r>
      <w:r>
        <w:t xml:space="preserve">es and land holders has been undertaken and protocols have been put in place to ensure prescribed burns can be controlled. </w:t>
      </w:r>
    </w:p>
    <w:p w14:paraId="44340BCC" w14:textId="31EC5738" w:rsidR="00465411" w:rsidRDefault="00465411" w:rsidP="00465411">
      <w:pPr>
        <w:pStyle w:val="ListBullet2"/>
      </w:pPr>
      <w:r>
        <w:t xml:space="preserve">Provide maps of known occurrences to local and State </w:t>
      </w:r>
      <w:r w:rsidR="00A333F5">
        <w:t>f</w:t>
      </w:r>
      <w:r>
        <w:t xml:space="preserve">ire </w:t>
      </w:r>
      <w:r w:rsidR="00A333F5">
        <w:t>s</w:t>
      </w:r>
      <w:r>
        <w:t xml:space="preserve">ervices and consult with them </w:t>
      </w:r>
      <w:r w:rsidR="009A3CFA">
        <w:t xml:space="preserve">if </w:t>
      </w:r>
      <w:r>
        <w:t>prescribed burn planning is being undertaken</w:t>
      </w:r>
      <w:r w:rsidR="000836D5">
        <w:t>.</w:t>
      </w:r>
    </w:p>
    <w:p w14:paraId="1BB56615" w14:textId="36B9C590" w:rsidR="00465411" w:rsidRPr="00826A64" w:rsidRDefault="00465411" w:rsidP="00465411">
      <w:pPr>
        <w:pStyle w:val="ListBullet2"/>
      </w:pPr>
      <w:r w:rsidRPr="1A5ADF20">
        <w:rPr>
          <w:rFonts w:eastAsia="Calibri"/>
        </w:rPr>
        <w:t>Avoid application of fire retardants in the vicinity of the population during fire suppression operations</w:t>
      </w:r>
      <w:r w:rsidR="000836D5">
        <w:rPr>
          <w:rFonts w:eastAsia="Calibri"/>
        </w:rPr>
        <w:t>.</w:t>
      </w:r>
    </w:p>
    <w:p w14:paraId="18D23931" w14:textId="52DADE0D" w:rsidR="00826A64" w:rsidRPr="00F85D6C" w:rsidRDefault="00826A64" w:rsidP="00826A64">
      <w:pPr>
        <w:pStyle w:val="ListBullet"/>
      </w:pPr>
      <w:r>
        <w:rPr>
          <w:color w:val="201F1E"/>
          <w:shd w:val="clear" w:color="auto" w:fill="FFFFFF"/>
        </w:rPr>
        <w:lastRenderedPageBreak/>
        <w:t>Implement actions to reduce the potential impact of quokka</w:t>
      </w:r>
      <w:r w:rsidR="005E1550">
        <w:rPr>
          <w:color w:val="201F1E"/>
          <w:shd w:val="clear" w:color="auto" w:fill="FFFFFF"/>
        </w:rPr>
        <w:t xml:space="preserve"> on the giant andersonia</w:t>
      </w:r>
      <w:r>
        <w:rPr>
          <w:color w:val="201F1E"/>
          <w:shd w:val="clear" w:color="auto" w:fill="FFFFFF"/>
        </w:rPr>
        <w:t>, in consultation with land</w:t>
      </w:r>
      <w:r w:rsidR="005E1550">
        <w:rPr>
          <w:color w:val="201F1E"/>
          <w:shd w:val="clear" w:color="auto" w:fill="FFFFFF"/>
        </w:rPr>
        <w:t xml:space="preserve"> managers and community groups, particularly following fire when seedlings are at their most vulnerable.</w:t>
      </w:r>
      <w:r>
        <w:rPr>
          <w:color w:val="201F1E"/>
          <w:shd w:val="clear" w:color="auto" w:fill="FFFFFF"/>
        </w:rPr>
        <w:t xml:space="preserve"> </w:t>
      </w:r>
      <w:r w:rsidR="005E1550">
        <w:rPr>
          <w:color w:val="201F1E"/>
          <w:shd w:val="clear" w:color="auto" w:fill="FFFFFF"/>
        </w:rPr>
        <w:t xml:space="preserve">For example, </w:t>
      </w:r>
      <w:r>
        <w:rPr>
          <w:color w:val="201F1E"/>
          <w:shd w:val="clear" w:color="auto" w:fill="FFFFFF"/>
        </w:rPr>
        <w:t xml:space="preserve">maintain existing fenced </w:t>
      </w:r>
      <w:proofErr w:type="spellStart"/>
      <w:r>
        <w:rPr>
          <w:color w:val="201F1E"/>
          <w:shd w:val="clear" w:color="auto" w:fill="FFFFFF"/>
        </w:rPr>
        <w:t>e</w:t>
      </w:r>
      <w:r w:rsidR="00A333F5">
        <w:rPr>
          <w:color w:val="201F1E"/>
          <w:shd w:val="clear" w:color="auto" w:fill="FFFFFF"/>
        </w:rPr>
        <w:t>x</w:t>
      </w:r>
      <w:r>
        <w:rPr>
          <w:color w:val="201F1E"/>
          <w:shd w:val="clear" w:color="auto" w:fill="FFFFFF"/>
        </w:rPr>
        <w:t>closures</w:t>
      </w:r>
      <w:proofErr w:type="spellEnd"/>
      <w:r>
        <w:rPr>
          <w:color w:val="201F1E"/>
          <w:shd w:val="clear" w:color="auto" w:fill="FFFFFF"/>
        </w:rPr>
        <w:t xml:space="preserve"> around plants and establish new ones as required.</w:t>
      </w:r>
    </w:p>
    <w:p w14:paraId="3E1C3B43" w14:textId="4CA35683" w:rsidR="00F85D6C" w:rsidRDefault="00F85D6C" w:rsidP="00826A64">
      <w:pPr>
        <w:pStyle w:val="ListBullet"/>
      </w:pPr>
      <w:r>
        <w:rPr>
          <w:color w:val="201F1E"/>
          <w:shd w:val="clear" w:color="auto" w:fill="FFFFFF"/>
        </w:rPr>
        <w:t>Minimise impacts from recreational activities, where pos</w:t>
      </w:r>
      <w:r w:rsidR="000836D5">
        <w:rPr>
          <w:color w:val="201F1E"/>
          <w:shd w:val="clear" w:color="auto" w:fill="FFFFFF"/>
        </w:rPr>
        <w:t>sible, particularly around high-</w:t>
      </w:r>
      <w:r>
        <w:rPr>
          <w:color w:val="201F1E"/>
          <w:shd w:val="clear" w:color="auto" w:fill="FFFFFF"/>
        </w:rPr>
        <w:t>use areas such as Bluff</w:t>
      </w:r>
      <w:r w:rsidR="00AA0CAF">
        <w:rPr>
          <w:color w:val="201F1E"/>
          <w:shd w:val="clear" w:color="auto" w:fill="FFFFFF"/>
        </w:rPr>
        <w:t xml:space="preserve"> K</w:t>
      </w:r>
      <w:r>
        <w:rPr>
          <w:color w:val="201F1E"/>
          <w:shd w:val="clear" w:color="auto" w:fill="FFFFFF"/>
        </w:rPr>
        <w:t>noll. For example, consider the use of fences or buffer zones, and signs to communicate risk and control run-off from tracks.</w:t>
      </w:r>
    </w:p>
    <w:p w14:paraId="213FD0D0" w14:textId="77777777" w:rsidR="002B6A3F" w:rsidRDefault="002B6A3F" w:rsidP="009E7A91">
      <w:pPr>
        <w:pStyle w:val="Heading4"/>
        <w:ind w:left="964" w:hanging="964"/>
      </w:pPr>
      <w:r>
        <w:t>Disease</w:t>
      </w:r>
    </w:p>
    <w:p w14:paraId="0C7F93F6" w14:textId="5EB8BBE1" w:rsidR="00857B17" w:rsidRDefault="00F95712" w:rsidP="00857B17">
      <w:pPr>
        <w:pStyle w:val="ListBullet"/>
        <w:rPr>
          <w:rFonts w:eastAsia="Times New Roman" w:cs="Times New Roman"/>
          <w:lang w:eastAsia="en-AU"/>
        </w:rPr>
      </w:pPr>
      <w:r>
        <w:t>Implement a hygiene management plan and risk assessment to protect known subpopulations from introduction of new isolates of </w:t>
      </w:r>
      <w:r>
        <w:rPr>
          <w:i/>
          <w:iCs/>
        </w:rPr>
        <w:t>P. cinnamomi</w:t>
      </w:r>
      <w:r>
        <w:t> or other pathogens</w:t>
      </w:r>
      <w:r w:rsidR="005A00E5">
        <w:t xml:space="preserve"> (refer to the </w:t>
      </w:r>
      <w:r w:rsidR="005A00E5" w:rsidRPr="005A00E5">
        <w:t xml:space="preserve">Threat abatement plan for disease in natural ecosystems caused by </w:t>
      </w:r>
      <w:r w:rsidR="005A00E5" w:rsidRPr="00706B01">
        <w:rPr>
          <w:i/>
          <w:iCs/>
        </w:rPr>
        <w:t>Phytophthora cinnamomi</w:t>
      </w:r>
      <w:r w:rsidR="005A00E5">
        <w:t>; DEE 2018)</w:t>
      </w:r>
      <w:r>
        <w:t>. This may include but is not limited to:</w:t>
      </w:r>
    </w:p>
    <w:p w14:paraId="0C08F390" w14:textId="0BE2CC09" w:rsidR="00F95712" w:rsidRPr="00DF64D6" w:rsidRDefault="00F95712" w:rsidP="00857B17">
      <w:pPr>
        <w:pStyle w:val="ListBullet2"/>
        <w:rPr>
          <w:rFonts w:eastAsia="Times New Roman" w:cs="Times New Roman"/>
          <w:lang w:eastAsia="en-AU"/>
        </w:rPr>
      </w:pPr>
      <w:r>
        <w:t xml:space="preserve">Ensure soil </w:t>
      </w:r>
      <w:r w:rsidR="00DF64D6">
        <w:t xml:space="preserve">or water </w:t>
      </w:r>
      <w:r>
        <w:t>are not introduced into the area for firefighting, track maintenance, infrastructure development or revegetation activities.</w:t>
      </w:r>
    </w:p>
    <w:p w14:paraId="16BA236E" w14:textId="58AF22FE" w:rsidR="00DF64D6" w:rsidRPr="00857B17" w:rsidRDefault="00DF64D6" w:rsidP="00857B17">
      <w:pPr>
        <w:pStyle w:val="ListBullet2"/>
        <w:rPr>
          <w:rFonts w:eastAsia="Times New Roman" w:cs="Times New Roman"/>
          <w:lang w:eastAsia="en-AU"/>
        </w:rPr>
      </w:pPr>
      <w:r>
        <w:t>Minimise risk of transmission by recreational users through the provision of adequate cleaning stations and signage.</w:t>
      </w:r>
    </w:p>
    <w:p w14:paraId="4E749E73" w14:textId="4954378D" w:rsidR="00F95712" w:rsidRDefault="00F95712" w:rsidP="00857B17">
      <w:pPr>
        <w:pStyle w:val="ListBullet2"/>
      </w:pPr>
      <w:r>
        <w:t>Ensure appropriate h</w:t>
      </w:r>
      <w:r w:rsidR="00DF64D6">
        <w:t xml:space="preserve">ygiene protocols </w:t>
      </w:r>
      <w:r w:rsidR="00A333F5">
        <w:t xml:space="preserve">following that of </w:t>
      </w:r>
      <w:r w:rsidR="00D67866">
        <w:t xml:space="preserve">DBCA </w:t>
      </w:r>
      <w:r w:rsidR="008F25EE">
        <w:t>(</w:t>
      </w:r>
      <w:r w:rsidR="00D67866">
        <w:t>2020</w:t>
      </w:r>
      <w:r w:rsidR="004B01A7">
        <w:t>)</w:t>
      </w:r>
      <w:r w:rsidR="00A333F5">
        <w:t xml:space="preserve"> </w:t>
      </w:r>
      <w:r w:rsidR="00DF64D6">
        <w:t xml:space="preserve">are adhered to by government or service workers </w:t>
      </w:r>
      <w:r>
        <w:t>when entering or exiting known localities.</w:t>
      </w:r>
    </w:p>
    <w:p w14:paraId="288F2348" w14:textId="29ABBAF0" w:rsidR="00E72132" w:rsidRDefault="00F95712" w:rsidP="00E72132">
      <w:pPr>
        <w:pStyle w:val="ListBullet"/>
      </w:pPr>
      <w:r>
        <w:t>Implement mitigation measures in areas that are known to be infe</w:t>
      </w:r>
      <w:r w:rsidR="00A333F5">
        <w:t>s</w:t>
      </w:r>
      <w:r>
        <w:t>ted by </w:t>
      </w:r>
      <w:r>
        <w:rPr>
          <w:i/>
          <w:iCs/>
        </w:rPr>
        <w:t>P. cinnamomi</w:t>
      </w:r>
      <w:r>
        <w:t xml:space="preserve">, </w:t>
      </w:r>
      <w:r w:rsidR="00DF64D6" w:rsidRPr="15C836C4">
        <w:rPr>
          <w:rFonts w:asciiTheme="majorHAnsi" w:hAnsiTheme="majorHAnsi"/>
        </w:rPr>
        <w:t xml:space="preserve">including, but not limited to, the application of a biodegradable, systemic fungicide such as phosphite (or other </w:t>
      </w:r>
      <w:r w:rsidR="00DF64D6" w:rsidRPr="00E72132">
        <w:rPr>
          <w:rFonts w:asciiTheme="majorHAnsi" w:hAnsiTheme="majorHAnsi"/>
        </w:rPr>
        <w:t>alternatives)</w:t>
      </w:r>
      <w:r w:rsidR="00857B5B" w:rsidRPr="00E72132">
        <w:rPr>
          <w:rFonts w:asciiTheme="majorHAnsi" w:hAnsiTheme="majorHAnsi"/>
        </w:rPr>
        <w:t xml:space="preserve">. </w:t>
      </w:r>
      <w:r w:rsidR="00E72132" w:rsidRPr="00E72132">
        <w:t>In order to minimise potential off-target impacts that may result from the build</w:t>
      </w:r>
      <w:r w:rsidR="00E72132">
        <w:t>-</w:t>
      </w:r>
      <w:r w:rsidR="00E72132" w:rsidRPr="00E72132">
        <w:t xml:space="preserve">up of phosphorus in low-nutrient soils (Lambers et al. 2013; Hopper et al. 2021), ensure that applications of phosphite are highly localised </w:t>
      </w:r>
      <w:r w:rsidR="00D67866">
        <w:t xml:space="preserve">and targeted. </w:t>
      </w:r>
    </w:p>
    <w:p w14:paraId="168B0AEF" w14:textId="77777777" w:rsidR="009675E4" w:rsidRDefault="009675E4" w:rsidP="009675E4">
      <w:pPr>
        <w:pStyle w:val="Heading4"/>
        <w:ind w:left="964" w:hanging="964"/>
      </w:pPr>
      <w:r>
        <w:t>Climate change and fire</w:t>
      </w:r>
    </w:p>
    <w:p w14:paraId="1AB77E16" w14:textId="4467FD30" w:rsidR="00B4187E" w:rsidRDefault="00B4187E" w:rsidP="00B4187E">
      <w:pPr>
        <w:pStyle w:val="ListBullet"/>
      </w:pPr>
      <w:bookmarkStart w:id="12" w:name="_Hlk57125272"/>
      <w:r>
        <w:t>Identify current and future habitat likely to remain or become suitable habitat due to climate change (if any) and ensure impacts of other threats to this habitat are minimised (if possible).</w:t>
      </w:r>
      <w:bookmarkEnd w:id="12"/>
    </w:p>
    <w:p w14:paraId="77A65F08" w14:textId="1B37B81B" w:rsidR="00B4187E" w:rsidRDefault="00B4187E" w:rsidP="00B4187E">
      <w:pPr>
        <w:pStyle w:val="ListBullet"/>
      </w:pPr>
      <w:r w:rsidRPr="15C836C4">
        <w:rPr>
          <w:rFonts w:eastAsia="Calibri"/>
        </w:rPr>
        <w:t xml:space="preserve">Spread the risk to the species associated with climate change and fire by establishing translocated populations in suitable habitat.  </w:t>
      </w:r>
    </w:p>
    <w:p w14:paraId="48808D57" w14:textId="77777777" w:rsidR="009675E4" w:rsidRDefault="009675E4" w:rsidP="009675E4">
      <w:pPr>
        <w:pStyle w:val="Heading4"/>
        <w:ind w:left="964" w:hanging="964"/>
      </w:pPr>
      <w:r w:rsidRPr="00921F7C">
        <w:t>Invasive species</w:t>
      </w:r>
      <w:r>
        <w:t xml:space="preserve"> (including threats from grazing, trampling, predation)</w:t>
      </w:r>
    </w:p>
    <w:p w14:paraId="69ADABA8" w14:textId="70C4FC4B" w:rsidR="00EE4E28" w:rsidRDefault="00B4187E" w:rsidP="00B4187E">
      <w:pPr>
        <w:pStyle w:val="ListBullet"/>
      </w:pPr>
      <w:r>
        <w:t>Implement management actions for rabbits, in consultation with land managers and community groups, as detailed in the relevant threat abatement plan (DEE 2016).</w:t>
      </w:r>
    </w:p>
    <w:p w14:paraId="28D78D3C" w14:textId="63B6246C" w:rsidR="00B4187E" w:rsidRPr="00EE4E28" w:rsidRDefault="00B4187E" w:rsidP="00B4187E">
      <w:pPr>
        <w:pStyle w:val="ListBullet"/>
      </w:pPr>
      <w:r>
        <w:t>Implement weed management actions in consultation with land managers and community groups, using appropriate techniques to minimise the effect of herbicide on native vegetation, according to the Australian Weeds Strategy 2017-2027 (IPAC 2016).</w:t>
      </w:r>
    </w:p>
    <w:p w14:paraId="5172C3E0" w14:textId="20C81D95" w:rsidR="002B6A3F" w:rsidRDefault="00B4187E" w:rsidP="00B4187E">
      <w:pPr>
        <w:pStyle w:val="Heading4"/>
        <w:ind w:left="964" w:hanging="964"/>
      </w:pPr>
      <w:r>
        <w:t>E</w:t>
      </w:r>
      <w:r w:rsidR="002B6A3F">
        <w:t>x situ recovery action</w:t>
      </w:r>
    </w:p>
    <w:p w14:paraId="784A8EC1" w14:textId="2D9DDF17" w:rsidR="009C0200" w:rsidRDefault="009C0200" w:rsidP="009C0200">
      <w:pPr>
        <w:pStyle w:val="ListBullet"/>
        <w:numPr>
          <w:ilvl w:val="0"/>
          <w:numId w:val="19"/>
        </w:numPr>
        <w:rPr>
          <w:rFonts w:cs="Calibri"/>
        </w:rPr>
      </w:pPr>
      <w:r>
        <w:t xml:space="preserve">Manage the risk of losing genetic diversity, by undertaking appropriate seed collection across subpopulations. Ensure that the integrity of subpopulations is not compromised, by collecting only the minimum number of seeds required for propagation and taking into consideration the number of mature individuals and seeds within each subpopulation. Propagate seeds using </w:t>
      </w:r>
      <w:r w:rsidR="00D67866">
        <w:t xml:space="preserve">previously successful methods </w:t>
      </w:r>
      <w:r>
        <w:t xml:space="preserve">and use propagated individuals for </w:t>
      </w:r>
      <w:r>
        <w:lastRenderedPageBreak/>
        <w:t xml:space="preserve">seed banking and storage in long term custodial </w:t>
      </w:r>
      <w:r w:rsidRPr="009C0200">
        <w:t xml:space="preserve">collections. Determine viability of stored seed at entry into the seed bank and at regular intervals. Best </w:t>
      </w:r>
      <w:r>
        <w:t>practice seed storage guidelines and procedures should be adhered to, to maximise seed viability (Martyn Yenson et al. 2021).</w:t>
      </w:r>
    </w:p>
    <w:p w14:paraId="7AD65FD7" w14:textId="0A4E8471" w:rsidR="00E72132" w:rsidRPr="00B4187E" w:rsidRDefault="009C0200" w:rsidP="00E72132">
      <w:pPr>
        <w:pStyle w:val="ListBullet"/>
        <w:numPr>
          <w:ilvl w:val="0"/>
          <w:numId w:val="19"/>
        </w:numPr>
      </w:pPr>
      <w:r w:rsidRPr="009C0200">
        <w:t xml:space="preserve">Manage the risk </w:t>
      </w:r>
      <w:r>
        <w:t xml:space="preserve">of loss </w:t>
      </w:r>
      <w:r w:rsidR="008C0711">
        <w:t>of</w:t>
      </w:r>
      <w:r w:rsidR="008C0711" w:rsidRPr="009C0200">
        <w:t xml:space="preserve"> </w:t>
      </w:r>
      <w:r w:rsidRPr="009C0200">
        <w:t xml:space="preserve">the species by undertaking conservation </w:t>
      </w:r>
      <w:r>
        <w:t xml:space="preserve">translocations of propagated individuals in suitable habitat with secure land tenure, to increase the number of subpopulations of giant andersonia, in accordance with the Guidelines for the Translocation of Threatened Plants </w:t>
      </w:r>
      <w:r w:rsidRPr="00E72132">
        <w:t xml:space="preserve">in Australia (Commander et al. 2018). </w:t>
      </w:r>
      <w:r w:rsidR="00E72132" w:rsidRPr="00E72132">
        <w:t xml:space="preserve">Ensure that translocation sites are free from </w:t>
      </w:r>
      <w:r w:rsidR="00E72132" w:rsidRPr="00E72132">
        <w:rPr>
          <w:i/>
          <w:iCs/>
        </w:rPr>
        <w:t>P. cinnamomi</w:t>
      </w:r>
      <w:r w:rsidR="00E72132" w:rsidRPr="00E72132">
        <w:t xml:space="preserve">. </w:t>
      </w:r>
    </w:p>
    <w:p w14:paraId="13449EC3" w14:textId="77777777" w:rsidR="002B6A3F" w:rsidRDefault="002B6A3F" w:rsidP="009E7A91">
      <w:pPr>
        <w:pStyle w:val="Heading3"/>
        <w:ind w:left="964" w:hanging="964"/>
      </w:pPr>
      <w:r>
        <w:t>Stakeholder engagement/community engagement</w:t>
      </w:r>
    </w:p>
    <w:p w14:paraId="36229FE5" w14:textId="7CA6A262" w:rsidR="00722474" w:rsidRDefault="00722474" w:rsidP="00722474">
      <w:pPr>
        <w:pStyle w:val="ListBullet"/>
      </w:pPr>
      <w:r>
        <w:t>Engage with the Indigenous community to identify Indigenous management responsibilities and cultural connections to giant andersonia. Identify and encourage collaboration opportunities and awareness of this species. Incorporate Indigenous fire management practises into the fire management strategy.</w:t>
      </w:r>
    </w:p>
    <w:p w14:paraId="695CEBDB" w14:textId="1C842E61" w:rsidR="00722474" w:rsidRDefault="00722474" w:rsidP="00722474">
      <w:pPr>
        <w:pStyle w:val="ListBullet"/>
      </w:pPr>
      <w:r>
        <w:t xml:space="preserve">Raise awareness of the threat of </w:t>
      </w:r>
      <w:r w:rsidRPr="00722474">
        <w:rPr>
          <w:i/>
        </w:rPr>
        <w:t>P. cinnamomi</w:t>
      </w:r>
      <w:r>
        <w:t xml:space="preserve"> with the </w:t>
      </w:r>
      <w:r w:rsidR="00617620">
        <w:t xml:space="preserve">Department </w:t>
      </w:r>
      <w:proofErr w:type="gramStart"/>
      <w:r w:rsidR="00617620">
        <w:t xml:space="preserve">of </w:t>
      </w:r>
      <w:r>
        <w:t xml:space="preserve"> </w:t>
      </w:r>
      <w:r w:rsidR="00617620">
        <w:t>Fire</w:t>
      </w:r>
      <w:proofErr w:type="gramEnd"/>
      <w:r w:rsidR="00617620">
        <w:t xml:space="preserve"> and Emergency Services, </w:t>
      </w:r>
      <w:r>
        <w:t>other fire and land management agencies, and the general public, to minimise the risk of spread.</w:t>
      </w:r>
    </w:p>
    <w:p w14:paraId="6071219C" w14:textId="08B6B754" w:rsidR="002B6A3F" w:rsidRDefault="00722474" w:rsidP="00722474">
      <w:pPr>
        <w:pStyle w:val="ListBullet"/>
      </w:pPr>
      <w:r>
        <w:t xml:space="preserve">Engage with researchers, local community and government agencies to inform the development of conservation actions for the giant andersonia and obtain the most up-to-date advice on the species. </w:t>
      </w:r>
    </w:p>
    <w:p w14:paraId="6F234A8A" w14:textId="77777777" w:rsidR="002B6A3F" w:rsidRDefault="002B6A3F" w:rsidP="009E7A91">
      <w:pPr>
        <w:pStyle w:val="Heading3"/>
        <w:ind w:left="964" w:hanging="964"/>
      </w:pPr>
      <w:r>
        <w:t xml:space="preserve">Survey and </w:t>
      </w:r>
      <w:r w:rsidR="009F08D5">
        <w:t>m</w:t>
      </w:r>
      <w:r>
        <w:t>onitoring priorities</w:t>
      </w:r>
    </w:p>
    <w:p w14:paraId="026F6E35" w14:textId="48341FF0" w:rsidR="00722474" w:rsidRPr="00EF38A3" w:rsidRDefault="00F40691" w:rsidP="00722474">
      <w:pPr>
        <w:pStyle w:val="ListBullet"/>
      </w:pPr>
      <w:bookmarkStart w:id="13" w:name="_Hlk57709716"/>
      <w:r>
        <w:t>E</w:t>
      </w:r>
      <w:r w:rsidR="00722474">
        <w:t xml:space="preserve">stablish and maintain a monitoring program </w:t>
      </w:r>
      <w:r w:rsidR="00C47B2E">
        <w:t xml:space="preserve">for all subpopulations </w:t>
      </w:r>
      <w:r w:rsidR="00722474">
        <w:t>to:</w:t>
      </w:r>
    </w:p>
    <w:p w14:paraId="07E395DD" w14:textId="6B93C77D" w:rsidR="00722474" w:rsidRDefault="00722474" w:rsidP="001A0FB1">
      <w:pPr>
        <w:pStyle w:val="ListBullet2"/>
        <w:numPr>
          <w:ilvl w:val="1"/>
          <w:numId w:val="10"/>
        </w:numPr>
      </w:pPr>
      <w:r>
        <w:t>determine population size and trends,</w:t>
      </w:r>
    </w:p>
    <w:p w14:paraId="1F58FFF2" w14:textId="540CF145" w:rsidR="00C47B2E" w:rsidRDefault="00C47B2E" w:rsidP="001A0FB1">
      <w:pPr>
        <w:pStyle w:val="ListBullet2"/>
        <w:numPr>
          <w:ilvl w:val="1"/>
          <w:numId w:val="10"/>
        </w:numPr>
      </w:pPr>
      <w:r>
        <w:t>determine habitat conditions and stability,</w:t>
      </w:r>
    </w:p>
    <w:p w14:paraId="16D343B1" w14:textId="7974F884" w:rsidR="00C47B2E" w:rsidRDefault="00C47B2E" w:rsidP="001A0FB1">
      <w:pPr>
        <w:pStyle w:val="ListBullet2"/>
        <w:numPr>
          <w:ilvl w:val="1"/>
          <w:numId w:val="10"/>
        </w:numPr>
      </w:pPr>
      <w:r>
        <w:t>assess</w:t>
      </w:r>
      <w:r w:rsidR="00722474">
        <w:t xml:space="preserve"> threats and their impacts</w:t>
      </w:r>
      <w:r>
        <w:t xml:space="preserve"> (disease, herbivory, weeds, etc.), including the effect of fire on the </w:t>
      </w:r>
      <w:proofErr w:type="gramStart"/>
      <w:r>
        <w:t>life-cycle</w:t>
      </w:r>
      <w:proofErr w:type="gramEnd"/>
      <w:r>
        <w:t xml:space="preserve"> on the species</w:t>
      </w:r>
      <w:r w:rsidR="005E7F67">
        <w:t>,</w:t>
      </w:r>
    </w:p>
    <w:p w14:paraId="40F8F204" w14:textId="0CA47204" w:rsidR="00722474" w:rsidRDefault="00C47B2E" w:rsidP="001A0FB1">
      <w:pPr>
        <w:pStyle w:val="ListBullet2"/>
        <w:numPr>
          <w:ilvl w:val="1"/>
          <w:numId w:val="10"/>
        </w:numPr>
      </w:pPr>
      <w:r>
        <w:t xml:space="preserve">document recruitment, longevity, pollination activity and seed production, </w:t>
      </w:r>
      <w:r w:rsidR="00722474">
        <w:t>and</w:t>
      </w:r>
    </w:p>
    <w:p w14:paraId="29694CCD" w14:textId="77777777" w:rsidR="00722474" w:rsidRDefault="00722474" w:rsidP="001A0FB1">
      <w:pPr>
        <w:pStyle w:val="ListBullet2"/>
        <w:numPr>
          <w:ilvl w:val="1"/>
          <w:numId w:val="10"/>
        </w:numPr>
      </w:pPr>
      <w:r>
        <w:t xml:space="preserve">monitor the </w:t>
      </w:r>
      <w:r w:rsidRPr="00B53EDB">
        <w:t>effectiveness of management actions and</w:t>
      </w:r>
      <w:r>
        <w:t xml:space="preserve"> the need to adapt them, if necessary.</w:t>
      </w:r>
    </w:p>
    <w:p w14:paraId="47B4185C" w14:textId="72A96696" w:rsidR="00722474" w:rsidRDefault="00722474" w:rsidP="001A0FB1">
      <w:pPr>
        <w:pStyle w:val="ListBullet"/>
        <w:numPr>
          <w:ilvl w:val="0"/>
          <w:numId w:val="10"/>
        </w:numPr>
      </w:pPr>
      <w:r>
        <w:t xml:space="preserve">Monitor the incidence and impacts of </w:t>
      </w:r>
      <w:r w:rsidRPr="15C836C4">
        <w:rPr>
          <w:i/>
          <w:iCs/>
        </w:rPr>
        <w:t>P. cinnamomi</w:t>
      </w:r>
      <w:r w:rsidR="00C47B2E">
        <w:t>.</w:t>
      </w:r>
    </w:p>
    <w:p w14:paraId="7C10E9F4" w14:textId="2D4E3913" w:rsidR="0097684A" w:rsidRPr="00EE4E28" w:rsidRDefault="00722474" w:rsidP="001A0FB1">
      <w:pPr>
        <w:pStyle w:val="ListBullet"/>
        <w:numPr>
          <w:ilvl w:val="0"/>
          <w:numId w:val="10"/>
        </w:numPr>
      </w:pPr>
      <w:r>
        <w:t>Monitor the activity and impact of herbivores (</w:t>
      </w:r>
      <w:r w:rsidR="00C47B2E">
        <w:t>quokka</w:t>
      </w:r>
      <w:r>
        <w:t>)</w:t>
      </w:r>
      <w:bookmarkEnd w:id="13"/>
      <w:r w:rsidR="00C47B2E">
        <w:t xml:space="preserve"> in giant andersonia habitat.</w:t>
      </w:r>
    </w:p>
    <w:p w14:paraId="2FEC3CAA" w14:textId="77777777" w:rsidR="002B6A3F" w:rsidRDefault="002B6A3F" w:rsidP="009E7A91">
      <w:pPr>
        <w:pStyle w:val="Heading3"/>
        <w:ind w:left="964" w:hanging="964"/>
      </w:pPr>
      <w:r>
        <w:t xml:space="preserve">Information and </w:t>
      </w:r>
      <w:r w:rsidR="009F08D5">
        <w:t>r</w:t>
      </w:r>
      <w:r>
        <w:t>esearch priorities</w:t>
      </w:r>
    </w:p>
    <w:p w14:paraId="28D73DFE" w14:textId="4E4E04BD" w:rsidR="00722474" w:rsidRPr="004115B4" w:rsidRDefault="00722474" w:rsidP="001A0FB1">
      <w:pPr>
        <w:pStyle w:val="ListBullet"/>
        <w:numPr>
          <w:ilvl w:val="0"/>
          <w:numId w:val="11"/>
        </w:numPr>
      </w:pPr>
      <w:bookmarkStart w:id="14" w:name="_Hlk57709879"/>
      <w:r>
        <w:t xml:space="preserve">Undertake research into the </w:t>
      </w:r>
      <w:r w:rsidR="00A27699">
        <w:t>species</w:t>
      </w:r>
      <w:r w:rsidR="008C0711">
        <w:t>’</w:t>
      </w:r>
      <w:r>
        <w:t xml:space="preserve"> fire ecology, including seedling survival post-fire and the fire interval required to allow</w:t>
      </w:r>
      <w:r w:rsidRPr="15C836C4">
        <w:rPr>
          <w:color w:val="000000" w:themeColor="text1"/>
        </w:rPr>
        <w:t xml:space="preserve"> plants to reach reproductive maturity and establish a soil seed bank.</w:t>
      </w:r>
    </w:p>
    <w:p w14:paraId="0D519372" w14:textId="2A62825B" w:rsidR="00722474" w:rsidRDefault="00722474" w:rsidP="001A0FB1">
      <w:pPr>
        <w:pStyle w:val="ListBullet"/>
        <w:numPr>
          <w:ilvl w:val="0"/>
          <w:numId w:val="11"/>
        </w:numPr>
        <w:ind w:left="357" w:hanging="357"/>
      </w:pPr>
      <w:r>
        <w:t xml:space="preserve">Undertake research into the </w:t>
      </w:r>
      <w:r w:rsidR="00A27699">
        <w:t>species</w:t>
      </w:r>
      <w:r w:rsidR="008C0711">
        <w:t>’</w:t>
      </w:r>
      <w:r w:rsidR="00A27699">
        <w:t xml:space="preserve"> </w:t>
      </w:r>
      <w:r>
        <w:t xml:space="preserve">reproductive ecology including reproductive strategies, </w:t>
      </w:r>
      <w:r w:rsidR="00EF7D37">
        <w:t xml:space="preserve">pollinators, </w:t>
      </w:r>
      <w:r>
        <w:t>seedling recruitment, soil seedbank dynamics</w:t>
      </w:r>
      <w:r w:rsidR="00A27699">
        <w:t xml:space="preserve"> and longevity in the soil</w:t>
      </w:r>
      <w:r>
        <w:t xml:space="preserve">, </w:t>
      </w:r>
      <w:r w:rsidR="00A27699">
        <w:t xml:space="preserve">species longevity, </w:t>
      </w:r>
      <w:r>
        <w:t xml:space="preserve">fecundity, and seed germination requirements. Improve understanding of the impacts of climate change on population viability, including the impacts of increased bushfire frequency and change in </w:t>
      </w:r>
      <w:bookmarkEnd w:id="14"/>
      <w:r w:rsidR="009711E9">
        <w:t>precipitation</w:t>
      </w:r>
    </w:p>
    <w:p w14:paraId="30051C22" w14:textId="77777777" w:rsidR="00617620" w:rsidRDefault="00617620" w:rsidP="00617620">
      <w:pPr>
        <w:pStyle w:val="ListBullet"/>
        <w:numPr>
          <w:ilvl w:val="0"/>
          <w:numId w:val="11"/>
        </w:numPr>
      </w:pPr>
      <w:r>
        <w:lastRenderedPageBreak/>
        <w:t xml:space="preserve">Investigate new methods for the effective control of </w:t>
      </w:r>
      <w:r>
        <w:rPr>
          <w:i/>
          <w:iCs/>
        </w:rPr>
        <w:t>P. cinnamomi</w:t>
      </w:r>
      <w:r>
        <w:t xml:space="preserve"> and treatment of the disease it causes, in order to reduce potential off-target impacts caused by the application of phosphite. </w:t>
      </w:r>
    </w:p>
    <w:p w14:paraId="5936A258" w14:textId="7AD27D63" w:rsidR="00EF7D37" w:rsidRDefault="00EF7D37" w:rsidP="001A0FB1">
      <w:pPr>
        <w:pStyle w:val="ListBullet"/>
        <w:numPr>
          <w:ilvl w:val="0"/>
          <w:numId w:val="11"/>
        </w:numPr>
        <w:ind w:left="357" w:hanging="357"/>
      </w:pPr>
      <w:r>
        <w:t>Undertake research into the species</w:t>
      </w:r>
      <w:r w:rsidR="008C0711">
        <w:t>’</w:t>
      </w:r>
      <w:r>
        <w:t xml:space="preserve"> genetics, including </w:t>
      </w:r>
      <w:r w:rsidR="008C0711">
        <w:t xml:space="preserve">its </w:t>
      </w:r>
      <w:r>
        <w:t>ge</w:t>
      </w:r>
      <w:r>
        <w:rPr>
          <w:color w:val="201F1E"/>
          <w:shd w:val="clear" w:color="auto" w:fill="FFFFFF"/>
        </w:rPr>
        <w:t>netic diversity and minimum viable population size.</w:t>
      </w:r>
    </w:p>
    <w:p w14:paraId="5EDB5E2F" w14:textId="32B10F48" w:rsidR="00E72132" w:rsidRDefault="005E7F67" w:rsidP="00E72132">
      <w:pPr>
        <w:pStyle w:val="ListBullet"/>
        <w:numPr>
          <w:ilvl w:val="0"/>
          <w:numId w:val="11"/>
        </w:numPr>
        <w:ind w:left="357" w:hanging="357"/>
      </w:pPr>
      <w:r>
        <w:rPr>
          <w:color w:val="003150"/>
          <w:sz w:val="14"/>
          <w:szCs w:val="14"/>
          <w:bdr w:val="none" w:sz="0" w:space="0" w:color="auto" w:frame="1"/>
          <w:shd w:val="clear" w:color="auto" w:fill="FFFFFF"/>
        </w:rPr>
        <w:t> </w:t>
      </w:r>
      <w:r w:rsidR="00EF7D37">
        <w:rPr>
          <w:color w:val="003150"/>
          <w:sz w:val="14"/>
          <w:szCs w:val="14"/>
          <w:bdr w:val="none" w:sz="0" w:space="0" w:color="auto" w:frame="1"/>
          <w:shd w:val="clear" w:color="auto" w:fill="FFFFFF"/>
        </w:rPr>
        <w:t> </w:t>
      </w:r>
      <w:r w:rsidR="00EF7D37">
        <w:rPr>
          <w:color w:val="201F1E"/>
          <w:shd w:val="clear" w:color="auto" w:fill="FFFFFF"/>
        </w:rPr>
        <w:t>I</w:t>
      </w:r>
      <w:r>
        <w:rPr>
          <w:color w:val="201F1E"/>
          <w:shd w:val="clear" w:color="auto" w:fill="FFFFFF"/>
        </w:rPr>
        <w:t xml:space="preserve">nvestigate options for linking </w:t>
      </w:r>
      <w:r w:rsidR="00EF7D37">
        <w:rPr>
          <w:color w:val="201F1E"/>
          <w:shd w:val="clear" w:color="auto" w:fill="FFFFFF"/>
        </w:rPr>
        <w:t>or establishing additional subpopulations.</w:t>
      </w:r>
    </w:p>
    <w:p w14:paraId="59905F0D" w14:textId="4E029011" w:rsidR="002B6A3F" w:rsidRDefault="002B6A3F" w:rsidP="00387E7C">
      <w:pPr>
        <w:pStyle w:val="Heading3"/>
        <w:ind w:left="964" w:hanging="964"/>
      </w:pPr>
      <w:r>
        <w:t xml:space="preserve">Recovery </w:t>
      </w:r>
      <w:r w:rsidR="001E4765">
        <w:t>p</w:t>
      </w:r>
      <w:r>
        <w:t xml:space="preserve">lan </w:t>
      </w:r>
      <w:r w:rsidR="009F08D5">
        <w:t>d</w:t>
      </w:r>
      <w:r>
        <w:t>ecision</w:t>
      </w:r>
    </w:p>
    <w:p w14:paraId="453D06CD" w14:textId="5748764A" w:rsidR="005F376D" w:rsidRDefault="002B6A3F" w:rsidP="002B6A3F">
      <w:r w:rsidRPr="00D959EC">
        <w:t xml:space="preserve">A decision </w:t>
      </w:r>
      <w:r w:rsidR="00D959EC" w:rsidRPr="00D959EC">
        <w:t xml:space="preserve">about whether this species requires a </w:t>
      </w:r>
      <w:r w:rsidRPr="00D959EC">
        <w:t xml:space="preserve">Recovery Plan </w:t>
      </w:r>
      <w:r w:rsidR="00D959EC" w:rsidRPr="00D959EC">
        <w:t>is yet to be determined. The purpose of this consultation document is to elicit additional information to help inform the decision.</w:t>
      </w:r>
      <w:r w:rsidR="00D959EC">
        <w:t xml:space="preserve"> </w:t>
      </w:r>
    </w:p>
    <w:p w14:paraId="696A75DE" w14:textId="438A943E" w:rsidR="008925D8" w:rsidRDefault="002B6A3F" w:rsidP="008925D8">
      <w:pPr>
        <w:pStyle w:val="Heading2"/>
        <w:ind w:left="720" w:hanging="720"/>
      </w:pPr>
      <w:r>
        <w:t>Links to relevant implementation documents</w:t>
      </w:r>
    </w:p>
    <w:p w14:paraId="06CCCFD6" w14:textId="58F5D147" w:rsidR="00551CA6" w:rsidRDefault="00F14C56" w:rsidP="00551CA6">
      <w:pPr>
        <w:ind w:left="709" w:hanging="709"/>
      </w:pPr>
      <w:hyperlink r:id="rId25" w:history="1">
        <w:r w:rsidR="00551CA6" w:rsidRPr="00551CA6">
          <w:rPr>
            <w:rStyle w:val="Hyperlink"/>
          </w:rPr>
          <w:t xml:space="preserve">Barrett S (2000) </w:t>
        </w:r>
        <w:r w:rsidR="00551CA6" w:rsidRPr="00551CA6">
          <w:rPr>
            <w:rStyle w:val="Hyperlink"/>
            <w:i/>
          </w:rPr>
          <w:t>Eastern Stirling range montane heath and thicket community interim recovery plan 52, 1999-2002</w:t>
        </w:r>
        <w:r w:rsidR="00551CA6" w:rsidRPr="00551CA6">
          <w:rPr>
            <w:rStyle w:val="Hyperlink"/>
          </w:rPr>
          <w:t>. Department of Conservation and Land Management, Albany.</w:t>
        </w:r>
      </w:hyperlink>
    </w:p>
    <w:p w14:paraId="5F332308" w14:textId="77777777" w:rsidR="00551CA6" w:rsidRDefault="00F14C56" w:rsidP="00551CA6">
      <w:pPr>
        <w:ind w:left="709" w:hanging="709"/>
      </w:pPr>
      <w:hyperlink r:id="rId26" w:history="1">
        <w:r w:rsidR="00551CA6" w:rsidRPr="005E7F67">
          <w:rPr>
            <w:rStyle w:val="Hyperlink"/>
          </w:rPr>
          <w:t>DAWE (Department of Agriculture, Water and the Environment) (2016) Andersonia axilliflora</w:t>
        </w:r>
        <w:r w:rsidR="00551CA6" w:rsidRPr="005E7F67">
          <w:rPr>
            <w:rStyle w:val="Hyperlink"/>
            <w:i/>
          </w:rPr>
          <w:t>, (giant andersonia) Conservation Advice</w:t>
        </w:r>
        <w:r w:rsidR="00551CA6" w:rsidRPr="005E7F67">
          <w:rPr>
            <w:rStyle w:val="Hyperlink"/>
          </w:rPr>
          <w:t>. Department of Agriculture, Water and the Environment</w:t>
        </w:r>
        <w:r w:rsidR="00551CA6" w:rsidRPr="005E7F67">
          <w:rPr>
            <w:rStyle w:val="Hyperlink"/>
            <w:lang w:eastAsia="ja-JP"/>
          </w:rPr>
          <w:t>.</w:t>
        </w:r>
      </w:hyperlink>
    </w:p>
    <w:p w14:paraId="47D3CB8A" w14:textId="77777777" w:rsidR="00551CA6" w:rsidRDefault="00F14C56" w:rsidP="00551CA6">
      <w:pPr>
        <w:ind w:left="709" w:hanging="709"/>
      </w:pPr>
      <w:hyperlink r:id="rId27" w:history="1">
        <w:r w:rsidR="00551CA6" w:rsidRPr="005E7F67">
          <w:rPr>
            <w:rStyle w:val="Hyperlink"/>
          </w:rPr>
          <w:t>DEE (Department of t</w:t>
        </w:r>
        <w:r w:rsidR="00551CA6">
          <w:rPr>
            <w:rStyle w:val="Hyperlink"/>
          </w:rPr>
          <w:t>he Environment and Energy) (2016</w:t>
        </w:r>
        <w:r w:rsidR="00551CA6" w:rsidRPr="005E7F67">
          <w:rPr>
            <w:rStyle w:val="Hyperlink"/>
          </w:rPr>
          <w:t>) Threat abatement plan for competition and land degradation by rabbits. Commonwealth of Australia.</w:t>
        </w:r>
      </w:hyperlink>
      <w:r w:rsidR="00551CA6">
        <w:t xml:space="preserve"> </w:t>
      </w:r>
    </w:p>
    <w:p w14:paraId="6F34D547" w14:textId="6D39EC81" w:rsidR="00551CA6" w:rsidRPr="00551CA6" w:rsidRDefault="00F14C56" w:rsidP="00551CA6">
      <w:pPr>
        <w:ind w:left="709" w:hanging="709"/>
      </w:pPr>
      <w:hyperlink r:id="rId28" w:history="1">
        <w:r w:rsidR="00551CA6" w:rsidRPr="005E7F67">
          <w:rPr>
            <w:rStyle w:val="Hyperlink"/>
          </w:rPr>
          <w:t xml:space="preserve">DEE (Department of the Environment and Energy) (2018) </w:t>
        </w:r>
        <w:r w:rsidR="00551CA6" w:rsidRPr="005E7F67">
          <w:rPr>
            <w:rStyle w:val="Hyperlink"/>
            <w:i/>
          </w:rPr>
          <w:t>Threat abatement plan for disease in natural ecosystems caused by Phytophthora cinnamomi</w:t>
        </w:r>
        <w:r w:rsidR="00551CA6" w:rsidRPr="005E7F67">
          <w:rPr>
            <w:rStyle w:val="Hyperlink"/>
          </w:rPr>
          <w:t>. Commonwealth of Australia.</w:t>
        </w:r>
      </w:hyperlink>
    </w:p>
    <w:p w14:paraId="01ED5AB5" w14:textId="2D347D45" w:rsidR="003F4993" w:rsidRPr="008925D8" w:rsidRDefault="002319AB" w:rsidP="008925D8">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9"/>
      <w:bookmarkEnd w:id="10"/>
      <w:r w:rsidR="0012461E">
        <w:t>L</w:t>
      </w:r>
      <w:r>
        <w:t xml:space="preserve">isting </w:t>
      </w:r>
      <w:r w:rsidR="0012461E">
        <w:t>A</w:t>
      </w:r>
      <w:r>
        <w:t>ssessment references</w:t>
      </w:r>
    </w:p>
    <w:p w14:paraId="3CD14682" w14:textId="41A27392" w:rsidR="003F4993" w:rsidRDefault="003F4993" w:rsidP="003F4993">
      <w:pPr>
        <w:ind w:left="709" w:hanging="709"/>
      </w:pPr>
      <w:r>
        <w:rPr>
          <w:rFonts w:asciiTheme="majorHAnsi" w:hAnsiTheme="majorHAnsi"/>
          <w:color w:val="000000" w:themeColor="text1"/>
          <w:lang w:val="en-US"/>
        </w:rPr>
        <w:t>Atlas of Living Australian (ALA</w:t>
      </w:r>
      <w:r w:rsidRPr="00E25A4E">
        <w:rPr>
          <w:rFonts w:asciiTheme="majorHAnsi" w:hAnsiTheme="majorHAnsi"/>
          <w:color w:val="000000" w:themeColor="text1"/>
          <w:lang w:val="en-US"/>
        </w:rPr>
        <w:t xml:space="preserve">) (2021) </w:t>
      </w:r>
      <w:r w:rsidRPr="00E25A4E">
        <w:rPr>
          <w:rFonts w:asciiTheme="majorHAnsi" w:hAnsiTheme="majorHAnsi"/>
          <w:i/>
          <w:color w:val="000000" w:themeColor="text1"/>
          <w:lang w:val="en-US"/>
        </w:rPr>
        <w:t xml:space="preserve">Records of </w:t>
      </w:r>
      <w:r>
        <w:rPr>
          <w:rFonts w:asciiTheme="majorHAnsi" w:hAnsiTheme="majorHAnsi"/>
          <w:i/>
          <w:iCs/>
          <w:color w:val="000000" w:themeColor="text1"/>
          <w:lang w:val="en-US"/>
        </w:rPr>
        <w:t>Andersonia axilliflora</w:t>
      </w:r>
      <w:r w:rsidRPr="00E25A4E">
        <w:rPr>
          <w:rFonts w:asciiTheme="majorHAnsi" w:hAnsiTheme="majorHAnsi"/>
          <w:i/>
          <w:iCs/>
          <w:color w:val="000000" w:themeColor="text1"/>
          <w:lang w:val="en-US"/>
        </w:rPr>
        <w:t xml:space="preserve"> </w:t>
      </w:r>
      <w:r w:rsidRPr="00E25A4E">
        <w:rPr>
          <w:rFonts w:asciiTheme="majorHAnsi" w:hAnsiTheme="majorHAnsi"/>
          <w:i/>
          <w:color w:val="000000" w:themeColor="text1"/>
          <w:lang w:val="en-US"/>
        </w:rPr>
        <w:t>species page</w:t>
      </w:r>
      <w:r w:rsidRPr="00E25A4E">
        <w:rPr>
          <w:rFonts w:asciiTheme="majorHAnsi" w:hAnsiTheme="majorHAnsi"/>
          <w:color w:val="000000" w:themeColor="text1"/>
          <w:lang w:val="en-US"/>
        </w:rPr>
        <w:t xml:space="preserve">. Viewed: </w:t>
      </w:r>
      <w:r>
        <w:rPr>
          <w:rFonts w:asciiTheme="majorHAnsi" w:hAnsiTheme="majorHAnsi"/>
          <w:color w:val="000000" w:themeColor="text1"/>
          <w:lang w:val="en-US"/>
        </w:rPr>
        <w:t>4 October</w:t>
      </w:r>
      <w:r w:rsidRPr="00E25A4E">
        <w:rPr>
          <w:rFonts w:asciiTheme="majorHAnsi" w:hAnsiTheme="majorHAnsi"/>
          <w:color w:val="000000" w:themeColor="text1"/>
          <w:lang w:val="en-US"/>
        </w:rPr>
        <w:t xml:space="preserve"> 2021.</w:t>
      </w:r>
      <w:r>
        <w:rPr>
          <w:rFonts w:asciiTheme="majorHAnsi" w:hAnsiTheme="majorHAnsi"/>
          <w:color w:val="000000" w:themeColor="text1"/>
          <w:lang w:val="en-US"/>
        </w:rPr>
        <w:t xml:space="preserve"> Available at: </w:t>
      </w:r>
      <w:hyperlink r:id="rId29" w:history="1">
        <w:r w:rsidRPr="00EC4AEB">
          <w:rPr>
            <w:rStyle w:val="Hyperlink"/>
          </w:rPr>
          <w:t>https://bie.ala.org.au/species/https://id.biodiversity.org.au/node/apni/2886487</w:t>
        </w:r>
      </w:hyperlink>
      <w:r>
        <w:t xml:space="preserve"> </w:t>
      </w:r>
    </w:p>
    <w:p w14:paraId="420AE32D" w14:textId="1EB02B7F" w:rsidR="009532CB" w:rsidRDefault="009532CB" w:rsidP="009532CB">
      <w:pPr>
        <w:pStyle w:val="Reference"/>
        <w:rPr>
          <w:rFonts w:asciiTheme="majorHAnsi" w:hAnsiTheme="majorHAnsi"/>
          <w:color w:val="000000" w:themeColor="text1"/>
          <w:lang w:val="en-US"/>
        </w:rPr>
      </w:pPr>
      <w:r w:rsidRPr="00E25A4E">
        <w:t xml:space="preserve">AIATSIS (Australian Institute of Aboriginal and Torres Strait Islander Studies) (1996) </w:t>
      </w:r>
      <w:r w:rsidRPr="00E25A4E">
        <w:rPr>
          <w:i/>
        </w:rPr>
        <w:t>The AIATSIS Map of Indigenous Australia</w:t>
      </w:r>
      <w:r w:rsidR="00396EC3">
        <w:t xml:space="preserve">. Viewed: 8 </w:t>
      </w:r>
      <w:r w:rsidR="00AE0E62">
        <w:t>October</w:t>
      </w:r>
      <w:r w:rsidRPr="00E25A4E">
        <w:t xml:space="preserve"> 2021. Available at: </w:t>
      </w:r>
      <w:hyperlink r:id="rId30" w:history="1">
        <w:r w:rsidRPr="00896D06">
          <w:rPr>
            <w:rStyle w:val="Hyperlink"/>
          </w:rPr>
          <w:t>https://aiatsis.gov.au/explore/map-indigenous-australia</w:t>
        </w:r>
      </w:hyperlink>
      <w:r w:rsidRPr="00896D06">
        <w:t>.</w:t>
      </w:r>
    </w:p>
    <w:p w14:paraId="503E0CCE" w14:textId="1C37172D" w:rsidR="00374BD4" w:rsidRDefault="00374BD4" w:rsidP="00374BD4">
      <w:pPr>
        <w:ind w:left="709" w:hanging="709"/>
      </w:pPr>
      <w:r w:rsidRPr="00374BD4">
        <w:t xml:space="preserve">Barrett S (1996) </w:t>
      </w:r>
      <w:r w:rsidR="00C73E48" w:rsidRPr="00C73E48">
        <w:rPr>
          <w:i/>
          <w:iCs/>
        </w:rPr>
        <w:t xml:space="preserve">A </w:t>
      </w:r>
      <w:r w:rsidRPr="00374BD4">
        <w:rPr>
          <w:i/>
        </w:rPr>
        <w:t>Biological survey of mountains in southern Western Australia</w:t>
      </w:r>
      <w:r w:rsidRPr="00374BD4">
        <w:t xml:space="preserve">. </w:t>
      </w:r>
      <w:r>
        <w:t xml:space="preserve">Department of Conservation and Land </w:t>
      </w:r>
      <w:r w:rsidR="00AE0E62">
        <w:t>Management</w:t>
      </w:r>
      <w:r w:rsidRPr="00374BD4">
        <w:t>, Perth.</w:t>
      </w:r>
    </w:p>
    <w:p w14:paraId="79894414" w14:textId="2133707A" w:rsidR="005C4B13" w:rsidRDefault="005C4B13" w:rsidP="005C4B13">
      <w:pPr>
        <w:ind w:left="709" w:hanging="709"/>
      </w:pPr>
      <w:r>
        <w:t xml:space="preserve">Barrett S (2001) </w:t>
      </w:r>
      <w:r w:rsidRPr="005C4B13">
        <w:rPr>
          <w:i/>
        </w:rPr>
        <w:t>Phytotoxic effects of phosphite in native plant communities in southern Western Australia</w:t>
      </w:r>
      <w:r>
        <w:t xml:space="preserve"> (PhD Thesis). Murdoch University, Perth.</w:t>
      </w:r>
    </w:p>
    <w:p w14:paraId="4D6EC93E" w14:textId="7A0DAD77" w:rsidR="0040372B" w:rsidRDefault="0040372B" w:rsidP="005C4B13">
      <w:pPr>
        <w:ind w:left="709" w:hanging="709"/>
      </w:pPr>
      <w:r>
        <w:t xml:space="preserve">Barrett S (unpublished) </w:t>
      </w:r>
      <w:r w:rsidRPr="00534EFD">
        <w:rPr>
          <w:i/>
          <w:iCs/>
        </w:rPr>
        <w:t xml:space="preserve">Post-fire surveys of </w:t>
      </w:r>
      <w:r w:rsidRPr="00534EFD">
        <w:t>Andersonia axilliflora</w:t>
      </w:r>
      <w:r w:rsidRPr="00534EFD">
        <w:rPr>
          <w:i/>
          <w:iCs/>
        </w:rPr>
        <w:t xml:space="preserve"> in 2020</w:t>
      </w:r>
      <w:r w:rsidR="00534EFD" w:rsidRPr="00534EFD">
        <w:rPr>
          <w:i/>
          <w:iCs/>
        </w:rPr>
        <w:t>–21</w:t>
      </w:r>
      <w:r w:rsidRPr="00534EFD">
        <w:rPr>
          <w:i/>
          <w:iCs/>
        </w:rPr>
        <w:t>.</w:t>
      </w:r>
      <w:r>
        <w:t xml:space="preserve"> Department of Biodiversity, Conservation and Attractions</w:t>
      </w:r>
      <w:r w:rsidR="00534EFD">
        <w:t>, Western Australia</w:t>
      </w:r>
    </w:p>
    <w:p w14:paraId="23EB236C" w14:textId="0BFC0F56" w:rsidR="00D02DDB" w:rsidRDefault="00D02DDB" w:rsidP="005C4B13">
      <w:pPr>
        <w:ind w:left="709" w:hanging="709"/>
      </w:pPr>
      <w:r w:rsidRPr="00D02DDB">
        <w:t xml:space="preserve">Barrett S, Comer S, McQuoid N, Porter M, Tiller C &amp; </w:t>
      </w:r>
      <w:proofErr w:type="spellStart"/>
      <w:r w:rsidRPr="00D02DDB">
        <w:t>Utber</w:t>
      </w:r>
      <w:proofErr w:type="spellEnd"/>
      <w:r w:rsidRPr="00D02DDB">
        <w:t xml:space="preserve"> D (2009) </w:t>
      </w:r>
      <w:r w:rsidRPr="00D02DDB">
        <w:rPr>
          <w:i/>
        </w:rPr>
        <w:t>Identification and conservation of fire sensitive ecosystems and species of the South Coast Natural Resource Management Region</w:t>
      </w:r>
      <w:r w:rsidRPr="00D02DDB">
        <w:t>. Department of Conservation and Land Management (WA), South Coast Region.</w:t>
      </w:r>
    </w:p>
    <w:p w14:paraId="27B2296D" w14:textId="57516C02" w:rsidR="00254346" w:rsidRDefault="00254346" w:rsidP="005C4B13">
      <w:pPr>
        <w:ind w:left="709" w:hanging="709"/>
      </w:pPr>
      <w:r w:rsidRPr="00254346">
        <w:lastRenderedPageBreak/>
        <w:t xml:space="preserve">Barrett S &amp; Yates CJ (2015) Risks to a mountain summit ecosystem with endemic biota in southwestern Australia. </w:t>
      </w:r>
      <w:r w:rsidRPr="00254346">
        <w:rPr>
          <w:i/>
        </w:rPr>
        <w:t>Austral Ecology</w:t>
      </w:r>
      <w:r>
        <w:t xml:space="preserve"> 40, 423–</w:t>
      </w:r>
      <w:r w:rsidRPr="00254346">
        <w:t>432.</w:t>
      </w:r>
    </w:p>
    <w:p w14:paraId="74B47A45" w14:textId="1765AA92" w:rsidR="00347C02" w:rsidRDefault="00A445B3" w:rsidP="00FC146C">
      <w:pPr>
        <w:ind w:left="709" w:hanging="709"/>
        <w:rPr>
          <w:bCs/>
          <w:lang w:val="en-GB"/>
        </w:rPr>
      </w:pPr>
      <w:r>
        <w:rPr>
          <w:bCs/>
          <w:lang w:val="en-GB"/>
        </w:rPr>
        <w:t xml:space="preserve">Bell TL, Pate JS &amp; Dixon KW (1996) </w:t>
      </w:r>
      <w:r w:rsidRPr="00A70C78">
        <w:rPr>
          <w:bCs/>
          <w:lang w:val="en-GB"/>
        </w:rPr>
        <w:t>Relationships Between Fire Response, Morp</w:t>
      </w:r>
      <w:r>
        <w:rPr>
          <w:bCs/>
          <w:lang w:val="en-GB"/>
        </w:rPr>
        <w:t xml:space="preserve">hology, Root Anatomy and Starch </w:t>
      </w:r>
      <w:r w:rsidRPr="00A70C78">
        <w:rPr>
          <w:bCs/>
          <w:lang w:val="en-GB"/>
        </w:rPr>
        <w:t xml:space="preserve">Distribution in South-west Australian </w:t>
      </w:r>
      <w:proofErr w:type="spellStart"/>
      <w:r w:rsidRPr="00A70C78">
        <w:rPr>
          <w:bCs/>
          <w:lang w:val="en-GB"/>
        </w:rPr>
        <w:t>Epacridaceae</w:t>
      </w:r>
      <w:proofErr w:type="spellEnd"/>
      <w:r>
        <w:rPr>
          <w:bCs/>
          <w:lang w:val="en-GB"/>
        </w:rPr>
        <w:t xml:space="preserve">. </w:t>
      </w:r>
      <w:r w:rsidRPr="00A70C78">
        <w:rPr>
          <w:bCs/>
          <w:i/>
          <w:lang w:val="en-GB"/>
        </w:rPr>
        <w:t>Annals of Botany</w:t>
      </w:r>
      <w:r w:rsidR="000836D5">
        <w:rPr>
          <w:bCs/>
          <w:lang w:val="en-GB"/>
        </w:rPr>
        <w:t xml:space="preserve"> 77, 357–</w:t>
      </w:r>
      <w:r w:rsidR="00FC146C">
        <w:rPr>
          <w:bCs/>
          <w:lang w:val="en-GB"/>
        </w:rPr>
        <w:t xml:space="preserve">364. </w:t>
      </w:r>
    </w:p>
    <w:p w14:paraId="2AE4768B" w14:textId="7A8FCEF4" w:rsidR="00A445B3" w:rsidRPr="00884763" w:rsidRDefault="00A445B3" w:rsidP="00884763">
      <w:pPr>
        <w:ind w:left="709" w:hanging="709"/>
        <w:rPr>
          <w:bCs/>
          <w:lang w:val="en-GB"/>
        </w:rPr>
      </w:pPr>
      <w:r>
        <w:rPr>
          <w:color w:val="000000"/>
        </w:rPr>
        <w:t xml:space="preserve">Brown A, Thomson-Dans C &amp; Marchant N (Eds) (1998) </w:t>
      </w:r>
      <w:r>
        <w:rPr>
          <w:i/>
          <w:iCs/>
          <w:color w:val="000000"/>
        </w:rPr>
        <w:t>Western Australia’s Threatened Flora</w:t>
      </w:r>
      <w:r>
        <w:rPr>
          <w:color w:val="000000"/>
        </w:rPr>
        <w:t>. Department of Conservation and Land Management, Western Australia.</w:t>
      </w:r>
    </w:p>
    <w:p w14:paraId="1490A937" w14:textId="7A60A323" w:rsidR="009532CB" w:rsidRDefault="00C52BAF" w:rsidP="009532CB">
      <w:pPr>
        <w:ind w:left="709" w:hanging="709"/>
      </w:pPr>
      <w:r>
        <w:t xml:space="preserve">CHAH (2012) </w:t>
      </w:r>
      <w:r w:rsidRPr="00C52BAF">
        <w:rPr>
          <w:i/>
        </w:rPr>
        <w:t>Australian Plant Census</w:t>
      </w:r>
      <w:r>
        <w:t xml:space="preserve"> </w:t>
      </w:r>
      <w:r w:rsidRPr="00C52BAF">
        <w:rPr>
          <w:i/>
        </w:rPr>
        <w:t>Vascular Plants</w:t>
      </w:r>
      <w:r>
        <w:t>: Andersonia axilliflora. Viewed: 8</w:t>
      </w:r>
      <w:r w:rsidR="00396EC3">
        <w:rPr>
          <w:vertAlign w:val="superscript"/>
        </w:rPr>
        <w:t xml:space="preserve"> </w:t>
      </w:r>
      <w:r>
        <w:t xml:space="preserve">October 2021. Available at: </w:t>
      </w:r>
      <w:hyperlink r:id="rId31" w:history="1">
        <w:r w:rsidRPr="00A43D11">
          <w:rPr>
            <w:rStyle w:val="Hyperlink"/>
          </w:rPr>
          <w:t>https://id.biodiversity.org.au/name/apni/88512</w:t>
        </w:r>
      </w:hyperlink>
      <w:r>
        <w:t xml:space="preserve"> </w:t>
      </w:r>
    </w:p>
    <w:p w14:paraId="146250DA" w14:textId="3FE53151" w:rsidR="001D7CD3" w:rsidRDefault="001D7CD3" w:rsidP="009532CB">
      <w:pPr>
        <w:ind w:left="709" w:hanging="709"/>
      </w:pPr>
      <w:r>
        <w:t xml:space="preserve">Cochrane A &amp; Daws MI (2008) </w:t>
      </w:r>
      <w:r w:rsidRPr="001D7CD3">
        <w:t xml:space="preserve">How will </w:t>
      </w:r>
      <w:proofErr w:type="gramStart"/>
      <w:r w:rsidRPr="001D7CD3">
        <w:t>warming</w:t>
      </w:r>
      <w:proofErr w:type="gramEnd"/>
      <w:r w:rsidRPr="001D7CD3">
        <w:t xml:space="preserve"> temperatures affect recruitment of southern Western Australian narrow range mountain endemics?</w:t>
      </w:r>
      <w:r>
        <w:t xml:space="preserve"> </w:t>
      </w:r>
      <w:r w:rsidRPr="001D7CD3">
        <w:rPr>
          <w:i/>
          <w:iCs/>
        </w:rPr>
        <w:t>Australasian Plant Conservation</w:t>
      </w:r>
      <w:r>
        <w:t xml:space="preserve"> 16, 16–18.</w:t>
      </w:r>
    </w:p>
    <w:p w14:paraId="0E752908" w14:textId="54351680" w:rsidR="009532CB" w:rsidRDefault="009532CB" w:rsidP="009532CB">
      <w:pPr>
        <w:ind w:left="709" w:hanging="709"/>
        <w:rPr>
          <w:lang w:eastAsia="ja-JP"/>
        </w:rPr>
      </w:pPr>
      <w:r w:rsidRPr="00E25A4E">
        <w:rPr>
          <w:lang w:eastAsia="ja-JP"/>
        </w:rPr>
        <w:t xml:space="preserve">Commander LE, Coates D, Broadhurst L, Offord CA, Makinson RO &amp; Matther M (2018) </w:t>
      </w:r>
      <w:r w:rsidRPr="00E25A4E">
        <w:rPr>
          <w:i/>
          <w:iCs/>
        </w:rPr>
        <w:t xml:space="preserve">Guidelines for the Translocation of Threatened Plants in Australia. </w:t>
      </w:r>
      <w:r w:rsidRPr="00E25A4E">
        <w:rPr>
          <w:lang w:eastAsia="ja-JP"/>
        </w:rPr>
        <w:t>Australian Network for Plant Conservation, Canberra.</w:t>
      </w:r>
    </w:p>
    <w:p w14:paraId="07A39C31" w14:textId="77777777" w:rsidR="00796C7B" w:rsidRDefault="00796C7B" w:rsidP="00796C7B">
      <w:pPr>
        <w:ind w:left="709" w:hanging="709"/>
        <w:rPr>
          <w:lang w:eastAsia="ja-JP"/>
        </w:rPr>
      </w:pPr>
      <w:r>
        <w:t xml:space="preserve">DAWE (Department of Agriculture, Water and the Environment) (2020) National indicative aggregated fire extent datasets. Accessed: 12 October 2021 Available at: </w:t>
      </w:r>
      <w:hyperlink r:id="rId32" w:history="1">
        <w:r w:rsidRPr="00C85CA2">
          <w:rPr>
            <w:rStyle w:val="Hyperlink"/>
          </w:rPr>
          <w:t>http://www.environment.gov.au/fed/catalog/search/resource/details.page?uuid=%7B9ACDCB09-0364-4FE8-9459-2A56C792C743%7D</w:t>
        </w:r>
      </w:hyperlink>
    </w:p>
    <w:p w14:paraId="2AE1A382" w14:textId="2D08320A" w:rsidR="00023977" w:rsidRDefault="00254346" w:rsidP="00023977">
      <w:pPr>
        <w:ind w:left="709" w:hanging="709"/>
        <w:rPr>
          <w:lang w:eastAsia="ja-JP"/>
        </w:rPr>
      </w:pPr>
      <w:r>
        <w:rPr>
          <w:lang w:eastAsia="ja-JP"/>
        </w:rPr>
        <w:t>D</w:t>
      </w:r>
      <w:r w:rsidR="00AA0CAF">
        <w:rPr>
          <w:lang w:eastAsia="ja-JP"/>
        </w:rPr>
        <w:t>BCA</w:t>
      </w:r>
      <w:r>
        <w:rPr>
          <w:lang w:eastAsia="ja-JP"/>
        </w:rPr>
        <w:t xml:space="preserve"> (</w:t>
      </w:r>
      <w:r w:rsidR="00AA0CAF">
        <w:rPr>
          <w:lang w:eastAsia="ja-JP"/>
        </w:rPr>
        <w:t>Department of Biodiversity, Conservation and Attractions</w:t>
      </w:r>
      <w:r w:rsidR="00023977">
        <w:rPr>
          <w:lang w:eastAsia="ja-JP"/>
        </w:rPr>
        <w:t>) (2017</w:t>
      </w:r>
      <w:r w:rsidR="00023977" w:rsidRPr="00884763">
        <w:rPr>
          <w:i/>
          <w:lang w:eastAsia="ja-JP"/>
        </w:rPr>
        <w:t xml:space="preserve">) </w:t>
      </w:r>
      <w:r w:rsidR="00023977">
        <w:rPr>
          <w:i/>
          <w:lang w:eastAsia="ja-JP"/>
        </w:rPr>
        <w:t>Stirling Range National Park.</w:t>
      </w:r>
      <w:r w:rsidR="00023977">
        <w:rPr>
          <w:lang w:eastAsia="ja-JP"/>
        </w:rPr>
        <w:t xml:space="preserve"> Viewed: 11 October 2021. Available at: </w:t>
      </w:r>
      <w:hyperlink r:id="rId33" w:history="1">
        <w:r w:rsidR="00023977" w:rsidRPr="00EC4AEB">
          <w:rPr>
            <w:rStyle w:val="Hyperlink"/>
            <w:lang w:eastAsia="ja-JP"/>
          </w:rPr>
          <w:t>h</w:t>
        </w:r>
        <w:r w:rsidR="00023977" w:rsidRPr="00EC4AEB">
          <w:rPr>
            <w:rStyle w:val="Hyperlink"/>
          </w:rPr>
          <w:t>ttps://parks.dpaw.wa.gov.au/park/stirling-range</w:t>
        </w:r>
      </w:hyperlink>
      <w:r w:rsidR="00023977">
        <w:t xml:space="preserve"> </w:t>
      </w:r>
    </w:p>
    <w:p w14:paraId="55DE2879" w14:textId="49DCE5BB" w:rsidR="00CF0C4D" w:rsidRDefault="00713062" w:rsidP="00CF0C4D">
      <w:pPr>
        <w:ind w:left="709" w:hanging="709"/>
        <w:rPr>
          <w:lang w:eastAsia="ja-JP"/>
        </w:rPr>
      </w:pPr>
      <w:r>
        <w:rPr>
          <w:lang w:eastAsia="ja-JP"/>
        </w:rPr>
        <w:t xml:space="preserve">DBCA (Department of Biodiversity, Conservation and </w:t>
      </w:r>
      <w:proofErr w:type="gramStart"/>
      <w:r>
        <w:rPr>
          <w:lang w:eastAsia="ja-JP"/>
        </w:rPr>
        <w:t xml:space="preserve">Attractions) </w:t>
      </w:r>
      <w:r w:rsidR="00884763">
        <w:rPr>
          <w:lang w:eastAsia="ja-JP"/>
        </w:rPr>
        <w:t xml:space="preserve"> (</w:t>
      </w:r>
      <w:proofErr w:type="gramEnd"/>
      <w:r w:rsidR="00884763">
        <w:rPr>
          <w:lang w:eastAsia="ja-JP"/>
        </w:rPr>
        <w:t>2021</w:t>
      </w:r>
      <w:r w:rsidR="00884763" w:rsidRPr="00884763">
        <w:rPr>
          <w:i/>
          <w:lang w:eastAsia="ja-JP"/>
        </w:rPr>
        <w:t xml:space="preserve">) </w:t>
      </w:r>
      <w:r w:rsidR="00CF0C4D" w:rsidRPr="00884763">
        <w:rPr>
          <w:i/>
          <w:lang w:eastAsia="ja-JP"/>
        </w:rPr>
        <w:t>Phytophthora dieback</w:t>
      </w:r>
      <w:r w:rsidR="00CF0C4D">
        <w:rPr>
          <w:lang w:eastAsia="ja-JP"/>
        </w:rPr>
        <w:t xml:space="preserve">. </w:t>
      </w:r>
      <w:r w:rsidR="00884763">
        <w:rPr>
          <w:lang w:eastAsia="ja-JP"/>
        </w:rPr>
        <w:t>Viewed: 11 October 2021</w:t>
      </w:r>
      <w:r w:rsidR="00CF0C4D">
        <w:rPr>
          <w:lang w:eastAsia="ja-JP"/>
        </w:rPr>
        <w:t xml:space="preserve">. Available at: </w:t>
      </w:r>
      <w:hyperlink r:id="rId34" w:history="1">
        <w:r w:rsidR="00884763" w:rsidRPr="00EC4AEB">
          <w:rPr>
            <w:rStyle w:val="Hyperlink"/>
            <w:lang w:eastAsia="ja-JP"/>
          </w:rPr>
          <w:t>https://www.dpaw.wa.gov.au/management/pests-diseases/phytophthora-dieback</w:t>
        </w:r>
      </w:hyperlink>
      <w:r w:rsidR="00884763">
        <w:rPr>
          <w:lang w:eastAsia="ja-JP"/>
        </w:rPr>
        <w:t xml:space="preserve"> </w:t>
      </w:r>
    </w:p>
    <w:p w14:paraId="0EA0C5BC" w14:textId="3D2412C0" w:rsidR="00796C7B" w:rsidRDefault="00D67866" w:rsidP="00796C7B">
      <w:pPr>
        <w:ind w:left="709" w:hanging="709"/>
        <w:rPr>
          <w:rFonts w:asciiTheme="majorHAnsi" w:hAnsiTheme="majorHAnsi"/>
          <w:color w:val="000000" w:themeColor="text1"/>
          <w:lang w:val="en-US"/>
        </w:rPr>
      </w:pPr>
      <w:r>
        <w:t xml:space="preserve">DBCA (Department of Biodiversity, Conservation and Attractions) (2020). </w:t>
      </w:r>
      <w:r w:rsidRPr="00C15A68">
        <w:rPr>
          <w:i/>
          <w:iCs/>
        </w:rPr>
        <w:t>Phytophthora Dieback Management Manual, October 2020</w:t>
      </w:r>
      <w:r>
        <w:t xml:space="preserve">. Department of Biodiversity, Conservation and Attractions, Perth, </w:t>
      </w:r>
      <w:proofErr w:type="gramStart"/>
      <w:r>
        <w:t>WA.</w:t>
      </w:r>
      <w:r w:rsidR="00796C7B">
        <w:rPr>
          <w:rFonts w:asciiTheme="majorHAnsi" w:hAnsiTheme="majorHAnsi"/>
          <w:color w:val="000000" w:themeColor="text1"/>
          <w:lang w:val="en-US"/>
        </w:rPr>
        <w:t>DC</w:t>
      </w:r>
      <w:r w:rsidR="00AC5692">
        <w:rPr>
          <w:rFonts w:asciiTheme="majorHAnsi" w:hAnsiTheme="majorHAnsi"/>
          <w:color w:val="000000" w:themeColor="text1"/>
          <w:lang w:val="en-US"/>
        </w:rPr>
        <w:t>A</w:t>
      </w:r>
      <w:r w:rsidR="00796C7B">
        <w:rPr>
          <w:rFonts w:asciiTheme="majorHAnsi" w:hAnsiTheme="majorHAnsi"/>
          <w:color w:val="000000" w:themeColor="text1"/>
          <w:lang w:val="en-US"/>
        </w:rPr>
        <w:t>LM</w:t>
      </w:r>
      <w:proofErr w:type="gramEnd"/>
      <w:r w:rsidR="00796C7B">
        <w:rPr>
          <w:rFonts w:asciiTheme="majorHAnsi" w:hAnsiTheme="majorHAnsi"/>
          <w:color w:val="000000" w:themeColor="text1"/>
          <w:lang w:val="en-US"/>
        </w:rPr>
        <w:t xml:space="preserve"> (</w:t>
      </w:r>
      <w:r w:rsidR="00796C7B" w:rsidRPr="00292D74">
        <w:rPr>
          <w:rFonts w:asciiTheme="majorHAnsi" w:hAnsiTheme="majorHAnsi"/>
          <w:color w:val="000000" w:themeColor="text1"/>
          <w:lang w:val="en-US"/>
        </w:rPr>
        <w:t>Department of C</w:t>
      </w:r>
      <w:r w:rsidR="00796C7B">
        <w:rPr>
          <w:rFonts w:asciiTheme="majorHAnsi" w:hAnsiTheme="majorHAnsi"/>
          <w:color w:val="000000" w:themeColor="text1"/>
          <w:lang w:val="en-US"/>
        </w:rPr>
        <w:t>onservation and Land Management)(1999)</w:t>
      </w:r>
      <w:r w:rsidR="00796C7B" w:rsidRPr="00292D74">
        <w:t xml:space="preserve"> </w:t>
      </w:r>
      <w:r w:rsidR="00796C7B" w:rsidRPr="00292D74">
        <w:rPr>
          <w:rFonts w:asciiTheme="majorHAnsi" w:hAnsiTheme="majorHAnsi"/>
          <w:i/>
          <w:color w:val="000000" w:themeColor="text1"/>
          <w:lang w:val="en-US"/>
        </w:rPr>
        <w:t xml:space="preserve">Management Plan: Stirling Range </w:t>
      </w:r>
      <w:r w:rsidR="00796C7B">
        <w:rPr>
          <w:rFonts w:asciiTheme="majorHAnsi" w:hAnsiTheme="majorHAnsi"/>
          <w:i/>
          <w:color w:val="000000" w:themeColor="text1"/>
          <w:lang w:val="en-US"/>
        </w:rPr>
        <w:t>a</w:t>
      </w:r>
      <w:r w:rsidR="00796C7B" w:rsidRPr="00292D74">
        <w:rPr>
          <w:rFonts w:asciiTheme="majorHAnsi" w:hAnsiTheme="majorHAnsi"/>
          <w:i/>
          <w:color w:val="000000" w:themeColor="text1"/>
          <w:lang w:val="en-US"/>
        </w:rPr>
        <w:t xml:space="preserve">nd </w:t>
      </w:r>
      <w:proofErr w:type="spellStart"/>
      <w:r w:rsidR="00796C7B" w:rsidRPr="00292D74">
        <w:rPr>
          <w:rFonts w:asciiTheme="majorHAnsi" w:hAnsiTheme="majorHAnsi"/>
          <w:i/>
          <w:color w:val="000000" w:themeColor="text1"/>
          <w:lang w:val="en-US"/>
        </w:rPr>
        <w:t>Porongurup</w:t>
      </w:r>
      <w:proofErr w:type="spellEnd"/>
      <w:r w:rsidR="00796C7B" w:rsidRPr="00292D74">
        <w:rPr>
          <w:rFonts w:asciiTheme="majorHAnsi" w:hAnsiTheme="majorHAnsi"/>
          <w:i/>
          <w:color w:val="000000" w:themeColor="text1"/>
          <w:lang w:val="en-US"/>
        </w:rPr>
        <w:t xml:space="preserve"> National Park, 1999-2009</w:t>
      </w:r>
      <w:r w:rsidR="00796C7B">
        <w:rPr>
          <w:rFonts w:asciiTheme="majorHAnsi" w:hAnsiTheme="majorHAnsi"/>
          <w:color w:val="000000" w:themeColor="text1"/>
          <w:lang w:val="en-US"/>
        </w:rPr>
        <w:t xml:space="preserve">. </w:t>
      </w:r>
      <w:r w:rsidR="00796C7B" w:rsidRPr="00292D74">
        <w:rPr>
          <w:rFonts w:asciiTheme="majorHAnsi" w:hAnsiTheme="majorHAnsi"/>
          <w:color w:val="000000" w:themeColor="text1"/>
          <w:lang w:val="en-US"/>
        </w:rPr>
        <w:t>Department of C</w:t>
      </w:r>
      <w:r w:rsidR="00796C7B">
        <w:rPr>
          <w:rFonts w:asciiTheme="majorHAnsi" w:hAnsiTheme="majorHAnsi"/>
          <w:color w:val="000000" w:themeColor="text1"/>
          <w:lang w:val="en-US"/>
        </w:rPr>
        <w:t xml:space="preserve">onservation and Land Management, Perth, WA. </w:t>
      </w:r>
    </w:p>
    <w:p w14:paraId="209C20B4" w14:textId="70715BA9" w:rsidR="00A445B3" w:rsidRDefault="00A445B3" w:rsidP="00FC146C">
      <w:pPr>
        <w:ind w:left="709" w:hanging="709"/>
      </w:pPr>
      <w:r>
        <w:t xml:space="preserve">DIICCSRTE (Department of Industry, Innovation, Climate Change, Science, Research and Tertiary Education) (2013) </w:t>
      </w:r>
      <w:r w:rsidRPr="00260517">
        <w:rPr>
          <w:i/>
          <w:iCs/>
        </w:rPr>
        <w:t>The Critical Decade 2013: Climate change, science, risks and responses</w:t>
      </w:r>
      <w:r>
        <w:t>. Commonwealth of Australia.</w:t>
      </w:r>
    </w:p>
    <w:p w14:paraId="47D6581B" w14:textId="314A1166" w:rsidR="0051784D" w:rsidRDefault="0051784D" w:rsidP="0096358A">
      <w:pPr>
        <w:ind w:left="709" w:hanging="709"/>
      </w:pPr>
      <w:r>
        <w:t>Dixon</w:t>
      </w:r>
      <w:r w:rsidR="009E0DE9">
        <w:t xml:space="preserve"> KW</w:t>
      </w:r>
      <w:r w:rsidR="002527CA">
        <w:t xml:space="preserve">, Roche S &amp; Pate JS (1995) </w:t>
      </w:r>
      <w:r w:rsidR="0096358A">
        <w:t xml:space="preserve">The promotive effect of smoke derived from burnt native vegetation on seed germination of Western Australian plants. </w:t>
      </w:r>
      <w:proofErr w:type="spellStart"/>
      <w:r w:rsidR="0096358A" w:rsidRPr="009C0200">
        <w:rPr>
          <w:i/>
          <w:iCs/>
        </w:rPr>
        <w:t>Oecologia</w:t>
      </w:r>
      <w:proofErr w:type="spellEnd"/>
      <w:r w:rsidR="0096358A" w:rsidRPr="0096358A">
        <w:t xml:space="preserve"> 101</w:t>
      </w:r>
      <w:r w:rsidR="0096358A">
        <w:t xml:space="preserve">, </w:t>
      </w:r>
      <w:r w:rsidR="0096358A" w:rsidRPr="0096358A">
        <w:t>185</w:t>
      </w:r>
      <w:r w:rsidR="0096358A">
        <w:t>–</w:t>
      </w:r>
      <w:r w:rsidR="0096358A" w:rsidRPr="0096358A">
        <w:t>192</w:t>
      </w:r>
      <w:r w:rsidR="0096358A">
        <w:t>.</w:t>
      </w:r>
    </w:p>
    <w:p w14:paraId="3C43AA71" w14:textId="5187BE29" w:rsidR="009532CB" w:rsidRPr="009532CB" w:rsidRDefault="009532CB" w:rsidP="009532CB">
      <w:pPr>
        <w:ind w:left="709" w:hanging="709"/>
      </w:pPr>
      <w:r w:rsidRPr="00E25A4E">
        <w:t xml:space="preserve">DPIE (Department of Planning Industry and the Environment) (2019). </w:t>
      </w:r>
      <w:r>
        <w:t xml:space="preserve"> </w:t>
      </w:r>
      <w:r w:rsidRPr="008D265E">
        <w:rPr>
          <w:i/>
        </w:rPr>
        <w:t xml:space="preserve">Infection of native plants by </w:t>
      </w:r>
      <w:r w:rsidRPr="004115B4">
        <w:rPr>
          <w:iCs/>
        </w:rPr>
        <w:t>Phytophthora cinnamomi</w:t>
      </w:r>
      <w:r w:rsidRPr="008D265E">
        <w:rPr>
          <w:i/>
        </w:rPr>
        <w:t xml:space="preserve"> - key threatening process listing</w:t>
      </w:r>
      <w:r>
        <w:t xml:space="preserve">. NSW Government. Viewed: 4 August 2021. Available at: </w:t>
      </w:r>
      <w:hyperlink r:id="rId35" w:history="1">
        <w:r w:rsidRPr="00504513">
          <w:rPr>
            <w:rStyle w:val="Hyperlink"/>
          </w:rPr>
          <w:t>https://www.environment.nsw.gov.au/topics/animals-and-plants/threatened-species/nsw-threatened-species-scientific-</w:t>
        </w:r>
        <w:r w:rsidRPr="00504513">
          <w:rPr>
            <w:rStyle w:val="Hyperlink"/>
          </w:rPr>
          <w:lastRenderedPageBreak/>
          <w:t>committee/determinations/final-determinations/2000-2003/infection-of-native-plants-by-phytophthora-cinnamomi-key-threatening-process-listing</w:t>
        </w:r>
      </w:hyperlink>
      <w:r>
        <w:t xml:space="preserve"> </w:t>
      </w:r>
    </w:p>
    <w:p w14:paraId="33A49F18" w14:textId="5B91200E" w:rsidR="007001CF" w:rsidRDefault="009532CB" w:rsidP="009532CB">
      <w:pPr>
        <w:ind w:left="709" w:hanging="709"/>
      </w:pPr>
      <w:r w:rsidRPr="00E25A4E">
        <w:t xml:space="preserve">Dowdy AJ, Ye H, </w:t>
      </w:r>
      <w:proofErr w:type="spellStart"/>
      <w:r w:rsidRPr="00E25A4E">
        <w:t>Pepler</w:t>
      </w:r>
      <w:proofErr w:type="spellEnd"/>
      <w:r w:rsidRPr="00E25A4E">
        <w:t xml:space="preserve"> A, Thatcher M, </w:t>
      </w:r>
      <w:proofErr w:type="spellStart"/>
      <w:r w:rsidRPr="00E25A4E">
        <w:t>Osbrough</w:t>
      </w:r>
      <w:proofErr w:type="spellEnd"/>
      <w:r w:rsidRPr="00E25A4E">
        <w:t xml:space="preserve"> SL, Evans JP, Di Virgilio, G &amp; McCarthy N (2019) Future changes in extreme weather and </w:t>
      </w:r>
      <w:proofErr w:type="spellStart"/>
      <w:r w:rsidRPr="00E25A4E">
        <w:t>pyroconvection</w:t>
      </w:r>
      <w:proofErr w:type="spellEnd"/>
      <w:r w:rsidRPr="00E25A4E">
        <w:t xml:space="preserve"> risk factors for Australian wildfires. </w:t>
      </w:r>
      <w:r w:rsidRPr="00E25A4E">
        <w:rPr>
          <w:i/>
        </w:rPr>
        <w:t>Scientific Reports</w:t>
      </w:r>
      <w:r w:rsidRPr="00E25A4E">
        <w:t xml:space="preserve"> 9, 10073.</w:t>
      </w:r>
      <w:r w:rsidR="007001CF" w:rsidRPr="007001CF">
        <w:t xml:space="preserve">Engler R, </w:t>
      </w:r>
      <w:proofErr w:type="spellStart"/>
      <w:r w:rsidR="007001CF" w:rsidRPr="007001CF">
        <w:t>Randin</w:t>
      </w:r>
      <w:proofErr w:type="spellEnd"/>
      <w:r w:rsidR="007001CF" w:rsidRPr="007001CF">
        <w:t xml:space="preserve"> CF, </w:t>
      </w:r>
      <w:proofErr w:type="spellStart"/>
      <w:r w:rsidR="007001CF" w:rsidRPr="007001CF">
        <w:t>Thuiller</w:t>
      </w:r>
      <w:proofErr w:type="spellEnd"/>
      <w:r w:rsidR="007001CF" w:rsidRPr="007001CF">
        <w:t xml:space="preserve"> W, </w:t>
      </w:r>
      <w:proofErr w:type="spellStart"/>
      <w:r w:rsidR="007001CF" w:rsidRPr="007001CF">
        <w:t>Dullinger</w:t>
      </w:r>
      <w:proofErr w:type="spellEnd"/>
      <w:r w:rsidR="007001CF" w:rsidRPr="007001CF">
        <w:t xml:space="preserve"> S, Zimmermann NE, Araujo MB, Pearman PB, Le Lay G, </w:t>
      </w:r>
      <w:proofErr w:type="spellStart"/>
      <w:r w:rsidR="007001CF" w:rsidRPr="007001CF">
        <w:t>Piedallu</w:t>
      </w:r>
      <w:proofErr w:type="spellEnd"/>
      <w:r w:rsidR="007001CF" w:rsidRPr="007001CF">
        <w:t xml:space="preserve"> C, Albert CH, Choler P, </w:t>
      </w:r>
      <w:proofErr w:type="spellStart"/>
      <w:r w:rsidR="007001CF" w:rsidRPr="007001CF">
        <w:t>Coldea</w:t>
      </w:r>
      <w:proofErr w:type="spellEnd"/>
      <w:r w:rsidR="007001CF" w:rsidRPr="007001CF">
        <w:t xml:space="preserve"> G, De </w:t>
      </w:r>
      <w:proofErr w:type="spellStart"/>
      <w:r w:rsidR="007001CF" w:rsidRPr="007001CF">
        <w:t>Lamo</w:t>
      </w:r>
      <w:proofErr w:type="spellEnd"/>
      <w:r w:rsidR="007001CF" w:rsidRPr="007001CF">
        <w:t xml:space="preserve"> X, </w:t>
      </w:r>
      <w:proofErr w:type="spellStart"/>
      <w:r w:rsidR="007001CF" w:rsidRPr="007001CF">
        <w:t>Dirnbock</w:t>
      </w:r>
      <w:proofErr w:type="spellEnd"/>
      <w:r w:rsidR="007001CF" w:rsidRPr="007001CF">
        <w:t xml:space="preserve"> T, </w:t>
      </w:r>
      <w:proofErr w:type="spellStart"/>
      <w:r w:rsidR="007001CF" w:rsidRPr="007001CF">
        <w:t>Gegout</w:t>
      </w:r>
      <w:proofErr w:type="spellEnd"/>
      <w:r w:rsidR="007001CF" w:rsidRPr="007001CF">
        <w:t xml:space="preserve"> J-C, Gomez-Garcia D, </w:t>
      </w:r>
      <w:proofErr w:type="spellStart"/>
      <w:r w:rsidR="007001CF" w:rsidRPr="007001CF">
        <w:t>Grytnes</w:t>
      </w:r>
      <w:proofErr w:type="spellEnd"/>
      <w:r w:rsidR="007001CF" w:rsidRPr="007001CF">
        <w:t xml:space="preserve"> J-A, Heegaard E, </w:t>
      </w:r>
      <w:proofErr w:type="spellStart"/>
      <w:r w:rsidR="007001CF" w:rsidRPr="007001CF">
        <w:t>Hoistad</w:t>
      </w:r>
      <w:proofErr w:type="spellEnd"/>
      <w:r w:rsidR="007001CF" w:rsidRPr="007001CF">
        <w:t xml:space="preserve"> F, </w:t>
      </w:r>
      <w:proofErr w:type="spellStart"/>
      <w:r w:rsidR="007001CF" w:rsidRPr="007001CF">
        <w:t>Nogues</w:t>
      </w:r>
      <w:proofErr w:type="spellEnd"/>
      <w:r w:rsidR="007001CF" w:rsidRPr="007001CF">
        <w:t xml:space="preserve">-Bravo D, Normand S, </w:t>
      </w:r>
      <w:proofErr w:type="spellStart"/>
      <w:r w:rsidR="007001CF" w:rsidRPr="007001CF">
        <w:t>Puscas</w:t>
      </w:r>
      <w:proofErr w:type="spellEnd"/>
      <w:r w:rsidR="007001CF" w:rsidRPr="007001CF">
        <w:t xml:space="preserve"> M, </w:t>
      </w:r>
      <w:proofErr w:type="spellStart"/>
      <w:r w:rsidR="007001CF" w:rsidRPr="007001CF">
        <w:t>Sebastia</w:t>
      </w:r>
      <w:proofErr w:type="spellEnd"/>
      <w:r w:rsidR="007001CF" w:rsidRPr="007001CF">
        <w:t xml:space="preserve"> M-T, </w:t>
      </w:r>
      <w:proofErr w:type="spellStart"/>
      <w:r w:rsidR="007001CF" w:rsidRPr="007001CF">
        <w:t>Stanisci</w:t>
      </w:r>
      <w:proofErr w:type="spellEnd"/>
      <w:r w:rsidR="007001CF" w:rsidRPr="007001CF">
        <w:t xml:space="preserve"> A, </w:t>
      </w:r>
      <w:proofErr w:type="spellStart"/>
      <w:r w:rsidR="007001CF" w:rsidRPr="007001CF">
        <w:t>Theurillat</w:t>
      </w:r>
      <w:proofErr w:type="spellEnd"/>
      <w:r w:rsidR="007001CF" w:rsidRPr="007001CF">
        <w:t xml:space="preserve"> J-P, Trivedi</w:t>
      </w:r>
      <w:r w:rsidR="007001CF">
        <w:t xml:space="preserve"> MR, </w:t>
      </w:r>
      <w:proofErr w:type="spellStart"/>
      <w:r w:rsidR="007001CF">
        <w:t>Vittoz</w:t>
      </w:r>
      <w:proofErr w:type="spellEnd"/>
      <w:r w:rsidR="007001CF">
        <w:t xml:space="preserve"> P &amp; </w:t>
      </w:r>
      <w:proofErr w:type="spellStart"/>
      <w:r w:rsidR="007001CF">
        <w:t>Guisan</w:t>
      </w:r>
      <w:proofErr w:type="spellEnd"/>
      <w:r w:rsidR="007001CF">
        <w:t xml:space="preserve"> A (2011)</w:t>
      </w:r>
      <w:r w:rsidR="007001CF" w:rsidRPr="007001CF">
        <w:t xml:space="preserve"> 21st century climate change threatens mountain flora unequally across Europe. </w:t>
      </w:r>
      <w:r w:rsidR="007001CF" w:rsidRPr="007001CF">
        <w:rPr>
          <w:i/>
        </w:rPr>
        <w:t xml:space="preserve">Global Change Biology </w:t>
      </w:r>
      <w:r w:rsidR="000836D5">
        <w:t>17, 2330–</w:t>
      </w:r>
      <w:r w:rsidR="007001CF" w:rsidRPr="007001CF">
        <w:t>2341.</w:t>
      </w:r>
    </w:p>
    <w:p w14:paraId="53CC2C1F" w14:textId="62B05C38" w:rsidR="000836D5" w:rsidRDefault="000836D5" w:rsidP="009532CB">
      <w:pPr>
        <w:ind w:left="709" w:hanging="709"/>
      </w:pPr>
      <w:r w:rsidRPr="000836D5">
        <w:t xml:space="preserve">Enright NJ, Fontaine JB, Lamont BB, Miller BP &amp; Westcott VC (2014) Resistance and resilience to changing climate and fire regime depend on plant functional traits. </w:t>
      </w:r>
      <w:r w:rsidRPr="000836D5">
        <w:rPr>
          <w:i/>
        </w:rPr>
        <w:t>Journal of Ecology</w:t>
      </w:r>
      <w:r>
        <w:t xml:space="preserve"> 102, 1572–</w:t>
      </w:r>
      <w:r w:rsidRPr="000836D5">
        <w:t>1581.</w:t>
      </w:r>
    </w:p>
    <w:p w14:paraId="78C97464" w14:textId="74DB7ABA" w:rsidR="00CD09BF" w:rsidRDefault="00CD09BF" w:rsidP="00CD09BF">
      <w:pPr>
        <w:ind w:left="709" w:hanging="709"/>
      </w:pPr>
      <w:r>
        <w:t xml:space="preserve">Evans R, Barrett S, Stack G &amp; Brown A (2003) </w:t>
      </w:r>
      <w:r w:rsidRPr="00254346">
        <w:rPr>
          <w:i/>
        </w:rPr>
        <w:t>Interim Recovery Plan No. 147. Giant Andersonia (Andersonia axilliflora) Interim Recovery Plan 2003-2008</w:t>
      </w:r>
      <w:r w:rsidRPr="005741A2">
        <w:t>. Department of Conservation and Land Management, Western Australia.</w:t>
      </w:r>
    </w:p>
    <w:p w14:paraId="49E92547" w14:textId="7CA45B9D" w:rsidR="00B31688" w:rsidRPr="00E25A4E" w:rsidRDefault="00B31688" w:rsidP="00031587">
      <w:pPr>
        <w:ind w:left="709" w:hanging="709"/>
      </w:pPr>
      <w:r>
        <w:t xml:space="preserve">Ford </w:t>
      </w:r>
      <w:r w:rsidR="00031587">
        <w:t xml:space="preserve">B, Cook B, &amp; Rogers D </w:t>
      </w:r>
      <w:r>
        <w:t>(2013) Climate change impacts and adaptation in the Southern &amp; Southwestern Flatlands cluster: review of existing knowledge</w:t>
      </w:r>
      <w:r w:rsidR="00031587">
        <w:t>. Report No CENRM133, Centre of Excellence in Natural Resource Management, University of Western Australia, Albany.</w:t>
      </w:r>
    </w:p>
    <w:p w14:paraId="5D6B5059" w14:textId="7B9F8107" w:rsidR="009532CB" w:rsidRDefault="009532CB" w:rsidP="009532CB">
      <w:pPr>
        <w:ind w:left="720" w:hanging="720"/>
        <w:rPr>
          <w:lang w:val="en-US"/>
        </w:rPr>
      </w:pPr>
      <w:r w:rsidRPr="0073134C">
        <w:t xml:space="preserve">Gallagher RV </w:t>
      </w:r>
      <w:r>
        <w:t>(</w:t>
      </w:r>
      <w:r w:rsidRPr="0073134C">
        <w:t>2020</w:t>
      </w:r>
      <w:r>
        <w:t>)</w:t>
      </w:r>
      <w:r w:rsidR="005D2B6A" w:rsidRPr="005D2B6A">
        <w:rPr>
          <w:i/>
          <w:iCs/>
        </w:rPr>
        <w:t xml:space="preserve"> </w:t>
      </w:r>
      <w:r w:rsidRPr="005D2B6A">
        <w:rPr>
          <w:i/>
          <w:iCs/>
        </w:rPr>
        <w:t>National</w:t>
      </w:r>
      <w:r w:rsidRPr="0073134C">
        <w:rPr>
          <w:i/>
          <w:iCs/>
        </w:rPr>
        <w:t xml:space="preserve"> prioritisation of Australian plants affected by the 2019-2020 bushfire season </w:t>
      </w:r>
      <w:r w:rsidRPr="00200545">
        <w:t>– Report to the Commonwealth Department of Agriculture, Water and Environment. Australian Government Department of Agriculture</w:t>
      </w:r>
      <w:r w:rsidRPr="0073134C">
        <w:t>, Water and the Environment, Canberra</w:t>
      </w:r>
      <w:r>
        <w:t xml:space="preserve">. </w:t>
      </w:r>
      <w:r w:rsidR="00396EC3">
        <w:t>Viewed</w:t>
      </w:r>
      <w:r w:rsidRPr="0073134C">
        <w:t xml:space="preserve"> </w:t>
      </w:r>
      <w:r w:rsidR="00396EC3">
        <w:t>8 October</w:t>
      </w:r>
      <w:r>
        <w:t xml:space="preserve"> 2021</w:t>
      </w:r>
      <w:r w:rsidRPr="0073134C">
        <w:t>.</w:t>
      </w:r>
      <w:r>
        <w:t xml:space="preserve"> Available at:</w:t>
      </w:r>
      <w:r w:rsidRPr="0073134C">
        <w:t xml:space="preserve"> </w:t>
      </w:r>
      <w:hyperlink r:id="rId36" w:history="1">
        <w:r w:rsidRPr="0073134C">
          <w:rPr>
            <w:rStyle w:val="Hyperlink"/>
          </w:rPr>
          <w:t>http://www.environment.gov.au/biodiversity/bushfire-recovery/priority-plants</w:t>
        </w:r>
      </w:hyperlink>
    </w:p>
    <w:p w14:paraId="78F64F61" w14:textId="3743CDF3" w:rsidR="009532CB" w:rsidRDefault="009532CB" w:rsidP="37ED34BE">
      <w:pPr>
        <w:pStyle w:val="EndNoteBibliography"/>
        <w:spacing w:after="240"/>
        <w:ind w:left="720" w:hanging="720"/>
        <w:rPr>
          <w:sz w:val="22"/>
        </w:rPr>
      </w:pPr>
      <w:r w:rsidRPr="37ED34BE">
        <w:rPr>
          <w:sz w:val="22"/>
        </w:rPr>
        <w:t xml:space="preserve">Gallagher RV, Allen A, Mackenzie BDE, Yates CJ, Gosper CR, Keith DA, Merow C, White MD, Wenk E, Maitner BS, He K, Adams VM &amp; Auld TD (2021) High fire frequency and the impact of the 2019–2020 megafires on Australian plant diversity. </w:t>
      </w:r>
      <w:r w:rsidR="3FE125EA" w:rsidRPr="37ED34BE">
        <w:rPr>
          <w:i/>
          <w:iCs/>
          <w:sz w:val="22"/>
        </w:rPr>
        <w:t xml:space="preserve">Diversity &amp; Distributions </w:t>
      </w:r>
      <w:r w:rsidRPr="37ED34BE">
        <w:rPr>
          <w:sz w:val="22"/>
        </w:rPr>
        <w:t xml:space="preserve"> 27, 1166–1179.</w:t>
      </w:r>
    </w:p>
    <w:p w14:paraId="0612D763" w14:textId="40FFA066" w:rsidR="00ED2086" w:rsidRPr="00E25A4E" w:rsidRDefault="00ED2086" w:rsidP="009532CB">
      <w:pPr>
        <w:pStyle w:val="EndNoteBibliography"/>
        <w:spacing w:after="240"/>
        <w:ind w:left="720" w:hanging="720"/>
        <w:rPr>
          <w:sz w:val="22"/>
        </w:rPr>
      </w:pPr>
      <w:r w:rsidRPr="00ED2086">
        <w:rPr>
          <w:sz w:val="22"/>
        </w:rPr>
        <w:t xml:space="preserve">Gill AM &amp; Nicholls AO (1989) Monitoring fire-prone flora in reserves for nature conservation. In: Burrows N, L McCaw, G Friend (eds) </w:t>
      </w:r>
      <w:r w:rsidRPr="00A870D9">
        <w:rPr>
          <w:i/>
          <w:sz w:val="22"/>
        </w:rPr>
        <w:t>Fire management on nature conservation lands</w:t>
      </w:r>
      <w:r w:rsidRPr="00ED2086">
        <w:rPr>
          <w:sz w:val="22"/>
        </w:rPr>
        <w:t xml:space="preserve">. Department of Conservation and Land Management </w:t>
      </w:r>
      <w:r w:rsidR="000836D5">
        <w:rPr>
          <w:sz w:val="22"/>
        </w:rPr>
        <w:t>(WA), Western Australia. pp 137–</w:t>
      </w:r>
      <w:r w:rsidRPr="00ED2086">
        <w:rPr>
          <w:sz w:val="22"/>
        </w:rPr>
        <w:t>151.</w:t>
      </w:r>
      <w:r w:rsidR="004E3AB7">
        <w:rPr>
          <w:sz w:val="22"/>
        </w:rPr>
        <w:t xml:space="preserve"> Available at: </w:t>
      </w:r>
      <w:hyperlink r:id="rId37" w:history="1">
        <w:r w:rsidR="004E3AB7" w:rsidRPr="00C85CA2">
          <w:rPr>
            <w:rStyle w:val="Hyperlink"/>
            <w:sz w:val="22"/>
          </w:rPr>
          <w:t>http://hdl.handle.net/102.100.100/262058?index=1</w:t>
        </w:r>
      </w:hyperlink>
    </w:p>
    <w:p w14:paraId="5B19F128" w14:textId="200AAE92" w:rsidR="009205DA" w:rsidRDefault="009205DA" w:rsidP="009205DA">
      <w:pPr>
        <w:ind w:left="709" w:hanging="709"/>
      </w:pPr>
      <w:r>
        <w:t xml:space="preserve">Gosper CR, Prober SM &amp; Yates CJ (2013) Estimating fire interval bounds using vital attributes: implications of uncertainty and among population variability. </w:t>
      </w:r>
      <w:r w:rsidRPr="009205DA">
        <w:rPr>
          <w:i/>
        </w:rPr>
        <w:t>Ecological Applications</w:t>
      </w:r>
      <w:r>
        <w:t xml:space="preserve"> 23, 924–35. </w:t>
      </w:r>
    </w:p>
    <w:p w14:paraId="54D7D800" w14:textId="041A698C" w:rsidR="00CD09BF" w:rsidRDefault="00CD09BF" w:rsidP="009205DA">
      <w:pPr>
        <w:ind w:left="709" w:hanging="709"/>
      </w:pPr>
      <w:r w:rsidRPr="00CD09BF">
        <w:t xml:space="preserve">Hopper SD, Lambers H, Silveira FAO &amp; Fiedler PL (2021) OCBIL theory examined: reassessing evolution, ecology and conservation in the world’s ancient, climatically buffered and infertile landscapes. </w:t>
      </w:r>
      <w:r w:rsidRPr="00CD09BF">
        <w:rPr>
          <w:i/>
        </w:rPr>
        <w:t>Biological Journal of the Linnean Society</w:t>
      </w:r>
      <w:r w:rsidR="00227238">
        <w:t xml:space="preserve"> 133, 266–</w:t>
      </w:r>
      <w:r w:rsidRPr="00CD09BF">
        <w:t>296.</w:t>
      </w:r>
    </w:p>
    <w:p w14:paraId="044FC567" w14:textId="236AB6B5" w:rsidR="005E7F67" w:rsidRDefault="005E7F67" w:rsidP="009205DA">
      <w:pPr>
        <w:ind w:left="709" w:hanging="709"/>
      </w:pPr>
      <w:r w:rsidRPr="005E7F67">
        <w:t xml:space="preserve">IPAC (Invasive Plants and Animals Committee) (2016) </w:t>
      </w:r>
      <w:r>
        <w:rPr>
          <w:i/>
        </w:rPr>
        <w:t>Australian weeds strategy 2017–</w:t>
      </w:r>
      <w:r w:rsidRPr="005E7F67">
        <w:rPr>
          <w:i/>
        </w:rPr>
        <w:t>2027</w:t>
      </w:r>
      <w:r w:rsidRPr="005E7F67">
        <w:t>. Department of Agriculture, Water and the Environment (Commonwealth), Canberra.</w:t>
      </w:r>
    </w:p>
    <w:p w14:paraId="42175BF7" w14:textId="57A22BA7" w:rsidR="009532CB" w:rsidRPr="00254346" w:rsidRDefault="009532CB" w:rsidP="00254346">
      <w:pPr>
        <w:pStyle w:val="EndNoteBibliography"/>
        <w:spacing w:after="240"/>
        <w:ind w:left="720" w:hanging="720"/>
        <w:rPr>
          <w:sz w:val="22"/>
        </w:rPr>
      </w:pPr>
      <w:r w:rsidRPr="00E25A4E">
        <w:rPr>
          <w:sz w:val="22"/>
        </w:rPr>
        <w:lastRenderedPageBreak/>
        <w:t xml:space="preserve">IUCN (2019) </w:t>
      </w:r>
      <w:r w:rsidRPr="00E25A4E">
        <w:rPr>
          <w:i/>
          <w:sz w:val="22"/>
        </w:rPr>
        <w:t>Guidelines for using the IUCN red list categories and criteria. Version 14.</w:t>
      </w:r>
      <w:r w:rsidRPr="00E25A4E">
        <w:rPr>
          <w:sz w:val="22"/>
        </w:rPr>
        <w:t xml:space="preserve"> Prepared by the IUCN Standards and Petitions Committee.</w:t>
      </w:r>
    </w:p>
    <w:p w14:paraId="28D2D8F1" w14:textId="4AEBCC62" w:rsidR="009532CB" w:rsidRDefault="009532CB" w:rsidP="009532CB">
      <w:pPr>
        <w:pStyle w:val="EndNoteBibliography"/>
        <w:spacing w:after="240"/>
        <w:ind w:left="720" w:hanging="720"/>
        <w:rPr>
          <w:sz w:val="22"/>
        </w:rPr>
      </w:pPr>
      <w:r w:rsidRPr="000A3304">
        <w:rPr>
          <w:sz w:val="22"/>
        </w:rPr>
        <w:t xml:space="preserve">Keith </w:t>
      </w:r>
      <w:r w:rsidR="00C85E7A">
        <w:rPr>
          <w:sz w:val="22"/>
        </w:rPr>
        <w:t xml:space="preserve">D </w:t>
      </w:r>
      <w:r w:rsidRPr="000A3304">
        <w:rPr>
          <w:sz w:val="22"/>
        </w:rPr>
        <w:t xml:space="preserve">(1996) </w:t>
      </w:r>
      <w:r w:rsidRPr="000A3304">
        <w:rPr>
          <w:i/>
          <w:iCs/>
          <w:sz w:val="22"/>
        </w:rPr>
        <w:t>Fire-driven extinction of plant populations: A synthesis of theory and review of evidence from Australian vegetation</w:t>
      </w:r>
      <w:r w:rsidRPr="000A3304">
        <w:rPr>
          <w:sz w:val="22"/>
        </w:rPr>
        <w:t>. Paper presented at the proceedings-Linnean Society of New South Wales.</w:t>
      </w:r>
    </w:p>
    <w:p w14:paraId="575D4DA5" w14:textId="6A2DC517" w:rsidR="00A445B3" w:rsidRDefault="00227238" w:rsidP="00A445B3">
      <w:pPr>
        <w:ind w:left="709" w:hanging="709"/>
      </w:pPr>
      <w:proofErr w:type="spellStart"/>
      <w:r>
        <w:t>Keighery</w:t>
      </w:r>
      <w:proofErr w:type="spellEnd"/>
      <w:r>
        <w:t xml:space="preserve"> </w:t>
      </w:r>
      <w:r w:rsidR="00A445B3" w:rsidRPr="00BA5A83">
        <w:t xml:space="preserve">J (1996) Phytogeography, biology and conservation of </w:t>
      </w:r>
      <w:r>
        <w:t xml:space="preserve">Western Australian </w:t>
      </w:r>
      <w:proofErr w:type="spellStart"/>
      <w:r>
        <w:t>Epacridaceae</w:t>
      </w:r>
      <w:proofErr w:type="spellEnd"/>
      <w:r>
        <w:t>.</w:t>
      </w:r>
      <w:r w:rsidR="00A445B3" w:rsidRPr="00BA5A83">
        <w:t xml:space="preserve"> </w:t>
      </w:r>
      <w:r w:rsidR="00A445B3" w:rsidRPr="00A70C78">
        <w:rPr>
          <w:i/>
        </w:rPr>
        <w:t>Ann</w:t>
      </w:r>
      <w:r w:rsidR="00A2751D">
        <w:rPr>
          <w:i/>
        </w:rPr>
        <w:t>a</w:t>
      </w:r>
      <w:r w:rsidR="00A445B3" w:rsidRPr="00A70C78">
        <w:rPr>
          <w:i/>
        </w:rPr>
        <w:t>ls of Botany</w:t>
      </w:r>
      <w:r w:rsidR="00A445B3" w:rsidRPr="00BA5A83">
        <w:t xml:space="preserve"> 77</w:t>
      </w:r>
      <w:r w:rsidR="00A445B3">
        <w:t>,</w:t>
      </w:r>
      <w:r>
        <w:t xml:space="preserve"> 347–</w:t>
      </w:r>
      <w:r w:rsidR="00A445B3" w:rsidRPr="00BA5A83">
        <w:t>355</w:t>
      </w:r>
      <w:r w:rsidR="00A445B3">
        <w:t>.</w:t>
      </w:r>
    </w:p>
    <w:p w14:paraId="2218BE2F" w14:textId="19ED34A0" w:rsidR="00B25109" w:rsidRDefault="00BF4BE7" w:rsidP="00A445B3">
      <w:pPr>
        <w:ind w:left="709" w:hanging="709"/>
        <w:rPr>
          <w:color w:val="000000"/>
        </w:rPr>
      </w:pPr>
      <w:r w:rsidRPr="00BF4BE7">
        <w:rPr>
          <w:color w:val="000000"/>
        </w:rPr>
        <w:t xml:space="preserve">Lambers H, Ahmedi I, Berkowitz O, Dunne C, Finnegan PM, Hardy GESJ, Jost R, Laliberté E, Pearse SJ &amp; Teste FP (2013) Phosphorus nutrition of phosphorus-sensitive Australian native plants: threats to plant communities in a global biodiversity hotspot. </w:t>
      </w:r>
      <w:r w:rsidRPr="00206CE0">
        <w:rPr>
          <w:i/>
          <w:iCs/>
          <w:color w:val="000000"/>
        </w:rPr>
        <w:t xml:space="preserve">Conservation Physiology </w:t>
      </w:r>
      <w:r>
        <w:rPr>
          <w:color w:val="000000"/>
        </w:rPr>
        <w:t>1</w:t>
      </w:r>
      <w:r w:rsidR="00B25109">
        <w:rPr>
          <w:color w:val="000000"/>
        </w:rPr>
        <w:t xml:space="preserve">, cot010. </w:t>
      </w:r>
    </w:p>
    <w:p w14:paraId="31789938" w14:textId="297FACE6" w:rsidR="00A445B3" w:rsidRPr="00D968B4" w:rsidRDefault="00BF4BE7" w:rsidP="00A445B3">
      <w:pPr>
        <w:ind w:left="709" w:hanging="709"/>
      </w:pPr>
      <w:r>
        <w:rPr>
          <w:color w:val="000000"/>
        </w:rPr>
        <w:t xml:space="preserve"> </w:t>
      </w:r>
      <w:proofErr w:type="spellStart"/>
      <w:r w:rsidR="00A445B3">
        <w:rPr>
          <w:color w:val="000000"/>
        </w:rPr>
        <w:t>Lemson</w:t>
      </w:r>
      <w:proofErr w:type="spellEnd"/>
      <w:r w:rsidR="00A445B3">
        <w:rPr>
          <w:color w:val="000000"/>
        </w:rPr>
        <w:t xml:space="preserve"> KL (2001</w:t>
      </w:r>
      <w:r w:rsidR="00A445B3">
        <w:rPr>
          <w:i/>
          <w:iCs/>
          <w:color w:val="000000"/>
        </w:rPr>
        <w:t xml:space="preserve">) The Phylogeny and Taxonomy of </w:t>
      </w:r>
      <w:r w:rsidR="00A445B3">
        <w:rPr>
          <w:color w:val="000000"/>
        </w:rPr>
        <w:t xml:space="preserve">Andersonia </w:t>
      </w:r>
      <w:r w:rsidR="00A445B3">
        <w:rPr>
          <w:i/>
          <w:iCs/>
          <w:color w:val="000000"/>
        </w:rPr>
        <w:t>R. Br. (Ericaceae/</w:t>
      </w:r>
      <w:proofErr w:type="spellStart"/>
      <w:r w:rsidR="00A445B3">
        <w:rPr>
          <w:i/>
          <w:iCs/>
          <w:color w:val="000000"/>
        </w:rPr>
        <w:t>Epacridaceae</w:t>
      </w:r>
      <w:proofErr w:type="spellEnd"/>
      <w:r w:rsidR="00A445B3">
        <w:rPr>
          <w:i/>
          <w:iCs/>
          <w:color w:val="000000"/>
        </w:rPr>
        <w:t>)</w:t>
      </w:r>
      <w:r w:rsidR="00A445B3">
        <w:rPr>
          <w:color w:val="000000"/>
        </w:rPr>
        <w:t>. Unpublished PhD Thesis, The University of Western Australia.</w:t>
      </w:r>
    </w:p>
    <w:p w14:paraId="7A9AD0DB" w14:textId="5980EC7F" w:rsidR="00A445B3" w:rsidRDefault="00A445B3" w:rsidP="00A445B3">
      <w:pPr>
        <w:ind w:left="709" w:hanging="709"/>
      </w:pPr>
      <w:proofErr w:type="spellStart"/>
      <w:proofErr w:type="gramStart"/>
      <w:r>
        <w:t>Lemson</w:t>
      </w:r>
      <w:proofErr w:type="spellEnd"/>
      <w:r>
        <w:t xml:space="preserve">  KL</w:t>
      </w:r>
      <w:proofErr w:type="gramEnd"/>
      <w:r>
        <w:t xml:space="preserve"> (2011) Pollen development in </w:t>
      </w:r>
      <w:proofErr w:type="spellStart"/>
      <w:r>
        <w:t>Cosmelieae</w:t>
      </w:r>
      <w:proofErr w:type="spellEnd"/>
      <w:r>
        <w:t xml:space="preserve"> (Ericaceae: </w:t>
      </w:r>
      <w:proofErr w:type="spellStart"/>
      <w:r>
        <w:t>Styphelioideae</w:t>
      </w:r>
      <w:proofErr w:type="spellEnd"/>
      <w:r>
        <w:t xml:space="preserve">): are monads in </w:t>
      </w:r>
      <w:proofErr w:type="spellStart"/>
      <w:r w:rsidRPr="00D37E13">
        <w:rPr>
          <w:i/>
        </w:rPr>
        <w:t>Andersonia</w:t>
      </w:r>
      <w:proofErr w:type="spellEnd"/>
      <w:r w:rsidRPr="00D37E13">
        <w:rPr>
          <w:i/>
        </w:rPr>
        <w:t xml:space="preserve"> </w:t>
      </w:r>
      <w:proofErr w:type="spellStart"/>
      <w:r w:rsidRPr="00D37E13">
        <w:rPr>
          <w:i/>
        </w:rPr>
        <w:t>macranthera</w:t>
      </w:r>
      <w:proofErr w:type="spellEnd"/>
      <w:r>
        <w:t xml:space="preserve"> unique? </w:t>
      </w:r>
      <w:r w:rsidRPr="00A70C78">
        <w:rPr>
          <w:i/>
        </w:rPr>
        <w:t>International Journal of Plant Science</w:t>
      </w:r>
      <w:r w:rsidR="00227238">
        <w:t xml:space="preserve"> 172,</w:t>
      </w:r>
      <w:r w:rsidR="00173F6F">
        <w:t xml:space="preserve"> </w:t>
      </w:r>
      <w:r w:rsidR="00227238">
        <w:t>5,</w:t>
      </w:r>
      <w:r w:rsidR="00173F6F">
        <w:t xml:space="preserve"> </w:t>
      </w:r>
      <w:r w:rsidR="00227238">
        <w:t>664–</w:t>
      </w:r>
      <w:r>
        <w:t xml:space="preserve">673. </w:t>
      </w:r>
    </w:p>
    <w:p w14:paraId="4A86BEC7" w14:textId="0E5E8B1A" w:rsidR="00B4187E" w:rsidRDefault="00B4187E" w:rsidP="00A445B3">
      <w:pPr>
        <w:ind w:left="709" w:hanging="709"/>
      </w:pPr>
      <w:r w:rsidRPr="00B4187E">
        <w:t xml:space="preserve">Martyn Yenson AJ, Offord CA, Meagher PF, Auld T, Bush D, Coates DJ, Commander LE, Guja LK, Norton SL, Makinson RO, Stanley R, Walsh N, Wrigley D &amp; Broadhurst L (2021) Plant germplasm conservation in Australia: Strategies and guidelines for developing, managing and utilising ex situ collection. 3rd </w:t>
      </w:r>
      <w:proofErr w:type="spellStart"/>
      <w:r w:rsidRPr="00B4187E">
        <w:t>edn</w:t>
      </w:r>
      <w:proofErr w:type="spellEnd"/>
      <w:r w:rsidRPr="00B4187E">
        <w:t>. Australian Network for Plant Conservation, Canberra.</w:t>
      </w:r>
    </w:p>
    <w:p w14:paraId="558E0CA9" w14:textId="77777777" w:rsidR="005F7101" w:rsidRDefault="00927601" w:rsidP="005F7101">
      <w:pPr>
        <w:pStyle w:val="EndNoteBibliography"/>
        <w:spacing w:after="240"/>
        <w:ind w:left="720" w:hanging="720"/>
        <w:rPr>
          <w:sz w:val="22"/>
        </w:rPr>
      </w:pPr>
      <w:r>
        <w:rPr>
          <w:sz w:val="22"/>
        </w:rPr>
        <w:t xml:space="preserve">Mia T (2008) </w:t>
      </w:r>
      <w:r w:rsidRPr="00C85E7A">
        <w:rPr>
          <w:i/>
          <w:sz w:val="22"/>
        </w:rPr>
        <w:t>Kepwaamwinberkup (Nightwell).</w:t>
      </w:r>
      <w:r>
        <w:rPr>
          <w:sz w:val="22"/>
        </w:rPr>
        <w:t xml:space="preserve"> Cultural Survival Quarterly Magazine, September 2008. Viewed: 8</w:t>
      </w:r>
      <w:r>
        <w:rPr>
          <w:sz w:val="22"/>
          <w:vertAlign w:val="superscript"/>
        </w:rPr>
        <w:t xml:space="preserve"> </w:t>
      </w:r>
      <w:r>
        <w:rPr>
          <w:sz w:val="22"/>
        </w:rPr>
        <w:t xml:space="preserve">October 2021. Available at: </w:t>
      </w:r>
      <w:hyperlink r:id="rId38" w:history="1">
        <w:r w:rsidRPr="00A43D11">
          <w:rPr>
            <w:rStyle w:val="Hyperlink"/>
            <w:sz w:val="22"/>
          </w:rPr>
          <w:t>https://www.culturalsurvival.org/publications/cultural-survival-quarterly/kepwaamwinberkup-nightwell</w:t>
        </w:r>
      </w:hyperlink>
      <w:r>
        <w:rPr>
          <w:sz w:val="22"/>
        </w:rPr>
        <w:t xml:space="preserve"> </w:t>
      </w:r>
    </w:p>
    <w:p w14:paraId="537F3536" w14:textId="4F218F94" w:rsidR="00D23806" w:rsidRPr="005F7101" w:rsidRDefault="00D23806" w:rsidP="005F7101">
      <w:pPr>
        <w:pStyle w:val="EndNoteBibliography"/>
        <w:spacing w:after="240"/>
        <w:ind w:left="720" w:hanging="720"/>
        <w:rPr>
          <w:sz w:val="22"/>
        </w:rPr>
      </w:pPr>
      <w:r w:rsidRPr="005F7101">
        <w:rPr>
          <w:sz w:val="22"/>
        </w:rPr>
        <w:t>Miller G, Tangney R, Enright NJ, Fontaine J</w:t>
      </w:r>
      <w:r w:rsidR="00617C1A" w:rsidRPr="005F7101">
        <w:rPr>
          <w:sz w:val="22"/>
        </w:rPr>
        <w:t>B,</w:t>
      </w:r>
      <w:r w:rsidRPr="005F7101">
        <w:rPr>
          <w:sz w:val="22"/>
        </w:rPr>
        <w:t xml:space="preserve"> Merritt DJ, Ooi MKJ, Ruthrof KX &amp; Miller B</w:t>
      </w:r>
      <w:r w:rsidR="00617C1A" w:rsidRPr="005F7101">
        <w:rPr>
          <w:sz w:val="22"/>
        </w:rPr>
        <w:t>P</w:t>
      </w:r>
      <w:r w:rsidRPr="005F7101">
        <w:rPr>
          <w:sz w:val="22"/>
        </w:rPr>
        <w:t xml:space="preserve"> (2019) Mechanisms of fire seasonality effects on plant populations. </w:t>
      </w:r>
      <w:r w:rsidRPr="005F7101">
        <w:rPr>
          <w:i/>
          <w:iCs/>
          <w:sz w:val="22"/>
        </w:rPr>
        <w:t>Trends in Ecology and Evolution</w:t>
      </w:r>
      <w:r w:rsidRPr="005F7101">
        <w:rPr>
          <w:sz w:val="22"/>
        </w:rPr>
        <w:t xml:space="preserve">, </w:t>
      </w:r>
      <w:r w:rsidRPr="005F7101">
        <w:rPr>
          <w:b/>
          <w:bCs/>
          <w:i/>
          <w:iCs/>
          <w:sz w:val="22"/>
        </w:rPr>
        <w:t>34</w:t>
      </w:r>
      <w:r w:rsidRPr="005F7101">
        <w:rPr>
          <w:sz w:val="22"/>
        </w:rPr>
        <w:t>, 1104–1117.</w:t>
      </w:r>
    </w:p>
    <w:p w14:paraId="3242C2A1" w14:textId="35A99964" w:rsidR="000A2CFD" w:rsidRPr="009532CB" w:rsidRDefault="000A2CFD" w:rsidP="00927601">
      <w:pPr>
        <w:pStyle w:val="EndNoteBibliography"/>
        <w:spacing w:after="240"/>
        <w:ind w:left="720" w:hanging="720"/>
        <w:rPr>
          <w:sz w:val="22"/>
        </w:rPr>
      </w:pPr>
      <w:r>
        <w:rPr>
          <w:sz w:val="22"/>
        </w:rPr>
        <w:t xml:space="preserve">Morphett AT (1996) </w:t>
      </w:r>
      <w:r w:rsidRPr="000A2CFD">
        <w:rPr>
          <w:i/>
          <w:iCs/>
          <w:sz w:val="22"/>
        </w:rPr>
        <w:t>Mountain walks in the Stirling Range – a pictorial guide. Part 2 The peaks to the east of Chester Pass</w:t>
      </w:r>
      <w:r>
        <w:rPr>
          <w:sz w:val="22"/>
        </w:rPr>
        <w:t>. Torridon Publications, Capel.</w:t>
      </w:r>
    </w:p>
    <w:p w14:paraId="11483D78" w14:textId="77777777" w:rsidR="005F7101" w:rsidRDefault="00927601" w:rsidP="005F7101">
      <w:pPr>
        <w:ind w:left="709" w:hanging="709"/>
      </w:pPr>
      <w:r>
        <w:t xml:space="preserve">OBRM (Office of Bushfire Risk Management) (2018) </w:t>
      </w:r>
      <w:r w:rsidRPr="00274EC1">
        <w:rPr>
          <w:i/>
          <w:iCs/>
        </w:rPr>
        <w:t xml:space="preserve">Report of the circumstances that led to the escapes of planned burns in the </w:t>
      </w:r>
      <w:proofErr w:type="gramStart"/>
      <w:r w:rsidR="00DB7ACA">
        <w:rPr>
          <w:i/>
          <w:iCs/>
        </w:rPr>
        <w:t>S</w:t>
      </w:r>
      <w:r w:rsidRPr="00274EC1">
        <w:rPr>
          <w:i/>
          <w:iCs/>
        </w:rPr>
        <w:t xml:space="preserve">outh </w:t>
      </w:r>
      <w:r w:rsidR="00DB7ACA">
        <w:rPr>
          <w:i/>
          <w:iCs/>
        </w:rPr>
        <w:t>W</w:t>
      </w:r>
      <w:r w:rsidRPr="00274EC1">
        <w:rPr>
          <w:i/>
          <w:iCs/>
        </w:rPr>
        <w:t>est</w:t>
      </w:r>
      <w:proofErr w:type="gramEnd"/>
      <w:r w:rsidRPr="00274EC1">
        <w:rPr>
          <w:i/>
          <w:iCs/>
        </w:rPr>
        <w:t xml:space="preserve"> and </w:t>
      </w:r>
      <w:r w:rsidR="00DB7ACA">
        <w:rPr>
          <w:i/>
          <w:iCs/>
        </w:rPr>
        <w:t>G</w:t>
      </w:r>
      <w:r w:rsidRPr="00274EC1">
        <w:rPr>
          <w:i/>
          <w:iCs/>
        </w:rPr>
        <w:t xml:space="preserve">reat </w:t>
      </w:r>
      <w:r w:rsidR="00DB7ACA">
        <w:rPr>
          <w:i/>
          <w:iCs/>
        </w:rPr>
        <w:t>S</w:t>
      </w:r>
      <w:r w:rsidRPr="00274EC1">
        <w:rPr>
          <w:i/>
          <w:iCs/>
        </w:rPr>
        <w:t xml:space="preserve">outhern </w:t>
      </w:r>
      <w:r w:rsidR="00DB7ACA">
        <w:rPr>
          <w:i/>
          <w:iCs/>
        </w:rPr>
        <w:t>R</w:t>
      </w:r>
      <w:r w:rsidRPr="00274EC1">
        <w:rPr>
          <w:i/>
          <w:iCs/>
        </w:rPr>
        <w:t>egions of Western Australia on 24 and 25 may 2018</w:t>
      </w:r>
      <w:r>
        <w:t>. Office of Bushfire Risk Management (WA), Perth.</w:t>
      </w:r>
    </w:p>
    <w:p w14:paraId="0EF11764" w14:textId="1399E08D" w:rsidR="00E717E8" w:rsidRPr="005F7101" w:rsidRDefault="00E717E8" w:rsidP="005F7101">
      <w:pPr>
        <w:ind w:left="709" w:hanging="709"/>
      </w:pPr>
      <w:r w:rsidRPr="008B68BA">
        <w:rPr>
          <w:rFonts w:asciiTheme="majorHAnsi" w:eastAsia="Times New Roman" w:hAnsiTheme="majorHAnsi"/>
        </w:rPr>
        <w:t xml:space="preserve">Ooi, M </w:t>
      </w:r>
      <w:proofErr w:type="gramStart"/>
      <w:r w:rsidRPr="008B68BA">
        <w:rPr>
          <w:rFonts w:asciiTheme="majorHAnsi" w:eastAsia="Times New Roman" w:hAnsiTheme="majorHAnsi"/>
        </w:rPr>
        <w:t>J,</w:t>
      </w:r>
      <w:r>
        <w:rPr>
          <w:rFonts w:asciiTheme="majorHAnsi" w:eastAsia="Times New Roman" w:hAnsiTheme="majorHAnsi"/>
        </w:rPr>
        <w:t xml:space="preserve"> </w:t>
      </w:r>
      <w:r w:rsidRPr="008B68BA">
        <w:rPr>
          <w:rFonts w:asciiTheme="majorHAnsi" w:eastAsia="Times New Roman" w:hAnsiTheme="majorHAnsi"/>
        </w:rPr>
        <w:t xml:space="preserve"> Auld</w:t>
      </w:r>
      <w:proofErr w:type="gramEnd"/>
      <w:r w:rsidRPr="008B68BA">
        <w:rPr>
          <w:rFonts w:asciiTheme="majorHAnsi" w:eastAsia="Times New Roman" w:hAnsiTheme="majorHAnsi"/>
        </w:rPr>
        <w:t xml:space="preserve"> </w:t>
      </w:r>
      <w:r>
        <w:rPr>
          <w:rFonts w:asciiTheme="majorHAnsi" w:eastAsia="Times New Roman" w:hAnsiTheme="majorHAnsi"/>
        </w:rPr>
        <w:t>T</w:t>
      </w:r>
      <w:r w:rsidRPr="008B68BA">
        <w:rPr>
          <w:rFonts w:asciiTheme="majorHAnsi" w:eastAsia="Times New Roman" w:hAnsiTheme="majorHAnsi"/>
        </w:rPr>
        <w:t>D</w:t>
      </w:r>
      <w:r w:rsidR="00D17281">
        <w:rPr>
          <w:rFonts w:asciiTheme="majorHAnsi" w:eastAsia="Times New Roman" w:hAnsiTheme="majorHAnsi"/>
        </w:rPr>
        <w:t xml:space="preserve"> </w:t>
      </w:r>
      <w:r w:rsidRPr="008B68BA">
        <w:rPr>
          <w:rFonts w:asciiTheme="majorHAnsi" w:eastAsia="Times New Roman" w:hAnsiTheme="majorHAnsi"/>
        </w:rPr>
        <w:t>&amp; Whelan</w:t>
      </w:r>
      <w:r w:rsidR="00D17281">
        <w:rPr>
          <w:rFonts w:asciiTheme="majorHAnsi" w:eastAsia="Times New Roman" w:hAnsiTheme="majorHAnsi"/>
        </w:rPr>
        <w:t xml:space="preserve"> R</w:t>
      </w:r>
      <w:r w:rsidRPr="008B68BA">
        <w:rPr>
          <w:rFonts w:asciiTheme="majorHAnsi" w:eastAsia="Times New Roman" w:hAnsiTheme="majorHAnsi"/>
        </w:rPr>
        <w:t xml:space="preserve"> J (2007)</w:t>
      </w:r>
      <w:r w:rsidR="00D17281">
        <w:rPr>
          <w:rFonts w:asciiTheme="majorHAnsi" w:eastAsia="Times New Roman" w:hAnsiTheme="majorHAnsi"/>
        </w:rPr>
        <w:t xml:space="preserve"> </w:t>
      </w:r>
      <w:r w:rsidRPr="008B68BA">
        <w:rPr>
          <w:rFonts w:asciiTheme="majorHAnsi" w:eastAsia="Times New Roman" w:hAnsiTheme="majorHAnsi"/>
        </w:rPr>
        <w:t xml:space="preserve">Distinguishing between persistence and dormancy in soil seed banks of three shrub species from fire-prone southeastern Australia. </w:t>
      </w:r>
      <w:r w:rsidRPr="008B68BA">
        <w:rPr>
          <w:rFonts w:asciiTheme="majorHAnsi" w:eastAsia="Times New Roman" w:hAnsiTheme="majorHAnsi"/>
          <w:i/>
          <w:iCs/>
        </w:rPr>
        <w:t>Journal of Vegetation Science</w:t>
      </w:r>
      <w:r w:rsidRPr="008B68BA">
        <w:rPr>
          <w:rFonts w:asciiTheme="majorHAnsi" w:eastAsia="Times New Roman" w:hAnsiTheme="majorHAnsi"/>
        </w:rPr>
        <w:t xml:space="preserve">, </w:t>
      </w:r>
      <w:r w:rsidRPr="008B68BA">
        <w:rPr>
          <w:rFonts w:asciiTheme="majorHAnsi" w:eastAsia="Times New Roman" w:hAnsiTheme="majorHAnsi"/>
          <w:b/>
          <w:bCs/>
          <w:i/>
          <w:iCs/>
        </w:rPr>
        <w:t>18</w:t>
      </w:r>
      <w:r w:rsidRPr="008B68BA">
        <w:rPr>
          <w:rFonts w:asciiTheme="majorHAnsi" w:eastAsia="Times New Roman" w:hAnsiTheme="majorHAnsi"/>
        </w:rPr>
        <w:t>, 405.</w:t>
      </w:r>
    </w:p>
    <w:p w14:paraId="55CB2585" w14:textId="2545416D" w:rsidR="00D816E4" w:rsidRDefault="00D816E4" w:rsidP="00927601">
      <w:pPr>
        <w:ind w:left="709" w:hanging="709"/>
      </w:pPr>
      <w:proofErr w:type="spellStart"/>
      <w:r w:rsidRPr="00D816E4">
        <w:t>Petitpierre</w:t>
      </w:r>
      <w:proofErr w:type="spellEnd"/>
      <w:r w:rsidRPr="00D816E4">
        <w:t xml:space="preserve"> B, McDougall K, </w:t>
      </w:r>
      <w:proofErr w:type="spellStart"/>
      <w:r w:rsidRPr="00D816E4">
        <w:t>Seipel</w:t>
      </w:r>
      <w:proofErr w:type="spellEnd"/>
      <w:r w:rsidRPr="00D816E4">
        <w:t xml:space="preserve"> T, </w:t>
      </w:r>
      <w:proofErr w:type="spellStart"/>
      <w:r w:rsidRPr="00D816E4">
        <w:t>Broennimann</w:t>
      </w:r>
      <w:proofErr w:type="spellEnd"/>
      <w:r w:rsidRPr="00D816E4">
        <w:t xml:space="preserve"> O, </w:t>
      </w:r>
      <w:proofErr w:type="spellStart"/>
      <w:r w:rsidRPr="00D816E4">
        <w:t>Guisan</w:t>
      </w:r>
      <w:proofErr w:type="spellEnd"/>
      <w:r w:rsidRPr="00D816E4">
        <w:t xml:space="preserve"> A &amp; </w:t>
      </w:r>
      <w:proofErr w:type="spellStart"/>
      <w:r w:rsidRPr="00D816E4">
        <w:t>Kueffer</w:t>
      </w:r>
      <w:proofErr w:type="spellEnd"/>
      <w:r w:rsidRPr="00D816E4">
        <w:t xml:space="preserve"> C (2016) Will climate change increase the risk of plant invasions into mountains? </w:t>
      </w:r>
      <w:r w:rsidRPr="00D816E4">
        <w:rPr>
          <w:i/>
        </w:rPr>
        <w:t>Ecological Applications</w:t>
      </w:r>
      <w:r w:rsidR="00227238">
        <w:t xml:space="preserve"> 26, 530–</w:t>
      </w:r>
      <w:r w:rsidRPr="00D816E4">
        <w:t xml:space="preserve">544. </w:t>
      </w:r>
    </w:p>
    <w:p w14:paraId="2EEA77EB" w14:textId="4EEB801A" w:rsidR="00927601" w:rsidRDefault="00927601" w:rsidP="00927601">
      <w:pPr>
        <w:ind w:left="709" w:hanging="709"/>
      </w:pPr>
      <w:proofErr w:type="spellStart"/>
      <w:r>
        <w:lastRenderedPageBreak/>
        <w:t>Podger</w:t>
      </w:r>
      <w:proofErr w:type="spellEnd"/>
      <w:r>
        <w:t xml:space="preserve"> FD, James SH, &amp; </w:t>
      </w:r>
      <w:proofErr w:type="spellStart"/>
      <w:r>
        <w:t>Mulcahly</w:t>
      </w:r>
      <w:proofErr w:type="spellEnd"/>
      <w:r>
        <w:t xml:space="preserve"> MJ (2001) </w:t>
      </w:r>
      <w:r w:rsidRPr="00215848">
        <w:rPr>
          <w:iCs/>
        </w:rPr>
        <w:t>Phytophthora cinnamomi</w:t>
      </w:r>
      <w:r w:rsidRPr="00260517">
        <w:rPr>
          <w:i/>
        </w:rPr>
        <w:t xml:space="preserve"> and </w:t>
      </w:r>
      <w:r w:rsidR="00632B26">
        <w:rPr>
          <w:i/>
        </w:rPr>
        <w:t>d</w:t>
      </w:r>
      <w:r w:rsidRPr="00260517">
        <w:rPr>
          <w:i/>
        </w:rPr>
        <w:t xml:space="preserve">isease </w:t>
      </w:r>
      <w:r w:rsidR="00632B26">
        <w:rPr>
          <w:i/>
        </w:rPr>
        <w:t>c</w:t>
      </w:r>
      <w:r w:rsidRPr="00260517">
        <w:rPr>
          <w:i/>
        </w:rPr>
        <w:t xml:space="preserve">aused </w:t>
      </w:r>
      <w:r w:rsidR="00632B26">
        <w:rPr>
          <w:i/>
        </w:rPr>
        <w:t>b</w:t>
      </w:r>
      <w:r w:rsidRPr="00260517">
        <w:rPr>
          <w:i/>
        </w:rPr>
        <w:t xml:space="preserve">y </w:t>
      </w:r>
      <w:r w:rsidR="00632B26">
        <w:rPr>
          <w:i/>
        </w:rPr>
        <w:t>i</w:t>
      </w:r>
      <w:r w:rsidRPr="00260517">
        <w:rPr>
          <w:i/>
        </w:rPr>
        <w:t>t</w:t>
      </w:r>
      <w:r w:rsidR="00215848">
        <w:rPr>
          <w:i/>
        </w:rPr>
        <w:t xml:space="preserve"> </w:t>
      </w:r>
      <w:r w:rsidRPr="00260517">
        <w:rPr>
          <w:i/>
        </w:rPr>
        <w:t>-</w:t>
      </w:r>
      <w:r w:rsidR="00215848">
        <w:rPr>
          <w:i/>
        </w:rPr>
        <w:t xml:space="preserve"> </w:t>
      </w:r>
      <w:r w:rsidR="00632B26">
        <w:rPr>
          <w:i/>
        </w:rPr>
        <w:t>a</w:t>
      </w:r>
      <w:r w:rsidRPr="00260517">
        <w:rPr>
          <w:i/>
        </w:rPr>
        <w:t xml:space="preserve"> protocol for identifying ‘Protectable Areas’ and their priority for management</w:t>
      </w:r>
      <w:r>
        <w:t>. Draft report prepared for Department of Parks and Wildlife</w:t>
      </w:r>
      <w:r w:rsidR="00BC5E75">
        <w:t xml:space="preserve"> (DPAW)</w:t>
      </w:r>
      <w:r w:rsidR="00215848">
        <w:t>, WA.</w:t>
      </w:r>
    </w:p>
    <w:p w14:paraId="6B5022DC" w14:textId="5695649A" w:rsidR="000A2CFD" w:rsidRDefault="000A2CFD" w:rsidP="00927601">
      <w:pPr>
        <w:ind w:left="709" w:hanging="709"/>
      </w:pPr>
      <w:r>
        <w:rPr>
          <w:lang w:eastAsia="ja-JP"/>
        </w:rPr>
        <w:t xml:space="preserve">Rankin R (1989) </w:t>
      </w:r>
      <w:r w:rsidRPr="000A2CFD">
        <w:rPr>
          <w:i/>
          <w:iCs/>
          <w:lang w:eastAsia="ja-JP"/>
        </w:rPr>
        <w:t>Classic wild walks of Australia</w:t>
      </w:r>
      <w:r>
        <w:rPr>
          <w:lang w:eastAsia="ja-JP"/>
        </w:rPr>
        <w:t>, Rankin, Brisbane.</w:t>
      </w:r>
    </w:p>
    <w:p w14:paraId="602812BE" w14:textId="3743A6D7" w:rsidR="00F5309D" w:rsidRPr="00F5309D" w:rsidRDefault="00F5309D" w:rsidP="00F5309D">
      <w:pPr>
        <w:ind w:left="709" w:hanging="709"/>
      </w:pPr>
      <w:r>
        <w:t xml:space="preserve">Rathbone DA &amp; Barrett S (2017) Vertebrate browsing impacts in a threatened montane plant community and implications for management. </w:t>
      </w:r>
      <w:r w:rsidRPr="00F5309D">
        <w:rPr>
          <w:i/>
        </w:rPr>
        <w:t>Ecological Management and Restoration</w:t>
      </w:r>
      <w:r>
        <w:t xml:space="preserve"> 18</w:t>
      </w:r>
      <w:r w:rsidR="00227238">
        <w:t xml:space="preserve">, </w:t>
      </w:r>
      <w:r>
        <w:t>2, 164–171.</w:t>
      </w:r>
    </w:p>
    <w:p w14:paraId="6AA77B83" w14:textId="77777777" w:rsidR="006B564A" w:rsidRDefault="006B564A" w:rsidP="006B564A">
      <w:pPr>
        <w:ind w:left="709" w:hanging="709"/>
      </w:pPr>
      <w:r>
        <w:t xml:space="preserve">Roche S, Koch JM &amp; Dixon KW (1997) Smoke Enhanced Seed Germination for Mine Rehabilitation in the Southwest of Western Australia. </w:t>
      </w:r>
      <w:r w:rsidRPr="00733920">
        <w:rPr>
          <w:i/>
          <w:iCs/>
        </w:rPr>
        <w:t>Restoration Ecology</w:t>
      </w:r>
      <w:r w:rsidRPr="00225DAD">
        <w:t xml:space="preserve"> 5</w:t>
      </w:r>
      <w:r>
        <w:t xml:space="preserve">, </w:t>
      </w:r>
      <w:r w:rsidRPr="00225DAD">
        <w:t>191</w:t>
      </w:r>
      <w:r>
        <w:t>–</w:t>
      </w:r>
      <w:r w:rsidRPr="00225DAD">
        <w:t>203</w:t>
      </w:r>
      <w:r>
        <w:t>.</w:t>
      </w:r>
    </w:p>
    <w:p w14:paraId="363A3DD6" w14:textId="77777777" w:rsidR="006B564A" w:rsidRDefault="006B564A" w:rsidP="006B564A">
      <w:pPr>
        <w:ind w:left="709" w:hanging="709"/>
      </w:pPr>
      <w:r>
        <w:t xml:space="preserve">Roche S, Dixon KW &amp; Pate JS (1998) For everything a season: Smoke-induced seed germination and seedling recruitment in a Western Australian Banksia woodland. </w:t>
      </w:r>
      <w:r w:rsidRPr="00733920">
        <w:rPr>
          <w:i/>
          <w:iCs/>
        </w:rPr>
        <w:t>Australian Journal of Ecology</w:t>
      </w:r>
      <w:r w:rsidRPr="008D0A46">
        <w:t xml:space="preserve"> 23, 111</w:t>
      </w:r>
      <w:r>
        <w:t>–</w:t>
      </w:r>
      <w:r w:rsidRPr="008D0A46">
        <w:t>120</w:t>
      </w:r>
      <w:r>
        <w:t>.</w:t>
      </w:r>
    </w:p>
    <w:p w14:paraId="38FD8ACD" w14:textId="50C472CC" w:rsidR="009532CB" w:rsidRDefault="009532CB" w:rsidP="009532CB">
      <w:pPr>
        <w:ind w:left="709" w:hanging="709"/>
        <w:rPr>
          <w:color w:val="000000"/>
        </w:rPr>
      </w:pPr>
      <w:r w:rsidRPr="00E25A4E">
        <w:rPr>
          <w:color w:val="000000"/>
        </w:rPr>
        <w:t xml:space="preserve">Shearer B &amp; Tippet J (1989) Jarrah Dieback: </w:t>
      </w:r>
      <w:r w:rsidR="00BB4702">
        <w:rPr>
          <w:color w:val="000000"/>
        </w:rPr>
        <w:t>t</w:t>
      </w:r>
      <w:r w:rsidRPr="00E25A4E">
        <w:rPr>
          <w:color w:val="000000"/>
        </w:rPr>
        <w:t xml:space="preserve">he </w:t>
      </w:r>
      <w:r w:rsidR="00BB4702">
        <w:rPr>
          <w:color w:val="000000"/>
        </w:rPr>
        <w:t>d</w:t>
      </w:r>
      <w:r w:rsidRPr="00E25A4E">
        <w:rPr>
          <w:color w:val="000000"/>
        </w:rPr>
        <w:t xml:space="preserve">ynamics and </w:t>
      </w:r>
      <w:r w:rsidR="00BB4702">
        <w:rPr>
          <w:color w:val="000000"/>
        </w:rPr>
        <w:t>m</w:t>
      </w:r>
      <w:r w:rsidRPr="00E25A4E">
        <w:rPr>
          <w:color w:val="000000"/>
        </w:rPr>
        <w:t xml:space="preserve">anagement of </w:t>
      </w:r>
      <w:r w:rsidRPr="00E25A4E">
        <w:rPr>
          <w:i/>
          <w:iCs/>
          <w:color w:val="000000"/>
        </w:rPr>
        <w:t xml:space="preserve">Phytophthora cinnamomi </w:t>
      </w:r>
      <w:r w:rsidRPr="00E25A4E">
        <w:rPr>
          <w:color w:val="000000"/>
        </w:rPr>
        <w:t>in the Jarrah (</w:t>
      </w:r>
      <w:r w:rsidRPr="00E25A4E">
        <w:rPr>
          <w:i/>
          <w:iCs/>
          <w:color w:val="000000"/>
        </w:rPr>
        <w:t>Eucalyptus marginata</w:t>
      </w:r>
      <w:r w:rsidRPr="00E25A4E">
        <w:rPr>
          <w:color w:val="000000"/>
        </w:rPr>
        <w:t xml:space="preserve">) </w:t>
      </w:r>
      <w:r w:rsidR="00167B42">
        <w:rPr>
          <w:color w:val="000000"/>
        </w:rPr>
        <w:t>f</w:t>
      </w:r>
      <w:r w:rsidRPr="00E25A4E">
        <w:rPr>
          <w:color w:val="000000"/>
        </w:rPr>
        <w:t xml:space="preserve">orest of South-western Australia. </w:t>
      </w:r>
      <w:r w:rsidRPr="00E25A4E">
        <w:rPr>
          <w:i/>
          <w:iCs/>
          <w:color w:val="000000"/>
        </w:rPr>
        <w:t>Research Bulletin No.3</w:t>
      </w:r>
      <w:r w:rsidRPr="00E25A4E">
        <w:rPr>
          <w:color w:val="000000"/>
        </w:rPr>
        <w:t>. Department of Co</w:t>
      </w:r>
      <w:r>
        <w:rPr>
          <w:color w:val="000000"/>
        </w:rPr>
        <w:t>nservation and Land Management.</w:t>
      </w:r>
    </w:p>
    <w:p w14:paraId="5184C456" w14:textId="4ED2D671" w:rsidR="00927601" w:rsidRDefault="00CF4AD5" w:rsidP="00927601">
      <w:pPr>
        <w:ind w:left="709" w:hanging="709"/>
      </w:pPr>
      <w:r>
        <w:t xml:space="preserve">Specht RL (1963) Dark Island Heath (Ninety-Mile Plain, South Australia) VIII. The effect of fertilisers </w:t>
      </w:r>
      <w:r w:rsidR="000836D5">
        <w:t>on composition and growth, 1950–</w:t>
      </w:r>
      <w:r>
        <w:t xml:space="preserve">60. </w:t>
      </w:r>
      <w:r>
        <w:rPr>
          <w:i/>
          <w:iCs/>
        </w:rPr>
        <w:t>Australian Journal of Botany</w:t>
      </w:r>
      <w:r>
        <w:t xml:space="preserve"> 11, 67–94.</w:t>
      </w:r>
    </w:p>
    <w:p w14:paraId="0BDA1208" w14:textId="0D168BBC" w:rsidR="00267A11" w:rsidRDefault="00267A11" w:rsidP="00BA6472">
      <w:pPr>
        <w:ind w:left="709" w:hanging="709"/>
      </w:pPr>
      <w:proofErr w:type="spellStart"/>
      <w:r>
        <w:t>Suppiah</w:t>
      </w:r>
      <w:proofErr w:type="spellEnd"/>
      <w:r>
        <w:t xml:space="preserve"> R, Hennessy KJ, </w:t>
      </w:r>
      <w:proofErr w:type="spellStart"/>
      <w:r>
        <w:t>Whetton</w:t>
      </w:r>
      <w:proofErr w:type="spellEnd"/>
      <w:r>
        <w:t xml:space="preserve"> PH, McInnes K, Macadam I, </w:t>
      </w:r>
      <w:proofErr w:type="spellStart"/>
      <w:r>
        <w:t>Bathols</w:t>
      </w:r>
      <w:proofErr w:type="spellEnd"/>
      <w:r>
        <w:t xml:space="preserve"> J, Ricketts J &amp; Page CM (2007) Australian climate change projections derived from simulations performed for the IPCC 4</w:t>
      </w:r>
      <w:r w:rsidRPr="00267A11">
        <w:rPr>
          <w:vertAlign w:val="superscript"/>
        </w:rPr>
        <w:t>th</w:t>
      </w:r>
      <w:r>
        <w:t xml:space="preserve"> Assessment Report. </w:t>
      </w:r>
      <w:r w:rsidRPr="00267A11">
        <w:rPr>
          <w:i/>
          <w:iCs/>
        </w:rPr>
        <w:t>Australian Meteorological Magazines</w:t>
      </w:r>
      <w:r>
        <w:t xml:space="preserve"> 56, 131–152.</w:t>
      </w:r>
    </w:p>
    <w:p w14:paraId="27D988E7" w14:textId="5FE91511" w:rsidR="00534EFD" w:rsidRPr="00BA6472" w:rsidRDefault="006B0314" w:rsidP="00BA6472">
      <w:pPr>
        <w:ind w:left="709" w:hanging="709"/>
        <w:rPr>
          <w:color w:val="000000"/>
        </w:rPr>
      </w:pPr>
      <w:r>
        <w:t xml:space="preserve">Western Australian Herbarium (1998–). </w:t>
      </w:r>
      <w:proofErr w:type="spellStart"/>
      <w:r w:rsidRPr="00F212E5">
        <w:rPr>
          <w:i/>
        </w:rPr>
        <w:t>Florabase</w:t>
      </w:r>
      <w:proofErr w:type="spellEnd"/>
      <w:r w:rsidRPr="00F212E5">
        <w:rPr>
          <w:i/>
        </w:rPr>
        <w:t>—the Western Australian Flora</w:t>
      </w:r>
      <w:r>
        <w:t>. Department of Biodiversity, Conservation and Attractions. Viewed</w:t>
      </w:r>
      <w:r w:rsidR="00227238">
        <w:t>:</w:t>
      </w:r>
      <w:r w:rsidR="00F212E5">
        <w:t xml:space="preserve"> 7</w:t>
      </w:r>
      <w:r>
        <w:t xml:space="preserve"> October 2021. Available at: </w:t>
      </w:r>
      <w:hyperlink r:id="rId39" w:history="1">
        <w:r w:rsidRPr="00A43D11">
          <w:rPr>
            <w:rStyle w:val="Hyperlink"/>
          </w:rPr>
          <w:t>https://florabase.dpaw.wa.gov.au/</w:t>
        </w:r>
      </w:hyperlink>
      <w:r>
        <w:t xml:space="preserve"> </w:t>
      </w:r>
    </w:p>
    <w:p w14:paraId="6EE7BB3C" w14:textId="77777777" w:rsidR="009532CB" w:rsidRPr="00500919" w:rsidRDefault="009532CB" w:rsidP="009532CB">
      <w:pPr>
        <w:ind w:left="709" w:hanging="709"/>
        <w:rPr>
          <w:rFonts w:ascii="Calibri" w:hAnsi="Calibri" w:cs="Calibri"/>
          <w:sz w:val="36"/>
          <w:szCs w:val="36"/>
        </w:rPr>
      </w:pPr>
      <w:r w:rsidRPr="00500919">
        <w:rPr>
          <w:rFonts w:ascii="Calibri" w:hAnsi="Calibri" w:cs="Calibri"/>
          <w:sz w:val="36"/>
          <w:szCs w:val="36"/>
        </w:rPr>
        <w:t>Other Sources</w:t>
      </w:r>
    </w:p>
    <w:p w14:paraId="1E0F33F0" w14:textId="2194F8EB" w:rsidR="009532CB" w:rsidRPr="00A12D83" w:rsidRDefault="00500919" w:rsidP="00A12D83">
      <w:pPr>
        <w:ind w:left="709" w:hanging="709"/>
      </w:pPr>
      <w:r w:rsidRPr="00500919">
        <w:t xml:space="preserve">Barrett </w:t>
      </w:r>
      <w:r>
        <w:t>S</w:t>
      </w:r>
      <w:r w:rsidR="009532CB" w:rsidRPr="00500919">
        <w:t xml:space="preserve"> (2021) Personal communication by email, 2</w:t>
      </w:r>
      <w:r w:rsidRPr="00500919">
        <w:t>8 September</w:t>
      </w:r>
      <w:r w:rsidR="009532CB" w:rsidRPr="00500919">
        <w:t xml:space="preserve"> 2021, </w:t>
      </w:r>
      <w:r w:rsidRPr="00500919">
        <w:t xml:space="preserve">Department of Biodiversity, Conservation and Attractions, </w:t>
      </w:r>
      <w:r w:rsidR="00AE0E62">
        <w:t>P</w:t>
      </w:r>
      <w:r w:rsidR="00AE0E62" w:rsidRPr="00500919">
        <w:t>arks</w:t>
      </w:r>
      <w:r w:rsidRPr="00500919">
        <w:t xml:space="preserve"> and Wildlife Service</w:t>
      </w:r>
      <w:r w:rsidR="009532CB" w:rsidRPr="00500919">
        <w:t>.</w:t>
      </w:r>
    </w:p>
    <w:p w14:paraId="48ADEF32" w14:textId="6564FD59" w:rsidR="00A12D83" w:rsidRDefault="00A12D83" w:rsidP="00A12D83">
      <w:pPr>
        <w:ind w:left="709" w:hanging="709"/>
      </w:pPr>
      <w:r w:rsidRPr="00500919">
        <w:t xml:space="preserve">Barrett </w:t>
      </w:r>
      <w:r>
        <w:t>S</w:t>
      </w:r>
      <w:r w:rsidRPr="00500919">
        <w:t xml:space="preserve"> (2021) Personal communication by email, </w:t>
      </w:r>
      <w:r>
        <w:t>15 October</w:t>
      </w:r>
      <w:r w:rsidRPr="00500919">
        <w:t xml:space="preserve"> 2021, Department of Biodiversity, Conservation and Attractions, </w:t>
      </w:r>
      <w:r w:rsidR="00AE0E62">
        <w:t>P</w:t>
      </w:r>
      <w:r w:rsidRPr="00500919">
        <w:t>arks and Wildlife Service.</w:t>
      </w:r>
    </w:p>
    <w:p w14:paraId="6A60A293" w14:textId="30B27899" w:rsidR="0001159C" w:rsidRDefault="0001159C" w:rsidP="0001159C">
      <w:pPr>
        <w:ind w:left="709" w:hanging="709"/>
      </w:pPr>
      <w:r w:rsidRPr="00500919">
        <w:t xml:space="preserve">Barrett </w:t>
      </w:r>
      <w:r>
        <w:t>S</w:t>
      </w:r>
      <w:r w:rsidRPr="00500919">
        <w:t xml:space="preserve"> (2021) Personal communication by email, </w:t>
      </w:r>
      <w:r>
        <w:t>16 December</w:t>
      </w:r>
      <w:r w:rsidRPr="00500919">
        <w:t xml:space="preserve"> 2021, Department of Biodiversity, Conservation and Attractions, </w:t>
      </w:r>
      <w:r>
        <w:t>P</w:t>
      </w:r>
      <w:r w:rsidRPr="00500919">
        <w:t>arks and Wildlife Service.</w:t>
      </w:r>
    </w:p>
    <w:p w14:paraId="0ADFD076" w14:textId="34542F6A" w:rsidR="0001159C" w:rsidRPr="009532CB" w:rsidRDefault="0001159C" w:rsidP="009532CB">
      <w:pPr>
        <w:ind w:left="709" w:hanging="709"/>
        <w:rPr>
          <w:rFonts w:asciiTheme="majorHAnsi" w:hAnsiTheme="majorHAnsi"/>
          <w:color w:val="000000" w:themeColor="text1"/>
          <w:lang w:val="en-US"/>
        </w:rPr>
        <w:sectPr w:rsidR="0001159C" w:rsidRPr="009532CB" w:rsidSect="009532CB">
          <w:headerReference w:type="even" r:id="rId40"/>
          <w:headerReference w:type="default" r:id="rId41"/>
          <w:footerReference w:type="default" r:id="rId42"/>
          <w:headerReference w:type="first" r:id="rId43"/>
          <w:footerReference w:type="first" r:id="rId44"/>
          <w:pgSz w:w="11906" w:h="16838"/>
          <w:pgMar w:top="1418" w:right="1418" w:bottom="1418" w:left="1418" w:header="567" w:footer="284" w:gutter="0"/>
          <w:cols w:space="708"/>
          <w:titlePg/>
          <w:docGrid w:linePitch="360"/>
        </w:sectPr>
      </w:pPr>
    </w:p>
    <w:p w14:paraId="7583A20E" w14:textId="0003433A" w:rsidR="003A06CA" w:rsidRDefault="003A06CA" w:rsidP="003A06CA">
      <w:pPr>
        <w:pStyle w:val="Heading2"/>
        <w:pageBreakBefore/>
        <w:ind w:left="720" w:hanging="720"/>
      </w:pPr>
      <w:r>
        <w:lastRenderedPageBreak/>
        <w:t xml:space="preserve">Attachment A: Listing </w:t>
      </w:r>
      <w:r w:rsidR="0012461E">
        <w:t>A</w:t>
      </w:r>
      <w:r>
        <w:t xml:space="preserve">ssessment for </w:t>
      </w:r>
      <w:r w:rsidR="00DD47D1">
        <w:rPr>
          <w:i/>
          <w:iCs/>
        </w:rPr>
        <w:t>Andersonia axilliflora</w:t>
      </w:r>
    </w:p>
    <w:p w14:paraId="55ECEE1E" w14:textId="77777777" w:rsidR="003A06CA" w:rsidRDefault="003A06CA" w:rsidP="00933A0D">
      <w:pPr>
        <w:pStyle w:val="Heading3"/>
        <w:ind w:left="964" w:hanging="964"/>
        <w:rPr>
          <w:lang w:eastAsia="ja-JP"/>
        </w:rPr>
      </w:pPr>
      <w:r>
        <w:rPr>
          <w:lang w:eastAsia="ja-JP"/>
        </w:rPr>
        <w:t>Reason for assessment</w:t>
      </w:r>
    </w:p>
    <w:p w14:paraId="4C28AFEC" w14:textId="5BC5509A" w:rsidR="004D61C9" w:rsidRDefault="003A06CA" w:rsidP="00DD47D1">
      <w:pPr>
        <w:rPr>
          <w:lang w:eastAsia="ja-JP"/>
        </w:rPr>
      </w:pPr>
      <w:r w:rsidRPr="00DD47D1">
        <w:t>This assessment follows</w:t>
      </w:r>
      <w:r w:rsidRPr="00DD47D1">
        <w:rPr>
          <w:lang w:eastAsia="ja-JP"/>
        </w:rPr>
        <w:t xml:space="preserve"> prioritisation </w:t>
      </w:r>
      <w:r w:rsidR="00DD47D1" w:rsidRPr="00DD47D1">
        <w:rPr>
          <w:lang w:eastAsia="ja-JP"/>
        </w:rPr>
        <w:t xml:space="preserve">of a nomination from the </w:t>
      </w:r>
      <w:r w:rsidRPr="00DD47D1">
        <w:rPr>
          <w:lang w:eastAsia="ja-JP"/>
        </w:rPr>
        <w:t>TSSC</w:t>
      </w:r>
    </w:p>
    <w:p w14:paraId="2EEAB887" w14:textId="77777777" w:rsidR="003A06CA" w:rsidRDefault="003A06CA" w:rsidP="004D61C9">
      <w:pPr>
        <w:pStyle w:val="Heading3"/>
        <w:ind w:left="964" w:hanging="964"/>
        <w:rPr>
          <w:lang w:eastAsia="ja-JP"/>
        </w:rPr>
      </w:pPr>
      <w:r>
        <w:rPr>
          <w:lang w:eastAsia="ja-JP"/>
        </w:rPr>
        <w:t>Assessment of eligibility for listing</w:t>
      </w:r>
    </w:p>
    <w:p w14:paraId="7DB5D8DF" w14:textId="63384D79"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5" w:history="1">
        <w:r w:rsidR="004C0108" w:rsidRPr="00C77CE3">
          <w:rPr>
            <w:rStyle w:val="Hyperlink"/>
            <w:lang w:eastAsia="ja-JP"/>
          </w:rPr>
          <w:t>EPBC Regulations</w:t>
        </w:r>
      </w:hyperlink>
      <w:r>
        <w:rPr>
          <w:lang w:eastAsia="ja-JP"/>
        </w:rPr>
        <w:t xml:space="preserve">. The thresholds used correspond with those in the </w:t>
      </w:r>
      <w:hyperlink r:id="rId46"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444DEE4E" w14:textId="77777777" w:rsidR="0077351A" w:rsidRDefault="0077351A" w:rsidP="0077351A">
      <w:pPr>
        <w:pStyle w:val="Heading3"/>
        <w:rPr>
          <w:lang w:eastAsia="ja-JP"/>
        </w:rPr>
      </w:pPr>
      <w:r>
        <w:rPr>
          <w:lang w:eastAsia="ja-JP"/>
        </w:rPr>
        <w:t>Key assessment parameters</w:t>
      </w:r>
    </w:p>
    <w:p w14:paraId="7CBBF395" w14:textId="0C63764F" w:rsidR="007019A7" w:rsidRDefault="00CC32D7" w:rsidP="0077351A">
      <w:pPr>
        <w:rPr>
          <w:lang w:eastAsia="ja-JP"/>
        </w:rPr>
      </w:pPr>
      <w:r>
        <w:rPr>
          <w:lang w:eastAsia="ja-JP"/>
        </w:rPr>
        <w:t>Table 4</w:t>
      </w:r>
      <w:r w:rsidR="0077351A">
        <w:rPr>
          <w:lang w:eastAsia="ja-JP"/>
        </w:rPr>
        <w:t xml:space="preserve"> includes the key assessment parameters used in the </w:t>
      </w:r>
      <w:r w:rsidR="0077351A" w:rsidRPr="008D2DCF">
        <w:rPr>
          <w:lang w:eastAsia="ja-JP"/>
        </w:rPr>
        <w:t>assessment</w:t>
      </w:r>
      <w:r w:rsidR="0077351A">
        <w:rPr>
          <w:lang w:eastAsia="ja-JP"/>
        </w:rPr>
        <w:t xml:space="preserve"> of eligibility for listing</w:t>
      </w:r>
      <w:r w:rsidR="00E22344">
        <w:rPr>
          <w:lang w:eastAsia="ja-JP"/>
        </w:rPr>
        <w:t xml:space="preserve"> against the criteria</w:t>
      </w:r>
      <w:r w:rsidR="0077351A">
        <w:rPr>
          <w:lang w:eastAsia="ja-JP"/>
        </w:rPr>
        <w:t>.</w:t>
      </w:r>
    </w:p>
    <w:p w14:paraId="35EF6BBA" w14:textId="4730D622" w:rsidR="0077351A" w:rsidRPr="009502E2" w:rsidRDefault="0077351A" w:rsidP="0077351A">
      <w:pPr>
        <w:pStyle w:val="Caption"/>
      </w:pPr>
      <w:r w:rsidRPr="009502E2">
        <w:t xml:space="preserve">Table </w:t>
      </w:r>
      <w:r w:rsidR="00CC32D7">
        <w:t>4</w:t>
      </w:r>
      <w:r w:rsidRPr="009502E2">
        <w:t xml:space="preserve"> </w:t>
      </w:r>
      <w:r w:rsidR="001376F1">
        <w:t>K</w:t>
      </w:r>
      <w:r w:rsidRPr="009502E2">
        <w:t>ey assessment parameters</w:t>
      </w:r>
    </w:p>
    <w:tbl>
      <w:tblPr>
        <w:tblStyle w:val="TableGrid"/>
        <w:tblW w:w="0" w:type="auto"/>
        <w:tblLayout w:type="fixed"/>
        <w:tblLook w:val="04A0" w:firstRow="1" w:lastRow="0" w:firstColumn="1" w:lastColumn="0" w:noHBand="0" w:noVBand="1"/>
      </w:tblPr>
      <w:tblGrid>
        <w:gridCol w:w="1554"/>
        <w:gridCol w:w="1275"/>
        <w:gridCol w:w="1019"/>
        <w:gridCol w:w="1109"/>
        <w:gridCol w:w="4103"/>
      </w:tblGrid>
      <w:tr w:rsidR="00CD441B" w:rsidRPr="00D20C80" w14:paraId="5ADBB684" w14:textId="77777777" w:rsidTr="37ED34BE">
        <w:trPr>
          <w:cantSplit/>
          <w:tblHeader/>
        </w:trPr>
        <w:tc>
          <w:tcPr>
            <w:tcW w:w="1554" w:type="dxa"/>
          </w:tcPr>
          <w:p w14:paraId="3D048228" w14:textId="77777777" w:rsidR="00CD441B" w:rsidRPr="00D20C80" w:rsidRDefault="00CD441B" w:rsidP="00C5493E">
            <w:pPr>
              <w:pStyle w:val="TableHeading"/>
              <w:keepNext w:val="0"/>
            </w:pPr>
            <w:bookmarkStart w:id="15" w:name="_Hlk66963083"/>
            <w:r w:rsidRPr="00D20C80">
              <w:t>Metric</w:t>
            </w:r>
          </w:p>
        </w:tc>
        <w:tc>
          <w:tcPr>
            <w:tcW w:w="1275" w:type="dxa"/>
          </w:tcPr>
          <w:p w14:paraId="71020C39" w14:textId="77777777" w:rsidR="00CD441B" w:rsidRPr="00D20C80" w:rsidRDefault="00CD441B" w:rsidP="00FD515C">
            <w:pPr>
              <w:pStyle w:val="TableHeading"/>
              <w:keepNext w:val="0"/>
            </w:pPr>
            <w:r w:rsidRPr="00D20C80">
              <w:t>Estimate</w:t>
            </w:r>
            <w:r w:rsidR="00E22344">
              <w:t xml:space="preserve"> used in the assessment</w:t>
            </w:r>
          </w:p>
        </w:tc>
        <w:tc>
          <w:tcPr>
            <w:tcW w:w="1019" w:type="dxa"/>
          </w:tcPr>
          <w:p w14:paraId="769BE2C9" w14:textId="77777777" w:rsidR="00CD441B" w:rsidRPr="00D20C80" w:rsidRDefault="00CD441B" w:rsidP="00FD515C">
            <w:pPr>
              <w:pStyle w:val="TableHeading"/>
              <w:keepNext w:val="0"/>
            </w:pPr>
            <w:r w:rsidRPr="00D20C80">
              <w:t>Minimum</w:t>
            </w:r>
            <w:r w:rsidR="00E22344">
              <w:t xml:space="preserve"> plausible value</w:t>
            </w:r>
          </w:p>
        </w:tc>
        <w:tc>
          <w:tcPr>
            <w:tcW w:w="1109" w:type="dxa"/>
          </w:tcPr>
          <w:p w14:paraId="5558316E" w14:textId="77777777" w:rsidR="00CD441B" w:rsidRPr="00D20C80" w:rsidRDefault="00CD441B" w:rsidP="00FD515C">
            <w:pPr>
              <w:pStyle w:val="TableHeading"/>
              <w:keepNext w:val="0"/>
            </w:pPr>
            <w:r w:rsidRPr="00D20C80">
              <w:t>Maximum</w:t>
            </w:r>
            <w:r w:rsidR="00E22344">
              <w:t xml:space="preserve"> plausible value</w:t>
            </w:r>
          </w:p>
        </w:tc>
        <w:tc>
          <w:tcPr>
            <w:tcW w:w="4103" w:type="dxa"/>
          </w:tcPr>
          <w:p w14:paraId="7C476ADE" w14:textId="66850C9F" w:rsidR="00CD441B" w:rsidRPr="00D20C80" w:rsidRDefault="00CC32D7" w:rsidP="00CC32D7">
            <w:pPr>
              <w:pStyle w:val="TableHeading"/>
              <w:keepNext w:val="0"/>
            </w:pPr>
            <w:r>
              <w:t>Justification</w:t>
            </w:r>
          </w:p>
        </w:tc>
      </w:tr>
      <w:tr w:rsidR="00D37773" w14:paraId="07104236" w14:textId="77777777" w:rsidTr="37ED34BE">
        <w:trPr>
          <w:cantSplit/>
        </w:trPr>
        <w:tc>
          <w:tcPr>
            <w:tcW w:w="1554" w:type="dxa"/>
          </w:tcPr>
          <w:p w14:paraId="39F5C723" w14:textId="77777777" w:rsidR="00D37773" w:rsidRDefault="00D37773" w:rsidP="002E31FA">
            <w:pPr>
              <w:pStyle w:val="TableHeading"/>
              <w:keepNext w:val="0"/>
              <w:rPr>
                <w:rStyle w:val="Strong"/>
                <w:b/>
                <w:bCs w:val="0"/>
              </w:rPr>
            </w:pPr>
            <w:r w:rsidRPr="00D20C80">
              <w:rPr>
                <w:rStyle w:val="Strong"/>
                <w:b/>
                <w:bCs w:val="0"/>
              </w:rPr>
              <w:t>Number of mature individuals</w:t>
            </w:r>
          </w:p>
          <w:p w14:paraId="24E553BF" w14:textId="77777777" w:rsidR="00D37773" w:rsidRPr="00D20C80" w:rsidRDefault="00D37773" w:rsidP="001376F1">
            <w:pPr>
              <w:pStyle w:val="TableText"/>
              <w:rPr>
                <w:rStyle w:val="Strong"/>
                <w:b w:val="0"/>
                <w:bCs w:val="0"/>
              </w:rPr>
            </w:pPr>
          </w:p>
        </w:tc>
        <w:tc>
          <w:tcPr>
            <w:tcW w:w="1275" w:type="dxa"/>
            <w:shd w:val="clear" w:color="auto" w:fill="auto"/>
          </w:tcPr>
          <w:p w14:paraId="0CCA8B8D" w14:textId="61C8A03E" w:rsidR="00D37773" w:rsidRDefault="00E150BE" w:rsidP="002E31FA">
            <w:pPr>
              <w:pStyle w:val="TableText"/>
            </w:pPr>
            <w:r>
              <w:t>9</w:t>
            </w:r>
            <w:r w:rsidR="004718F3">
              <w:t>6</w:t>
            </w:r>
          </w:p>
        </w:tc>
        <w:tc>
          <w:tcPr>
            <w:tcW w:w="1019" w:type="dxa"/>
            <w:shd w:val="clear" w:color="auto" w:fill="auto"/>
          </w:tcPr>
          <w:p w14:paraId="5158466F" w14:textId="6F3F12FE" w:rsidR="00D37773" w:rsidRDefault="000E5A47" w:rsidP="002E31FA">
            <w:pPr>
              <w:pStyle w:val="TableText"/>
            </w:pPr>
            <w:r>
              <w:t>80</w:t>
            </w:r>
          </w:p>
        </w:tc>
        <w:tc>
          <w:tcPr>
            <w:tcW w:w="1109" w:type="dxa"/>
            <w:shd w:val="clear" w:color="auto" w:fill="auto"/>
          </w:tcPr>
          <w:p w14:paraId="42930297" w14:textId="300948EA" w:rsidR="00D37773" w:rsidRDefault="00B54388" w:rsidP="002E31FA">
            <w:pPr>
              <w:pStyle w:val="TableText"/>
            </w:pPr>
            <w:r>
              <w:t>14</w:t>
            </w:r>
            <w:r w:rsidR="0001159C">
              <w:t>5</w:t>
            </w:r>
          </w:p>
        </w:tc>
        <w:tc>
          <w:tcPr>
            <w:tcW w:w="4103" w:type="dxa"/>
            <w:shd w:val="clear" w:color="auto" w:fill="auto"/>
          </w:tcPr>
          <w:p w14:paraId="7959C9A6" w14:textId="7B0FD6AE" w:rsidR="006264FF" w:rsidRDefault="5290B6F4" w:rsidP="00651A35">
            <w:pPr>
              <w:pStyle w:val="TableText"/>
            </w:pPr>
            <w:r>
              <w:t xml:space="preserve">The </w:t>
            </w:r>
            <w:r w:rsidR="00AE0E62">
              <w:t>minimum</w:t>
            </w:r>
            <w:r>
              <w:t xml:space="preserve"> plausible value is based on post-fire surveys in 2020 and 2021 that indicate there are </w:t>
            </w:r>
            <w:r w:rsidR="000E5A47">
              <w:t xml:space="preserve">80 </w:t>
            </w:r>
            <w:r>
              <w:t xml:space="preserve">mature individuals of this species </w:t>
            </w:r>
            <w:r w:rsidR="5DC16CE4">
              <w:t xml:space="preserve">recorded </w:t>
            </w:r>
            <w:r>
              <w:t>(Table 1</w:t>
            </w:r>
            <w:r w:rsidR="0050199E">
              <w:t>, Table 5</w:t>
            </w:r>
            <w:r>
              <w:t>).</w:t>
            </w:r>
            <w:r w:rsidR="000E5A47">
              <w:t xml:space="preserve"> </w:t>
            </w:r>
            <w:r w:rsidR="67D5BB70">
              <w:t>However,</w:t>
            </w:r>
            <w:r w:rsidR="29208B21">
              <w:t xml:space="preserve"> two subpopulations </w:t>
            </w:r>
            <w:r w:rsidR="1467EEC3">
              <w:t xml:space="preserve">were not surveyed post-fire </w:t>
            </w:r>
            <w:r w:rsidR="29208B21">
              <w:t>(subpopulation 7 and 8).  Therefore</w:t>
            </w:r>
            <w:r w:rsidR="0A1756BC">
              <w:t>,</w:t>
            </w:r>
            <w:r w:rsidR="29208B21">
              <w:t xml:space="preserve"> the maximum plausible value is based on the minimum plausible value including the number of mature individuals at the last </w:t>
            </w:r>
            <w:r w:rsidR="00AE0E62">
              <w:t>survey for</w:t>
            </w:r>
            <w:r w:rsidR="29208B21">
              <w:t xml:space="preserve"> subpopulation 7 (50) and subpopulation 8 (15).</w:t>
            </w:r>
            <w:r w:rsidR="000E5A47">
              <w:t xml:space="preserve"> </w:t>
            </w:r>
            <w:r w:rsidR="0ACF05C2">
              <w:t>T</w:t>
            </w:r>
            <w:r w:rsidR="29208B21">
              <w:t xml:space="preserve">he </w:t>
            </w:r>
            <w:r w:rsidR="37CB51D7">
              <w:t xml:space="preserve">remaining </w:t>
            </w:r>
            <w:r w:rsidR="29208B21">
              <w:t>population has declined over time</w:t>
            </w:r>
            <w:r w:rsidR="05156168">
              <w:t xml:space="preserve"> from 280 mature individual</w:t>
            </w:r>
            <w:r w:rsidR="003B41BF">
              <w:t>s.</w:t>
            </w:r>
            <w:r w:rsidR="00930D94">
              <w:t xml:space="preserve"> </w:t>
            </w:r>
            <w:r w:rsidR="00291823">
              <w:t>T</w:t>
            </w:r>
            <w:r w:rsidR="29208B21">
              <w:t xml:space="preserve">he percent population decline </w:t>
            </w:r>
            <w:r w:rsidR="518F830E">
              <w:t xml:space="preserve">has been calculated </w:t>
            </w:r>
            <w:r w:rsidR="05156168">
              <w:t>using the minimum plausible value (</w:t>
            </w:r>
            <w:r w:rsidR="000E5A47">
              <w:t>80</w:t>
            </w:r>
            <w:r w:rsidR="05156168">
              <w:t xml:space="preserve">) </w:t>
            </w:r>
            <w:r w:rsidR="29208B21">
              <w:t>to estimate the most likely current number of individuals at subpopulation</w:t>
            </w:r>
            <w:r w:rsidR="00163F6E">
              <w:t>s</w:t>
            </w:r>
            <w:r w:rsidR="29208B21">
              <w:t xml:space="preserve"> 7 and 8, to derive the estimate used in the assessment. </w:t>
            </w:r>
            <w:r w:rsidR="05156168">
              <w:t xml:space="preserve">This derives </w:t>
            </w:r>
            <w:r w:rsidR="29208B21">
              <w:t xml:space="preserve">a population decline of </w:t>
            </w:r>
            <w:r w:rsidR="006D1077">
              <w:t>71</w:t>
            </w:r>
            <w:r w:rsidR="5DC16CE4">
              <w:t>%</w:t>
            </w:r>
            <w:r w:rsidR="05156168">
              <w:t xml:space="preserve"> ((</w:t>
            </w:r>
            <w:r w:rsidR="006D1077">
              <w:t>(</w:t>
            </w:r>
            <w:r w:rsidR="004718F3">
              <w:t>80</w:t>
            </w:r>
            <w:r w:rsidR="05156168">
              <w:t>–280)/</w:t>
            </w:r>
            <w:proofErr w:type="gramStart"/>
            <w:r w:rsidR="05156168">
              <w:t>280</w:t>
            </w:r>
            <w:r w:rsidR="006D1077">
              <w:t>)</w:t>
            </w:r>
            <w:r w:rsidR="05156168">
              <w:t>*</w:t>
            </w:r>
            <w:proofErr w:type="gramEnd"/>
            <w:r w:rsidR="05156168">
              <w:t xml:space="preserve">100). Based on the </w:t>
            </w:r>
            <w:r w:rsidR="006D1077">
              <w:t>71</w:t>
            </w:r>
            <w:r w:rsidR="05156168">
              <w:t>% decline, t</w:t>
            </w:r>
            <w:r w:rsidR="5DC16CE4">
              <w:t xml:space="preserve">he </w:t>
            </w:r>
            <w:r w:rsidR="29208B21">
              <w:t xml:space="preserve">current </w:t>
            </w:r>
            <w:r w:rsidR="67097875">
              <w:t xml:space="preserve">estimated </w:t>
            </w:r>
            <w:r w:rsidR="5DC16CE4">
              <w:t xml:space="preserve">number </w:t>
            </w:r>
            <w:r w:rsidR="00AE0E62">
              <w:t>of mature</w:t>
            </w:r>
            <w:r w:rsidR="5DC16CE4">
              <w:t xml:space="preserve"> individuals </w:t>
            </w:r>
            <w:r w:rsidR="29208B21">
              <w:t xml:space="preserve">at </w:t>
            </w:r>
            <w:r w:rsidR="5DC16CE4">
              <w:t xml:space="preserve">subpopulation </w:t>
            </w:r>
            <w:r w:rsidR="67097875">
              <w:t xml:space="preserve">7 declined from </w:t>
            </w:r>
            <w:r w:rsidR="5DC16CE4">
              <w:t xml:space="preserve">50 to </w:t>
            </w:r>
            <w:r w:rsidR="004718F3">
              <w:t>16</w:t>
            </w:r>
            <w:r w:rsidR="67097875">
              <w:t>,</w:t>
            </w:r>
            <w:r w:rsidR="5DC16CE4">
              <w:t xml:space="preserve"> and </w:t>
            </w:r>
            <w:r w:rsidR="67097875">
              <w:t xml:space="preserve">the current estimated number of mature individuals at subpopulation 8 declined from </w:t>
            </w:r>
            <w:r w:rsidR="5DC16CE4">
              <w:t xml:space="preserve">15 to </w:t>
            </w:r>
            <w:r w:rsidR="004718F3">
              <w:t>5</w:t>
            </w:r>
            <w:r w:rsidR="67097875">
              <w:t xml:space="preserve">. </w:t>
            </w:r>
            <w:r w:rsidR="5DC16CE4">
              <w:t xml:space="preserve"> </w:t>
            </w:r>
            <w:r w:rsidR="67097875">
              <w:t>This brings the estimate used in the assessment to 9</w:t>
            </w:r>
            <w:r w:rsidR="004718F3">
              <w:t>6</w:t>
            </w:r>
            <w:r w:rsidR="67097875">
              <w:t xml:space="preserve"> mature individuals.</w:t>
            </w:r>
          </w:p>
          <w:p w14:paraId="1CD734C6" w14:textId="22856F57" w:rsidR="00FF5537" w:rsidRPr="00494729" w:rsidRDefault="4F230361" w:rsidP="00651A35">
            <w:pPr>
              <w:pStyle w:val="TableText"/>
            </w:pPr>
            <w:r>
              <w:t xml:space="preserve">Although the </w:t>
            </w:r>
            <w:r w:rsidR="77FBFDE0">
              <w:t xml:space="preserve">mature populations may </w:t>
            </w:r>
            <w:r>
              <w:t>fluctuate in response to fire</w:t>
            </w:r>
            <w:r w:rsidR="007D0892">
              <w:t xml:space="preserve"> </w:t>
            </w:r>
            <w:r>
              <w:t>(i.e., mature individuals are killed by fire and then recruit from seedlings)</w:t>
            </w:r>
            <w:r w:rsidR="007D0892">
              <w:t>,</w:t>
            </w:r>
            <w:r>
              <w:t xml:space="preserve"> high seedling mortality, coupled with the long time to reach maturity and continuing decline in number of mature individuals, justifi</w:t>
            </w:r>
            <w:r w:rsidR="66E7109B">
              <w:t>es</w:t>
            </w:r>
            <w:r>
              <w:t xml:space="preserve"> this approach.  </w:t>
            </w:r>
          </w:p>
        </w:tc>
      </w:tr>
      <w:tr w:rsidR="00D37773" w14:paraId="0B368DC9" w14:textId="77777777" w:rsidTr="37ED34BE">
        <w:trPr>
          <w:cantSplit/>
        </w:trPr>
        <w:tc>
          <w:tcPr>
            <w:tcW w:w="1554" w:type="dxa"/>
          </w:tcPr>
          <w:p w14:paraId="15C8C086" w14:textId="77777777" w:rsidR="00D37773" w:rsidRPr="00D20C80" w:rsidRDefault="00D37773" w:rsidP="002E31FA">
            <w:pPr>
              <w:pStyle w:val="TableHeading"/>
              <w:keepNext w:val="0"/>
              <w:rPr>
                <w:rStyle w:val="Strong"/>
                <w:b/>
                <w:bCs w:val="0"/>
              </w:rPr>
            </w:pPr>
            <w:r w:rsidRPr="00D20C80">
              <w:rPr>
                <w:rStyle w:val="Strong"/>
                <w:b/>
                <w:bCs w:val="0"/>
              </w:rPr>
              <w:lastRenderedPageBreak/>
              <w:t>Trend</w:t>
            </w:r>
          </w:p>
        </w:tc>
        <w:tc>
          <w:tcPr>
            <w:tcW w:w="3403" w:type="dxa"/>
            <w:gridSpan w:val="3"/>
            <w:shd w:val="clear" w:color="auto" w:fill="auto"/>
          </w:tcPr>
          <w:p w14:paraId="681AC963" w14:textId="54B7591D" w:rsidR="00D37773" w:rsidRDefault="006264FF" w:rsidP="006264FF">
            <w:pPr>
              <w:pStyle w:val="Normalsmall"/>
            </w:pPr>
            <w:r>
              <w:t>Declining</w:t>
            </w:r>
          </w:p>
        </w:tc>
        <w:tc>
          <w:tcPr>
            <w:tcW w:w="4103" w:type="dxa"/>
            <w:shd w:val="clear" w:color="auto" w:fill="auto"/>
          </w:tcPr>
          <w:p w14:paraId="66ACB8B3" w14:textId="51E68C21" w:rsidR="00D37773" w:rsidRDefault="03F7946B" w:rsidP="002E31FA">
            <w:pPr>
              <w:pStyle w:val="TableText"/>
            </w:pPr>
            <w:r>
              <w:t>Although the number of juveniles is greater than the number of mature individuals (e.g., there are 1119 juveniles recorded in 2020/21), very few of these juveniles appear to reach maturity due to the combined impact of threats from</w:t>
            </w:r>
            <w:r w:rsidRPr="37ED34BE">
              <w:rPr>
                <w:i/>
                <w:iCs/>
              </w:rPr>
              <w:t xml:space="preserve"> P. cinnamomi</w:t>
            </w:r>
            <w:r>
              <w:t xml:space="preserve">, fire, herbivory from quokka, recreational use, and altered </w:t>
            </w:r>
            <w:r w:rsidR="009711E9">
              <w:t>precipitation</w:t>
            </w:r>
            <w:r>
              <w:t xml:space="preserve"> (Table 2). Therefore</w:t>
            </w:r>
            <w:r w:rsidR="06AE3076">
              <w:t>,</w:t>
            </w:r>
            <w:r>
              <w:t xml:space="preserve"> a net decline of mature individuals i</w:t>
            </w:r>
            <w:r w:rsidR="000E5A47">
              <w:t>s</w:t>
            </w:r>
            <w:r>
              <w:t xml:space="preserve"> estimated. </w:t>
            </w:r>
          </w:p>
        </w:tc>
      </w:tr>
      <w:tr w:rsidR="00D37773" w14:paraId="3615B44E" w14:textId="77777777" w:rsidTr="37ED34BE">
        <w:trPr>
          <w:cantSplit/>
        </w:trPr>
        <w:tc>
          <w:tcPr>
            <w:tcW w:w="1554" w:type="dxa"/>
          </w:tcPr>
          <w:p w14:paraId="46EA1AEE" w14:textId="77777777" w:rsidR="00D37773" w:rsidRPr="00D20C80" w:rsidRDefault="00D37773" w:rsidP="002E31FA">
            <w:pPr>
              <w:pStyle w:val="TableHeading"/>
              <w:keepNext w:val="0"/>
              <w:rPr>
                <w:rStyle w:val="Strong"/>
                <w:b/>
                <w:bCs w:val="0"/>
              </w:rPr>
            </w:pPr>
            <w:r w:rsidRPr="00D20C80">
              <w:rPr>
                <w:rStyle w:val="Strong"/>
                <w:b/>
                <w:bCs w:val="0"/>
              </w:rPr>
              <w:t>Generation time (years)</w:t>
            </w:r>
          </w:p>
        </w:tc>
        <w:tc>
          <w:tcPr>
            <w:tcW w:w="1275" w:type="dxa"/>
            <w:shd w:val="clear" w:color="auto" w:fill="auto"/>
          </w:tcPr>
          <w:p w14:paraId="1E17FE2B" w14:textId="332B88B8" w:rsidR="00D37773" w:rsidRDefault="00CE454B" w:rsidP="002E31FA">
            <w:pPr>
              <w:pStyle w:val="TableText"/>
            </w:pPr>
            <w:r>
              <w:t>27</w:t>
            </w:r>
          </w:p>
        </w:tc>
        <w:tc>
          <w:tcPr>
            <w:tcW w:w="1019" w:type="dxa"/>
            <w:shd w:val="clear" w:color="auto" w:fill="auto"/>
          </w:tcPr>
          <w:p w14:paraId="197E8C11" w14:textId="76B64F37" w:rsidR="00D37773" w:rsidRDefault="00CE454B" w:rsidP="002E31FA">
            <w:pPr>
              <w:pStyle w:val="TableText"/>
            </w:pPr>
            <w:r>
              <w:t>22</w:t>
            </w:r>
          </w:p>
        </w:tc>
        <w:tc>
          <w:tcPr>
            <w:tcW w:w="1109" w:type="dxa"/>
            <w:shd w:val="clear" w:color="auto" w:fill="auto"/>
          </w:tcPr>
          <w:p w14:paraId="26D036DA" w14:textId="6A306ADA" w:rsidR="00D37773" w:rsidRDefault="00CE454B" w:rsidP="002E31FA">
            <w:pPr>
              <w:pStyle w:val="TableText"/>
            </w:pPr>
            <w:r>
              <w:t>32</w:t>
            </w:r>
          </w:p>
        </w:tc>
        <w:tc>
          <w:tcPr>
            <w:tcW w:w="4103" w:type="dxa"/>
            <w:shd w:val="clear" w:color="auto" w:fill="auto"/>
          </w:tcPr>
          <w:p w14:paraId="1CD51866" w14:textId="149AB4B8" w:rsidR="00D37773" w:rsidRDefault="193586CF" w:rsidP="00A669C6">
            <w:pPr>
              <w:pStyle w:val="TableText"/>
            </w:pPr>
            <w:r>
              <w:t>G</w:t>
            </w:r>
            <w:r w:rsidR="00CE454B">
              <w:t>eneration time</w:t>
            </w:r>
            <w:r w:rsidR="6C576A66">
              <w:t xml:space="preserve"> </w:t>
            </w:r>
            <w:r w:rsidR="6F86DAD8">
              <w:t xml:space="preserve">can be </w:t>
            </w:r>
            <w:r w:rsidR="6C576A66">
              <w:t xml:space="preserve">estimated </w:t>
            </w:r>
            <w:r w:rsidR="00CE454B">
              <w:t>using a time to reproductive maturity of</w:t>
            </w:r>
            <w:r w:rsidR="6C576A66">
              <w:t xml:space="preserve"> 14 years</w:t>
            </w:r>
            <w:r w:rsidR="00CE454B">
              <w:t xml:space="preserve"> with 50% of the population having flowered within this period (S Barrett </w:t>
            </w:r>
            <w:r w:rsidR="000E5A47">
              <w:t>2021</w:t>
            </w:r>
            <w:r w:rsidR="0001159C">
              <w:t>.</w:t>
            </w:r>
            <w:r w:rsidR="000E5A47">
              <w:t xml:space="preserve"> </w:t>
            </w:r>
            <w:r w:rsidR="00CE454B">
              <w:t>pers comm 28 September; Barrett et al. 2009)</w:t>
            </w:r>
            <w:r w:rsidR="6C576A66">
              <w:t>,</w:t>
            </w:r>
            <w:r w:rsidR="00CE454B">
              <w:t xml:space="preserve"> and a longevity of between 30–50 years (based on a range because the longevity of the species is unknown). This </w:t>
            </w:r>
            <w:r w:rsidR="16ABA648">
              <w:t xml:space="preserve">provides </w:t>
            </w:r>
            <w:r w:rsidR="00CE454B">
              <w:t xml:space="preserve">a minimum and maximum plausible value of 22 and 32 years, respectively (see calculation under Criterion 1).  The estimate used in the assessment represents a </w:t>
            </w:r>
            <w:r w:rsidR="0B65EC2E">
              <w:t>midpoint</w:t>
            </w:r>
            <w:r w:rsidR="00CE454B">
              <w:t xml:space="preserve"> between the minimum and maximum value.</w:t>
            </w:r>
          </w:p>
        </w:tc>
      </w:tr>
      <w:tr w:rsidR="00CD441B" w14:paraId="110D7051" w14:textId="77777777" w:rsidTr="37ED34BE">
        <w:trPr>
          <w:cantSplit/>
        </w:trPr>
        <w:tc>
          <w:tcPr>
            <w:tcW w:w="1554" w:type="dxa"/>
          </w:tcPr>
          <w:p w14:paraId="79B2F776" w14:textId="77777777" w:rsidR="00CD441B" w:rsidRPr="00D20C80" w:rsidRDefault="00CD441B" w:rsidP="00FD515C">
            <w:pPr>
              <w:pStyle w:val="TableHeading"/>
              <w:keepNext w:val="0"/>
              <w:rPr>
                <w:rStyle w:val="Strong"/>
                <w:b/>
                <w:sz w:val="22"/>
              </w:rPr>
            </w:pPr>
            <w:r w:rsidRPr="00D20C80">
              <w:rPr>
                <w:rStyle w:val="Strong"/>
                <w:b/>
                <w:bCs w:val="0"/>
              </w:rPr>
              <w:t>Extent of occurrence</w:t>
            </w:r>
          </w:p>
          <w:p w14:paraId="61CC75FB" w14:textId="77777777" w:rsidR="00CD441B" w:rsidRPr="00D20C80" w:rsidRDefault="00CD441B" w:rsidP="001376F1">
            <w:pPr>
              <w:pStyle w:val="TableText"/>
              <w:rPr>
                <w:rStyle w:val="Strong"/>
                <w:b w:val="0"/>
                <w:bCs w:val="0"/>
              </w:rPr>
            </w:pPr>
          </w:p>
        </w:tc>
        <w:tc>
          <w:tcPr>
            <w:tcW w:w="1275" w:type="dxa"/>
            <w:shd w:val="clear" w:color="auto" w:fill="auto"/>
          </w:tcPr>
          <w:p w14:paraId="7BD711CB" w14:textId="50AB75F6" w:rsidR="00CD441B" w:rsidRDefault="00451B8B" w:rsidP="00FD515C">
            <w:pPr>
              <w:pStyle w:val="TableText"/>
            </w:pPr>
            <w:r>
              <w:t>64</w:t>
            </w:r>
          </w:p>
        </w:tc>
        <w:tc>
          <w:tcPr>
            <w:tcW w:w="1019" w:type="dxa"/>
            <w:shd w:val="clear" w:color="auto" w:fill="auto"/>
          </w:tcPr>
          <w:p w14:paraId="04D2A35E" w14:textId="01648695" w:rsidR="00CD441B" w:rsidRDefault="009F50DC" w:rsidP="00FD515C">
            <w:pPr>
              <w:pStyle w:val="TableText"/>
            </w:pPr>
            <w:r>
              <w:t>64</w:t>
            </w:r>
          </w:p>
        </w:tc>
        <w:tc>
          <w:tcPr>
            <w:tcW w:w="1109" w:type="dxa"/>
            <w:shd w:val="clear" w:color="auto" w:fill="auto"/>
          </w:tcPr>
          <w:p w14:paraId="1FD20220" w14:textId="73BC5FCC" w:rsidR="00CD441B" w:rsidRDefault="00451B8B" w:rsidP="00FD515C">
            <w:pPr>
              <w:pStyle w:val="TableText"/>
            </w:pPr>
            <w:r>
              <w:t>68</w:t>
            </w:r>
          </w:p>
        </w:tc>
        <w:tc>
          <w:tcPr>
            <w:tcW w:w="4103" w:type="dxa"/>
            <w:shd w:val="clear" w:color="auto" w:fill="auto"/>
          </w:tcPr>
          <w:p w14:paraId="7F35F34B" w14:textId="5F4BA398" w:rsidR="00A669C6" w:rsidRDefault="186CC30B" w:rsidP="37ED34BE">
            <w:pPr>
              <w:pStyle w:val="TableText"/>
              <w:rPr>
                <w:rFonts w:asciiTheme="majorHAnsi" w:hAnsiTheme="majorHAnsi"/>
              </w:rPr>
            </w:pPr>
            <w:r>
              <w:t xml:space="preserve">The minimum plausible value </w:t>
            </w:r>
            <w:r w:rsidRPr="37ED34BE">
              <w:rPr>
                <w:rFonts w:asciiTheme="majorHAnsi" w:hAnsiTheme="majorHAnsi"/>
              </w:rPr>
              <w:t xml:space="preserve">was attained by mapping cleaned point </w:t>
            </w:r>
            <w:r w:rsidR="42BF2CA8" w:rsidRPr="37ED34BE">
              <w:rPr>
                <w:rFonts w:asciiTheme="majorHAnsi" w:hAnsiTheme="majorHAnsi"/>
              </w:rPr>
              <w:t xml:space="preserve">occurrence </w:t>
            </w:r>
            <w:r w:rsidRPr="37ED34BE">
              <w:rPr>
                <w:rFonts w:asciiTheme="majorHAnsi" w:hAnsiTheme="majorHAnsi"/>
              </w:rPr>
              <w:t xml:space="preserve">records from 1996–2019, obtained from </w:t>
            </w:r>
            <w:r w:rsidR="67643FA0" w:rsidRPr="37ED34BE">
              <w:rPr>
                <w:rFonts w:asciiTheme="majorHAnsi" w:hAnsiTheme="majorHAnsi"/>
              </w:rPr>
              <w:t>state governments, herbarium collections, and other sources</w:t>
            </w:r>
            <w:r w:rsidRPr="37ED34BE">
              <w:rPr>
                <w:rFonts w:asciiTheme="majorHAnsi" w:hAnsiTheme="majorHAnsi"/>
              </w:rPr>
              <w:t>. The EOO was then calculated using a minimum convex hull</w:t>
            </w:r>
            <w:r w:rsidR="6BE0B887" w:rsidRPr="37ED34BE">
              <w:rPr>
                <w:rFonts w:asciiTheme="majorHAnsi" w:hAnsiTheme="majorHAnsi"/>
              </w:rPr>
              <w:t xml:space="preserve"> over these areas</w:t>
            </w:r>
            <w:r w:rsidRPr="37ED34BE">
              <w:rPr>
                <w:rFonts w:asciiTheme="majorHAnsi" w:hAnsiTheme="majorHAnsi"/>
              </w:rPr>
              <w:t xml:space="preserve"> (IUCN 2019). </w:t>
            </w:r>
          </w:p>
          <w:p w14:paraId="17BC7B31" w14:textId="0EEB21C2" w:rsidR="009F50DC" w:rsidRDefault="009F50DC" w:rsidP="009F50DC">
            <w:pPr>
              <w:pStyle w:val="TableText"/>
            </w:pPr>
            <w:r>
              <w:t xml:space="preserve">The maximum plausible value was attained using the same process as the minimum </w:t>
            </w:r>
            <w:proofErr w:type="gramStart"/>
            <w:r w:rsidR="00AE0E62">
              <w:t>value</w:t>
            </w:r>
            <w:r>
              <w:t>,</w:t>
            </w:r>
            <w:proofErr w:type="gramEnd"/>
            <w:r>
              <w:t xml:space="preserve"> however it considered all known records from 1928–2019.</w:t>
            </w:r>
          </w:p>
          <w:p w14:paraId="56A84936" w14:textId="67E3A9FA" w:rsidR="00CD441B" w:rsidRDefault="009F50DC" w:rsidP="009F50DC">
            <w:pPr>
              <w:pStyle w:val="TableText"/>
            </w:pPr>
            <w:r>
              <w:t xml:space="preserve">The estimate used in the assessment is based on the minimum plausible value as all subpopulations are still extant, despite their declining trajectory. Records from 1928 and 1968 (additional records included in the maximum plausible value) most likely include subpopulations that are now locally </w:t>
            </w:r>
            <w:r w:rsidR="00AE0E62">
              <w:t>extinct</w:t>
            </w:r>
            <w:r w:rsidR="00415FA7">
              <w:t>, as they have not been identified through</w:t>
            </w:r>
            <w:r>
              <w:t xml:space="preserve"> ongoing </w:t>
            </w:r>
            <w:r w:rsidR="00415FA7">
              <w:t xml:space="preserve">widespread </w:t>
            </w:r>
            <w:r>
              <w:t>surveys</w:t>
            </w:r>
            <w:r w:rsidR="00415FA7">
              <w:t xml:space="preserve"> in the region.</w:t>
            </w:r>
            <w:r>
              <w:t xml:space="preserve"> </w:t>
            </w:r>
          </w:p>
        </w:tc>
      </w:tr>
      <w:tr w:rsidR="00CD441B" w14:paraId="11952876" w14:textId="77777777" w:rsidTr="37ED34BE">
        <w:trPr>
          <w:cantSplit/>
        </w:trPr>
        <w:tc>
          <w:tcPr>
            <w:tcW w:w="1554" w:type="dxa"/>
          </w:tcPr>
          <w:p w14:paraId="4B9A82C8"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403" w:type="dxa"/>
            <w:gridSpan w:val="3"/>
            <w:shd w:val="clear" w:color="auto" w:fill="auto"/>
          </w:tcPr>
          <w:p w14:paraId="3FF94342" w14:textId="4E99C13E" w:rsidR="00CD441B" w:rsidRDefault="00F1448A" w:rsidP="00FD515C">
            <w:pPr>
              <w:pStyle w:val="TableText"/>
            </w:pPr>
            <w:r>
              <w:t>Contracting</w:t>
            </w:r>
          </w:p>
        </w:tc>
        <w:tc>
          <w:tcPr>
            <w:tcW w:w="4103" w:type="dxa"/>
            <w:shd w:val="clear" w:color="auto" w:fill="auto"/>
          </w:tcPr>
          <w:p w14:paraId="58961AF6" w14:textId="7BDA04BF" w:rsidR="00CD441B" w:rsidRDefault="6DD1D921" w:rsidP="0033729D">
            <w:pPr>
              <w:pStyle w:val="TableText"/>
            </w:pPr>
            <w:r>
              <w:t xml:space="preserve">The population trajectory </w:t>
            </w:r>
            <w:r w:rsidR="2F5593A9">
              <w:t xml:space="preserve">of giant andersonia </w:t>
            </w:r>
            <w:r>
              <w:t xml:space="preserve">is likely to decline as </w:t>
            </w:r>
            <w:r w:rsidR="2BC261D5">
              <w:t>5</w:t>
            </w:r>
            <w:r w:rsidR="68BF8280">
              <w:t xml:space="preserve"> of the 11 subpopulations have no </w:t>
            </w:r>
            <w:r w:rsidR="2BC261D5">
              <w:t>or a limited number of mature individuals</w:t>
            </w:r>
            <w:r w:rsidR="45CC2856">
              <w:t xml:space="preserve"> post-fire</w:t>
            </w:r>
            <w:r w:rsidR="2BC261D5">
              <w:t>, and either no or a</w:t>
            </w:r>
            <w:r w:rsidR="68BF8280">
              <w:t xml:space="preserve"> low number of juveniles</w:t>
            </w:r>
            <w:r w:rsidR="2BC261D5">
              <w:t xml:space="preserve"> (Table 1)</w:t>
            </w:r>
            <w:r w:rsidR="68BF8280">
              <w:t>.</w:t>
            </w:r>
            <w:r w:rsidR="2BC261D5">
              <w:t xml:space="preserve"> The decline </w:t>
            </w:r>
            <w:r w:rsidR="2F5593A9">
              <w:t xml:space="preserve">in EOO </w:t>
            </w:r>
            <w:r w:rsidR="2BC261D5">
              <w:t>is likely due to the combined impact of threats from</w:t>
            </w:r>
            <w:r w:rsidR="2BC261D5" w:rsidRPr="37ED34BE">
              <w:rPr>
                <w:i/>
                <w:iCs/>
              </w:rPr>
              <w:t xml:space="preserve"> P. cinnamomi</w:t>
            </w:r>
            <w:r w:rsidR="2BC261D5">
              <w:t xml:space="preserve">, fire, herbivory from quokka, recreational use, and altered </w:t>
            </w:r>
            <w:r w:rsidR="009711E9">
              <w:t>precipitation</w:t>
            </w:r>
            <w:r w:rsidR="2BC261D5">
              <w:t xml:space="preserve"> (Table 2). </w:t>
            </w:r>
            <w:r w:rsidR="68BF8280">
              <w:t xml:space="preserve"> </w:t>
            </w:r>
          </w:p>
        </w:tc>
      </w:tr>
      <w:tr w:rsidR="00CD441B" w14:paraId="7BC72885" w14:textId="77777777" w:rsidTr="37ED34BE">
        <w:trPr>
          <w:cantSplit/>
        </w:trPr>
        <w:tc>
          <w:tcPr>
            <w:tcW w:w="1554" w:type="dxa"/>
          </w:tcPr>
          <w:p w14:paraId="223DE939" w14:textId="77777777" w:rsidR="00CD441B" w:rsidRDefault="00CD441B" w:rsidP="00FD515C">
            <w:pPr>
              <w:pStyle w:val="TableHeading"/>
              <w:keepNext w:val="0"/>
              <w:rPr>
                <w:rStyle w:val="Strong"/>
                <w:b/>
                <w:sz w:val="22"/>
              </w:rPr>
            </w:pPr>
            <w:r w:rsidRPr="00D20C80">
              <w:rPr>
                <w:rStyle w:val="Strong"/>
                <w:b/>
                <w:bCs w:val="0"/>
              </w:rPr>
              <w:lastRenderedPageBreak/>
              <w:t>Area of Occupancy</w:t>
            </w:r>
          </w:p>
          <w:p w14:paraId="3C28E595" w14:textId="77777777" w:rsidR="00CD441B" w:rsidRPr="00D20C80" w:rsidRDefault="00CD441B" w:rsidP="001376F1">
            <w:pPr>
              <w:pStyle w:val="TableText"/>
              <w:rPr>
                <w:rStyle w:val="Strong"/>
                <w:b w:val="0"/>
                <w:bCs w:val="0"/>
              </w:rPr>
            </w:pPr>
          </w:p>
        </w:tc>
        <w:tc>
          <w:tcPr>
            <w:tcW w:w="1275" w:type="dxa"/>
            <w:shd w:val="clear" w:color="auto" w:fill="auto"/>
          </w:tcPr>
          <w:p w14:paraId="07FC4F9D" w14:textId="47CC3419" w:rsidR="00CD441B" w:rsidRDefault="00451B8B" w:rsidP="00FD515C">
            <w:pPr>
              <w:pStyle w:val="TableText"/>
            </w:pPr>
            <w:r>
              <w:t>36</w:t>
            </w:r>
          </w:p>
        </w:tc>
        <w:tc>
          <w:tcPr>
            <w:tcW w:w="1019" w:type="dxa"/>
            <w:shd w:val="clear" w:color="auto" w:fill="auto"/>
          </w:tcPr>
          <w:p w14:paraId="7586DC46" w14:textId="3ED3301B" w:rsidR="00CD441B" w:rsidRDefault="00E164FF" w:rsidP="00FD515C">
            <w:pPr>
              <w:pStyle w:val="TableText"/>
            </w:pPr>
            <w:r>
              <w:t>36</w:t>
            </w:r>
          </w:p>
        </w:tc>
        <w:tc>
          <w:tcPr>
            <w:tcW w:w="1109" w:type="dxa"/>
            <w:shd w:val="clear" w:color="auto" w:fill="auto"/>
          </w:tcPr>
          <w:p w14:paraId="51BD6A02" w14:textId="39296247" w:rsidR="00CD441B" w:rsidRDefault="00451B8B" w:rsidP="00FD515C">
            <w:pPr>
              <w:pStyle w:val="TableText"/>
            </w:pPr>
            <w:r>
              <w:t>44</w:t>
            </w:r>
          </w:p>
        </w:tc>
        <w:tc>
          <w:tcPr>
            <w:tcW w:w="4103" w:type="dxa"/>
            <w:shd w:val="clear" w:color="auto" w:fill="auto"/>
          </w:tcPr>
          <w:p w14:paraId="41DDD8E1" w14:textId="3E5F1236" w:rsidR="00451B8B" w:rsidRDefault="00E164FF" w:rsidP="00451B8B">
            <w:pPr>
              <w:pStyle w:val="TableText"/>
            </w:pPr>
            <w:r>
              <w:t xml:space="preserve">The minimum plausible value </w:t>
            </w:r>
            <w:r w:rsidRPr="00AF7A8D">
              <w:rPr>
                <w:rFonts w:asciiTheme="majorHAnsi" w:hAnsiTheme="majorHAnsi"/>
              </w:rPr>
              <w:t xml:space="preserve">was attained by mapping </w:t>
            </w:r>
            <w:r>
              <w:rPr>
                <w:rFonts w:asciiTheme="majorHAnsi" w:hAnsiTheme="majorHAnsi"/>
              </w:rPr>
              <w:t xml:space="preserve">cleaned </w:t>
            </w:r>
            <w:r w:rsidRPr="00AF7A8D">
              <w:rPr>
                <w:rFonts w:asciiTheme="majorHAnsi" w:hAnsiTheme="majorHAnsi"/>
              </w:rPr>
              <w:t xml:space="preserve">point records </w:t>
            </w:r>
            <w:r>
              <w:rPr>
                <w:rFonts w:asciiTheme="majorHAnsi" w:hAnsiTheme="majorHAnsi"/>
              </w:rPr>
              <w:t>from 1996–2019</w:t>
            </w:r>
            <w:r w:rsidRPr="00AF7A8D">
              <w:rPr>
                <w:rFonts w:asciiTheme="majorHAnsi" w:hAnsiTheme="majorHAnsi"/>
              </w:rPr>
              <w:t xml:space="preserve">, obtained from </w:t>
            </w:r>
            <w:r>
              <w:rPr>
                <w:rFonts w:asciiTheme="majorHAnsi" w:hAnsiTheme="majorHAnsi"/>
              </w:rPr>
              <w:t xml:space="preserve">state governments, herbarium collections, and other sources. </w:t>
            </w:r>
            <w:r w:rsidR="00451B8B">
              <w:t xml:space="preserve">The AOO was </w:t>
            </w:r>
            <w:r>
              <w:t xml:space="preserve">then </w:t>
            </w:r>
            <w:r w:rsidR="00451B8B">
              <w:t xml:space="preserve">calculated </w:t>
            </w:r>
            <w:r w:rsidR="00451B8B" w:rsidRPr="00037E2C">
              <w:t>using a 2x2 km grid cell method</w:t>
            </w:r>
            <w:r>
              <w:t xml:space="preserve"> over these points</w:t>
            </w:r>
            <w:r w:rsidR="00451B8B" w:rsidRPr="00037E2C">
              <w:t xml:space="preserve">, </w:t>
            </w:r>
            <w:r w:rsidR="00451B8B">
              <w:t xml:space="preserve">based on </w:t>
            </w:r>
            <w:r w:rsidR="00451B8B" w:rsidRPr="00037E2C">
              <w:t>the IUCN Red List Guidelines</w:t>
            </w:r>
            <w:r w:rsidR="00451B8B">
              <w:t xml:space="preserve"> </w:t>
            </w:r>
            <w:r w:rsidR="00451B8B" w:rsidRPr="00037E2C">
              <w:t>(</w:t>
            </w:r>
            <w:r w:rsidR="00451B8B">
              <w:t>IUCN 2019</w:t>
            </w:r>
            <w:r w:rsidR="00451B8B" w:rsidRPr="00037E2C">
              <w:t>).</w:t>
            </w:r>
          </w:p>
          <w:p w14:paraId="250232DC" w14:textId="68F3A29F" w:rsidR="00E164FF" w:rsidRDefault="00E164FF" w:rsidP="00E164FF">
            <w:pPr>
              <w:pStyle w:val="TableText"/>
            </w:pPr>
            <w:r>
              <w:t xml:space="preserve">The maximum plausible value was attained using the same process as the minimum </w:t>
            </w:r>
            <w:r w:rsidR="002309E9">
              <w:t>value;</w:t>
            </w:r>
            <w:r>
              <w:t xml:space="preserve"> </w:t>
            </w:r>
            <w:proofErr w:type="gramStart"/>
            <w:r>
              <w:t>however</w:t>
            </w:r>
            <w:proofErr w:type="gramEnd"/>
            <w:r>
              <w:t xml:space="preserve"> it considered all known records from 1928–2019.</w:t>
            </w:r>
          </w:p>
          <w:p w14:paraId="6A989CE0" w14:textId="7E094E92" w:rsidR="00CD441B" w:rsidRDefault="00E164FF" w:rsidP="00FD515C">
            <w:pPr>
              <w:pStyle w:val="TableText"/>
            </w:pPr>
            <w:r>
              <w:t xml:space="preserve">The estimate used in the assessment is based on the minimum plausible value as all subpopulations are still extant, despite their declining trajectory. Records from 1928 and 1968 (additional records included in the maximum plausible value) most likely include subpopulations that are now locally </w:t>
            </w:r>
            <w:r w:rsidR="00AE0E62">
              <w:t>extinct</w:t>
            </w:r>
            <w:r>
              <w:t>, as they have not been identified through ongoing widespread surveys in the region.</w:t>
            </w:r>
          </w:p>
        </w:tc>
      </w:tr>
      <w:tr w:rsidR="00CD441B" w14:paraId="7F111788" w14:textId="77777777" w:rsidTr="37ED34BE">
        <w:trPr>
          <w:cantSplit/>
        </w:trPr>
        <w:tc>
          <w:tcPr>
            <w:tcW w:w="1554" w:type="dxa"/>
          </w:tcPr>
          <w:p w14:paraId="226A6CC8"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403" w:type="dxa"/>
            <w:gridSpan w:val="3"/>
            <w:shd w:val="clear" w:color="auto" w:fill="auto"/>
          </w:tcPr>
          <w:p w14:paraId="7B67E661" w14:textId="63DBE231" w:rsidR="00F1448A" w:rsidRDefault="00F1448A" w:rsidP="00F1448A">
            <w:pPr>
              <w:pStyle w:val="TableText"/>
            </w:pPr>
            <w:r w:rsidRPr="00F1448A">
              <w:t>Contracting</w:t>
            </w:r>
          </w:p>
          <w:p w14:paraId="5BFE23BA" w14:textId="6B581639" w:rsidR="00CD441B" w:rsidRDefault="00CD441B" w:rsidP="00605A86">
            <w:pPr>
              <w:pStyle w:val="TableText"/>
            </w:pPr>
          </w:p>
        </w:tc>
        <w:tc>
          <w:tcPr>
            <w:tcW w:w="4103" w:type="dxa"/>
            <w:shd w:val="clear" w:color="auto" w:fill="auto"/>
          </w:tcPr>
          <w:p w14:paraId="3FAD8697" w14:textId="3C2F480E" w:rsidR="00CD441B" w:rsidRDefault="2F5593A9" w:rsidP="00FD515C">
            <w:pPr>
              <w:pStyle w:val="TableText"/>
            </w:pPr>
            <w:r>
              <w:t>The population trajectory of giant andersonia is likely to decline as 5 of the 11 subpopulations have no or a limited number of mature individuals</w:t>
            </w:r>
            <w:r w:rsidR="7A21FB0B">
              <w:t xml:space="preserve"> post-fire</w:t>
            </w:r>
            <w:r>
              <w:t>, and either no or a low number of juveniles (</w:t>
            </w:r>
            <w:r w:rsidR="5614955F">
              <w:t xml:space="preserve">subpopulations 2, 5, 6, 10 and 11; </w:t>
            </w:r>
            <w:r>
              <w:t>Table 1). The decline in AOO is likely due to the combined impact of threats from</w:t>
            </w:r>
            <w:r w:rsidRPr="37ED34BE">
              <w:rPr>
                <w:i/>
                <w:iCs/>
              </w:rPr>
              <w:t xml:space="preserve"> P. cinnamomi</w:t>
            </w:r>
            <w:r>
              <w:t xml:space="preserve">, fire, herbivory from quokka, recreational use, and altered </w:t>
            </w:r>
            <w:r w:rsidR="009711E9">
              <w:t>precipitation</w:t>
            </w:r>
            <w:r>
              <w:t xml:space="preserve"> (Table 2).  </w:t>
            </w:r>
          </w:p>
        </w:tc>
      </w:tr>
      <w:tr w:rsidR="00CD441B" w14:paraId="10480587" w14:textId="77777777" w:rsidTr="37ED34BE">
        <w:trPr>
          <w:cantSplit/>
        </w:trPr>
        <w:tc>
          <w:tcPr>
            <w:tcW w:w="1554" w:type="dxa"/>
          </w:tcPr>
          <w:p w14:paraId="4DC0C3F3" w14:textId="77777777" w:rsidR="00CD441B" w:rsidRDefault="00CD441B" w:rsidP="00FD515C">
            <w:pPr>
              <w:pStyle w:val="TableHeading"/>
              <w:keepNext w:val="0"/>
              <w:rPr>
                <w:rStyle w:val="Strong"/>
                <w:b/>
                <w:sz w:val="22"/>
              </w:rPr>
            </w:pPr>
            <w:r w:rsidRPr="00D20C80">
              <w:rPr>
                <w:rStyle w:val="Strong"/>
                <w:b/>
                <w:bCs w:val="0"/>
              </w:rPr>
              <w:t>Number of subpopulations</w:t>
            </w:r>
          </w:p>
          <w:p w14:paraId="772A31BE" w14:textId="77777777" w:rsidR="00CD441B" w:rsidRPr="00D20C80" w:rsidRDefault="00CD441B" w:rsidP="001376F1">
            <w:pPr>
              <w:pStyle w:val="TableText"/>
              <w:rPr>
                <w:rStyle w:val="Strong"/>
                <w:b w:val="0"/>
                <w:bCs w:val="0"/>
              </w:rPr>
            </w:pPr>
          </w:p>
        </w:tc>
        <w:tc>
          <w:tcPr>
            <w:tcW w:w="1275" w:type="dxa"/>
            <w:shd w:val="clear" w:color="auto" w:fill="auto"/>
          </w:tcPr>
          <w:p w14:paraId="28C33884" w14:textId="3452E4A9" w:rsidR="00CD441B" w:rsidRDefault="00D52D84" w:rsidP="00FD515C">
            <w:pPr>
              <w:pStyle w:val="TableText"/>
            </w:pPr>
            <w:r>
              <w:t>11</w:t>
            </w:r>
          </w:p>
        </w:tc>
        <w:tc>
          <w:tcPr>
            <w:tcW w:w="1019" w:type="dxa"/>
            <w:shd w:val="clear" w:color="auto" w:fill="auto"/>
          </w:tcPr>
          <w:p w14:paraId="645BE868" w14:textId="37D7056D" w:rsidR="00CD441B" w:rsidRDefault="00D52D84" w:rsidP="00FD515C">
            <w:pPr>
              <w:pStyle w:val="TableText"/>
            </w:pPr>
            <w:r>
              <w:t>11</w:t>
            </w:r>
          </w:p>
        </w:tc>
        <w:tc>
          <w:tcPr>
            <w:tcW w:w="1109" w:type="dxa"/>
            <w:shd w:val="clear" w:color="auto" w:fill="auto"/>
          </w:tcPr>
          <w:p w14:paraId="34EFD06C" w14:textId="2A6E86C3" w:rsidR="00CD441B" w:rsidRDefault="00D52D84" w:rsidP="00FD515C">
            <w:pPr>
              <w:pStyle w:val="TableText"/>
            </w:pPr>
            <w:r>
              <w:t>11</w:t>
            </w:r>
          </w:p>
        </w:tc>
        <w:tc>
          <w:tcPr>
            <w:tcW w:w="4103" w:type="dxa"/>
            <w:shd w:val="clear" w:color="auto" w:fill="auto"/>
          </w:tcPr>
          <w:p w14:paraId="6F1B95A0" w14:textId="6B6086DF" w:rsidR="00CD441B" w:rsidRDefault="00D52D84" w:rsidP="00D52D84">
            <w:pPr>
              <w:pStyle w:val="TableText"/>
            </w:pPr>
            <w:r>
              <w:t xml:space="preserve">There are currently 11 extant subpopulations. Despite the declining trajectory </w:t>
            </w:r>
            <w:r w:rsidR="00872753">
              <w:t>in number of individuals, all subpopulations have either &gt;2 mature individuals, and/or &gt;1 juvenile (</w:t>
            </w:r>
            <w:r w:rsidR="00AE0E62">
              <w:t>Table</w:t>
            </w:r>
            <w:r w:rsidR="00872753">
              <w:t xml:space="preserve"> 1).</w:t>
            </w:r>
          </w:p>
        </w:tc>
      </w:tr>
      <w:tr w:rsidR="00CD441B" w14:paraId="7F08E3FE" w14:textId="77777777" w:rsidTr="37ED34BE">
        <w:trPr>
          <w:cantSplit/>
        </w:trPr>
        <w:tc>
          <w:tcPr>
            <w:tcW w:w="1554" w:type="dxa"/>
          </w:tcPr>
          <w:p w14:paraId="3608BCD2"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403" w:type="dxa"/>
            <w:gridSpan w:val="3"/>
            <w:shd w:val="clear" w:color="auto" w:fill="auto"/>
          </w:tcPr>
          <w:p w14:paraId="336C393D" w14:textId="75B721F1" w:rsidR="00CD441B" w:rsidRDefault="00872753" w:rsidP="00FD515C">
            <w:pPr>
              <w:pStyle w:val="TableText"/>
            </w:pPr>
            <w:r>
              <w:t>Declining</w:t>
            </w:r>
          </w:p>
        </w:tc>
        <w:tc>
          <w:tcPr>
            <w:tcW w:w="4103" w:type="dxa"/>
            <w:shd w:val="clear" w:color="auto" w:fill="auto"/>
          </w:tcPr>
          <w:p w14:paraId="59DC99E6" w14:textId="1FF411A5" w:rsidR="00CD441B" w:rsidRPr="001B7D1F" w:rsidRDefault="00872753" w:rsidP="007107E9">
            <w:pPr>
              <w:pStyle w:val="TableText"/>
            </w:pPr>
            <w:r>
              <w:rPr>
                <w:bCs/>
              </w:rPr>
              <w:t>A</w:t>
            </w:r>
            <w:r w:rsidR="00CA38CB">
              <w:rPr>
                <w:bCs/>
              </w:rPr>
              <w:t>lthough there are 11 extant subpopulations currently, three subpopulations have no mature individuals and between 1–7 juveniles</w:t>
            </w:r>
            <w:r w:rsidR="00CD0C48">
              <w:rPr>
                <w:bCs/>
              </w:rPr>
              <w:t xml:space="preserve"> (subpopulation 2, 5 and 6)</w:t>
            </w:r>
            <w:r w:rsidR="00CA38CB">
              <w:rPr>
                <w:bCs/>
              </w:rPr>
              <w:t>. V</w:t>
            </w:r>
            <w:r>
              <w:rPr>
                <w:bCs/>
              </w:rPr>
              <w:t xml:space="preserve">ery few juveniles appear to reach maturity due to the combined impact of threats </w:t>
            </w:r>
            <w:r w:rsidRPr="003D5EE5">
              <w:rPr>
                <w:bCs/>
              </w:rPr>
              <w:t>from</w:t>
            </w:r>
            <w:r w:rsidRPr="003D5EE5">
              <w:rPr>
                <w:bCs/>
                <w:i/>
              </w:rPr>
              <w:t xml:space="preserve"> P. cinnamomi</w:t>
            </w:r>
            <w:r>
              <w:rPr>
                <w:bCs/>
              </w:rPr>
              <w:t xml:space="preserve">, fire, herbivory from quokka, recreational use, and altered </w:t>
            </w:r>
            <w:r w:rsidR="009711E9">
              <w:rPr>
                <w:bCs/>
              </w:rPr>
              <w:t>precipitation</w:t>
            </w:r>
            <w:r>
              <w:rPr>
                <w:bCs/>
              </w:rPr>
              <w:t xml:space="preserve"> (Table 2). Therefo</w:t>
            </w:r>
            <w:r w:rsidR="007107E9">
              <w:rPr>
                <w:bCs/>
              </w:rPr>
              <w:t xml:space="preserve">re, these three subpopulations are projected to be lost and a </w:t>
            </w:r>
            <w:r>
              <w:rPr>
                <w:bCs/>
              </w:rPr>
              <w:t>net d</w:t>
            </w:r>
            <w:r w:rsidR="00CA38CB">
              <w:rPr>
                <w:bCs/>
              </w:rPr>
              <w:t>ecline in the number of subpopulations is</w:t>
            </w:r>
            <w:r>
              <w:rPr>
                <w:bCs/>
              </w:rPr>
              <w:t xml:space="preserve"> estimated.</w:t>
            </w:r>
          </w:p>
        </w:tc>
      </w:tr>
      <w:tr w:rsidR="00CD441B" w14:paraId="3941AFFC" w14:textId="77777777" w:rsidTr="37ED34BE">
        <w:trPr>
          <w:cantSplit/>
        </w:trPr>
        <w:tc>
          <w:tcPr>
            <w:tcW w:w="1554" w:type="dxa"/>
          </w:tcPr>
          <w:p w14:paraId="131F8681" w14:textId="77777777" w:rsidR="00CD441B" w:rsidRDefault="00CD441B" w:rsidP="00FD515C">
            <w:pPr>
              <w:pStyle w:val="TableHeading"/>
              <w:keepNext w:val="0"/>
              <w:rPr>
                <w:rStyle w:val="Strong"/>
                <w:b/>
                <w:sz w:val="22"/>
              </w:rPr>
            </w:pPr>
            <w:r w:rsidRPr="00D20C80">
              <w:rPr>
                <w:rStyle w:val="Strong"/>
                <w:b/>
                <w:bCs w:val="0"/>
              </w:rPr>
              <w:t>Basis of assessment of subpopulation number</w:t>
            </w:r>
          </w:p>
          <w:p w14:paraId="3B77C6D3" w14:textId="77777777" w:rsidR="00CD441B" w:rsidRPr="00D20C80" w:rsidRDefault="00CD441B" w:rsidP="001376F1">
            <w:pPr>
              <w:pStyle w:val="TableText"/>
              <w:rPr>
                <w:rStyle w:val="Strong"/>
                <w:b w:val="0"/>
                <w:bCs w:val="0"/>
              </w:rPr>
            </w:pPr>
          </w:p>
        </w:tc>
        <w:tc>
          <w:tcPr>
            <w:tcW w:w="7506" w:type="dxa"/>
            <w:gridSpan w:val="4"/>
            <w:shd w:val="clear" w:color="auto" w:fill="auto"/>
          </w:tcPr>
          <w:p w14:paraId="6ADCF220" w14:textId="1B67EA4E" w:rsidR="00CD441B" w:rsidRDefault="00CD0C48" w:rsidP="00CD0C48">
            <w:pPr>
              <w:pStyle w:val="Normalsmall"/>
            </w:pPr>
            <w:r>
              <w:t xml:space="preserve">Each subpopulation occurs on a different mountain summit in the eastern extent of SRNP </w:t>
            </w:r>
            <w:r w:rsidRPr="00B72C9A">
              <w:rPr>
                <w:noProof/>
              </w:rPr>
              <w:t>and</w:t>
            </w:r>
            <w:r>
              <w:rPr>
                <w:noProof/>
              </w:rPr>
              <w:t xml:space="preserve"> gene flow is presumed to be limited.</w:t>
            </w:r>
          </w:p>
        </w:tc>
      </w:tr>
      <w:tr w:rsidR="00CD441B" w14:paraId="66139182" w14:textId="77777777" w:rsidTr="37ED34BE">
        <w:trPr>
          <w:cantSplit/>
        </w:trPr>
        <w:tc>
          <w:tcPr>
            <w:tcW w:w="1554" w:type="dxa"/>
          </w:tcPr>
          <w:p w14:paraId="280921DA" w14:textId="77777777" w:rsidR="00CD441B" w:rsidRDefault="00CD441B" w:rsidP="00FD515C">
            <w:pPr>
              <w:pStyle w:val="TableHeading"/>
              <w:keepNext w:val="0"/>
              <w:rPr>
                <w:rStyle w:val="Strong"/>
                <w:b/>
                <w:sz w:val="22"/>
              </w:rPr>
            </w:pPr>
            <w:r w:rsidRPr="00D20C80">
              <w:rPr>
                <w:rStyle w:val="Strong"/>
                <w:b/>
                <w:bCs w:val="0"/>
              </w:rPr>
              <w:lastRenderedPageBreak/>
              <w:t>No. locations</w:t>
            </w:r>
          </w:p>
          <w:p w14:paraId="016470BB" w14:textId="77777777" w:rsidR="00CD441B" w:rsidRPr="00DD47BD" w:rsidRDefault="00CD441B" w:rsidP="001376F1">
            <w:pPr>
              <w:pStyle w:val="TableText"/>
              <w:rPr>
                <w:rStyle w:val="Strong"/>
                <w:b w:val="0"/>
                <w:bCs w:val="0"/>
              </w:rPr>
            </w:pPr>
          </w:p>
        </w:tc>
        <w:tc>
          <w:tcPr>
            <w:tcW w:w="1275" w:type="dxa"/>
            <w:shd w:val="clear" w:color="auto" w:fill="auto"/>
          </w:tcPr>
          <w:p w14:paraId="054562D2" w14:textId="2828CA58" w:rsidR="00CD441B" w:rsidRDefault="00C4646C" w:rsidP="00FD515C">
            <w:pPr>
              <w:pStyle w:val="TableText"/>
            </w:pPr>
            <w:r>
              <w:t>1</w:t>
            </w:r>
          </w:p>
        </w:tc>
        <w:tc>
          <w:tcPr>
            <w:tcW w:w="1019" w:type="dxa"/>
            <w:shd w:val="clear" w:color="auto" w:fill="auto"/>
          </w:tcPr>
          <w:p w14:paraId="51ECBE33" w14:textId="0DC2F288" w:rsidR="00CD441B" w:rsidRDefault="00335C04" w:rsidP="00FD515C">
            <w:pPr>
              <w:pStyle w:val="TableText"/>
            </w:pPr>
            <w:r>
              <w:t>1</w:t>
            </w:r>
          </w:p>
        </w:tc>
        <w:tc>
          <w:tcPr>
            <w:tcW w:w="1109" w:type="dxa"/>
            <w:shd w:val="clear" w:color="auto" w:fill="auto"/>
          </w:tcPr>
          <w:p w14:paraId="02497A70" w14:textId="46A3D732" w:rsidR="00CD441B" w:rsidRDefault="00D770C2" w:rsidP="00FD515C">
            <w:pPr>
              <w:pStyle w:val="TableText"/>
            </w:pPr>
            <w:r>
              <w:t>4</w:t>
            </w:r>
          </w:p>
        </w:tc>
        <w:tc>
          <w:tcPr>
            <w:tcW w:w="4103" w:type="dxa"/>
            <w:shd w:val="clear" w:color="auto" w:fill="auto"/>
          </w:tcPr>
          <w:p w14:paraId="5A729DB2" w14:textId="77777777" w:rsidR="00536DB6" w:rsidRDefault="004D5F80" w:rsidP="00335C04">
            <w:pPr>
              <w:pStyle w:val="TableText"/>
            </w:pPr>
            <w:r>
              <w:t>The population of the giant andersonia is confined to a restricted habitat in the eastern SRNP.</w:t>
            </w:r>
            <w:r w:rsidR="00536DB6">
              <w:t xml:space="preserve"> The major threats facing the species are high fire frequency and infection by </w:t>
            </w:r>
            <w:r w:rsidR="00536DB6">
              <w:rPr>
                <w:i/>
                <w:iCs/>
              </w:rPr>
              <w:t>Phytophthora cinnamomi</w:t>
            </w:r>
            <w:r w:rsidR="00536DB6">
              <w:t>.</w:t>
            </w:r>
            <w:r>
              <w:t xml:space="preserve"> </w:t>
            </w:r>
          </w:p>
          <w:p w14:paraId="3CA84241" w14:textId="6345F1FB" w:rsidR="002E3017" w:rsidRDefault="6CD0A53B" w:rsidP="00D770C2">
            <w:pPr>
              <w:pStyle w:val="TableText"/>
            </w:pPr>
            <w:r>
              <w:t>Due to the very restricted EOO</w:t>
            </w:r>
            <w:r w:rsidR="20B72A26">
              <w:t xml:space="preserve"> of the species it is plausible that a single fire event</w:t>
            </w:r>
            <w:r w:rsidR="7A9DD494">
              <w:t xml:space="preserve"> </w:t>
            </w:r>
            <w:r w:rsidR="20B72A26">
              <w:t>could impact all subpopulations of the giant andersonia. The frequency of high fire danger weather (Forest Fire Danger Index) is increasing in southwest WA (CSIRO &amp; Bureau of Meteorology 2020) as a result of climate change and</w:t>
            </w:r>
            <w:r w:rsidR="74601038">
              <w:t xml:space="preserve"> </w:t>
            </w:r>
            <w:r w:rsidR="002E3017">
              <w:t xml:space="preserve">consequently, </w:t>
            </w:r>
            <w:r w:rsidR="20B72A26">
              <w:t>fires are increasing</w:t>
            </w:r>
            <w:r w:rsidR="7A9DD494">
              <w:t xml:space="preserve"> through time</w:t>
            </w:r>
            <w:r w:rsidR="15D3DFD8">
              <w:t xml:space="preserve"> (</w:t>
            </w:r>
            <w:r w:rsidR="20B72A26">
              <w:t xml:space="preserve">DIICCSRTE 2013; </w:t>
            </w:r>
            <w:r w:rsidR="15D3DFD8">
              <w:t>Barrett &amp; Yates 2015</w:t>
            </w:r>
            <w:r w:rsidR="20B72A26">
              <w:t xml:space="preserve">; </w:t>
            </w:r>
            <w:r w:rsidR="708EE6A9">
              <w:t>Dowdy et al. 2019</w:t>
            </w:r>
            <w:r w:rsidR="2C728D15">
              <w:t xml:space="preserve">). </w:t>
            </w:r>
            <w:r w:rsidR="1025ECA8">
              <w:t>O</w:t>
            </w:r>
            <w:r w:rsidR="2C728D15">
              <w:t xml:space="preserve">ne location represents the </w:t>
            </w:r>
            <w:r w:rsidR="20B72A26">
              <w:t xml:space="preserve">most </w:t>
            </w:r>
            <w:r w:rsidR="2C728D15">
              <w:t xml:space="preserve">plausible </w:t>
            </w:r>
            <w:r w:rsidR="002E3017">
              <w:t xml:space="preserve">minimum </w:t>
            </w:r>
            <w:r w:rsidR="2C728D15">
              <w:t xml:space="preserve">value. </w:t>
            </w:r>
            <w:r w:rsidR="002E3017" w:rsidRPr="37ED34BE">
              <w:rPr>
                <w:i/>
                <w:iCs/>
              </w:rPr>
              <w:t>Phytophthora cinnamomi</w:t>
            </w:r>
            <w:r w:rsidR="002E3017">
              <w:t xml:space="preserve"> is present at all subpopulations. These subpopulations are connected through recreational and fire maintenance activities. The high prevalence of the pathogen in the SRNP coupled with the high susceptibility of the species to the pathogen and increasing rates of exposure, indicate</w:t>
            </w:r>
            <w:r w:rsidR="00B31A87">
              <w:t>s</w:t>
            </w:r>
            <w:r w:rsidR="002E3017">
              <w:t xml:space="preserve"> that one location represents the most plausible minimum value. </w:t>
            </w:r>
          </w:p>
          <w:p w14:paraId="4A3AB944" w14:textId="0D611E2D" w:rsidR="002E3017" w:rsidRDefault="002E3017" w:rsidP="00D770C2">
            <w:pPr>
              <w:pStyle w:val="TableText"/>
            </w:pPr>
            <w:r>
              <w:t xml:space="preserve">A location of one represents the </w:t>
            </w:r>
            <w:r w:rsidR="008F25EE">
              <w:t>m</w:t>
            </w:r>
            <w:r>
              <w:t xml:space="preserve">ost likely estimate used in the assessment. </w:t>
            </w:r>
          </w:p>
          <w:p w14:paraId="57EACEFC" w14:textId="50FB0D51" w:rsidR="00335C04" w:rsidRDefault="00335C04" w:rsidP="00D770C2">
            <w:pPr>
              <w:pStyle w:val="TableText"/>
            </w:pPr>
            <w:r>
              <w:t xml:space="preserve">The maximum plausible value </w:t>
            </w:r>
            <w:r w:rsidR="00D770C2">
              <w:t xml:space="preserve">considers all fire periods as individual locations (1991, 2000, 2018 and 2019) because not all fire events affected every subpopulation. </w:t>
            </w:r>
          </w:p>
        </w:tc>
      </w:tr>
      <w:tr w:rsidR="00CD441B" w14:paraId="59DBD254" w14:textId="77777777" w:rsidTr="37ED34BE">
        <w:trPr>
          <w:cantSplit/>
        </w:trPr>
        <w:tc>
          <w:tcPr>
            <w:tcW w:w="1554" w:type="dxa"/>
          </w:tcPr>
          <w:p w14:paraId="17C211A7"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403" w:type="dxa"/>
            <w:gridSpan w:val="3"/>
            <w:shd w:val="clear" w:color="auto" w:fill="auto"/>
          </w:tcPr>
          <w:p w14:paraId="3193C27B" w14:textId="1EA05D84" w:rsidR="00CD441B" w:rsidRDefault="00357C8B" w:rsidP="00357C8B">
            <w:pPr>
              <w:pStyle w:val="TableText"/>
            </w:pPr>
            <w:r>
              <w:t>Declining</w:t>
            </w:r>
          </w:p>
        </w:tc>
        <w:tc>
          <w:tcPr>
            <w:tcW w:w="4103" w:type="dxa"/>
            <w:shd w:val="clear" w:color="auto" w:fill="auto"/>
          </w:tcPr>
          <w:p w14:paraId="0C98B81C" w14:textId="104A8B1E" w:rsidR="00CD441B" w:rsidRDefault="15D3DFD8" w:rsidP="00357C8B">
            <w:pPr>
              <w:pStyle w:val="TableText"/>
            </w:pPr>
            <w:r>
              <w:t xml:space="preserve">The </w:t>
            </w:r>
            <w:r w:rsidR="008A6F20">
              <w:t>frequency</w:t>
            </w:r>
            <w:r>
              <w:t xml:space="preserve"> of fire has increased through time, and therefore two locations could be reduced to one given the projected increase in frequency of future fire events because of c</w:t>
            </w:r>
            <w:r w:rsidR="708EE6A9">
              <w:t>limate change.</w:t>
            </w:r>
            <w:r>
              <w:t xml:space="preserve"> </w:t>
            </w:r>
            <w:r w:rsidR="002175BC">
              <w:t>Therefore,</w:t>
            </w:r>
            <w:r w:rsidR="708EE6A9">
              <w:t xml:space="preserve"> the number of locations </w:t>
            </w:r>
            <w:r w:rsidR="002309E9">
              <w:t>is</w:t>
            </w:r>
            <w:r w:rsidR="708EE6A9">
              <w:t xml:space="preserve"> expected to decline.</w:t>
            </w:r>
          </w:p>
        </w:tc>
      </w:tr>
      <w:tr w:rsidR="00CD441B" w14:paraId="23301F11" w14:textId="77777777" w:rsidTr="37ED34BE">
        <w:trPr>
          <w:cantSplit/>
        </w:trPr>
        <w:tc>
          <w:tcPr>
            <w:tcW w:w="1554" w:type="dxa"/>
          </w:tcPr>
          <w:p w14:paraId="6120B748" w14:textId="7B0AD37A" w:rsidR="00CD441B" w:rsidRPr="00D20C80" w:rsidRDefault="00CD441B" w:rsidP="00FD515C">
            <w:pPr>
              <w:pStyle w:val="TableHeading"/>
              <w:keepNext w:val="0"/>
              <w:rPr>
                <w:rStyle w:val="Strong"/>
                <w:b/>
                <w:sz w:val="22"/>
              </w:rPr>
            </w:pPr>
            <w:bookmarkStart w:id="16" w:name="_Hlk51878889"/>
            <w:r w:rsidRPr="00D20C80">
              <w:rPr>
                <w:rStyle w:val="Strong"/>
                <w:b/>
                <w:bCs w:val="0"/>
              </w:rPr>
              <w:t>Basis of assessment of location number</w:t>
            </w:r>
            <w:bookmarkEnd w:id="16"/>
          </w:p>
        </w:tc>
        <w:tc>
          <w:tcPr>
            <w:tcW w:w="7506" w:type="dxa"/>
            <w:gridSpan w:val="4"/>
            <w:shd w:val="clear" w:color="auto" w:fill="auto"/>
          </w:tcPr>
          <w:p w14:paraId="69BA17CE" w14:textId="40F31314" w:rsidR="00CD441B" w:rsidRDefault="708EE6A9" w:rsidP="002E3017">
            <w:pPr>
              <w:pStyle w:val="TableText"/>
            </w:pPr>
            <w:r>
              <w:t xml:space="preserve">The giant andersonia is found in a very restricted range in eastern SRNP. Climate change predictions include an increased risk of frequent and intense fires and reduced </w:t>
            </w:r>
            <w:r w:rsidR="009711E9">
              <w:t>precipitation</w:t>
            </w:r>
            <w:r>
              <w:t>. The most recent fires of</w:t>
            </w:r>
            <w:r w:rsidR="009226DB">
              <w:t xml:space="preserve"> either </w:t>
            </w:r>
            <w:r>
              <w:t xml:space="preserve">2018 </w:t>
            </w:r>
            <w:r w:rsidR="009226DB">
              <w:t>or</w:t>
            </w:r>
            <w:r>
              <w:t xml:space="preserve"> 2019 impacted all subpopulations</w:t>
            </w:r>
            <w:r w:rsidR="009226DB">
              <w:t xml:space="preserve"> with small sections of some populations burning in both fires</w:t>
            </w:r>
            <w:r>
              <w:t>. Repeated fires in close succession (</w:t>
            </w:r>
            <w:r w:rsidR="002309E9">
              <w:t>e.g.,</w:t>
            </w:r>
            <w:r w:rsidR="009226DB">
              <w:t xml:space="preserve"> 1991 &amp; 2000 fires</w:t>
            </w:r>
            <w:r w:rsidR="00893527">
              <w:t xml:space="preserve">) </w:t>
            </w:r>
            <w:r>
              <w:t xml:space="preserve">prevent the plant from reaching maturity and replenishing the soil seed </w:t>
            </w:r>
            <w:r w:rsidR="002309E9">
              <w:t>bank and</w:t>
            </w:r>
            <w:r>
              <w:t xml:space="preserve"> result in population declines. </w:t>
            </w:r>
          </w:p>
        </w:tc>
      </w:tr>
      <w:tr w:rsidR="00D37773" w14:paraId="089EF1F3" w14:textId="77777777" w:rsidTr="37ED34BE">
        <w:trPr>
          <w:cantSplit/>
        </w:trPr>
        <w:tc>
          <w:tcPr>
            <w:tcW w:w="1554" w:type="dxa"/>
          </w:tcPr>
          <w:p w14:paraId="082491DE" w14:textId="77777777" w:rsidR="00D37773" w:rsidRDefault="00D37773" w:rsidP="002E31FA">
            <w:pPr>
              <w:pStyle w:val="TableHeading"/>
              <w:keepNext w:val="0"/>
              <w:rPr>
                <w:rStyle w:val="Strong"/>
                <w:b/>
                <w:bCs w:val="0"/>
              </w:rPr>
            </w:pPr>
            <w:r w:rsidRPr="00D20C80">
              <w:rPr>
                <w:rStyle w:val="Strong"/>
                <w:b/>
                <w:bCs w:val="0"/>
              </w:rPr>
              <w:t>Fragmentation</w:t>
            </w:r>
          </w:p>
          <w:p w14:paraId="7DFC9815" w14:textId="77777777" w:rsidR="00D37773" w:rsidRPr="00D20C80" w:rsidRDefault="00D37773" w:rsidP="001376F1">
            <w:pPr>
              <w:pStyle w:val="TableText"/>
              <w:rPr>
                <w:rStyle w:val="Strong"/>
                <w:b w:val="0"/>
                <w:bCs w:val="0"/>
              </w:rPr>
            </w:pPr>
          </w:p>
        </w:tc>
        <w:tc>
          <w:tcPr>
            <w:tcW w:w="7506" w:type="dxa"/>
            <w:gridSpan w:val="4"/>
            <w:shd w:val="clear" w:color="auto" w:fill="auto"/>
          </w:tcPr>
          <w:p w14:paraId="261EDA06" w14:textId="7806888C" w:rsidR="00D37773" w:rsidRDefault="00CE1C12" w:rsidP="00CE1C12">
            <w:pPr>
              <w:pStyle w:val="TableText"/>
            </w:pPr>
            <w:r>
              <w:t>The population is not considered severely fragmented due to insufficient information on gene flow among subpopulations and the very restricted distribution of the species within SRNP.</w:t>
            </w:r>
          </w:p>
        </w:tc>
      </w:tr>
      <w:tr w:rsidR="00CD441B" w14:paraId="0E3D6CBB" w14:textId="77777777" w:rsidTr="37ED34BE">
        <w:trPr>
          <w:cantSplit/>
        </w:trPr>
        <w:tc>
          <w:tcPr>
            <w:tcW w:w="1554" w:type="dxa"/>
          </w:tcPr>
          <w:p w14:paraId="54B49B9E" w14:textId="77777777" w:rsidR="00CD441B" w:rsidRDefault="00CD441B" w:rsidP="008E4C40">
            <w:pPr>
              <w:pStyle w:val="TableHeading"/>
              <w:keepNext w:val="0"/>
              <w:rPr>
                <w:rStyle w:val="Strong"/>
                <w:b/>
                <w:sz w:val="22"/>
              </w:rPr>
            </w:pPr>
            <w:r w:rsidRPr="00D20C80">
              <w:rPr>
                <w:rStyle w:val="Strong"/>
                <w:b/>
                <w:bCs w:val="0"/>
              </w:rPr>
              <w:t>Fluctuations</w:t>
            </w:r>
          </w:p>
          <w:p w14:paraId="2FC2D9E9" w14:textId="77777777" w:rsidR="00CD441B" w:rsidRPr="00D20C80" w:rsidRDefault="00CD441B" w:rsidP="001376F1">
            <w:pPr>
              <w:pStyle w:val="TableText"/>
              <w:rPr>
                <w:rStyle w:val="Strong"/>
                <w:b w:val="0"/>
                <w:bCs w:val="0"/>
              </w:rPr>
            </w:pPr>
          </w:p>
        </w:tc>
        <w:tc>
          <w:tcPr>
            <w:tcW w:w="7506" w:type="dxa"/>
            <w:gridSpan w:val="4"/>
            <w:shd w:val="clear" w:color="auto" w:fill="auto"/>
          </w:tcPr>
          <w:p w14:paraId="51F71069" w14:textId="2474D285" w:rsidR="00CD441B" w:rsidRDefault="00D770C2" w:rsidP="00D770C2">
            <w:pPr>
              <w:pStyle w:val="Normalsmall"/>
            </w:pPr>
            <w:r>
              <w:t>T</w:t>
            </w:r>
            <w:r w:rsidR="00CE1C12" w:rsidRPr="00A51A04">
              <w:t xml:space="preserve">here are no </w:t>
            </w:r>
            <w:r w:rsidR="00CE1C12" w:rsidRPr="00CE1C12">
              <w:t xml:space="preserve">known extreme fluctuations in EOO, AOO, </w:t>
            </w:r>
            <w:r w:rsidR="00AE0E62" w:rsidRPr="00CE1C12">
              <w:t>and number</w:t>
            </w:r>
            <w:r w:rsidR="00CE1C12" w:rsidRPr="00CE1C12">
              <w:t xml:space="preserve"> of subpopulations or locations.</w:t>
            </w:r>
          </w:p>
        </w:tc>
      </w:tr>
    </w:tbl>
    <w:bookmarkEnd w:id="15"/>
    <w:p w14:paraId="6580FA94" w14:textId="77777777" w:rsidR="003A06CA" w:rsidRDefault="00C2736A" w:rsidP="00D447A7">
      <w:pPr>
        <w:pStyle w:val="Caption"/>
        <w:rPr>
          <w:lang w:eastAsia="ja-JP"/>
        </w:rPr>
      </w:pPr>
      <w:r>
        <w:rPr>
          <w:lang w:eastAsia="ja-JP"/>
        </w:rPr>
        <w:lastRenderedPageBreak/>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1C954BC6" w14:textId="77777777" w:rsidTr="0050535B">
        <w:trPr>
          <w:cantSplit/>
          <w:trHeight w:val="606"/>
        </w:trPr>
        <w:tc>
          <w:tcPr>
            <w:tcW w:w="9975" w:type="dxa"/>
            <w:gridSpan w:val="6"/>
            <w:shd w:val="clear" w:color="auto" w:fill="595959" w:themeFill="text1" w:themeFillTint="A6"/>
            <w:vAlign w:val="center"/>
          </w:tcPr>
          <w:p w14:paraId="2019E5E5"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3DA99B54"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688ACA5"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6453F4E1" w14:textId="77777777" w:rsidR="00DD3067" w:rsidRPr="00936152" w:rsidRDefault="00DD3067" w:rsidP="00476948">
            <w:pPr>
              <w:pStyle w:val="TableText"/>
              <w:keepNext/>
              <w:rPr>
                <w:rStyle w:val="Strong"/>
              </w:rPr>
            </w:pPr>
            <w:r w:rsidRPr="00936152">
              <w:rPr>
                <w:rStyle w:val="Strong"/>
              </w:rPr>
              <w:t>Critically Endangered</w:t>
            </w:r>
          </w:p>
          <w:p w14:paraId="03E64BC3"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34F51A28" w14:textId="77777777" w:rsidR="00DD3067" w:rsidRPr="00936152" w:rsidRDefault="00DD3067" w:rsidP="00476948">
            <w:pPr>
              <w:pStyle w:val="TableText"/>
              <w:keepNext/>
              <w:rPr>
                <w:rStyle w:val="Strong"/>
              </w:rPr>
            </w:pPr>
            <w:r w:rsidRPr="00936152">
              <w:rPr>
                <w:rStyle w:val="Strong"/>
              </w:rPr>
              <w:t>Endangered</w:t>
            </w:r>
          </w:p>
          <w:p w14:paraId="39F951B7"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2CC0A383" w14:textId="77777777" w:rsidR="00DD3067" w:rsidRPr="00936152" w:rsidRDefault="00DD3067" w:rsidP="00476948">
            <w:pPr>
              <w:pStyle w:val="TableText"/>
              <w:keepNext/>
              <w:rPr>
                <w:rStyle w:val="Strong"/>
              </w:rPr>
            </w:pPr>
            <w:r w:rsidRPr="00936152">
              <w:rPr>
                <w:rStyle w:val="Strong"/>
              </w:rPr>
              <w:t>Vulnerable</w:t>
            </w:r>
          </w:p>
          <w:p w14:paraId="754D9DBF"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776E38F7"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2EB8B192"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7E80EF86"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3371DE71"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326F6B25" w14:textId="77777777" w:rsidR="00DD3067" w:rsidRPr="00556843" w:rsidRDefault="00DD3067" w:rsidP="00476948">
            <w:pPr>
              <w:pStyle w:val="TableText"/>
              <w:keepNext/>
            </w:pPr>
            <w:r w:rsidRPr="00556843">
              <w:t>≥ 50%</w:t>
            </w:r>
          </w:p>
        </w:tc>
      </w:tr>
      <w:tr w:rsidR="00DD3067" w:rsidRPr="00556843" w14:paraId="6880E4FD"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5A8C435B"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5200DBFD"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6046243"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713A66A6" w14:textId="77777777" w:rsidR="00DD3067" w:rsidRPr="00556843" w:rsidRDefault="00DD3067" w:rsidP="00476948">
            <w:pPr>
              <w:pStyle w:val="TableText"/>
              <w:keepNext/>
            </w:pPr>
            <w:r w:rsidRPr="00556843">
              <w:t>≥ 30%</w:t>
            </w:r>
          </w:p>
        </w:tc>
      </w:tr>
      <w:tr w:rsidR="00266DC5" w:rsidRPr="00556843" w14:paraId="3AA36996"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33DDB353"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5B3542D4"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2551AA64"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49027CF8"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7F810A3C"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35355DE1" wp14:editId="5B5F6272">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3DEE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14729F54"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0C5712FD" w14:textId="77777777" w:rsidR="00266DC5" w:rsidRDefault="00266DC5" w:rsidP="000D55BC">
            <w:pPr>
              <w:pStyle w:val="TableText"/>
              <w:ind w:left="312" w:hanging="312"/>
            </w:pPr>
            <w:r w:rsidRPr="00556843">
              <w:t>(b)</w:t>
            </w:r>
            <w:r w:rsidRPr="00556843">
              <w:tab/>
              <w:t>an index of abundance appropriate to the taxon</w:t>
            </w:r>
          </w:p>
          <w:p w14:paraId="0380339A"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68485D8E" w14:textId="77777777" w:rsidR="00266DC5" w:rsidRPr="00556843" w:rsidRDefault="00266DC5" w:rsidP="000D55BC">
            <w:pPr>
              <w:pStyle w:val="TableText"/>
              <w:ind w:left="312" w:hanging="312"/>
            </w:pPr>
            <w:r w:rsidRPr="00556843">
              <w:t>(d)</w:t>
            </w:r>
            <w:r w:rsidRPr="00556843">
              <w:tab/>
              <w:t>actual or potential levels of exploitation</w:t>
            </w:r>
          </w:p>
          <w:p w14:paraId="3B39FCC8"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2A166CAC" w14:textId="77777777" w:rsidR="000F3D21" w:rsidRPr="00566506" w:rsidRDefault="00C2736A" w:rsidP="00B52E90">
      <w:pPr>
        <w:pStyle w:val="Heading3"/>
        <w:rPr>
          <w:lang w:eastAsia="ja-JP"/>
        </w:rPr>
      </w:pPr>
      <w:r>
        <w:rPr>
          <w:lang w:eastAsia="ja-JP"/>
        </w:rPr>
        <w:t xml:space="preserve">Criterion 1 </w:t>
      </w:r>
      <w:r w:rsidRPr="00566506">
        <w:rPr>
          <w:lang w:eastAsia="ja-JP"/>
        </w:rPr>
        <w:t>e</w:t>
      </w:r>
      <w:r w:rsidR="000F3D21" w:rsidRPr="00566506">
        <w:rPr>
          <w:lang w:eastAsia="ja-JP"/>
        </w:rPr>
        <w:t>vidence</w:t>
      </w:r>
    </w:p>
    <w:p w14:paraId="3953B968" w14:textId="4C579331" w:rsidR="00CF270B" w:rsidRDefault="000F3D21" w:rsidP="00CF270B">
      <w:pPr>
        <w:rPr>
          <w:lang w:eastAsia="ja-JP"/>
        </w:rPr>
      </w:pPr>
      <w:r w:rsidRPr="00566506">
        <w:rPr>
          <w:rStyle w:val="Strong"/>
        </w:rPr>
        <w:t>Eligible under Criterion 1</w:t>
      </w:r>
      <w:r w:rsidRPr="00566506">
        <w:rPr>
          <w:lang w:eastAsia="ja-JP"/>
        </w:rPr>
        <w:t xml:space="preserve"> </w:t>
      </w:r>
      <w:r w:rsidR="00566506" w:rsidRPr="00566506">
        <w:rPr>
          <w:b/>
          <w:bCs/>
        </w:rPr>
        <w:t>A</w:t>
      </w:r>
      <w:r w:rsidR="00790EDD">
        <w:rPr>
          <w:b/>
          <w:bCs/>
        </w:rPr>
        <w:t>4</w:t>
      </w:r>
      <w:r w:rsidR="00566506" w:rsidRPr="00566506">
        <w:rPr>
          <w:b/>
          <w:bCs/>
        </w:rPr>
        <w:t xml:space="preserve">abe </w:t>
      </w:r>
      <w:r w:rsidR="00347206" w:rsidRPr="00566506">
        <w:rPr>
          <w:b/>
          <w:bCs/>
        </w:rPr>
        <w:t>for listing as</w:t>
      </w:r>
      <w:r w:rsidR="009F10A8" w:rsidRPr="00566506">
        <w:t xml:space="preserve"> </w:t>
      </w:r>
      <w:sdt>
        <w:sdtPr>
          <w:id w:val="-796447343"/>
          <w:placeholder>
            <w:docPart w:val="AB3798CEBC4B49F5AAC113072051E803"/>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in the Wild" w:value="Extinct in the Wild"/>
            <w:listItem w:displayText="Extinct" w:value="Extinct"/>
          </w:dropDownList>
        </w:sdtPr>
        <w:sdtEndPr/>
        <w:sdtContent>
          <w:r w:rsidR="003043D2" w:rsidDel="00B25109">
            <w:t>Critically Endangered</w:t>
          </w:r>
        </w:sdtContent>
      </w:sdt>
    </w:p>
    <w:p w14:paraId="2E8ED71E" w14:textId="77777777" w:rsidR="002B6089" w:rsidRDefault="002B6089" w:rsidP="002B6089">
      <w:pPr>
        <w:rPr>
          <w:i/>
          <w:iCs/>
          <w:lang w:eastAsia="ja-JP"/>
        </w:rPr>
      </w:pPr>
      <w:r w:rsidRPr="00103170">
        <w:rPr>
          <w:i/>
          <w:iCs/>
          <w:lang w:eastAsia="ja-JP"/>
        </w:rPr>
        <w:t xml:space="preserve">Generation </w:t>
      </w:r>
      <w:r>
        <w:rPr>
          <w:i/>
          <w:iCs/>
          <w:lang w:eastAsia="ja-JP"/>
        </w:rPr>
        <w:t>time</w:t>
      </w:r>
    </w:p>
    <w:p w14:paraId="38DF6367" w14:textId="00412781" w:rsidR="002B6089" w:rsidRPr="00EF28B7" w:rsidRDefault="002B6089" w:rsidP="002B6089">
      <w:r w:rsidRPr="000F45AB">
        <w:t xml:space="preserve">The </w:t>
      </w:r>
      <w:r>
        <w:t>giant andersonia</w:t>
      </w:r>
      <w:r w:rsidRPr="000F45AB">
        <w:t xml:space="preserve"> </w:t>
      </w:r>
      <w:r w:rsidR="009D33A0">
        <w:t xml:space="preserve">has a very long juvenile period of </w:t>
      </w:r>
      <w:r w:rsidRPr="000F45AB">
        <w:t>approximately</w:t>
      </w:r>
      <w:r w:rsidR="00F73579">
        <w:t xml:space="preserve"> </w:t>
      </w:r>
      <w:r w:rsidR="00AE0E62">
        <w:t>14</w:t>
      </w:r>
      <w:r w:rsidR="00AE0E62" w:rsidRPr="000F45AB">
        <w:t xml:space="preserve"> </w:t>
      </w:r>
      <w:r w:rsidR="00AE0E62">
        <w:t>years</w:t>
      </w:r>
      <w:r w:rsidRPr="000F45AB">
        <w:t xml:space="preserve"> (</w:t>
      </w:r>
      <w:r>
        <w:t xml:space="preserve">based on 50 percent flowering) </w:t>
      </w:r>
      <w:r w:rsidRPr="00D5218E">
        <w:rPr>
          <w:noProof/>
        </w:rPr>
        <w:t>(</w:t>
      </w:r>
      <w:r>
        <w:t>S Barrett pers comm 28 September</w:t>
      </w:r>
      <w:r w:rsidR="009D33A0">
        <w:t>; Barrett et al. 2009</w:t>
      </w:r>
      <w:r w:rsidRPr="00D5218E">
        <w:rPr>
          <w:noProof/>
        </w:rPr>
        <w:t>)</w:t>
      </w:r>
      <w:r w:rsidR="00F73579">
        <w:rPr>
          <w:noProof/>
        </w:rPr>
        <w:t xml:space="preserve"> and a long-life span of </w:t>
      </w:r>
      <w:r w:rsidR="00536DB6">
        <w:t xml:space="preserve">approximately </w:t>
      </w:r>
      <w:r w:rsidR="00F73579">
        <w:t>30–</w:t>
      </w:r>
      <w:r w:rsidR="009D33A0">
        <w:t>50 years</w:t>
      </w:r>
      <w:r w:rsidR="00F73579">
        <w:t xml:space="preserve"> (species longevity remains unconfirmed)</w:t>
      </w:r>
      <w:r w:rsidR="009D33A0">
        <w:t xml:space="preserve">. Following the </w:t>
      </w:r>
      <w:r w:rsidR="00534EFD">
        <w:t>IUCN guidelines for calculating generation length</w:t>
      </w:r>
      <w:r w:rsidR="009D33A0">
        <w:t>, the</w:t>
      </w:r>
      <w:r>
        <w:t xml:space="preserve"> </w:t>
      </w:r>
      <w:r w:rsidRPr="00EF28B7">
        <w:t xml:space="preserve">generation time is </w:t>
      </w:r>
      <w:r w:rsidR="00CE454B">
        <w:t>in the range of</w:t>
      </w:r>
      <w:r w:rsidRPr="00EF28B7">
        <w:t xml:space="preserve">: </w:t>
      </w:r>
    </w:p>
    <w:p w14:paraId="6CF54786" w14:textId="77777777" w:rsidR="002B6089" w:rsidRPr="00EF28B7" w:rsidRDefault="002B6089" w:rsidP="002B6089">
      <w:pPr>
        <w:spacing w:after="0"/>
      </w:pPr>
      <m:oMathPara>
        <m:oMathParaPr>
          <m:jc m:val="left"/>
        </m:oMathParaPr>
        <m:oMath>
          <m:r>
            <m:rPr>
              <m:sty m:val="p"/>
            </m:rPr>
            <w:rPr>
              <w:rFonts w:ascii="Cambria Math" w:hAnsi="Cambria Math"/>
            </w:rPr>
            <m:t>Generation time</m:t>
          </m:r>
          <m:r>
            <w:rPr>
              <w:rFonts w:ascii="Cambria Math" w:hAnsi="Cambria Math"/>
            </w:rPr>
            <m:t xml:space="preserve">= </m:t>
          </m:r>
          <m:r>
            <m:rPr>
              <m:sty m:val="p"/>
            </m:rPr>
            <w:rPr>
              <w:rFonts w:ascii="Cambria Math" w:hAnsi="Cambria Math"/>
            </w:rPr>
            <m:t>age of first reproduction + [0.5 * (length of reproductive period)]</m:t>
          </m:r>
        </m:oMath>
      </m:oMathPara>
    </w:p>
    <w:p w14:paraId="18C5C91B" w14:textId="1553023C" w:rsidR="002B6089" w:rsidRPr="00EF28B7" w:rsidRDefault="002B6089" w:rsidP="002B6089">
      <w:pPr>
        <w:spacing w:after="120"/>
      </w:pPr>
      <m:oMath>
        <m:r>
          <m:rPr>
            <m:sty m:val="p"/>
          </m:rPr>
          <w:rPr>
            <w:rFonts w:ascii="Cambria Math" w:hAnsi="Cambria Math"/>
          </w:rPr>
          <m:t>Generation time</m:t>
        </m:r>
        <m:r>
          <w:rPr>
            <w:rFonts w:ascii="Cambria Math" w:hAnsi="Cambria Math"/>
          </w:rPr>
          <m:t>= 14</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50-14</m:t>
                </m:r>
              </m:e>
            </m:d>
          </m:e>
        </m:d>
        <m:r>
          <w:rPr>
            <w:rFonts w:ascii="Cambria Math" w:hAnsi="Cambria Math"/>
          </w:rPr>
          <m:t xml:space="preserve">=32  </m:t>
        </m:r>
        <m:r>
          <m:rPr>
            <m:sty m:val="p"/>
          </m:rPr>
          <w:rPr>
            <w:rFonts w:ascii="Cambria Math" w:hAnsi="Cambria Math"/>
          </w:rPr>
          <m:t>years</m:t>
        </m:r>
      </m:oMath>
      <w:r w:rsidRPr="00EF28B7">
        <w:tab/>
      </w:r>
    </w:p>
    <w:p w14:paraId="76C0DA29" w14:textId="77777777" w:rsidR="002B6089" w:rsidRPr="00EF28B7" w:rsidRDefault="002B6089" w:rsidP="002B6089">
      <w:pPr>
        <w:spacing w:after="120"/>
      </w:pPr>
      <w:r w:rsidRPr="00EF28B7">
        <w:t>OR</w:t>
      </w:r>
    </w:p>
    <w:p w14:paraId="5F7E506D" w14:textId="2EBEAA21" w:rsidR="002B6089" w:rsidRDefault="002B6089" w:rsidP="002B6089">
      <m:oMath>
        <m:r>
          <m:rPr>
            <m:sty m:val="p"/>
          </m:rPr>
          <w:rPr>
            <w:rFonts w:ascii="Cambria Math" w:hAnsi="Cambria Math"/>
          </w:rPr>
          <m:t>Generation time</m:t>
        </m:r>
        <m:r>
          <w:rPr>
            <w:rFonts w:ascii="Cambria Math" w:hAnsi="Cambria Math"/>
          </w:rPr>
          <m:t>= 14</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30-14</m:t>
                </m:r>
              </m:e>
            </m:d>
          </m:e>
        </m:d>
        <m:r>
          <w:rPr>
            <w:rFonts w:ascii="Cambria Math" w:hAnsi="Cambria Math"/>
          </w:rPr>
          <m:t xml:space="preserve">=22 </m:t>
        </m:r>
        <m:r>
          <m:rPr>
            <m:sty m:val="p"/>
          </m:rPr>
          <w:rPr>
            <w:rFonts w:ascii="Cambria Math" w:hAnsi="Cambria Math"/>
          </w:rPr>
          <m:t>years</m:t>
        </m:r>
      </m:oMath>
      <w:r>
        <w:tab/>
      </w:r>
    </w:p>
    <w:p w14:paraId="0BE0576B" w14:textId="1E71D02D" w:rsidR="002B6089" w:rsidRDefault="002B6089" w:rsidP="002B6089">
      <w:r>
        <w:t xml:space="preserve"> This gives an estimated three-generation period of approximately </w:t>
      </w:r>
      <w:r w:rsidR="00534EFD">
        <w:t>66</w:t>
      </w:r>
      <w:r w:rsidR="009D33A0">
        <w:t>–</w:t>
      </w:r>
      <w:r w:rsidR="00534EFD">
        <w:t>96</w:t>
      </w:r>
      <w:r w:rsidR="009D33A0">
        <w:t xml:space="preserve"> </w:t>
      </w:r>
      <w:r>
        <w:t>years.</w:t>
      </w:r>
    </w:p>
    <w:p w14:paraId="7559207D" w14:textId="77777777" w:rsidR="00B22597" w:rsidRDefault="00B22597">
      <w:pPr>
        <w:spacing w:after="0" w:line="240" w:lineRule="auto"/>
        <w:rPr>
          <w:i/>
          <w:lang w:eastAsia="ja-JP"/>
        </w:rPr>
      </w:pPr>
      <w:r>
        <w:rPr>
          <w:i/>
          <w:lang w:eastAsia="ja-JP"/>
        </w:rPr>
        <w:br w:type="page"/>
      </w:r>
    </w:p>
    <w:p w14:paraId="58FB7702" w14:textId="768F5FBF" w:rsidR="00E150BE" w:rsidRDefault="00DC55DE" w:rsidP="000F3D21">
      <w:pPr>
        <w:rPr>
          <w:i/>
          <w:lang w:eastAsia="ja-JP"/>
        </w:rPr>
      </w:pPr>
      <w:r w:rsidRPr="00DC55DE">
        <w:rPr>
          <w:i/>
          <w:lang w:eastAsia="ja-JP"/>
        </w:rPr>
        <w:lastRenderedPageBreak/>
        <w:t>Past Population Reduction</w:t>
      </w:r>
    </w:p>
    <w:p w14:paraId="7404543D" w14:textId="5FB3211B" w:rsidR="00183E55" w:rsidRDefault="002E3017" w:rsidP="00566506">
      <w:pPr>
        <w:keepNext/>
        <w:keepLines/>
        <w:spacing w:before="240"/>
        <w:rPr>
          <w:lang w:eastAsia="ja-JP"/>
        </w:rPr>
      </w:pPr>
      <w:r>
        <w:t>M</w:t>
      </w:r>
      <w:r w:rsidR="00DC55DE">
        <w:t>on</w:t>
      </w:r>
      <w:r w:rsidR="00566506">
        <w:t>itoring data are</w:t>
      </w:r>
      <w:r w:rsidR="00DC55DE">
        <w:t xml:space="preserve"> </w:t>
      </w:r>
      <w:r>
        <w:t>un</w:t>
      </w:r>
      <w:r w:rsidR="00DC55DE">
        <w:t xml:space="preserve">available prior to 1997, so population trends prior to this time are </w:t>
      </w:r>
      <w:r w:rsidR="003543A8">
        <w:t>unknown</w:t>
      </w:r>
      <w:r w:rsidR="00DC55DE">
        <w:t>.</w:t>
      </w:r>
      <w:r w:rsidR="00566506">
        <w:t xml:space="preserve"> </w:t>
      </w:r>
      <w:r w:rsidR="00183E55" w:rsidRPr="37ED34BE">
        <w:rPr>
          <w:lang w:eastAsia="ja-JP"/>
        </w:rPr>
        <w:t>However, i</w:t>
      </w:r>
      <w:r w:rsidR="002929F2" w:rsidRPr="37ED34BE">
        <w:rPr>
          <w:lang w:eastAsia="ja-JP"/>
        </w:rPr>
        <w:t xml:space="preserve">t is likely that prior to this period, the threats of fire and </w:t>
      </w:r>
      <w:r w:rsidR="002929F2" w:rsidRPr="37ED34BE">
        <w:rPr>
          <w:i/>
          <w:iCs/>
          <w:lang w:eastAsia="ja-JP"/>
        </w:rPr>
        <w:t>P. cinnamomi</w:t>
      </w:r>
      <w:r w:rsidR="002929F2" w:rsidRPr="37ED34BE">
        <w:rPr>
          <w:lang w:eastAsia="ja-JP"/>
        </w:rPr>
        <w:t xml:space="preserve"> were considerably </w:t>
      </w:r>
      <w:r w:rsidR="00F1230C">
        <w:rPr>
          <w:lang w:eastAsia="ja-JP"/>
        </w:rPr>
        <w:t>lower</w:t>
      </w:r>
      <w:r w:rsidR="002929F2" w:rsidRPr="37ED34BE">
        <w:rPr>
          <w:lang w:eastAsia="ja-JP"/>
        </w:rPr>
        <w:t xml:space="preserve">. Fire occurred in the SRNP in </w:t>
      </w:r>
      <w:r w:rsidR="00183E55" w:rsidRPr="37ED34BE">
        <w:rPr>
          <w:lang w:eastAsia="ja-JP"/>
        </w:rPr>
        <w:t xml:space="preserve">February </w:t>
      </w:r>
      <w:r w:rsidR="002929F2" w:rsidRPr="37ED34BE">
        <w:rPr>
          <w:lang w:eastAsia="ja-JP"/>
        </w:rPr>
        <w:t xml:space="preserve">1972 </w:t>
      </w:r>
      <w:r w:rsidR="00183E55" w:rsidRPr="37ED34BE">
        <w:rPr>
          <w:lang w:eastAsia="ja-JP"/>
        </w:rPr>
        <w:t xml:space="preserve">and April 1991, </w:t>
      </w:r>
      <w:r w:rsidR="002929F2" w:rsidRPr="37ED34BE">
        <w:rPr>
          <w:lang w:eastAsia="ja-JP"/>
        </w:rPr>
        <w:t xml:space="preserve">and there </w:t>
      </w:r>
      <w:r w:rsidR="00183E55" w:rsidRPr="37ED34BE">
        <w:rPr>
          <w:lang w:eastAsia="ja-JP"/>
        </w:rPr>
        <w:t>is an</w:t>
      </w:r>
      <w:r w:rsidR="002929F2" w:rsidRPr="37ED34BE">
        <w:rPr>
          <w:lang w:eastAsia="ja-JP"/>
        </w:rPr>
        <w:t xml:space="preserve"> anecdotal repor</w:t>
      </w:r>
      <w:r w:rsidR="00183E55" w:rsidRPr="37ED34BE">
        <w:rPr>
          <w:lang w:eastAsia="ja-JP"/>
        </w:rPr>
        <w:t>t</w:t>
      </w:r>
      <w:r w:rsidR="002929F2" w:rsidRPr="37ED34BE">
        <w:rPr>
          <w:lang w:eastAsia="ja-JP"/>
        </w:rPr>
        <w:t xml:space="preserve"> of fire in </w:t>
      </w:r>
      <w:r w:rsidR="00183E55" w:rsidRPr="37ED34BE">
        <w:rPr>
          <w:lang w:eastAsia="ja-JP"/>
        </w:rPr>
        <w:t xml:space="preserve">the late </w:t>
      </w:r>
      <w:r w:rsidR="002929F2" w:rsidRPr="37ED34BE">
        <w:rPr>
          <w:lang w:eastAsia="ja-JP"/>
        </w:rPr>
        <w:t>1950s</w:t>
      </w:r>
      <w:r w:rsidR="00183E55" w:rsidRPr="37ED34BE">
        <w:rPr>
          <w:lang w:eastAsia="ja-JP"/>
        </w:rPr>
        <w:t xml:space="preserve"> (Barrett 2000)</w:t>
      </w:r>
      <w:r w:rsidR="002929F2" w:rsidRPr="37ED34BE">
        <w:rPr>
          <w:lang w:eastAsia="ja-JP"/>
        </w:rPr>
        <w:t xml:space="preserve">. </w:t>
      </w:r>
      <w:r w:rsidR="00183E55" w:rsidRPr="37ED34BE">
        <w:rPr>
          <w:i/>
          <w:iCs/>
          <w:lang w:eastAsia="ja-JP"/>
        </w:rPr>
        <w:t>Phytop</w:t>
      </w:r>
      <w:r w:rsidR="00287E60">
        <w:rPr>
          <w:i/>
          <w:iCs/>
          <w:lang w:eastAsia="ja-JP"/>
        </w:rPr>
        <w:t>h</w:t>
      </w:r>
      <w:r w:rsidR="00183E55" w:rsidRPr="37ED34BE">
        <w:rPr>
          <w:i/>
          <w:iCs/>
          <w:lang w:eastAsia="ja-JP"/>
        </w:rPr>
        <w:t>thora</w:t>
      </w:r>
      <w:r w:rsidR="00287E60">
        <w:rPr>
          <w:i/>
          <w:iCs/>
          <w:lang w:eastAsia="ja-JP"/>
        </w:rPr>
        <w:t xml:space="preserve"> </w:t>
      </w:r>
      <w:r w:rsidR="00183E55" w:rsidRPr="37ED34BE">
        <w:rPr>
          <w:i/>
          <w:iCs/>
          <w:lang w:eastAsia="ja-JP"/>
        </w:rPr>
        <w:t>cinnamomi</w:t>
      </w:r>
      <w:r w:rsidR="00183E55" w:rsidRPr="37ED34BE">
        <w:rPr>
          <w:lang w:eastAsia="ja-JP"/>
        </w:rPr>
        <w:t xml:space="preserve"> was recorded in SRNP in 1974, a decade after extensive firebreak systems were constructed in the park and approximately 50 years after access roads were constructed to allow for tourism (Barrett 2000). </w:t>
      </w:r>
      <w:r w:rsidR="00F1230C">
        <w:rPr>
          <w:lang w:eastAsia="ja-JP"/>
        </w:rPr>
        <w:t>Spread</w:t>
      </w:r>
      <w:r w:rsidR="00F1230C" w:rsidRPr="37ED34BE">
        <w:rPr>
          <w:lang w:eastAsia="ja-JP"/>
        </w:rPr>
        <w:t xml:space="preserve"> </w:t>
      </w:r>
      <w:r w:rsidR="00AE118D" w:rsidRPr="37ED34BE">
        <w:rPr>
          <w:lang w:eastAsia="ja-JP"/>
        </w:rPr>
        <w:t>of the disease to mountain p</w:t>
      </w:r>
      <w:r w:rsidR="00183E55" w:rsidRPr="37ED34BE">
        <w:rPr>
          <w:lang w:eastAsia="ja-JP"/>
        </w:rPr>
        <w:t>eaks where the species occurs</w:t>
      </w:r>
      <w:r w:rsidR="00B22597" w:rsidRPr="37ED34BE">
        <w:rPr>
          <w:lang w:eastAsia="ja-JP"/>
        </w:rPr>
        <w:t>,</w:t>
      </w:r>
      <w:r w:rsidR="00183E55" w:rsidRPr="37ED34BE">
        <w:rPr>
          <w:lang w:eastAsia="ja-JP"/>
        </w:rPr>
        <w:t xml:space="preserve"> </w:t>
      </w:r>
      <w:r w:rsidR="00AE118D" w:rsidRPr="37ED34BE">
        <w:rPr>
          <w:lang w:eastAsia="ja-JP"/>
        </w:rPr>
        <w:t xml:space="preserve">has </w:t>
      </w:r>
      <w:r w:rsidR="00642A26" w:rsidRPr="37ED34BE">
        <w:rPr>
          <w:lang w:eastAsia="ja-JP"/>
        </w:rPr>
        <w:t xml:space="preserve">likely </w:t>
      </w:r>
      <w:r w:rsidR="00AE118D" w:rsidRPr="37ED34BE">
        <w:rPr>
          <w:lang w:eastAsia="ja-JP"/>
        </w:rPr>
        <w:t>been facilitated</w:t>
      </w:r>
      <w:r w:rsidR="00642A26" w:rsidRPr="37ED34BE">
        <w:rPr>
          <w:lang w:eastAsia="ja-JP"/>
        </w:rPr>
        <w:t xml:space="preserve"> </w:t>
      </w:r>
      <w:r w:rsidR="00AE118D" w:rsidRPr="37ED34BE">
        <w:rPr>
          <w:lang w:eastAsia="ja-JP"/>
        </w:rPr>
        <w:t>by hikers.</w:t>
      </w:r>
      <w:r w:rsidR="0001159C" w:rsidRPr="0001159C">
        <w:rPr>
          <w:lang w:eastAsia="ja-JP"/>
        </w:rPr>
        <w:t xml:space="preserve"> </w:t>
      </w:r>
      <w:r w:rsidR="0001159C" w:rsidRPr="37ED34BE">
        <w:rPr>
          <w:lang w:eastAsia="ja-JP"/>
        </w:rPr>
        <w:t xml:space="preserve">The popularity of hiking in SRNP is likely to have increased following recommendations in bushwalking guides from 1989 (Rankin 1989; Morphett 1996). </w:t>
      </w:r>
      <w:r w:rsidR="0001159C" w:rsidRPr="0001159C">
        <w:t xml:space="preserve"> </w:t>
      </w:r>
      <w:r w:rsidR="0001159C">
        <w:t>The ridge was also</w:t>
      </w:r>
      <w:r w:rsidR="0001159C" w:rsidRPr="0001159C">
        <w:t xml:space="preserve"> used by the army for training exercises </w:t>
      </w:r>
      <w:r w:rsidR="00893527">
        <w:t>(</w:t>
      </w:r>
      <w:r w:rsidR="0001159C" w:rsidRPr="0001159C">
        <w:t xml:space="preserve">in all </w:t>
      </w:r>
      <w:r w:rsidR="00893527">
        <w:t xml:space="preserve">weather </w:t>
      </w:r>
      <w:r w:rsidR="0001159C" w:rsidRPr="0001159C">
        <w:t>conditions</w:t>
      </w:r>
      <w:r w:rsidR="00893527">
        <w:t>)</w:t>
      </w:r>
      <w:r w:rsidR="0001159C" w:rsidRPr="0001159C">
        <w:t xml:space="preserve"> in the 1980s</w:t>
      </w:r>
      <w:r w:rsidR="0001159C">
        <w:t>, which may have led to spread (S Barrett 2021. pers comm 16 December).</w:t>
      </w:r>
      <w:r w:rsidR="00C83F03">
        <w:t>80</w:t>
      </w:r>
    </w:p>
    <w:p w14:paraId="4FFE43DE" w14:textId="5D5D8E30" w:rsidR="000D3CF3" w:rsidRDefault="42691161" w:rsidP="00566506">
      <w:pPr>
        <w:keepNext/>
        <w:keepLines/>
        <w:spacing w:before="240"/>
        <w:rPr>
          <w:lang w:eastAsia="ja-JP"/>
        </w:rPr>
      </w:pPr>
      <w:r w:rsidRPr="37ED34BE">
        <w:rPr>
          <w:lang w:eastAsia="ja-JP"/>
        </w:rPr>
        <w:t>P</w:t>
      </w:r>
      <w:r w:rsidR="00183E55" w:rsidRPr="37ED34BE">
        <w:rPr>
          <w:lang w:eastAsia="ja-JP"/>
        </w:rPr>
        <w:t xml:space="preserve">opulation declines </w:t>
      </w:r>
      <w:r w:rsidR="004B1FBF" w:rsidRPr="37ED34BE">
        <w:rPr>
          <w:lang w:eastAsia="ja-JP"/>
        </w:rPr>
        <w:t xml:space="preserve">can be estimated </w:t>
      </w:r>
      <w:r w:rsidR="00183E55" w:rsidRPr="37ED34BE">
        <w:rPr>
          <w:lang w:eastAsia="ja-JP"/>
        </w:rPr>
        <w:t>using count data collected over one generation period (22–32 years)</w:t>
      </w:r>
      <w:r w:rsidR="00B22597" w:rsidRPr="37ED34BE">
        <w:rPr>
          <w:lang w:eastAsia="ja-JP"/>
        </w:rPr>
        <w:t xml:space="preserve">, </w:t>
      </w:r>
      <w:r w:rsidR="004B1FBF" w:rsidRPr="37ED34BE">
        <w:rPr>
          <w:lang w:eastAsia="ja-JP"/>
        </w:rPr>
        <w:t>which represents the most likely period of population decline</w:t>
      </w:r>
      <w:r w:rsidR="00183E55" w:rsidRPr="37ED34BE">
        <w:rPr>
          <w:lang w:eastAsia="ja-JP"/>
        </w:rPr>
        <w:t xml:space="preserve">. </w:t>
      </w:r>
      <w:r w:rsidR="00566506" w:rsidRPr="37ED34BE">
        <w:rPr>
          <w:lang w:eastAsia="ja-JP"/>
        </w:rPr>
        <w:t xml:space="preserve">The population </w:t>
      </w:r>
      <w:r w:rsidR="0000092B" w:rsidRPr="37ED34BE">
        <w:rPr>
          <w:lang w:eastAsia="ja-JP"/>
        </w:rPr>
        <w:t xml:space="preserve">has been observed to decline over 24 years (1997–2021), </w:t>
      </w:r>
      <w:r w:rsidR="000D3CF3" w:rsidRPr="37ED34BE">
        <w:rPr>
          <w:lang w:eastAsia="ja-JP"/>
        </w:rPr>
        <w:t>by the following equation:</w:t>
      </w:r>
    </w:p>
    <w:p w14:paraId="0C70B298" w14:textId="0E52FF3B" w:rsidR="000D3CF3" w:rsidRDefault="00BD179E" w:rsidP="00566506">
      <w:pPr>
        <w:keepNext/>
        <w:keepLines/>
        <w:spacing w:before="240"/>
        <w:rPr>
          <w:rFonts w:eastAsiaTheme="minorEastAsia"/>
        </w:rPr>
      </w:pPr>
      <m:oMath>
        <m:r>
          <m:rPr>
            <m:sty m:val="p"/>
          </m:rPr>
          <w:rPr>
            <w:rFonts w:ascii="Cambria Math" w:hAnsi="Cambria Math"/>
            <w:sz w:val="28"/>
            <w:szCs w:val="28"/>
          </w:rPr>
          <m:t>Percent decline</m:t>
        </m:r>
        <m:r>
          <w:rPr>
            <w:rFonts w:ascii="Cambria Math" w:hAnsi="Cambria Math"/>
            <w:sz w:val="28"/>
            <w:szCs w:val="28"/>
          </w:rPr>
          <m:t>=</m:t>
        </m:r>
        <m:r>
          <m:rPr>
            <m:sty m:val="p"/>
          </m:rP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current pop.  no.  - historic pop.  no.</m:t>
                </m:r>
              </m:e>
            </m:d>
          </m:num>
          <m:den>
            <m:r>
              <w:rPr>
                <w:rFonts w:ascii="Cambria Math" w:hAnsi="Cambria Math"/>
                <w:sz w:val="28"/>
                <w:szCs w:val="28"/>
              </w:rPr>
              <m:t>historic pop.  no.</m:t>
            </m:r>
          </m:den>
        </m:f>
        <m:r>
          <w:rPr>
            <w:rFonts w:ascii="Cambria Math" w:hAnsi="Cambria Math"/>
            <w:sz w:val="28"/>
            <w:szCs w:val="28"/>
          </w:rPr>
          <m:t>]*100%</m:t>
        </m:r>
      </m:oMath>
      <w:r>
        <w:rPr>
          <w:rFonts w:eastAsiaTheme="minorEastAsia"/>
        </w:rPr>
        <w:t xml:space="preserve"> </w:t>
      </w:r>
    </w:p>
    <w:p w14:paraId="4F48E6B7" w14:textId="4CFB3CEF" w:rsidR="0000092B" w:rsidRPr="006C1CB3" w:rsidRDefault="0000092B" w:rsidP="00566506">
      <w:pPr>
        <w:keepNext/>
        <w:keepLines/>
        <w:spacing w:before="240"/>
        <w:rPr>
          <w:rFonts w:eastAsiaTheme="minorEastAsia"/>
        </w:rPr>
      </w:pPr>
      <m:oMath>
        <m:r>
          <m:rPr>
            <m:sty m:val="p"/>
          </m:rPr>
          <w:rPr>
            <w:rFonts w:ascii="Cambria Math" w:hAnsi="Cambria Math"/>
            <w:sz w:val="28"/>
            <w:szCs w:val="28"/>
          </w:rPr>
          <m:t>Percent decline</m:t>
        </m:r>
        <m:r>
          <w:rPr>
            <w:rFonts w:ascii="Cambria Math" w:hAnsi="Cambria Math"/>
            <w:sz w:val="28"/>
            <w:szCs w:val="28"/>
          </w:rPr>
          <m:t>=</m:t>
        </m:r>
        <m:r>
          <m:rPr>
            <m:sty m:val="p"/>
          </m:rP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80–280</m:t>
                </m:r>
              </m:e>
            </m:d>
          </m:num>
          <m:den>
            <m:r>
              <w:rPr>
                <w:rFonts w:ascii="Cambria Math" w:hAnsi="Cambria Math"/>
                <w:sz w:val="28"/>
                <w:szCs w:val="28"/>
              </w:rPr>
              <m:t>280</m:t>
            </m:r>
          </m:den>
        </m:f>
        <m:r>
          <w:rPr>
            <w:rFonts w:ascii="Cambria Math" w:hAnsi="Cambria Math"/>
            <w:sz w:val="28"/>
            <w:szCs w:val="28"/>
          </w:rPr>
          <m:t>]*100=71%</m:t>
        </m:r>
      </m:oMath>
      <w:r>
        <w:rPr>
          <w:rFonts w:eastAsiaTheme="minorEastAsia"/>
        </w:rPr>
        <w:t xml:space="preserve"> </w:t>
      </w:r>
    </w:p>
    <w:p w14:paraId="0D9916C1" w14:textId="0598F19E" w:rsidR="004F3CB6" w:rsidRDefault="006C1CB3" w:rsidP="000F3D21">
      <w:r w:rsidRPr="37ED34BE">
        <w:rPr>
          <w:lang w:eastAsia="ja-JP"/>
        </w:rPr>
        <w:t>The reduction in population cannot be estimated for subpopulation 7 and 8, as post-fire data has not been collected from these two subpopulations</w:t>
      </w:r>
      <w:r w:rsidR="0050199E" w:rsidRPr="37ED34BE">
        <w:rPr>
          <w:lang w:eastAsia="ja-JP"/>
        </w:rPr>
        <w:t xml:space="preserve"> (Table 5)</w:t>
      </w:r>
      <w:r w:rsidRPr="37ED34BE">
        <w:rPr>
          <w:lang w:eastAsia="ja-JP"/>
        </w:rPr>
        <w:t>. Therefore</w:t>
      </w:r>
      <w:r w:rsidR="5D164275" w:rsidRPr="37ED34BE">
        <w:rPr>
          <w:lang w:eastAsia="ja-JP"/>
        </w:rPr>
        <w:t>,</w:t>
      </w:r>
      <w:r w:rsidRPr="37ED34BE">
        <w:rPr>
          <w:lang w:eastAsia="ja-JP"/>
        </w:rPr>
        <w:t xml:space="preserve"> this value represents the decline from the remaining nine subpopulations. It is expected that subpopulation</w:t>
      </w:r>
      <w:r w:rsidR="00287E60">
        <w:rPr>
          <w:lang w:eastAsia="ja-JP"/>
        </w:rPr>
        <w:t xml:space="preserve">s </w:t>
      </w:r>
      <w:r w:rsidR="0070060B" w:rsidRPr="37ED34BE">
        <w:rPr>
          <w:lang w:eastAsia="ja-JP"/>
        </w:rPr>
        <w:t xml:space="preserve">7 and 8 </w:t>
      </w:r>
      <w:r w:rsidR="06F05AD5" w:rsidRPr="37ED34BE">
        <w:rPr>
          <w:lang w:eastAsia="ja-JP"/>
        </w:rPr>
        <w:t xml:space="preserve">are </w:t>
      </w:r>
      <w:r w:rsidR="05218FAC" w:rsidRPr="37ED34BE">
        <w:rPr>
          <w:lang w:eastAsia="ja-JP"/>
        </w:rPr>
        <w:t xml:space="preserve">exposed to </w:t>
      </w:r>
      <w:r w:rsidR="0070060B" w:rsidRPr="37ED34BE">
        <w:rPr>
          <w:lang w:eastAsia="ja-JP"/>
        </w:rPr>
        <w:t>a similar</w:t>
      </w:r>
      <w:r w:rsidRPr="37ED34BE">
        <w:rPr>
          <w:lang w:eastAsia="ja-JP"/>
        </w:rPr>
        <w:t xml:space="preserve"> level of decline </w:t>
      </w:r>
      <w:r w:rsidR="346B1504" w:rsidRPr="37ED34BE">
        <w:rPr>
          <w:lang w:eastAsia="ja-JP"/>
        </w:rPr>
        <w:t xml:space="preserve">due to the presence of </w:t>
      </w:r>
      <w:r w:rsidRPr="37ED34BE">
        <w:rPr>
          <w:lang w:eastAsia="ja-JP"/>
        </w:rPr>
        <w:t>the same threatening processes as the other subpopulations</w:t>
      </w:r>
      <w:r w:rsidR="004F3CB6" w:rsidRPr="37ED34BE">
        <w:rPr>
          <w:lang w:eastAsia="ja-JP"/>
        </w:rPr>
        <w:t xml:space="preserve"> (Table 2</w:t>
      </w:r>
      <w:r w:rsidR="0050199E" w:rsidRPr="37ED34BE">
        <w:rPr>
          <w:lang w:eastAsia="ja-JP"/>
        </w:rPr>
        <w:t>, 4</w:t>
      </w:r>
      <w:r w:rsidR="004F3CB6" w:rsidRPr="37ED34BE">
        <w:rPr>
          <w:lang w:eastAsia="ja-JP"/>
        </w:rPr>
        <w:t xml:space="preserve">). All subpopulations have been </w:t>
      </w:r>
      <w:r w:rsidR="003543A8" w:rsidRPr="37ED34BE">
        <w:rPr>
          <w:lang w:eastAsia="ja-JP"/>
        </w:rPr>
        <w:t>a</w:t>
      </w:r>
      <w:r w:rsidR="004F3CB6" w:rsidRPr="37ED34BE">
        <w:rPr>
          <w:lang w:eastAsia="ja-JP"/>
        </w:rPr>
        <w:t xml:space="preserve">ffected by the pathogen, </w:t>
      </w:r>
      <w:r w:rsidRPr="37ED34BE">
        <w:rPr>
          <w:i/>
          <w:iCs/>
        </w:rPr>
        <w:t>P. cinnamomi</w:t>
      </w:r>
      <w:r w:rsidR="004F3CB6">
        <w:t>.</w:t>
      </w:r>
    </w:p>
    <w:p w14:paraId="435DFF9E" w14:textId="082428D1" w:rsidR="00B22597" w:rsidRDefault="00B22597">
      <w:pPr>
        <w:spacing w:after="0" w:line="240" w:lineRule="auto"/>
        <w:rPr>
          <w:bCs/>
        </w:rPr>
      </w:pPr>
      <w:r>
        <w:rPr>
          <w:bCs/>
        </w:rPr>
        <w:br w:type="page"/>
      </w:r>
    </w:p>
    <w:p w14:paraId="6E3E9A49" w14:textId="77777777" w:rsidR="00B22597" w:rsidRDefault="00B22597" w:rsidP="000F3D21">
      <w:pPr>
        <w:rPr>
          <w:bCs/>
        </w:rPr>
      </w:pPr>
    </w:p>
    <w:p w14:paraId="0D997612" w14:textId="3234E532" w:rsidR="00A20042" w:rsidRDefault="0050199E" w:rsidP="000F3D21">
      <w:pPr>
        <w:rPr>
          <w:bCs/>
        </w:rPr>
      </w:pPr>
      <w:r>
        <w:rPr>
          <w:bCs/>
        </w:rPr>
        <w:t>Table 5 Evidence of population decline within all mature individuals of giant andersonia subpopulations</w:t>
      </w:r>
    </w:p>
    <w:tbl>
      <w:tblPr>
        <w:tblStyle w:val="TableGrid"/>
        <w:tblW w:w="0" w:type="auto"/>
        <w:tblLook w:val="04A0" w:firstRow="1" w:lastRow="0" w:firstColumn="1" w:lastColumn="0" w:noHBand="0" w:noVBand="1"/>
      </w:tblPr>
      <w:tblGrid>
        <w:gridCol w:w="2644"/>
        <w:gridCol w:w="1926"/>
        <w:gridCol w:w="2347"/>
        <w:gridCol w:w="2143"/>
      </w:tblGrid>
      <w:tr w:rsidR="00AC48F3" w14:paraId="28EBA835" w14:textId="77777777" w:rsidTr="37ED34BE">
        <w:tc>
          <w:tcPr>
            <w:tcW w:w="2644" w:type="dxa"/>
          </w:tcPr>
          <w:p w14:paraId="1B5E460E" w14:textId="25D1C5CC" w:rsidR="00AC48F3" w:rsidRDefault="0050199E" w:rsidP="0050199E">
            <w:pPr>
              <w:spacing w:after="0" w:line="240" w:lineRule="auto"/>
              <w:rPr>
                <w:bCs/>
              </w:rPr>
            </w:pPr>
            <w:r>
              <w:rPr>
                <w:bCs/>
              </w:rPr>
              <w:t>Subpopulation</w:t>
            </w:r>
          </w:p>
        </w:tc>
        <w:tc>
          <w:tcPr>
            <w:tcW w:w="1926" w:type="dxa"/>
          </w:tcPr>
          <w:p w14:paraId="2F9CD81C" w14:textId="23214AD2" w:rsidR="00AC48F3" w:rsidRDefault="00AC48F3" w:rsidP="0050199E">
            <w:pPr>
              <w:spacing w:after="0" w:line="240" w:lineRule="auto"/>
              <w:rPr>
                <w:bCs/>
              </w:rPr>
            </w:pPr>
            <w:r>
              <w:rPr>
                <w:bCs/>
              </w:rPr>
              <w:t>Earliest Record</w:t>
            </w:r>
            <w:r w:rsidR="0050199E">
              <w:rPr>
                <w:bCs/>
              </w:rPr>
              <w:t xml:space="preserve"> (from 1997)</w:t>
            </w:r>
          </w:p>
        </w:tc>
        <w:tc>
          <w:tcPr>
            <w:tcW w:w="2347" w:type="dxa"/>
          </w:tcPr>
          <w:p w14:paraId="0AB2413C" w14:textId="19641596" w:rsidR="00AC48F3" w:rsidRDefault="00AC48F3" w:rsidP="0050199E">
            <w:pPr>
              <w:spacing w:after="0" w:line="240" w:lineRule="auto"/>
              <w:rPr>
                <w:bCs/>
              </w:rPr>
            </w:pPr>
            <w:proofErr w:type="gramStart"/>
            <w:r>
              <w:rPr>
                <w:bCs/>
              </w:rPr>
              <w:t>Pre 2018-19</w:t>
            </w:r>
            <w:proofErr w:type="gramEnd"/>
            <w:r>
              <w:rPr>
                <w:bCs/>
              </w:rPr>
              <w:t xml:space="preserve"> fires</w:t>
            </w:r>
          </w:p>
        </w:tc>
        <w:tc>
          <w:tcPr>
            <w:tcW w:w="2143" w:type="dxa"/>
          </w:tcPr>
          <w:p w14:paraId="737D4C79" w14:textId="36644F9F" w:rsidR="00AC48F3" w:rsidRDefault="00AC48F3" w:rsidP="0050199E">
            <w:pPr>
              <w:spacing w:after="0" w:line="240" w:lineRule="auto"/>
              <w:rPr>
                <w:bCs/>
              </w:rPr>
            </w:pPr>
            <w:r>
              <w:rPr>
                <w:bCs/>
              </w:rPr>
              <w:t>Post 2018-19 fires</w:t>
            </w:r>
          </w:p>
        </w:tc>
      </w:tr>
      <w:tr w:rsidR="00AC48F3" w14:paraId="0474EE48" w14:textId="77777777" w:rsidTr="37ED34BE">
        <w:tc>
          <w:tcPr>
            <w:tcW w:w="2644" w:type="dxa"/>
          </w:tcPr>
          <w:p w14:paraId="73A0C29B" w14:textId="65F4C721" w:rsidR="00AC48F3" w:rsidRDefault="00AC48F3" w:rsidP="0050199E">
            <w:pPr>
              <w:spacing w:after="0" w:line="240" w:lineRule="auto"/>
              <w:rPr>
                <w:bCs/>
              </w:rPr>
            </w:pPr>
            <w:r w:rsidRPr="00A62B23">
              <w:t xml:space="preserve">1. Bluff Knoll, Stirling Range NP </w:t>
            </w:r>
          </w:p>
        </w:tc>
        <w:tc>
          <w:tcPr>
            <w:tcW w:w="1926" w:type="dxa"/>
          </w:tcPr>
          <w:p w14:paraId="5A45B22F" w14:textId="49268702" w:rsidR="00AC48F3" w:rsidRDefault="00AC48F3" w:rsidP="0050199E">
            <w:pPr>
              <w:spacing w:after="0" w:line="240" w:lineRule="auto"/>
              <w:rPr>
                <w:bCs/>
              </w:rPr>
            </w:pPr>
            <w:r>
              <w:rPr>
                <w:bCs/>
              </w:rPr>
              <w:t>20</w:t>
            </w:r>
          </w:p>
        </w:tc>
        <w:tc>
          <w:tcPr>
            <w:tcW w:w="2347" w:type="dxa"/>
          </w:tcPr>
          <w:p w14:paraId="7956ADD7" w14:textId="0EB53F2F" w:rsidR="00AC48F3" w:rsidRDefault="00AC48F3" w:rsidP="0050199E">
            <w:pPr>
              <w:spacing w:after="0" w:line="240" w:lineRule="auto"/>
              <w:rPr>
                <w:bCs/>
              </w:rPr>
            </w:pPr>
            <w:r>
              <w:rPr>
                <w:bCs/>
              </w:rPr>
              <w:t>250 (minimum)</w:t>
            </w:r>
          </w:p>
        </w:tc>
        <w:tc>
          <w:tcPr>
            <w:tcW w:w="2143" w:type="dxa"/>
          </w:tcPr>
          <w:p w14:paraId="0D5802ED" w14:textId="3951C532" w:rsidR="00AC48F3" w:rsidRDefault="00AC48F3" w:rsidP="0050199E">
            <w:pPr>
              <w:spacing w:after="0" w:line="240" w:lineRule="auto"/>
              <w:rPr>
                <w:bCs/>
              </w:rPr>
            </w:pPr>
            <w:r>
              <w:rPr>
                <w:bCs/>
              </w:rPr>
              <w:t>20</w:t>
            </w:r>
          </w:p>
        </w:tc>
      </w:tr>
      <w:tr w:rsidR="00AC48F3" w14:paraId="713AA879" w14:textId="77777777" w:rsidTr="37ED34BE">
        <w:tc>
          <w:tcPr>
            <w:tcW w:w="2644" w:type="dxa"/>
          </w:tcPr>
          <w:p w14:paraId="14E5EBC4" w14:textId="7A883971" w:rsidR="00AC48F3" w:rsidRDefault="00AC48F3" w:rsidP="0050199E">
            <w:pPr>
              <w:spacing w:after="0" w:line="240" w:lineRule="auto"/>
              <w:rPr>
                <w:bCs/>
              </w:rPr>
            </w:pPr>
            <w:r w:rsidRPr="00A62B23">
              <w:t xml:space="preserve">2. Ellen Park, Stirling range NP </w:t>
            </w:r>
          </w:p>
        </w:tc>
        <w:tc>
          <w:tcPr>
            <w:tcW w:w="1926" w:type="dxa"/>
          </w:tcPr>
          <w:p w14:paraId="46C7B1BA" w14:textId="66162546" w:rsidR="00AC48F3" w:rsidRDefault="00AC48F3" w:rsidP="0050199E">
            <w:pPr>
              <w:spacing w:after="0" w:line="240" w:lineRule="auto"/>
              <w:rPr>
                <w:bCs/>
              </w:rPr>
            </w:pPr>
            <w:r>
              <w:rPr>
                <w:bCs/>
              </w:rPr>
              <w:t>0</w:t>
            </w:r>
          </w:p>
        </w:tc>
        <w:tc>
          <w:tcPr>
            <w:tcW w:w="2347" w:type="dxa"/>
          </w:tcPr>
          <w:p w14:paraId="53928D1A" w14:textId="1F24185F" w:rsidR="00AC48F3" w:rsidRDefault="00AC48F3" w:rsidP="0050199E">
            <w:pPr>
              <w:spacing w:after="0" w:line="240" w:lineRule="auto"/>
              <w:rPr>
                <w:bCs/>
              </w:rPr>
            </w:pPr>
            <w:r>
              <w:rPr>
                <w:bCs/>
              </w:rPr>
              <w:t>5</w:t>
            </w:r>
          </w:p>
        </w:tc>
        <w:tc>
          <w:tcPr>
            <w:tcW w:w="2143" w:type="dxa"/>
          </w:tcPr>
          <w:p w14:paraId="383C028D" w14:textId="1106E70F" w:rsidR="00AC48F3" w:rsidRDefault="00AC48F3" w:rsidP="0050199E">
            <w:pPr>
              <w:spacing w:after="0" w:line="240" w:lineRule="auto"/>
              <w:rPr>
                <w:bCs/>
              </w:rPr>
            </w:pPr>
            <w:r>
              <w:rPr>
                <w:bCs/>
              </w:rPr>
              <w:t>0</w:t>
            </w:r>
          </w:p>
        </w:tc>
      </w:tr>
      <w:tr w:rsidR="00AC48F3" w14:paraId="5D1DEE6B" w14:textId="77777777" w:rsidTr="37ED34BE">
        <w:tc>
          <w:tcPr>
            <w:tcW w:w="2644" w:type="dxa"/>
          </w:tcPr>
          <w:p w14:paraId="725E0E35" w14:textId="571098F0" w:rsidR="00AC48F3" w:rsidRDefault="00AC48F3" w:rsidP="0050199E">
            <w:pPr>
              <w:spacing w:after="0" w:line="240" w:lineRule="auto"/>
              <w:rPr>
                <w:bCs/>
              </w:rPr>
            </w:pPr>
            <w:r w:rsidRPr="00A62B23">
              <w:t>3. East Bluff, Stirling Range NP</w:t>
            </w:r>
          </w:p>
        </w:tc>
        <w:tc>
          <w:tcPr>
            <w:tcW w:w="1926" w:type="dxa"/>
          </w:tcPr>
          <w:p w14:paraId="51BB7D17" w14:textId="7AA0EE8E" w:rsidR="00AC48F3" w:rsidRDefault="00AC48F3" w:rsidP="0050199E">
            <w:pPr>
              <w:spacing w:after="0" w:line="240" w:lineRule="auto"/>
              <w:rPr>
                <w:bCs/>
              </w:rPr>
            </w:pPr>
            <w:r>
              <w:rPr>
                <w:bCs/>
              </w:rPr>
              <w:t>0</w:t>
            </w:r>
          </w:p>
        </w:tc>
        <w:tc>
          <w:tcPr>
            <w:tcW w:w="2347" w:type="dxa"/>
          </w:tcPr>
          <w:p w14:paraId="1D5408F5" w14:textId="3198E5FA" w:rsidR="00AC48F3" w:rsidRDefault="00AC48F3" w:rsidP="0050199E">
            <w:pPr>
              <w:spacing w:after="0" w:line="240" w:lineRule="auto"/>
              <w:rPr>
                <w:bCs/>
              </w:rPr>
            </w:pPr>
            <w:r>
              <w:rPr>
                <w:bCs/>
              </w:rPr>
              <w:t>0</w:t>
            </w:r>
          </w:p>
        </w:tc>
        <w:tc>
          <w:tcPr>
            <w:tcW w:w="2143" w:type="dxa"/>
          </w:tcPr>
          <w:p w14:paraId="3BE862AA" w14:textId="77DF7A80" w:rsidR="00AC48F3" w:rsidRDefault="00AC48F3" w:rsidP="0050199E">
            <w:pPr>
              <w:spacing w:after="0" w:line="240" w:lineRule="auto"/>
              <w:rPr>
                <w:bCs/>
              </w:rPr>
            </w:pPr>
            <w:r>
              <w:rPr>
                <w:bCs/>
              </w:rPr>
              <w:t>12</w:t>
            </w:r>
          </w:p>
        </w:tc>
      </w:tr>
      <w:tr w:rsidR="00AC48F3" w14:paraId="50E518AB" w14:textId="77777777" w:rsidTr="37ED34BE">
        <w:tc>
          <w:tcPr>
            <w:tcW w:w="2644" w:type="dxa"/>
          </w:tcPr>
          <w:p w14:paraId="605076D4" w14:textId="32C816D1" w:rsidR="00AC48F3" w:rsidRDefault="00AC48F3" w:rsidP="0050199E">
            <w:pPr>
              <w:spacing w:after="0" w:line="240" w:lineRule="auto"/>
              <w:rPr>
                <w:bCs/>
              </w:rPr>
            </w:pPr>
            <w:r w:rsidRPr="00A62B23">
              <w:t>4. Isongerup, Stirling Range NP</w:t>
            </w:r>
          </w:p>
        </w:tc>
        <w:tc>
          <w:tcPr>
            <w:tcW w:w="1926" w:type="dxa"/>
          </w:tcPr>
          <w:p w14:paraId="18E0D72A" w14:textId="39FD046F" w:rsidR="00AC48F3" w:rsidRDefault="00AC48F3" w:rsidP="0050199E">
            <w:pPr>
              <w:spacing w:after="0" w:line="240" w:lineRule="auto"/>
              <w:rPr>
                <w:bCs/>
              </w:rPr>
            </w:pPr>
            <w:r>
              <w:rPr>
                <w:bCs/>
              </w:rPr>
              <w:t>150</w:t>
            </w:r>
          </w:p>
        </w:tc>
        <w:tc>
          <w:tcPr>
            <w:tcW w:w="2347" w:type="dxa"/>
          </w:tcPr>
          <w:p w14:paraId="09EB9BCE" w14:textId="6D3EAF88" w:rsidR="00AC48F3" w:rsidRDefault="00AC48F3" w:rsidP="0050199E">
            <w:pPr>
              <w:spacing w:after="0" w:line="240" w:lineRule="auto"/>
              <w:rPr>
                <w:bCs/>
              </w:rPr>
            </w:pPr>
            <w:r>
              <w:rPr>
                <w:bCs/>
              </w:rPr>
              <w:t>50</w:t>
            </w:r>
          </w:p>
        </w:tc>
        <w:tc>
          <w:tcPr>
            <w:tcW w:w="2143" w:type="dxa"/>
          </w:tcPr>
          <w:p w14:paraId="2EC4D9D2" w14:textId="5B021012" w:rsidR="00AC48F3" w:rsidRDefault="00AC48F3" w:rsidP="0050199E">
            <w:pPr>
              <w:spacing w:after="0" w:line="240" w:lineRule="auto"/>
              <w:rPr>
                <w:bCs/>
              </w:rPr>
            </w:pPr>
            <w:r>
              <w:rPr>
                <w:bCs/>
              </w:rPr>
              <w:t>35</w:t>
            </w:r>
          </w:p>
        </w:tc>
      </w:tr>
      <w:tr w:rsidR="00AC48F3" w14:paraId="6B85296C" w14:textId="77777777" w:rsidTr="37ED34BE">
        <w:tc>
          <w:tcPr>
            <w:tcW w:w="2644" w:type="dxa"/>
          </w:tcPr>
          <w:p w14:paraId="7FF0279E" w14:textId="41200B6B" w:rsidR="00AC48F3" w:rsidRDefault="00AC48F3" w:rsidP="0050199E">
            <w:pPr>
              <w:spacing w:after="0" w:line="240" w:lineRule="auto"/>
              <w:rPr>
                <w:bCs/>
              </w:rPr>
            </w:pPr>
            <w:r w:rsidRPr="00A62B23">
              <w:t>5. Pyungoorup, Stirling Range NP</w:t>
            </w:r>
          </w:p>
        </w:tc>
        <w:tc>
          <w:tcPr>
            <w:tcW w:w="1926" w:type="dxa"/>
          </w:tcPr>
          <w:p w14:paraId="4D94C672" w14:textId="2299E648" w:rsidR="00AC48F3" w:rsidRDefault="00AC48F3" w:rsidP="0050199E">
            <w:pPr>
              <w:spacing w:after="0" w:line="240" w:lineRule="auto"/>
              <w:rPr>
                <w:bCs/>
              </w:rPr>
            </w:pPr>
            <w:r>
              <w:rPr>
                <w:bCs/>
              </w:rPr>
              <w:t>20</w:t>
            </w:r>
          </w:p>
        </w:tc>
        <w:tc>
          <w:tcPr>
            <w:tcW w:w="2347" w:type="dxa"/>
          </w:tcPr>
          <w:p w14:paraId="3B2CCDE3" w14:textId="4AA596BE" w:rsidR="00AC48F3" w:rsidRDefault="00AC48F3" w:rsidP="0050199E">
            <w:pPr>
              <w:spacing w:after="0" w:line="240" w:lineRule="auto"/>
              <w:rPr>
                <w:bCs/>
              </w:rPr>
            </w:pPr>
            <w:r>
              <w:rPr>
                <w:bCs/>
              </w:rPr>
              <w:t>3</w:t>
            </w:r>
          </w:p>
        </w:tc>
        <w:tc>
          <w:tcPr>
            <w:tcW w:w="2143" w:type="dxa"/>
          </w:tcPr>
          <w:p w14:paraId="40E3501C" w14:textId="792F5B1A" w:rsidR="00AC48F3" w:rsidRDefault="00AC48F3" w:rsidP="0050199E">
            <w:pPr>
              <w:spacing w:after="0" w:line="240" w:lineRule="auto"/>
              <w:rPr>
                <w:bCs/>
              </w:rPr>
            </w:pPr>
            <w:r>
              <w:rPr>
                <w:bCs/>
              </w:rPr>
              <w:t>0</w:t>
            </w:r>
          </w:p>
        </w:tc>
      </w:tr>
      <w:tr w:rsidR="00AC48F3" w14:paraId="50E542F5" w14:textId="77777777" w:rsidTr="37ED34BE">
        <w:tc>
          <w:tcPr>
            <w:tcW w:w="2644" w:type="dxa"/>
          </w:tcPr>
          <w:p w14:paraId="6E92F99C" w14:textId="10D8DF3E" w:rsidR="00AC48F3" w:rsidRDefault="189668AD" w:rsidP="0050199E">
            <w:pPr>
              <w:spacing w:after="0" w:line="240" w:lineRule="auto"/>
            </w:pPr>
            <w:r>
              <w:t xml:space="preserve">6. Bakers </w:t>
            </w:r>
            <w:proofErr w:type="spellStart"/>
            <w:r w:rsidR="2E81AEC9">
              <w:t>K</w:t>
            </w:r>
            <w:r>
              <w:t>nobb</w:t>
            </w:r>
            <w:proofErr w:type="spellEnd"/>
            <w:r>
              <w:t>, Stirling Range NP</w:t>
            </w:r>
          </w:p>
        </w:tc>
        <w:tc>
          <w:tcPr>
            <w:tcW w:w="1926" w:type="dxa"/>
          </w:tcPr>
          <w:p w14:paraId="7FA6CDD4" w14:textId="531E54AD" w:rsidR="00AC48F3" w:rsidRDefault="00AC48F3" w:rsidP="0050199E">
            <w:pPr>
              <w:spacing w:after="0" w:line="240" w:lineRule="auto"/>
              <w:rPr>
                <w:bCs/>
              </w:rPr>
            </w:pPr>
            <w:r>
              <w:rPr>
                <w:bCs/>
              </w:rPr>
              <w:t>75</w:t>
            </w:r>
          </w:p>
        </w:tc>
        <w:tc>
          <w:tcPr>
            <w:tcW w:w="2347" w:type="dxa"/>
          </w:tcPr>
          <w:p w14:paraId="177ECCBC" w14:textId="54F96BBB" w:rsidR="00AC48F3" w:rsidRDefault="00AC48F3" w:rsidP="0050199E">
            <w:pPr>
              <w:spacing w:after="0" w:line="240" w:lineRule="auto"/>
              <w:rPr>
                <w:bCs/>
              </w:rPr>
            </w:pPr>
            <w:r>
              <w:rPr>
                <w:bCs/>
              </w:rPr>
              <w:t>0</w:t>
            </w:r>
          </w:p>
        </w:tc>
        <w:tc>
          <w:tcPr>
            <w:tcW w:w="2143" w:type="dxa"/>
          </w:tcPr>
          <w:p w14:paraId="768113E6" w14:textId="28C6E91C" w:rsidR="00AC48F3" w:rsidRDefault="00AC48F3" w:rsidP="0050199E">
            <w:pPr>
              <w:spacing w:after="0" w:line="240" w:lineRule="auto"/>
              <w:rPr>
                <w:bCs/>
              </w:rPr>
            </w:pPr>
            <w:r>
              <w:rPr>
                <w:bCs/>
              </w:rPr>
              <w:t>0</w:t>
            </w:r>
          </w:p>
        </w:tc>
      </w:tr>
      <w:tr w:rsidR="00AC48F3" w14:paraId="42DE9B2F" w14:textId="77777777" w:rsidTr="37ED34BE">
        <w:tc>
          <w:tcPr>
            <w:tcW w:w="2644" w:type="dxa"/>
          </w:tcPr>
          <w:p w14:paraId="06469A22" w14:textId="3EC1860C" w:rsidR="00AC48F3" w:rsidRDefault="00AC48F3" w:rsidP="0050199E">
            <w:pPr>
              <w:spacing w:after="0" w:line="240" w:lineRule="auto"/>
              <w:rPr>
                <w:bCs/>
              </w:rPr>
            </w:pPr>
            <w:r w:rsidRPr="00A62B23">
              <w:t>7. Second arrow, Stirling Range NP</w:t>
            </w:r>
          </w:p>
        </w:tc>
        <w:tc>
          <w:tcPr>
            <w:tcW w:w="1926" w:type="dxa"/>
          </w:tcPr>
          <w:p w14:paraId="5C873B8E" w14:textId="3390BE35" w:rsidR="00AC48F3" w:rsidRDefault="00AC48F3" w:rsidP="0050199E">
            <w:pPr>
              <w:spacing w:after="0" w:line="240" w:lineRule="auto"/>
              <w:rPr>
                <w:bCs/>
              </w:rPr>
            </w:pPr>
            <w:r>
              <w:rPr>
                <w:bCs/>
              </w:rPr>
              <w:t>50 (minimum)</w:t>
            </w:r>
          </w:p>
        </w:tc>
        <w:tc>
          <w:tcPr>
            <w:tcW w:w="2347" w:type="dxa"/>
          </w:tcPr>
          <w:p w14:paraId="5D93B7C2" w14:textId="35997E18" w:rsidR="00AC48F3" w:rsidRDefault="00AC48F3" w:rsidP="0050199E">
            <w:pPr>
              <w:spacing w:after="0" w:line="240" w:lineRule="auto"/>
              <w:rPr>
                <w:bCs/>
              </w:rPr>
            </w:pPr>
            <w:r>
              <w:rPr>
                <w:bCs/>
              </w:rPr>
              <w:t>50</w:t>
            </w:r>
          </w:p>
        </w:tc>
        <w:tc>
          <w:tcPr>
            <w:tcW w:w="2143" w:type="dxa"/>
          </w:tcPr>
          <w:p w14:paraId="06FD6A2B" w14:textId="2C2A5DEB" w:rsidR="00AC48F3" w:rsidRDefault="00AC48F3" w:rsidP="0050199E">
            <w:pPr>
              <w:spacing w:after="0" w:line="240" w:lineRule="auto"/>
              <w:rPr>
                <w:bCs/>
              </w:rPr>
            </w:pPr>
            <w:proofErr w:type="spellStart"/>
            <w:r>
              <w:rPr>
                <w:bCs/>
              </w:rPr>
              <w:t>nd</w:t>
            </w:r>
            <w:proofErr w:type="spellEnd"/>
          </w:p>
        </w:tc>
      </w:tr>
      <w:tr w:rsidR="00AC48F3" w14:paraId="1B509CD7" w14:textId="77777777" w:rsidTr="37ED34BE">
        <w:tc>
          <w:tcPr>
            <w:tcW w:w="2644" w:type="dxa"/>
          </w:tcPr>
          <w:p w14:paraId="54E65DD5" w14:textId="7E9DA8BC" w:rsidR="00AC48F3" w:rsidRPr="00A62B23" w:rsidRDefault="00AC48F3" w:rsidP="0050199E">
            <w:pPr>
              <w:spacing w:after="0" w:line="240" w:lineRule="auto"/>
            </w:pPr>
            <w:r w:rsidRPr="00A62B23">
              <w:t>8. First arrow, Stirling Range NP</w:t>
            </w:r>
          </w:p>
        </w:tc>
        <w:tc>
          <w:tcPr>
            <w:tcW w:w="1926" w:type="dxa"/>
          </w:tcPr>
          <w:p w14:paraId="5CFCAB34" w14:textId="28B2E34C" w:rsidR="00AC48F3" w:rsidRDefault="00AC48F3" w:rsidP="0050199E">
            <w:pPr>
              <w:spacing w:after="0" w:line="240" w:lineRule="auto"/>
              <w:rPr>
                <w:bCs/>
              </w:rPr>
            </w:pPr>
            <w:r>
              <w:rPr>
                <w:bCs/>
              </w:rPr>
              <w:t>20 (minimum)</w:t>
            </w:r>
          </w:p>
        </w:tc>
        <w:tc>
          <w:tcPr>
            <w:tcW w:w="2347" w:type="dxa"/>
          </w:tcPr>
          <w:p w14:paraId="24AA84A1" w14:textId="1ECA9682" w:rsidR="00AC48F3" w:rsidRDefault="00AC48F3" w:rsidP="0050199E">
            <w:pPr>
              <w:spacing w:after="0" w:line="240" w:lineRule="auto"/>
              <w:rPr>
                <w:bCs/>
              </w:rPr>
            </w:pPr>
            <w:r>
              <w:rPr>
                <w:bCs/>
              </w:rPr>
              <w:t>20</w:t>
            </w:r>
          </w:p>
        </w:tc>
        <w:tc>
          <w:tcPr>
            <w:tcW w:w="2143" w:type="dxa"/>
          </w:tcPr>
          <w:p w14:paraId="3CAEDC92" w14:textId="757B9599" w:rsidR="00AC48F3" w:rsidRDefault="00AC48F3" w:rsidP="0050199E">
            <w:pPr>
              <w:spacing w:after="0" w:line="240" w:lineRule="auto"/>
              <w:rPr>
                <w:bCs/>
              </w:rPr>
            </w:pPr>
            <w:proofErr w:type="spellStart"/>
            <w:r>
              <w:rPr>
                <w:bCs/>
              </w:rPr>
              <w:t>nd</w:t>
            </w:r>
            <w:proofErr w:type="spellEnd"/>
          </w:p>
        </w:tc>
      </w:tr>
      <w:tr w:rsidR="00AC48F3" w14:paraId="6C2F58E4" w14:textId="77777777" w:rsidTr="37ED34BE">
        <w:tc>
          <w:tcPr>
            <w:tcW w:w="2644" w:type="dxa"/>
          </w:tcPr>
          <w:p w14:paraId="78411F32" w14:textId="6F722234" w:rsidR="00AC48F3" w:rsidRPr="00A62B23" w:rsidRDefault="00AC48F3" w:rsidP="0050199E">
            <w:pPr>
              <w:spacing w:after="0" w:line="240" w:lineRule="auto"/>
            </w:pPr>
            <w:r w:rsidRPr="00A62B23">
              <w:t xml:space="preserve">9. </w:t>
            </w:r>
            <w:proofErr w:type="spellStart"/>
            <w:r w:rsidRPr="00A62B23">
              <w:t>Moonoongooderup</w:t>
            </w:r>
            <w:proofErr w:type="spellEnd"/>
            <w:r w:rsidRPr="00A62B23">
              <w:t>, Stirling Range NP</w:t>
            </w:r>
          </w:p>
        </w:tc>
        <w:tc>
          <w:tcPr>
            <w:tcW w:w="1926" w:type="dxa"/>
          </w:tcPr>
          <w:p w14:paraId="0008E646" w14:textId="71C6A9A8" w:rsidR="00AC48F3" w:rsidRDefault="00AC48F3" w:rsidP="0050199E">
            <w:pPr>
              <w:spacing w:after="0" w:line="240" w:lineRule="auto"/>
              <w:rPr>
                <w:bCs/>
              </w:rPr>
            </w:pPr>
            <w:r>
              <w:rPr>
                <w:bCs/>
              </w:rPr>
              <w:t>0</w:t>
            </w:r>
          </w:p>
        </w:tc>
        <w:tc>
          <w:tcPr>
            <w:tcW w:w="2347" w:type="dxa"/>
          </w:tcPr>
          <w:p w14:paraId="7556ABEF" w14:textId="146EF710" w:rsidR="00AC48F3" w:rsidRDefault="00AC48F3" w:rsidP="0050199E">
            <w:pPr>
              <w:spacing w:after="0" w:line="240" w:lineRule="auto"/>
              <w:rPr>
                <w:bCs/>
              </w:rPr>
            </w:pPr>
            <w:r>
              <w:rPr>
                <w:bCs/>
              </w:rPr>
              <w:t>0</w:t>
            </w:r>
          </w:p>
        </w:tc>
        <w:tc>
          <w:tcPr>
            <w:tcW w:w="2143" w:type="dxa"/>
          </w:tcPr>
          <w:p w14:paraId="190EE9E3" w14:textId="2126F29D" w:rsidR="00AC48F3" w:rsidRDefault="00AC48F3" w:rsidP="0050199E">
            <w:pPr>
              <w:spacing w:after="0" w:line="240" w:lineRule="auto"/>
              <w:rPr>
                <w:bCs/>
              </w:rPr>
            </w:pPr>
            <w:r>
              <w:rPr>
                <w:bCs/>
              </w:rPr>
              <w:t>6</w:t>
            </w:r>
          </w:p>
        </w:tc>
      </w:tr>
      <w:tr w:rsidR="00AC48F3" w14:paraId="11D659D1" w14:textId="77777777" w:rsidTr="37ED34BE">
        <w:tc>
          <w:tcPr>
            <w:tcW w:w="2644" w:type="dxa"/>
          </w:tcPr>
          <w:p w14:paraId="52F8490F" w14:textId="67406CD5" w:rsidR="00AC48F3" w:rsidRPr="00A62B23" w:rsidRDefault="00AC48F3" w:rsidP="0050199E">
            <w:pPr>
              <w:spacing w:after="0" w:line="240" w:lineRule="auto"/>
            </w:pPr>
            <w:r w:rsidRPr="00A62B23">
              <w:t>10. Mt Success, Stirling Range NP</w:t>
            </w:r>
          </w:p>
        </w:tc>
        <w:tc>
          <w:tcPr>
            <w:tcW w:w="1926" w:type="dxa"/>
          </w:tcPr>
          <w:p w14:paraId="0C0B5602" w14:textId="37429210" w:rsidR="00AC48F3" w:rsidRDefault="00AC48F3" w:rsidP="0050199E">
            <w:pPr>
              <w:spacing w:after="0" w:line="240" w:lineRule="auto"/>
              <w:rPr>
                <w:bCs/>
              </w:rPr>
            </w:pPr>
            <w:r>
              <w:rPr>
                <w:bCs/>
              </w:rPr>
              <w:t>15</w:t>
            </w:r>
          </w:p>
        </w:tc>
        <w:tc>
          <w:tcPr>
            <w:tcW w:w="2347" w:type="dxa"/>
          </w:tcPr>
          <w:p w14:paraId="1A17B3A5" w14:textId="44BC6F6C" w:rsidR="00AC48F3" w:rsidRDefault="00AC48F3" w:rsidP="0050199E">
            <w:pPr>
              <w:spacing w:after="0" w:line="240" w:lineRule="auto"/>
              <w:rPr>
                <w:bCs/>
              </w:rPr>
            </w:pPr>
            <w:r>
              <w:rPr>
                <w:bCs/>
              </w:rPr>
              <w:t>11</w:t>
            </w:r>
          </w:p>
        </w:tc>
        <w:tc>
          <w:tcPr>
            <w:tcW w:w="2143" w:type="dxa"/>
          </w:tcPr>
          <w:p w14:paraId="1A5389B3" w14:textId="499D17A2" w:rsidR="00AC48F3" w:rsidRDefault="00AC5797" w:rsidP="0050199E">
            <w:pPr>
              <w:spacing w:after="0" w:line="240" w:lineRule="auto"/>
              <w:rPr>
                <w:bCs/>
              </w:rPr>
            </w:pPr>
            <w:r>
              <w:rPr>
                <w:bCs/>
              </w:rPr>
              <w:t>7</w:t>
            </w:r>
          </w:p>
        </w:tc>
      </w:tr>
      <w:tr w:rsidR="00AC48F3" w14:paraId="01AD8BF1" w14:textId="77777777" w:rsidTr="37ED34BE">
        <w:tc>
          <w:tcPr>
            <w:tcW w:w="2644" w:type="dxa"/>
          </w:tcPr>
          <w:p w14:paraId="572C828F" w14:textId="79DE5977" w:rsidR="00AC48F3" w:rsidRPr="00A62B23" w:rsidRDefault="00AC48F3" w:rsidP="0050199E">
            <w:pPr>
              <w:spacing w:after="0" w:line="240" w:lineRule="auto"/>
            </w:pPr>
            <w:r w:rsidRPr="00A62B23">
              <w:t xml:space="preserve">11. </w:t>
            </w:r>
            <w:proofErr w:type="spellStart"/>
            <w:r w:rsidRPr="00A62B23">
              <w:t>Coyanerup</w:t>
            </w:r>
            <w:proofErr w:type="spellEnd"/>
            <w:r w:rsidRPr="00A62B23">
              <w:t>, Stirling Range NP</w:t>
            </w:r>
          </w:p>
        </w:tc>
        <w:tc>
          <w:tcPr>
            <w:tcW w:w="1926" w:type="dxa"/>
          </w:tcPr>
          <w:p w14:paraId="42A1FA52" w14:textId="0FEA3C78" w:rsidR="00AC48F3" w:rsidRDefault="00AC48F3" w:rsidP="0050199E">
            <w:pPr>
              <w:spacing w:after="0" w:line="240" w:lineRule="auto"/>
              <w:rPr>
                <w:bCs/>
              </w:rPr>
            </w:pPr>
            <w:r>
              <w:rPr>
                <w:bCs/>
              </w:rPr>
              <w:t>0</w:t>
            </w:r>
          </w:p>
        </w:tc>
        <w:tc>
          <w:tcPr>
            <w:tcW w:w="2347" w:type="dxa"/>
          </w:tcPr>
          <w:p w14:paraId="61999558" w14:textId="2ED87F8C" w:rsidR="00AC48F3" w:rsidRDefault="00AC48F3" w:rsidP="0050199E">
            <w:pPr>
              <w:spacing w:after="0" w:line="240" w:lineRule="auto"/>
              <w:rPr>
                <w:bCs/>
              </w:rPr>
            </w:pPr>
            <w:r>
              <w:rPr>
                <w:bCs/>
              </w:rPr>
              <w:t>0</w:t>
            </w:r>
          </w:p>
        </w:tc>
        <w:tc>
          <w:tcPr>
            <w:tcW w:w="2143" w:type="dxa"/>
          </w:tcPr>
          <w:p w14:paraId="5C03324D" w14:textId="30F7E6AC" w:rsidR="00AC48F3" w:rsidRDefault="00AC48F3" w:rsidP="0050199E">
            <w:pPr>
              <w:spacing w:after="0" w:line="240" w:lineRule="auto"/>
              <w:rPr>
                <w:bCs/>
              </w:rPr>
            </w:pPr>
            <w:r>
              <w:rPr>
                <w:bCs/>
              </w:rPr>
              <w:t>0</w:t>
            </w:r>
          </w:p>
        </w:tc>
      </w:tr>
      <w:tr w:rsidR="00AC48F3" w14:paraId="46947DEA" w14:textId="77777777" w:rsidTr="37ED34BE">
        <w:tc>
          <w:tcPr>
            <w:tcW w:w="2644" w:type="dxa"/>
          </w:tcPr>
          <w:p w14:paraId="111A6BE6" w14:textId="4A42647D" w:rsidR="00AC48F3" w:rsidRPr="0050199E" w:rsidRDefault="00AC48F3" w:rsidP="0050199E">
            <w:pPr>
              <w:spacing w:after="0" w:line="240" w:lineRule="auto"/>
              <w:rPr>
                <w:i/>
                <w:iCs/>
              </w:rPr>
            </w:pPr>
            <w:r w:rsidRPr="0050199E">
              <w:rPr>
                <w:i/>
                <w:iCs/>
              </w:rPr>
              <w:t xml:space="preserve">TOTAL </w:t>
            </w:r>
          </w:p>
        </w:tc>
        <w:tc>
          <w:tcPr>
            <w:tcW w:w="1926" w:type="dxa"/>
          </w:tcPr>
          <w:p w14:paraId="3115FEC0" w14:textId="7379002C" w:rsidR="00AC48F3" w:rsidRPr="0050199E" w:rsidRDefault="00AC48F3" w:rsidP="0050199E">
            <w:pPr>
              <w:spacing w:after="0" w:line="240" w:lineRule="auto"/>
              <w:rPr>
                <w:bCs/>
                <w:i/>
                <w:iCs/>
              </w:rPr>
            </w:pPr>
            <w:r w:rsidRPr="0050199E">
              <w:rPr>
                <w:bCs/>
                <w:i/>
                <w:iCs/>
              </w:rPr>
              <w:t>350</w:t>
            </w:r>
          </w:p>
        </w:tc>
        <w:tc>
          <w:tcPr>
            <w:tcW w:w="2347" w:type="dxa"/>
          </w:tcPr>
          <w:p w14:paraId="3DA9FFEA" w14:textId="2CD2E132" w:rsidR="00AC48F3" w:rsidRPr="0050199E" w:rsidRDefault="00AC48F3" w:rsidP="0050199E">
            <w:pPr>
              <w:spacing w:after="0" w:line="240" w:lineRule="auto"/>
              <w:rPr>
                <w:bCs/>
                <w:i/>
                <w:iCs/>
              </w:rPr>
            </w:pPr>
            <w:r w:rsidRPr="0050199E">
              <w:rPr>
                <w:bCs/>
                <w:i/>
                <w:iCs/>
              </w:rPr>
              <w:t>389</w:t>
            </w:r>
          </w:p>
        </w:tc>
        <w:tc>
          <w:tcPr>
            <w:tcW w:w="2143" w:type="dxa"/>
          </w:tcPr>
          <w:p w14:paraId="3DCB980A" w14:textId="2AA0715A" w:rsidR="00AC48F3" w:rsidRPr="0050199E" w:rsidRDefault="00AC5797" w:rsidP="0050199E">
            <w:pPr>
              <w:spacing w:after="0" w:line="240" w:lineRule="auto"/>
              <w:rPr>
                <w:bCs/>
                <w:i/>
                <w:iCs/>
              </w:rPr>
            </w:pPr>
            <w:r>
              <w:rPr>
                <w:bCs/>
                <w:i/>
                <w:iCs/>
              </w:rPr>
              <w:t>80</w:t>
            </w:r>
          </w:p>
        </w:tc>
      </w:tr>
    </w:tbl>
    <w:p w14:paraId="67C2A29D" w14:textId="40DF6C03" w:rsidR="00A20042" w:rsidRDefault="0050199E" w:rsidP="000F3D21">
      <w:pPr>
        <w:rPr>
          <w:bCs/>
        </w:rPr>
      </w:pPr>
      <w:proofErr w:type="spellStart"/>
      <w:r>
        <w:rPr>
          <w:bCs/>
        </w:rPr>
        <w:t>nd</w:t>
      </w:r>
      <w:proofErr w:type="spellEnd"/>
      <w:r>
        <w:rPr>
          <w:bCs/>
        </w:rPr>
        <w:t xml:space="preserve"> = no data</w:t>
      </w:r>
    </w:p>
    <w:p w14:paraId="38AD5B32" w14:textId="77777777" w:rsidR="0015079A" w:rsidRPr="0015079A" w:rsidRDefault="0015079A" w:rsidP="000F3D21">
      <w:pPr>
        <w:rPr>
          <w:i/>
          <w:lang w:eastAsia="ja-JP"/>
        </w:rPr>
      </w:pPr>
      <w:r w:rsidRPr="0015079A">
        <w:rPr>
          <w:i/>
          <w:lang w:eastAsia="ja-JP"/>
        </w:rPr>
        <w:t>Conclusion</w:t>
      </w:r>
    </w:p>
    <w:p w14:paraId="1D081B31" w14:textId="07583A93" w:rsidR="0050199E" w:rsidRDefault="0050199E" w:rsidP="0050199E">
      <w:r>
        <w:t xml:space="preserve">A decline of </w:t>
      </w:r>
      <w:r w:rsidR="00CC3702">
        <w:t>71</w:t>
      </w:r>
      <w:r>
        <w:t xml:space="preserve">% has been estimated over only one generation, </w:t>
      </w:r>
      <w:r w:rsidR="6CA963D1">
        <w:t xml:space="preserve">the </w:t>
      </w:r>
      <w:r w:rsidR="00AE7B08">
        <w:t>majority of</w:t>
      </w:r>
      <w:r>
        <w:t xml:space="preserve"> subpopulation</w:t>
      </w:r>
      <w:r w:rsidR="00AE7B08">
        <w:t>s</w:t>
      </w:r>
      <w:r>
        <w:t xml:space="preserve"> ha</w:t>
      </w:r>
      <w:r w:rsidR="00AE7B08">
        <w:t>ve</w:t>
      </w:r>
      <w:r>
        <w:t xml:space="preserve"> </w:t>
      </w:r>
      <w:r w:rsidR="00AE7B08">
        <w:t xml:space="preserve">not </w:t>
      </w:r>
      <w:r>
        <w:t>recovered</w:t>
      </w:r>
      <w:r w:rsidR="00AE7B08">
        <w:t>,</w:t>
      </w:r>
      <w:r>
        <w:t xml:space="preserve"> an</w:t>
      </w:r>
      <w:r w:rsidR="00AE7B08">
        <w:t>d</w:t>
      </w:r>
      <w:r>
        <w:t xml:space="preserve"> threat</w:t>
      </w:r>
      <w:r w:rsidR="00AE7B08">
        <w:t>ening processes</w:t>
      </w:r>
      <w:r>
        <w:t xml:space="preserve"> are ongoing</w:t>
      </w:r>
      <w:r w:rsidR="00AE7B08">
        <w:t xml:space="preserve"> and not expected to reduce in the future</w:t>
      </w:r>
      <w:r>
        <w:t>. Therefore, there is a high probability that in the next two generations the decline will exceed 80</w:t>
      </w:r>
      <w:r w:rsidR="0001159C">
        <w:t xml:space="preserve"> percent</w:t>
      </w:r>
      <w:r w:rsidR="00AE7B08">
        <w:t>.</w:t>
      </w:r>
      <w:r>
        <w:t xml:space="preserve"> </w:t>
      </w:r>
    </w:p>
    <w:p w14:paraId="1A3956A9" w14:textId="56557AD2" w:rsidR="00440F36" w:rsidRPr="00DF1653" w:rsidRDefault="00CB406E" w:rsidP="37ED34BE">
      <w:pPr>
        <w:rPr>
          <w:rFonts w:asciiTheme="majorHAnsi" w:hAnsiTheme="majorHAnsi"/>
          <w:lang w:eastAsia="ja-JP"/>
        </w:rPr>
      </w:pPr>
      <w:r>
        <w:rPr>
          <w:lang w:eastAsia="ja-JP"/>
        </w:rPr>
        <w:t>T</w:t>
      </w:r>
      <w:r w:rsidR="000F3D21" w:rsidRPr="0070060B">
        <w:rPr>
          <w:lang w:eastAsia="ja-JP"/>
        </w:rPr>
        <w:t xml:space="preserve">he species </w:t>
      </w:r>
      <w:r w:rsidR="000F3D21">
        <w:rPr>
          <w:lang w:eastAsia="ja-JP"/>
        </w:rPr>
        <w:t>me</w:t>
      </w:r>
      <w:r w:rsidR="3FB2DBC4">
        <w:rPr>
          <w:lang w:eastAsia="ja-JP"/>
        </w:rPr>
        <w:t>ets</w:t>
      </w:r>
      <w:r w:rsidR="000F3D21">
        <w:rPr>
          <w:lang w:eastAsia="ja-JP"/>
        </w:rPr>
        <w:t xml:space="preserve"> the Criterion 1</w:t>
      </w:r>
      <w:r w:rsidR="00635C96">
        <w:rPr>
          <w:lang w:eastAsia="ja-JP"/>
        </w:rPr>
        <w:t xml:space="preserve"> A4abe</w:t>
      </w:r>
      <w:r w:rsidR="000F3D21">
        <w:rPr>
          <w:lang w:eastAsia="ja-JP"/>
        </w:rPr>
        <w:t xml:space="preserve"> </w:t>
      </w:r>
      <w:r w:rsidR="5F8D96E0">
        <w:rPr>
          <w:lang w:eastAsia="ja-JP"/>
        </w:rPr>
        <w:t xml:space="preserve">and is </w:t>
      </w:r>
      <w:r w:rsidR="000F3D21">
        <w:rPr>
          <w:lang w:eastAsia="ja-JP"/>
        </w:rPr>
        <w:t>eligible for listing as</w:t>
      </w:r>
      <w:r w:rsidR="00252237">
        <w:rPr>
          <w:lang w:eastAsia="ja-JP"/>
        </w:rPr>
        <w:t xml:space="preserve"> </w:t>
      </w:r>
      <w:sdt>
        <w:sdtPr>
          <w:id w:val="-1921095176"/>
          <w:placeholder>
            <w:docPart w:val="DAA7F4AFB7B24027B9340FAE59BF56A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00294FA8" w:rsidDel="00B25109">
            <w:t>Critically Endangered</w:t>
          </w:r>
        </w:sdtContent>
      </w:sdt>
      <w:r w:rsidR="00252237">
        <w:rPr>
          <w:lang w:eastAsia="ja-JP"/>
        </w:rPr>
        <w:t>.</w:t>
      </w:r>
      <w:r w:rsidR="00440F36" w:rsidRPr="37ED34BE">
        <w:rPr>
          <w:lang w:eastAsia="ja-JP"/>
        </w:rPr>
        <w:t xml:space="preserve"> </w:t>
      </w:r>
      <w:r w:rsidR="00440F36" w:rsidRPr="37ED34BE">
        <w:rPr>
          <w:rFonts w:asciiTheme="majorHAnsi" w:hAnsiTheme="majorHAnsi"/>
          <w:lang w:eastAsia="ja-JP"/>
        </w:rPr>
        <w:t xml:space="preserve">However, the purpose of this consultation document is to elicit additional information to better understand the </w:t>
      </w:r>
      <w:r w:rsidR="00DE0CA0" w:rsidRPr="37ED34BE">
        <w:rPr>
          <w:rFonts w:asciiTheme="majorHAnsi" w:hAnsiTheme="majorHAnsi"/>
          <w:lang w:eastAsia="ja-JP"/>
        </w:rPr>
        <w:t xml:space="preserve">species’ </w:t>
      </w:r>
      <w:r w:rsidR="00440F36" w:rsidRPr="37ED34BE">
        <w:rPr>
          <w:rFonts w:asciiTheme="majorHAnsi" w:hAnsiTheme="majorHAnsi"/>
          <w:lang w:eastAsia="ja-JP"/>
        </w:rPr>
        <w:t>status. This conclusion should therefore be considered to be tentative at this stage, as it may be changed as a result of responses to this consultation process.</w:t>
      </w:r>
    </w:p>
    <w:p w14:paraId="07EC67E3" w14:textId="77777777" w:rsidR="00440F36" w:rsidRDefault="00440F36" w:rsidP="000F3D21">
      <w:pPr>
        <w:rPr>
          <w:lang w:eastAsia="ja-JP"/>
        </w:rPr>
      </w:pPr>
    </w:p>
    <w:p w14:paraId="75A11BC0" w14:textId="77777777" w:rsidR="00B6264B" w:rsidRDefault="00B6264B" w:rsidP="00B6264B">
      <w:pPr>
        <w:pStyle w:val="Caption"/>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1DF7E72A" w14:textId="77777777" w:rsidTr="00B6264B">
        <w:trPr>
          <w:trHeight w:val="350"/>
        </w:trPr>
        <w:tc>
          <w:tcPr>
            <w:tcW w:w="10738" w:type="dxa"/>
            <w:gridSpan w:val="4"/>
            <w:tcBorders>
              <w:bottom w:val="nil"/>
            </w:tcBorders>
            <w:shd w:val="clear" w:color="auto" w:fill="595959" w:themeFill="text1" w:themeFillTint="A6"/>
            <w:vAlign w:val="center"/>
          </w:tcPr>
          <w:p w14:paraId="40B29481"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00740AC4" w14:textId="77777777" w:rsidTr="00B6264B">
        <w:tc>
          <w:tcPr>
            <w:tcW w:w="4111" w:type="dxa"/>
            <w:tcBorders>
              <w:top w:val="nil"/>
              <w:bottom w:val="nil"/>
              <w:right w:val="nil"/>
            </w:tcBorders>
          </w:tcPr>
          <w:p w14:paraId="4A6C08FA"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2DA14D0B" w14:textId="77777777" w:rsidR="00B6264B" w:rsidRPr="00795F43" w:rsidRDefault="00B6264B" w:rsidP="000E630E">
            <w:pPr>
              <w:pStyle w:val="TableText"/>
              <w:keepNext/>
              <w:rPr>
                <w:rStyle w:val="Strong"/>
              </w:rPr>
            </w:pPr>
            <w:r w:rsidRPr="00795F43">
              <w:rPr>
                <w:rStyle w:val="Strong"/>
              </w:rPr>
              <w:t>Critically Endangered</w:t>
            </w:r>
          </w:p>
          <w:p w14:paraId="201559E4"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E2650D3" w14:textId="77777777" w:rsidR="00B6264B" w:rsidRPr="00556843" w:rsidRDefault="00B6264B" w:rsidP="000E630E">
            <w:pPr>
              <w:pStyle w:val="TableText"/>
              <w:keepNext/>
              <w:rPr>
                <w:b/>
              </w:rPr>
            </w:pPr>
            <w:r w:rsidRPr="00556843">
              <w:rPr>
                <w:b/>
              </w:rPr>
              <w:t>Endangered</w:t>
            </w:r>
          </w:p>
          <w:p w14:paraId="4EF7960E"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0B44640A" w14:textId="77777777" w:rsidR="00B6264B" w:rsidRPr="00556843" w:rsidRDefault="00B6264B" w:rsidP="000E630E">
            <w:pPr>
              <w:pStyle w:val="TableText"/>
              <w:keepNext/>
              <w:rPr>
                <w:b/>
              </w:rPr>
            </w:pPr>
            <w:r w:rsidRPr="00556843">
              <w:rPr>
                <w:b/>
              </w:rPr>
              <w:t>Vulnerable</w:t>
            </w:r>
          </w:p>
          <w:p w14:paraId="59BE9C03" w14:textId="77777777" w:rsidR="00B6264B" w:rsidRPr="00556843" w:rsidRDefault="00B6264B" w:rsidP="000E630E">
            <w:pPr>
              <w:pStyle w:val="TableText"/>
              <w:keepNext/>
              <w:rPr>
                <w:b/>
              </w:rPr>
            </w:pPr>
            <w:r w:rsidRPr="00556843">
              <w:rPr>
                <w:b/>
              </w:rPr>
              <w:t>Limited</w:t>
            </w:r>
          </w:p>
        </w:tc>
      </w:tr>
      <w:tr w:rsidR="00B6264B" w:rsidRPr="00556843" w14:paraId="27008221"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7ECDB55A"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4B327B9"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807A41F"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383010C7"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7508C0FE"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598CEBAD"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0E3A34D3"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A09487C"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012EA1FB"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2B2EEFA9" w14:textId="77777777" w:rsidTr="00B6264B">
        <w:tc>
          <w:tcPr>
            <w:tcW w:w="10738" w:type="dxa"/>
            <w:gridSpan w:val="4"/>
            <w:tcBorders>
              <w:top w:val="nil"/>
              <w:bottom w:val="nil"/>
            </w:tcBorders>
          </w:tcPr>
          <w:p w14:paraId="6BE0D3EC"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5FD54501"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42ACE1AA"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D5A043B"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1614499"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0B914A1F" w14:textId="77777777" w:rsidR="00B6264B" w:rsidRPr="00556843" w:rsidRDefault="00B6264B" w:rsidP="000E630E">
            <w:pPr>
              <w:pStyle w:val="TableText"/>
              <w:keepNext/>
              <w:rPr>
                <w:b/>
              </w:rPr>
            </w:pPr>
            <w:r w:rsidRPr="00556843">
              <w:rPr>
                <w:b/>
              </w:rPr>
              <w:t>≤ 10</w:t>
            </w:r>
          </w:p>
        </w:tc>
      </w:tr>
      <w:tr w:rsidR="00B6264B" w:rsidRPr="00556843" w14:paraId="0A081B7B"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13C5101E"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(i) extent of occurrence; (ii) area of occupancy; (iii) area, extent and/or quality of habitat; (iv) number of locations or subpopulations; (v) number of mature individuals</w:t>
            </w:r>
          </w:p>
        </w:tc>
      </w:tr>
      <w:tr w:rsidR="00B6264B" w:rsidRPr="00556843" w14:paraId="13A3DBA0" w14:textId="77777777" w:rsidTr="00B6264B">
        <w:tc>
          <w:tcPr>
            <w:tcW w:w="10738" w:type="dxa"/>
            <w:gridSpan w:val="4"/>
            <w:tcBorders>
              <w:top w:val="single" w:sz="4" w:space="0" w:color="FFFFFF" w:themeColor="background1"/>
            </w:tcBorders>
            <w:shd w:val="clear" w:color="auto" w:fill="BFBFBF" w:themeFill="background1" w:themeFillShade="BF"/>
          </w:tcPr>
          <w:p w14:paraId="7412E338" w14:textId="77777777" w:rsidR="00B6264B" w:rsidRPr="00556843" w:rsidRDefault="00B6264B" w:rsidP="000D55BC">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102D3B68"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324CB3B0" w14:textId="6EAB6A4D" w:rsidR="00F52A16" w:rsidRDefault="00B6264B" w:rsidP="00B6264B">
      <w:pPr>
        <w:rPr>
          <w:b/>
          <w:bCs/>
          <w:lang w:eastAsia="ja-JP"/>
        </w:rPr>
      </w:pPr>
      <w:r w:rsidRPr="006157FE">
        <w:rPr>
          <w:rStyle w:val="Strong"/>
        </w:rPr>
        <w:t>Eligible</w:t>
      </w:r>
      <w:r w:rsidRPr="00AE31DA">
        <w:rPr>
          <w:rStyle w:val="Strong"/>
        </w:rPr>
        <w:t xml:space="preserve"> under Criterion </w:t>
      </w:r>
      <w:r w:rsidRPr="004C3EEA">
        <w:rPr>
          <w:rStyle w:val="Strong"/>
        </w:rPr>
        <w:t>2</w:t>
      </w:r>
      <w:r w:rsidRPr="004C3EEA">
        <w:rPr>
          <w:bCs/>
          <w:lang w:eastAsia="ja-JP"/>
        </w:rPr>
        <w:t xml:space="preserve"> </w:t>
      </w:r>
      <w:r w:rsidR="004C3EEA" w:rsidRPr="004C3EEA">
        <w:rPr>
          <w:b/>
          <w:lang w:eastAsia="ja-JP"/>
        </w:rPr>
        <w:t>B1ab(</w:t>
      </w:r>
      <w:proofErr w:type="gramStart"/>
      <w:r w:rsidR="0014388B">
        <w:rPr>
          <w:b/>
          <w:lang w:eastAsia="ja-JP"/>
        </w:rPr>
        <w:t>i,ii</w:t>
      </w:r>
      <w:proofErr w:type="gramEnd"/>
      <w:r w:rsidR="0014388B">
        <w:rPr>
          <w:b/>
          <w:lang w:eastAsia="ja-JP"/>
        </w:rPr>
        <w:t>,</w:t>
      </w:r>
      <w:r w:rsidR="004C3EEA" w:rsidRPr="004C3EEA">
        <w:rPr>
          <w:b/>
          <w:lang w:eastAsia="ja-JP"/>
        </w:rPr>
        <w:t xml:space="preserve">iii,iv,v) </w:t>
      </w:r>
      <w:r w:rsidRPr="004C3EEA">
        <w:rPr>
          <w:rStyle w:val="Strong"/>
        </w:rPr>
        <w:t>for listing as</w:t>
      </w:r>
      <w:r w:rsidRPr="004C3EEA">
        <w:rPr>
          <w:b/>
          <w:bCs/>
          <w:lang w:eastAsia="ja-JP"/>
        </w:rPr>
        <w:t xml:space="preserve"> </w:t>
      </w:r>
      <w:sdt>
        <w:sdtPr>
          <w:id w:val="1779288282"/>
          <w:placeholder>
            <w:docPart w:val="14112D04969C40E6A973DE7D7CDF7EC4"/>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004C3EEA" w:rsidRPr="004C3EEA" w:rsidDel="00B25109">
            <w:t>Critically Endangered</w:t>
          </w:r>
        </w:sdtContent>
      </w:sdt>
      <w:r w:rsidR="00A85421" w:rsidRPr="00B6264B">
        <w:rPr>
          <w:b/>
          <w:bCs/>
          <w:lang w:eastAsia="ja-JP"/>
        </w:rPr>
        <w:t xml:space="preserve"> </w:t>
      </w:r>
    </w:p>
    <w:p w14:paraId="6665648A" w14:textId="77777777" w:rsidR="0050192C" w:rsidRPr="0014559E" w:rsidRDefault="0050192C" w:rsidP="0050192C">
      <w:pPr>
        <w:rPr>
          <w:i/>
          <w:iCs/>
          <w:lang w:eastAsia="ja-JP"/>
        </w:rPr>
      </w:pPr>
      <w:r w:rsidRPr="0014559E">
        <w:rPr>
          <w:i/>
          <w:iCs/>
          <w:lang w:eastAsia="ja-JP"/>
        </w:rPr>
        <w:t>E</w:t>
      </w:r>
      <w:r>
        <w:rPr>
          <w:i/>
          <w:iCs/>
          <w:lang w:eastAsia="ja-JP"/>
        </w:rPr>
        <w:t>xtent of occurrence (EOO) and area of occupancy (AOO)</w:t>
      </w:r>
    </w:p>
    <w:p w14:paraId="0D7B21F3" w14:textId="77777777" w:rsidR="00742A40" w:rsidRDefault="004F3CB6" w:rsidP="004F3CB6">
      <w:pPr>
        <w:rPr>
          <w:rFonts w:asciiTheme="majorHAnsi" w:hAnsiTheme="majorHAnsi"/>
          <w:lang w:eastAsia="ja-JP"/>
        </w:rPr>
      </w:pPr>
      <w:r w:rsidRPr="6238BF9A">
        <w:rPr>
          <w:rFonts w:asciiTheme="majorHAnsi" w:hAnsiTheme="majorHAnsi"/>
          <w:lang w:eastAsia="ja-JP"/>
        </w:rPr>
        <w:t xml:space="preserve">The most plausible extent of occurrence (EOO) and area of </w:t>
      </w:r>
      <w:r w:rsidRPr="004F3CB6">
        <w:rPr>
          <w:rFonts w:asciiTheme="majorHAnsi" w:hAnsiTheme="majorHAnsi"/>
          <w:lang w:eastAsia="ja-JP"/>
        </w:rPr>
        <w:t xml:space="preserve">occupancy (AOO) of the </w:t>
      </w:r>
      <w:r w:rsidRPr="004F3CB6">
        <w:rPr>
          <w:iCs/>
        </w:rPr>
        <w:t xml:space="preserve">giant andersonia </w:t>
      </w:r>
      <w:r w:rsidRPr="004F3CB6">
        <w:rPr>
          <w:rFonts w:asciiTheme="majorHAnsi" w:hAnsiTheme="majorHAnsi"/>
          <w:lang w:eastAsia="ja-JP"/>
        </w:rPr>
        <w:t xml:space="preserve">are estimated at </w:t>
      </w:r>
      <w:r>
        <w:rPr>
          <w:rFonts w:asciiTheme="majorHAnsi" w:hAnsiTheme="majorHAnsi"/>
        </w:rPr>
        <w:t>64</w:t>
      </w:r>
      <w:r w:rsidRPr="004F3CB6">
        <w:rPr>
          <w:rFonts w:asciiTheme="majorHAnsi" w:hAnsiTheme="majorHAnsi"/>
        </w:rPr>
        <w:t xml:space="preserve"> km</w:t>
      </w:r>
      <w:r w:rsidRPr="004F3CB6">
        <w:rPr>
          <w:rFonts w:asciiTheme="majorHAnsi" w:hAnsiTheme="majorHAnsi"/>
          <w:vertAlign w:val="superscript"/>
        </w:rPr>
        <w:t>2</w:t>
      </w:r>
      <w:r w:rsidRPr="004F3CB6">
        <w:rPr>
          <w:rFonts w:asciiTheme="majorHAnsi" w:hAnsiTheme="majorHAnsi"/>
          <w:lang w:eastAsia="ja-JP"/>
        </w:rPr>
        <w:t xml:space="preserve"> (</w:t>
      </w:r>
      <w:r>
        <w:rPr>
          <w:rFonts w:asciiTheme="majorHAnsi" w:hAnsiTheme="majorHAnsi"/>
          <w:lang w:eastAsia="ja-JP"/>
        </w:rPr>
        <w:t>64</w:t>
      </w:r>
      <w:r w:rsidRPr="004F3CB6">
        <w:rPr>
          <w:rFonts w:asciiTheme="majorHAnsi" w:hAnsiTheme="majorHAnsi"/>
          <w:lang w:eastAsia="ja-JP"/>
        </w:rPr>
        <w:t> km</w:t>
      </w:r>
      <w:r w:rsidRPr="004F3CB6">
        <w:rPr>
          <w:rFonts w:asciiTheme="majorHAnsi" w:hAnsiTheme="majorHAnsi"/>
          <w:vertAlign w:val="superscript"/>
          <w:lang w:eastAsia="ja-JP"/>
        </w:rPr>
        <w:t>2</w:t>
      </w:r>
      <w:r>
        <w:rPr>
          <w:rFonts w:asciiTheme="majorHAnsi" w:hAnsiTheme="majorHAnsi"/>
          <w:lang w:eastAsia="ja-JP"/>
        </w:rPr>
        <w:t>–68</w:t>
      </w:r>
      <w:r w:rsidRPr="004F3CB6">
        <w:rPr>
          <w:rFonts w:asciiTheme="majorHAnsi" w:hAnsiTheme="majorHAnsi"/>
          <w:lang w:eastAsia="ja-JP"/>
        </w:rPr>
        <w:t xml:space="preserve"> km</w:t>
      </w:r>
      <w:r w:rsidRPr="004F3CB6">
        <w:rPr>
          <w:rFonts w:asciiTheme="majorHAnsi" w:hAnsiTheme="majorHAnsi"/>
          <w:vertAlign w:val="superscript"/>
          <w:lang w:eastAsia="ja-JP"/>
        </w:rPr>
        <w:t>2</w:t>
      </w:r>
      <w:r w:rsidRPr="004F3CB6">
        <w:rPr>
          <w:rFonts w:asciiTheme="majorHAnsi" w:hAnsiTheme="majorHAnsi"/>
          <w:lang w:eastAsia="ja-JP"/>
        </w:rPr>
        <w:t>) and</w:t>
      </w:r>
      <w:r w:rsidRPr="6238BF9A">
        <w:rPr>
          <w:rFonts w:asciiTheme="majorHAnsi" w:hAnsiTheme="majorHAnsi"/>
          <w:lang w:eastAsia="ja-JP"/>
        </w:rPr>
        <w:t xml:space="preserve"> </w:t>
      </w:r>
      <w:r>
        <w:rPr>
          <w:rFonts w:asciiTheme="majorHAnsi" w:hAnsiTheme="majorHAnsi"/>
          <w:lang w:eastAsia="ja-JP"/>
        </w:rPr>
        <w:t>36</w:t>
      </w:r>
      <w:r w:rsidRPr="6238BF9A">
        <w:rPr>
          <w:rFonts w:asciiTheme="majorHAnsi" w:hAnsiTheme="majorHAnsi"/>
          <w:lang w:eastAsia="ja-JP"/>
        </w:rPr>
        <w:t xml:space="preserve"> km</w:t>
      </w:r>
      <w:r w:rsidRPr="00634B11">
        <w:rPr>
          <w:rFonts w:asciiTheme="majorHAnsi" w:hAnsiTheme="majorHAnsi"/>
          <w:vertAlign w:val="superscript"/>
          <w:lang w:eastAsia="ja-JP"/>
        </w:rPr>
        <w:t>2</w:t>
      </w:r>
      <w:r>
        <w:rPr>
          <w:rFonts w:asciiTheme="majorHAnsi" w:hAnsiTheme="majorHAnsi"/>
          <w:lang w:eastAsia="ja-JP"/>
        </w:rPr>
        <w:t xml:space="preserve"> (36 km</w:t>
      </w:r>
      <w:r w:rsidRPr="008C28AC">
        <w:rPr>
          <w:rFonts w:asciiTheme="majorHAnsi" w:hAnsiTheme="majorHAnsi"/>
          <w:vertAlign w:val="superscript"/>
          <w:lang w:eastAsia="ja-JP"/>
        </w:rPr>
        <w:t>2</w:t>
      </w:r>
      <w:r>
        <w:rPr>
          <w:rFonts w:asciiTheme="majorHAnsi" w:hAnsiTheme="majorHAnsi"/>
          <w:lang w:eastAsia="ja-JP"/>
        </w:rPr>
        <w:t>–44 km</w:t>
      </w:r>
      <w:r w:rsidRPr="6238BF9A">
        <w:rPr>
          <w:rFonts w:asciiTheme="majorHAnsi" w:hAnsiTheme="majorHAnsi"/>
          <w:vertAlign w:val="superscript"/>
          <w:lang w:eastAsia="ja-JP"/>
        </w:rPr>
        <w:t>2</w:t>
      </w:r>
      <w:r w:rsidRPr="00634B11">
        <w:rPr>
          <w:rFonts w:asciiTheme="majorHAnsi" w:hAnsiTheme="majorHAnsi"/>
          <w:lang w:eastAsia="ja-JP"/>
        </w:rPr>
        <w:t>)</w:t>
      </w:r>
      <w:r w:rsidRPr="6238BF9A">
        <w:rPr>
          <w:rFonts w:asciiTheme="majorHAnsi" w:hAnsiTheme="majorHAnsi"/>
          <w:lang w:eastAsia="ja-JP"/>
        </w:rPr>
        <w:t xml:space="preserve">, respectively. </w:t>
      </w:r>
      <w:r w:rsidRPr="6238BF9A">
        <w:rPr>
          <w:rFonts w:asciiTheme="majorHAnsi" w:hAnsiTheme="majorHAnsi"/>
        </w:rPr>
        <w:t xml:space="preserve">The estimate of EOO was attained by mapping point records </w:t>
      </w:r>
      <w:r>
        <w:rPr>
          <w:rFonts w:asciiTheme="majorHAnsi" w:hAnsiTheme="majorHAnsi"/>
        </w:rPr>
        <w:t>from 1997</w:t>
      </w:r>
      <w:r w:rsidRPr="6238BF9A">
        <w:rPr>
          <w:rFonts w:asciiTheme="majorHAnsi" w:hAnsiTheme="majorHAnsi"/>
        </w:rPr>
        <w:t xml:space="preserve">–2021, obtained from </w:t>
      </w:r>
      <w:r>
        <w:rPr>
          <w:rFonts w:asciiTheme="majorHAnsi" w:hAnsiTheme="majorHAnsi"/>
        </w:rPr>
        <w:t>state governments, herbarium collections, and other sources</w:t>
      </w:r>
      <w:r w:rsidRPr="6238BF9A">
        <w:rPr>
          <w:rFonts w:asciiTheme="majorHAnsi" w:hAnsiTheme="majorHAnsi"/>
        </w:rPr>
        <w:t>. The EOO was then calculated using a minimum convex hull (IUCN 2019).</w:t>
      </w:r>
      <w:r w:rsidRPr="6238BF9A">
        <w:rPr>
          <w:rFonts w:asciiTheme="majorHAnsi" w:hAnsiTheme="majorHAnsi"/>
          <w:lang w:eastAsia="ja-JP"/>
        </w:rPr>
        <w:t xml:space="preserve"> </w:t>
      </w:r>
      <w:r>
        <w:t>The AOO was calculated using a 2x2 km grid cell method, based on the IUCN Red List Guidelines (IUCN 2019)</w:t>
      </w:r>
      <w:r w:rsidRPr="6238BF9A">
        <w:rPr>
          <w:rFonts w:asciiTheme="majorHAnsi" w:hAnsiTheme="majorHAnsi"/>
          <w:lang w:eastAsia="ja-JP"/>
        </w:rPr>
        <w:t xml:space="preserve">. </w:t>
      </w:r>
    </w:p>
    <w:p w14:paraId="72224CF9" w14:textId="652D1492" w:rsidR="004F3CB6" w:rsidRPr="00981602" w:rsidRDefault="004F3CB6" w:rsidP="004F3CB6">
      <w:pPr>
        <w:rPr>
          <w:rFonts w:asciiTheme="majorHAnsi" w:hAnsiTheme="majorHAnsi"/>
          <w:lang w:eastAsia="ja-JP"/>
        </w:rPr>
      </w:pPr>
      <w:r w:rsidRPr="6238BF9A">
        <w:rPr>
          <w:rFonts w:asciiTheme="majorHAnsi" w:hAnsiTheme="majorHAnsi"/>
        </w:rPr>
        <w:t xml:space="preserve">The estimates meet the thresholds for </w:t>
      </w:r>
      <w:r>
        <w:rPr>
          <w:rFonts w:asciiTheme="majorHAnsi" w:hAnsiTheme="majorHAnsi"/>
        </w:rPr>
        <w:t xml:space="preserve">Critically </w:t>
      </w:r>
      <w:r w:rsidRPr="6238BF9A">
        <w:rPr>
          <w:rFonts w:asciiTheme="majorHAnsi" w:hAnsiTheme="majorHAnsi"/>
        </w:rPr>
        <w:t>Endangered under B1 (EOO &lt; </w:t>
      </w:r>
      <w:r>
        <w:rPr>
          <w:rFonts w:asciiTheme="majorHAnsi" w:hAnsiTheme="majorHAnsi"/>
        </w:rPr>
        <w:t>1</w:t>
      </w:r>
      <w:r w:rsidRPr="6238BF9A">
        <w:rPr>
          <w:rFonts w:asciiTheme="majorHAnsi" w:hAnsiTheme="majorHAnsi"/>
        </w:rPr>
        <w:t>00 km</w:t>
      </w:r>
      <w:r w:rsidRPr="6238BF9A">
        <w:rPr>
          <w:rFonts w:asciiTheme="majorHAnsi" w:hAnsiTheme="majorHAnsi"/>
          <w:vertAlign w:val="superscript"/>
        </w:rPr>
        <w:t>2</w:t>
      </w:r>
      <w:r w:rsidRPr="6238BF9A">
        <w:rPr>
          <w:rFonts w:asciiTheme="majorHAnsi" w:hAnsiTheme="majorHAnsi"/>
        </w:rPr>
        <w:t>) and Endangered under B2 (AOO &lt; 500 km</w:t>
      </w:r>
      <w:r w:rsidRPr="6238BF9A">
        <w:rPr>
          <w:rFonts w:asciiTheme="majorHAnsi" w:hAnsiTheme="majorHAnsi"/>
          <w:vertAlign w:val="superscript"/>
        </w:rPr>
        <w:t>2</w:t>
      </w:r>
      <w:r w:rsidRPr="6238BF9A">
        <w:rPr>
          <w:rFonts w:asciiTheme="majorHAnsi" w:hAnsiTheme="majorHAnsi"/>
        </w:rPr>
        <w:t>).</w:t>
      </w:r>
      <w:r>
        <w:rPr>
          <w:rFonts w:asciiTheme="majorHAnsi" w:hAnsiTheme="majorHAnsi"/>
        </w:rPr>
        <w:t xml:space="preserve"> </w:t>
      </w:r>
    </w:p>
    <w:p w14:paraId="1DADBC14" w14:textId="77777777" w:rsidR="007E5DBB" w:rsidRPr="000B6F58" w:rsidRDefault="007E5DBB" w:rsidP="007E5DBB">
      <w:pPr>
        <w:rPr>
          <w:rFonts w:asciiTheme="majorHAnsi" w:hAnsiTheme="majorHAnsi"/>
          <w:bCs/>
          <w:i/>
          <w:iCs/>
          <w:lang w:eastAsia="ja-JP"/>
        </w:rPr>
      </w:pPr>
      <w:r w:rsidRPr="000B6F58">
        <w:rPr>
          <w:rFonts w:asciiTheme="majorHAnsi" w:hAnsiTheme="majorHAnsi"/>
          <w:bCs/>
          <w:i/>
          <w:iCs/>
          <w:lang w:eastAsia="ja-JP"/>
        </w:rPr>
        <w:t>Number of locations</w:t>
      </w:r>
    </w:p>
    <w:p w14:paraId="2D150CC1" w14:textId="529C532C" w:rsidR="007E5DBB" w:rsidRPr="009C1B91" w:rsidRDefault="007E5DBB" w:rsidP="37ED34BE">
      <w:pPr>
        <w:rPr>
          <w:rFonts w:asciiTheme="majorHAnsi" w:hAnsiTheme="majorHAnsi"/>
        </w:rPr>
      </w:pPr>
      <w:r w:rsidRPr="37ED34BE">
        <w:rPr>
          <w:rFonts w:asciiTheme="majorHAnsi" w:hAnsiTheme="majorHAnsi"/>
        </w:rPr>
        <w:t xml:space="preserve">The most plausible threats to the taxon are </w:t>
      </w:r>
      <w:r w:rsidR="00A85211" w:rsidRPr="37ED34BE">
        <w:rPr>
          <w:rFonts w:asciiTheme="majorHAnsi" w:hAnsiTheme="majorHAnsi"/>
        </w:rPr>
        <w:t xml:space="preserve">disease from </w:t>
      </w:r>
      <w:r w:rsidR="00A85211" w:rsidRPr="37ED34BE">
        <w:rPr>
          <w:rFonts w:asciiTheme="majorHAnsi" w:hAnsiTheme="majorHAnsi"/>
          <w:i/>
          <w:iCs/>
        </w:rPr>
        <w:t>P.</w:t>
      </w:r>
      <w:r w:rsidR="00395B26">
        <w:rPr>
          <w:rFonts w:asciiTheme="majorHAnsi" w:hAnsiTheme="majorHAnsi"/>
          <w:i/>
          <w:iCs/>
        </w:rPr>
        <w:t xml:space="preserve"> </w:t>
      </w:r>
      <w:r w:rsidR="00A85211" w:rsidRPr="37ED34BE">
        <w:rPr>
          <w:rFonts w:asciiTheme="majorHAnsi" w:hAnsiTheme="majorHAnsi"/>
          <w:i/>
          <w:iCs/>
        </w:rPr>
        <w:t>cinnamomi</w:t>
      </w:r>
      <w:r w:rsidR="00A85211" w:rsidRPr="37ED34BE">
        <w:rPr>
          <w:rFonts w:asciiTheme="majorHAnsi" w:hAnsiTheme="majorHAnsi"/>
        </w:rPr>
        <w:t xml:space="preserve">, the interaction </w:t>
      </w:r>
      <w:r w:rsidR="46197228" w:rsidRPr="37ED34BE">
        <w:rPr>
          <w:rFonts w:asciiTheme="majorHAnsi" w:hAnsiTheme="majorHAnsi"/>
        </w:rPr>
        <w:t>between</w:t>
      </w:r>
      <w:r w:rsidR="00A85211" w:rsidRPr="37ED34BE">
        <w:rPr>
          <w:rFonts w:asciiTheme="majorHAnsi" w:hAnsiTheme="majorHAnsi"/>
        </w:rPr>
        <w:t xml:space="preserve"> </w:t>
      </w:r>
      <w:r w:rsidR="00A85211" w:rsidRPr="37ED34BE">
        <w:rPr>
          <w:rFonts w:asciiTheme="majorHAnsi" w:hAnsiTheme="majorHAnsi"/>
          <w:i/>
          <w:iCs/>
        </w:rPr>
        <w:t>P. cinnamomi</w:t>
      </w:r>
      <w:r w:rsidR="00A85211" w:rsidRPr="37ED34BE">
        <w:rPr>
          <w:rFonts w:asciiTheme="majorHAnsi" w:hAnsiTheme="majorHAnsi"/>
        </w:rPr>
        <w:t xml:space="preserve"> and </w:t>
      </w:r>
      <w:r w:rsidRPr="37ED34BE">
        <w:rPr>
          <w:rFonts w:asciiTheme="majorHAnsi" w:hAnsiTheme="majorHAnsi"/>
        </w:rPr>
        <w:t>high fire frequency</w:t>
      </w:r>
      <w:r w:rsidR="00A85211" w:rsidRPr="37ED34BE">
        <w:rPr>
          <w:rFonts w:asciiTheme="majorHAnsi" w:hAnsiTheme="majorHAnsi"/>
        </w:rPr>
        <w:t>,</w:t>
      </w:r>
      <w:r w:rsidRPr="37ED34BE">
        <w:rPr>
          <w:rFonts w:asciiTheme="majorHAnsi" w:hAnsiTheme="majorHAnsi"/>
        </w:rPr>
        <w:t xml:space="preserve"> </w:t>
      </w:r>
      <w:r w:rsidR="00790EDD" w:rsidRPr="37ED34BE">
        <w:rPr>
          <w:rFonts w:asciiTheme="majorHAnsi" w:hAnsiTheme="majorHAnsi"/>
        </w:rPr>
        <w:t>inappropriate fire regimes (high fire frequency</w:t>
      </w:r>
      <w:r w:rsidR="00A85211" w:rsidRPr="37ED34BE">
        <w:rPr>
          <w:rFonts w:asciiTheme="majorHAnsi" w:hAnsiTheme="majorHAnsi"/>
        </w:rPr>
        <w:t>)</w:t>
      </w:r>
      <w:r w:rsidR="00CA6AD5" w:rsidRPr="37ED34BE">
        <w:rPr>
          <w:rFonts w:asciiTheme="majorHAnsi" w:hAnsiTheme="majorHAnsi"/>
        </w:rPr>
        <w:t>,</w:t>
      </w:r>
      <w:r w:rsidR="00A85211" w:rsidRPr="37ED34BE">
        <w:rPr>
          <w:rFonts w:asciiTheme="majorHAnsi" w:hAnsiTheme="majorHAnsi"/>
        </w:rPr>
        <w:t xml:space="preserve"> and the interaction between</w:t>
      </w:r>
      <w:r w:rsidR="00773D44" w:rsidRPr="37ED34BE">
        <w:rPr>
          <w:rFonts w:asciiTheme="majorHAnsi" w:hAnsiTheme="majorHAnsi"/>
        </w:rPr>
        <w:t xml:space="preserve"> </w:t>
      </w:r>
      <w:r w:rsidR="11075200" w:rsidRPr="37ED34BE">
        <w:rPr>
          <w:rFonts w:asciiTheme="majorHAnsi" w:hAnsiTheme="majorHAnsi"/>
        </w:rPr>
        <w:t xml:space="preserve">threats such as </w:t>
      </w:r>
      <w:r w:rsidR="00773D44" w:rsidRPr="37ED34BE">
        <w:rPr>
          <w:rFonts w:asciiTheme="majorHAnsi" w:hAnsiTheme="majorHAnsi"/>
        </w:rPr>
        <w:t>fire</w:t>
      </w:r>
      <w:r w:rsidR="6524CD82" w:rsidRPr="37ED34BE">
        <w:rPr>
          <w:rFonts w:asciiTheme="majorHAnsi" w:hAnsiTheme="majorHAnsi"/>
        </w:rPr>
        <w:t xml:space="preserve">, </w:t>
      </w:r>
      <w:r w:rsidR="00AD5757">
        <w:rPr>
          <w:rFonts w:asciiTheme="majorHAnsi" w:hAnsiTheme="majorHAnsi"/>
        </w:rPr>
        <w:t>drying conditions</w:t>
      </w:r>
      <w:r w:rsidR="004A19A7">
        <w:rPr>
          <w:rFonts w:asciiTheme="majorHAnsi" w:hAnsiTheme="majorHAnsi"/>
        </w:rPr>
        <w:t xml:space="preserve"> from reduced rainfall</w:t>
      </w:r>
      <w:r w:rsidR="001C4BA8">
        <w:rPr>
          <w:rFonts w:asciiTheme="majorHAnsi" w:hAnsiTheme="majorHAnsi"/>
        </w:rPr>
        <w:t xml:space="preserve"> </w:t>
      </w:r>
      <w:r w:rsidR="79879149" w:rsidRPr="37ED34BE">
        <w:rPr>
          <w:rFonts w:asciiTheme="majorHAnsi" w:hAnsiTheme="majorHAnsi"/>
        </w:rPr>
        <w:t xml:space="preserve">and </w:t>
      </w:r>
      <w:r w:rsidRPr="37ED34BE">
        <w:rPr>
          <w:rFonts w:asciiTheme="majorHAnsi" w:hAnsiTheme="majorHAnsi"/>
        </w:rPr>
        <w:t>herbivory</w:t>
      </w:r>
      <w:r w:rsidR="00A85211" w:rsidRPr="37ED34BE">
        <w:rPr>
          <w:rFonts w:asciiTheme="majorHAnsi" w:hAnsiTheme="majorHAnsi"/>
        </w:rPr>
        <w:t>.</w:t>
      </w:r>
      <w:r w:rsidR="00C03F11" w:rsidRPr="37ED34BE">
        <w:rPr>
          <w:rFonts w:asciiTheme="majorHAnsi" w:hAnsiTheme="majorHAnsi"/>
        </w:rPr>
        <w:t xml:space="preserve"> </w:t>
      </w:r>
      <w:r w:rsidRPr="37ED34BE">
        <w:rPr>
          <w:rFonts w:asciiTheme="majorHAnsi" w:hAnsiTheme="majorHAnsi"/>
        </w:rPr>
        <w:t xml:space="preserve">While the taxon may have soil-stored seed that can survive and germinate after fire, multiple fires in rapid succession and recruitment failure caused by post-fire infection by </w:t>
      </w:r>
      <w:r w:rsidRPr="37ED34BE">
        <w:rPr>
          <w:rFonts w:asciiTheme="majorHAnsi" w:hAnsiTheme="majorHAnsi"/>
          <w:i/>
          <w:iCs/>
        </w:rPr>
        <w:t>P. cinnamomi</w:t>
      </w:r>
      <w:r w:rsidRPr="37ED34BE">
        <w:rPr>
          <w:rFonts w:asciiTheme="majorHAnsi" w:hAnsiTheme="majorHAnsi"/>
        </w:rPr>
        <w:t xml:space="preserve">, </w:t>
      </w:r>
      <w:r w:rsidR="00773D44" w:rsidRPr="37ED34BE">
        <w:rPr>
          <w:rFonts w:asciiTheme="majorHAnsi" w:hAnsiTheme="majorHAnsi"/>
        </w:rPr>
        <w:t>dr</w:t>
      </w:r>
      <w:r w:rsidR="00FF112E">
        <w:rPr>
          <w:rFonts w:asciiTheme="majorHAnsi" w:hAnsiTheme="majorHAnsi"/>
        </w:rPr>
        <w:t>ying conditions</w:t>
      </w:r>
      <w:r w:rsidR="00773D44" w:rsidRPr="37ED34BE">
        <w:rPr>
          <w:rFonts w:asciiTheme="majorHAnsi" w:hAnsiTheme="majorHAnsi"/>
        </w:rPr>
        <w:t xml:space="preserve"> </w:t>
      </w:r>
      <w:r w:rsidRPr="37ED34BE">
        <w:rPr>
          <w:rFonts w:asciiTheme="majorHAnsi" w:hAnsiTheme="majorHAnsi"/>
        </w:rPr>
        <w:t>or herbivory</w:t>
      </w:r>
      <w:r w:rsidR="00FF112E">
        <w:rPr>
          <w:rFonts w:asciiTheme="majorHAnsi" w:hAnsiTheme="majorHAnsi"/>
        </w:rPr>
        <w:t>,</w:t>
      </w:r>
      <w:r w:rsidRPr="37ED34BE">
        <w:rPr>
          <w:rFonts w:asciiTheme="majorHAnsi" w:hAnsiTheme="majorHAnsi"/>
        </w:rPr>
        <w:t xml:space="preserve"> could deplete the seed bank and could result in rapid declines (DC</w:t>
      </w:r>
      <w:r w:rsidR="00AC5692">
        <w:rPr>
          <w:rFonts w:asciiTheme="majorHAnsi" w:hAnsiTheme="majorHAnsi"/>
        </w:rPr>
        <w:t>A</w:t>
      </w:r>
      <w:r w:rsidRPr="37ED34BE">
        <w:rPr>
          <w:rFonts w:asciiTheme="majorHAnsi" w:hAnsiTheme="majorHAnsi"/>
        </w:rPr>
        <w:t xml:space="preserve">LM 2003; Gallagher et al. 2021). </w:t>
      </w:r>
    </w:p>
    <w:p w14:paraId="1B971884" w14:textId="2B234F17" w:rsidR="007E5DBB" w:rsidRPr="009C1B91" w:rsidRDefault="007E5DBB" w:rsidP="007E5DBB">
      <w:pPr>
        <w:rPr>
          <w:rFonts w:asciiTheme="majorHAnsi" w:hAnsiTheme="majorHAnsi"/>
        </w:rPr>
      </w:pPr>
      <w:r w:rsidRPr="6238BF9A">
        <w:rPr>
          <w:rFonts w:asciiTheme="majorHAnsi" w:hAnsiTheme="majorHAnsi"/>
        </w:rPr>
        <w:t xml:space="preserve">The taxon has a </w:t>
      </w:r>
      <w:r w:rsidR="00790EDD">
        <w:rPr>
          <w:rFonts w:asciiTheme="majorHAnsi" w:hAnsiTheme="majorHAnsi"/>
        </w:rPr>
        <w:t xml:space="preserve">very </w:t>
      </w:r>
      <w:r w:rsidRPr="6238BF9A">
        <w:rPr>
          <w:rFonts w:asciiTheme="majorHAnsi" w:hAnsiTheme="majorHAnsi"/>
        </w:rPr>
        <w:t>restricted geograp</w:t>
      </w:r>
      <w:r w:rsidR="00766E47">
        <w:rPr>
          <w:rFonts w:asciiTheme="majorHAnsi" w:hAnsiTheme="majorHAnsi"/>
        </w:rPr>
        <w:t xml:space="preserve">hic distribution meaning that </w:t>
      </w:r>
      <w:r>
        <w:rPr>
          <w:rFonts w:asciiTheme="majorHAnsi" w:hAnsiTheme="majorHAnsi"/>
        </w:rPr>
        <w:t>wild</w:t>
      </w:r>
      <w:r w:rsidRPr="6238BF9A">
        <w:rPr>
          <w:rFonts w:asciiTheme="majorHAnsi" w:hAnsiTheme="majorHAnsi"/>
        </w:rPr>
        <w:t>fire</w:t>
      </w:r>
      <w:r w:rsidR="00766E47">
        <w:rPr>
          <w:rFonts w:asciiTheme="majorHAnsi" w:hAnsiTheme="majorHAnsi"/>
        </w:rPr>
        <w:t>s</w:t>
      </w:r>
      <w:r w:rsidRPr="6238BF9A">
        <w:rPr>
          <w:rFonts w:asciiTheme="majorHAnsi" w:hAnsiTheme="majorHAnsi"/>
        </w:rPr>
        <w:t xml:space="preserve"> can impact </w:t>
      </w:r>
      <w:r w:rsidR="00766E47">
        <w:rPr>
          <w:rFonts w:asciiTheme="majorHAnsi" w:hAnsiTheme="majorHAnsi"/>
        </w:rPr>
        <w:t xml:space="preserve">a considerable portion of </w:t>
      </w:r>
      <w:r w:rsidRPr="6238BF9A">
        <w:rPr>
          <w:rFonts w:asciiTheme="majorHAnsi" w:hAnsiTheme="majorHAnsi"/>
        </w:rPr>
        <w:t xml:space="preserve">the range of the </w:t>
      </w:r>
      <w:r w:rsidR="00766E47">
        <w:rPr>
          <w:rFonts w:asciiTheme="majorHAnsi" w:hAnsiTheme="majorHAnsi"/>
        </w:rPr>
        <w:t>species</w:t>
      </w:r>
      <w:r>
        <w:rPr>
          <w:rFonts w:asciiTheme="majorHAnsi" w:hAnsiTheme="majorHAnsi"/>
        </w:rPr>
        <w:t xml:space="preserve">, as </w:t>
      </w:r>
      <w:r w:rsidR="00766E47">
        <w:rPr>
          <w:rFonts w:asciiTheme="majorHAnsi" w:hAnsiTheme="majorHAnsi"/>
        </w:rPr>
        <w:t xml:space="preserve">all subpopulations were </w:t>
      </w:r>
      <w:r w:rsidR="00773D44">
        <w:rPr>
          <w:rFonts w:asciiTheme="majorHAnsi" w:hAnsiTheme="majorHAnsi"/>
        </w:rPr>
        <w:t>a</w:t>
      </w:r>
      <w:r w:rsidR="00766E47">
        <w:rPr>
          <w:rFonts w:asciiTheme="majorHAnsi" w:hAnsiTheme="majorHAnsi"/>
        </w:rPr>
        <w:t xml:space="preserve">ffected by fires </w:t>
      </w:r>
      <w:r w:rsidR="00773D44">
        <w:rPr>
          <w:rFonts w:asciiTheme="majorHAnsi" w:hAnsiTheme="majorHAnsi"/>
        </w:rPr>
        <w:t xml:space="preserve">in </w:t>
      </w:r>
      <w:r w:rsidR="00766E47">
        <w:rPr>
          <w:rFonts w:asciiTheme="majorHAnsi" w:hAnsiTheme="majorHAnsi"/>
        </w:rPr>
        <w:t>2018 and/or</w:t>
      </w:r>
      <w:r>
        <w:rPr>
          <w:rFonts w:asciiTheme="majorHAnsi" w:hAnsiTheme="majorHAnsi"/>
        </w:rPr>
        <w:t xml:space="preserve"> 2019</w:t>
      </w:r>
      <w:r w:rsidRPr="6238BF9A">
        <w:rPr>
          <w:rFonts w:asciiTheme="majorHAnsi" w:hAnsiTheme="majorHAnsi"/>
        </w:rPr>
        <w:t xml:space="preserve"> (</w:t>
      </w:r>
      <w:r w:rsidR="00766E47">
        <w:rPr>
          <w:rFonts w:asciiTheme="majorHAnsi" w:hAnsiTheme="majorHAnsi"/>
        </w:rPr>
        <w:t xml:space="preserve">Table 1; </w:t>
      </w:r>
      <w:r w:rsidRPr="6238BF9A">
        <w:rPr>
          <w:rFonts w:asciiTheme="majorHAnsi" w:hAnsiTheme="majorHAnsi"/>
        </w:rPr>
        <w:t xml:space="preserve">Gallagher 2020). </w:t>
      </w:r>
      <w:r w:rsidR="00766E47">
        <w:rPr>
          <w:rFonts w:asciiTheme="majorHAnsi" w:hAnsiTheme="majorHAnsi"/>
        </w:rPr>
        <w:t>Subsequentl</w:t>
      </w:r>
      <w:r w:rsidRPr="6238BF9A">
        <w:rPr>
          <w:rFonts w:asciiTheme="majorHAnsi" w:hAnsiTheme="majorHAnsi"/>
        </w:rPr>
        <w:t xml:space="preserve">y, the estimated number of locations is </w:t>
      </w:r>
      <w:r w:rsidRPr="6238BF9A">
        <w:rPr>
          <w:rFonts w:asciiTheme="majorHAnsi" w:hAnsiTheme="majorHAnsi"/>
        </w:rPr>
        <w:lastRenderedPageBreak/>
        <w:t xml:space="preserve">one </w:t>
      </w:r>
      <w:r>
        <w:rPr>
          <w:rFonts w:asciiTheme="majorHAnsi" w:hAnsiTheme="majorHAnsi"/>
        </w:rPr>
        <w:t>(during severe fires)</w:t>
      </w:r>
      <w:r w:rsidRPr="6238BF9A">
        <w:rPr>
          <w:rFonts w:asciiTheme="majorHAnsi" w:hAnsiTheme="majorHAnsi"/>
        </w:rPr>
        <w:t xml:space="preserve">, and possibly </w:t>
      </w:r>
      <w:r w:rsidR="00766E47">
        <w:rPr>
          <w:rFonts w:asciiTheme="majorHAnsi" w:hAnsiTheme="majorHAnsi"/>
        </w:rPr>
        <w:t xml:space="preserve">up to four </w:t>
      </w:r>
      <w:r>
        <w:rPr>
          <w:rFonts w:asciiTheme="majorHAnsi" w:hAnsiTheme="majorHAnsi"/>
        </w:rPr>
        <w:t>(during mild fires that burn patchily across the landscape and during cooler periods)</w:t>
      </w:r>
      <w:r w:rsidR="00766E47">
        <w:rPr>
          <w:rFonts w:asciiTheme="majorHAnsi" w:hAnsiTheme="majorHAnsi"/>
        </w:rPr>
        <w:t xml:space="preserve">. </w:t>
      </w:r>
    </w:p>
    <w:p w14:paraId="0D39CB01" w14:textId="59B929A6" w:rsidR="00766E47" w:rsidRPr="009C1B91" w:rsidRDefault="4945A0CD" w:rsidP="37ED34BE">
      <w:pPr>
        <w:rPr>
          <w:rFonts w:asciiTheme="majorHAnsi" w:hAnsiTheme="majorHAnsi"/>
        </w:rPr>
      </w:pPr>
      <w:r w:rsidRPr="37ED34BE">
        <w:rPr>
          <w:rFonts w:asciiTheme="majorHAnsi" w:hAnsiTheme="majorHAnsi"/>
        </w:rPr>
        <w:t>P</w:t>
      </w:r>
      <w:r w:rsidR="007E5DBB" w:rsidRPr="37ED34BE">
        <w:rPr>
          <w:rFonts w:asciiTheme="majorHAnsi" w:hAnsiTheme="majorHAnsi"/>
        </w:rPr>
        <w:t xml:space="preserve">rojections </w:t>
      </w:r>
      <w:r w:rsidR="3F2EB275" w:rsidRPr="37ED34BE">
        <w:rPr>
          <w:rFonts w:asciiTheme="majorHAnsi" w:hAnsiTheme="majorHAnsi"/>
        </w:rPr>
        <w:t xml:space="preserve">of future conditions </w:t>
      </w:r>
      <w:r w:rsidR="007E5DBB" w:rsidRPr="37ED34BE">
        <w:rPr>
          <w:rFonts w:asciiTheme="majorHAnsi" w:hAnsiTheme="majorHAnsi"/>
        </w:rPr>
        <w:t>for this region include an increased risk of more frequent fires (</w:t>
      </w:r>
      <w:r w:rsidR="00766E47">
        <w:t xml:space="preserve">DIICCSRTE 2013; </w:t>
      </w:r>
      <w:r w:rsidR="007E5DBB" w:rsidRPr="37ED34BE">
        <w:rPr>
          <w:rFonts w:asciiTheme="majorHAnsi" w:hAnsiTheme="majorHAnsi"/>
        </w:rPr>
        <w:t xml:space="preserve">Dowdy et al. 2019). This presents a considerable risk to a </w:t>
      </w:r>
      <w:r w:rsidR="00766E47" w:rsidRPr="37ED34BE">
        <w:rPr>
          <w:rFonts w:asciiTheme="majorHAnsi" w:hAnsiTheme="majorHAnsi"/>
        </w:rPr>
        <w:t>species</w:t>
      </w:r>
      <w:r w:rsidR="007E5DBB" w:rsidRPr="37ED34BE">
        <w:rPr>
          <w:rFonts w:asciiTheme="majorHAnsi" w:hAnsiTheme="majorHAnsi"/>
        </w:rPr>
        <w:t xml:space="preserve"> with a possible long-life span (could be 50+ years) and likely time to reproductive maturity of </w:t>
      </w:r>
      <w:r w:rsidR="00C03F11" w:rsidRPr="37ED34BE">
        <w:rPr>
          <w:rFonts w:asciiTheme="majorHAnsi" w:hAnsiTheme="majorHAnsi"/>
        </w:rPr>
        <w:t xml:space="preserve">9–14 </w:t>
      </w:r>
      <w:r w:rsidR="007E5DBB" w:rsidRPr="37ED34BE">
        <w:rPr>
          <w:rFonts w:asciiTheme="majorHAnsi" w:hAnsiTheme="majorHAnsi"/>
        </w:rPr>
        <w:t>years (</w:t>
      </w:r>
      <w:r w:rsidR="00766E47">
        <w:t>S Barrett pers comm 28 September; Barrett et al. 2009</w:t>
      </w:r>
      <w:r w:rsidR="007E5DBB" w:rsidRPr="37ED34BE">
        <w:rPr>
          <w:rFonts w:asciiTheme="majorHAnsi" w:hAnsiTheme="majorHAnsi"/>
        </w:rPr>
        <w:t xml:space="preserve">). </w:t>
      </w:r>
      <w:r w:rsidR="001A3175" w:rsidRPr="37ED34BE">
        <w:rPr>
          <w:rFonts w:asciiTheme="majorHAnsi" w:hAnsiTheme="majorHAnsi"/>
        </w:rPr>
        <w:t>Therefore</w:t>
      </w:r>
      <w:r w:rsidR="28981366" w:rsidRPr="37ED34BE">
        <w:rPr>
          <w:rFonts w:asciiTheme="majorHAnsi" w:hAnsiTheme="majorHAnsi"/>
        </w:rPr>
        <w:t>,</w:t>
      </w:r>
      <w:r w:rsidR="001A3175" w:rsidRPr="37ED34BE">
        <w:rPr>
          <w:rFonts w:asciiTheme="majorHAnsi" w:hAnsiTheme="majorHAnsi"/>
        </w:rPr>
        <w:t xml:space="preserve"> t</w:t>
      </w:r>
      <w:r w:rsidR="00766E47">
        <w:t>he species is likely to continue to decline as fire-fre</w:t>
      </w:r>
      <w:r w:rsidR="001A3175">
        <w:t>e intervals continue to sho</w:t>
      </w:r>
      <w:r w:rsidR="01B1936D">
        <w:t>r</w:t>
      </w:r>
      <w:r w:rsidR="001A3175">
        <w:t>ten</w:t>
      </w:r>
      <w:r w:rsidR="00766E47">
        <w:t xml:space="preserve"> </w:t>
      </w:r>
      <w:r w:rsidR="00766E47" w:rsidRPr="37ED34BE">
        <w:rPr>
          <w:noProof/>
        </w:rPr>
        <w:t>(Enright et al. 2015; Gallagher 2020; Gallagher et al. 2021)</w:t>
      </w:r>
      <w:r w:rsidR="00766E47">
        <w:t>.</w:t>
      </w:r>
    </w:p>
    <w:p w14:paraId="65F33B3A" w14:textId="3B15C99F" w:rsidR="007E5DBB" w:rsidRDefault="007E5DBB" w:rsidP="37ED34BE">
      <w:pPr>
        <w:rPr>
          <w:rFonts w:asciiTheme="majorHAnsi" w:hAnsiTheme="majorHAnsi"/>
        </w:rPr>
      </w:pPr>
      <w:r w:rsidRPr="37ED34BE">
        <w:rPr>
          <w:rFonts w:asciiTheme="majorHAnsi" w:hAnsiTheme="majorHAnsi"/>
        </w:rPr>
        <w:t xml:space="preserve">Further, if fire events are followed by </w:t>
      </w:r>
      <w:r w:rsidR="001A3175" w:rsidRPr="37ED34BE">
        <w:rPr>
          <w:rFonts w:asciiTheme="majorHAnsi" w:hAnsiTheme="majorHAnsi"/>
        </w:rPr>
        <w:t xml:space="preserve">infection by </w:t>
      </w:r>
      <w:r w:rsidR="001A3175" w:rsidRPr="37ED34BE">
        <w:rPr>
          <w:rFonts w:asciiTheme="majorHAnsi" w:hAnsiTheme="majorHAnsi"/>
          <w:i/>
          <w:iCs/>
        </w:rPr>
        <w:t>P.</w:t>
      </w:r>
      <w:r w:rsidR="00AE0E62" w:rsidRPr="37ED34BE">
        <w:rPr>
          <w:rFonts w:asciiTheme="majorHAnsi" w:hAnsiTheme="majorHAnsi"/>
          <w:i/>
          <w:iCs/>
        </w:rPr>
        <w:t xml:space="preserve"> </w:t>
      </w:r>
      <w:r w:rsidR="001A3175" w:rsidRPr="37ED34BE">
        <w:rPr>
          <w:rFonts w:asciiTheme="majorHAnsi" w:hAnsiTheme="majorHAnsi"/>
          <w:i/>
          <w:iCs/>
        </w:rPr>
        <w:t>cinnamomi</w:t>
      </w:r>
      <w:r w:rsidR="001A3175" w:rsidRPr="37ED34BE">
        <w:rPr>
          <w:rFonts w:asciiTheme="majorHAnsi" w:hAnsiTheme="majorHAnsi"/>
        </w:rPr>
        <w:t xml:space="preserve"> </w:t>
      </w:r>
      <w:r w:rsidR="001A3175">
        <w:t>(Evans et al. 2003)</w:t>
      </w:r>
      <w:r w:rsidR="005F6636">
        <w:t>, dr</w:t>
      </w:r>
      <w:r w:rsidR="00B449CA">
        <w:t>ying conditions</w:t>
      </w:r>
      <w:r w:rsidR="001A3175">
        <w:t xml:space="preserve"> </w:t>
      </w:r>
      <w:r w:rsidR="001A3175" w:rsidRPr="37ED34BE">
        <w:rPr>
          <w:rFonts w:asciiTheme="majorHAnsi" w:hAnsiTheme="majorHAnsi"/>
        </w:rPr>
        <w:t>or herbivory (</w:t>
      </w:r>
      <w:r w:rsidR="001A3175">
        <w:t xml:space="preserve">Rathbone &amp; Barrett 2017) </w:t>
      </w:r>
      <w:r w:rsidRPr="37ED34BE">
        <w:rPr>
          <w:rFonts w:asciiTheme="majorHAnsi" w:hAnsiTheme="majorHAnsi"/>
        </w:rPr>
        <w:t xml:space="preserve">that impact seedling recruitment, the population </w:t>
      </w:r>
      <w:r w:rsidR="22B5AF24" w:rsidRPr="37ED34BE">
        <w:rPr>
          <w:rFonts w:asciiTheme="majorHAnsi" w:hAnsiTheme="majorHAnsi"/>
        </w:rPr>
        <w:t xml:space="preserve">will </w:t>
      </w:r>
      <w:r w:rsidR="001A3175" w:rsidRPr="37ED34BE">
        <w:rPr>
          <w:rFonts w:asciiTheme="majorHAnsi" w:hAnsiTheme="majorHAnsi"/>
        </w:rPr>
        <w:t xml:space="preserve">remain on a </w:t>
      </w:r>
      <w:r w:rsidR="00AE0E62" w:rsidRPr="37ED34BE">
        <w:rPr>
          <w:rFonts w:asciiTheme="majorHAnsi" w:hAnsiTheme="majorHAnsi"/>
        </w:rPr>
        <w:t>declining</w:t>
      </w:r>
      <w:r w:rsidR="001A3175" w:rsidRPr="37ED34BE">
        <w:rPr>
          <w:rFonts w:asciiTheme="majorHAnsi" w:hAnsiTheme="majorHAnsi"/>
        </w:rPr>
        <w:t xml:space="preserve"> trajectory. The population could also be </w:t>
      </w:r>
      <w:r w:rsidRPr="37ED34BE">
        <w:rPr>
          <w:rFonts w:asciiTheme="majorHAnsi" w:hAnsiTheme="majorHAnsi"/>
        </w:rPr>
        <w:t xml:space="preserve">threatened by browsing from feral </w:t>
      </w:r>
      <w:r w:rsidR="001A3175" w:rsidRPr="37ED34BE">
        <w:rPr>
          <w:rFonts w:asciiTheme="majorHAnsi" w:hAnsiTheme="majorHAnsi"/>
        </w:rPr>
        <w:t xml:space="preserve">rabbits and competition with weeds </w:t>
      </w:r>
      <w:r w:rsidRPr="37ED34BE">
        <w:rPr>
          <w:rFonts w:asciiTheme="majorHAnsi" w:hAnsiTheme="majorHAnsi"/>
        </w:rPr>
        <w:t xml:space="preserve">which have the potential to cause </w:t>
      </w:r>
      <w:r w:rsidR="001A3175" w:rsidRPr="37ED34BE">
        <w:rPr>
          <w:rFonts w:asciiTheme="majorHAnsi" w:hAnsiTheme="majorHAnsi"/>
        </w:rPr>
        <w:t>further</w:t>
      </w:r>
      <w:r w:rsidRPr="37ED34BE">
        <w:rPr>
          <w:rFonts w:asciiTheme="majorHAnsi" w:hAnsiTheme="majorHAnsi"/>
        </w:rPr>
        <w:t xml:space="preserve"> decline in the population.</w:t>
      </w:r>
    </w:p>
    <w:p w14:paraId="775C12BC" w14:textId="436A6E7C" w:rsidR="00B31A87" w:rsidRPr="009C1B91" w:rsidRDefault="00B31A87" w:rsidP="37ED34BE">
      <w:pPr>
        <w:rPr>
          <w:rFonts w:asciiTheme="majorHAnsi" w:hAnsiTheme="majorHAnsi"/>
        </w:rPr>
      </w:pPr>
      <w:r>
        <w:t>Up to 80</w:t>
      </w:r>
      <w:r w:rsidR="00CC3702">
        <w:t xml:space="preserve"> percent</w:t>
      </w:r>
      <w:r>
        <w:t xml:space="preserve"> of SRNP is infe</w:t>
      </w:r>
      <w:r w:rsidR="00F1230C">
        <w:t>s</w:t>
      </w:r>
      <w:r>
        <w:t xml:space="preserve">ted with the </w:t>
      </w:r>
      <w:r w:rsidRPr="37ED34BE">
        <w:rPr>
          <w:i/>
          <w:iCs/>
        </w:rPr>
        <w:t>P. cinnamomi</w:t>
      </w:r>
      <w:r>
        <w:t xml:space="preserve"> (DBCA 2021)</w:t>
      </w:r>
      <w:r w:rsidR="004637E7">
        <w:t xml:space="preserve"> and t</w:t>
      </w:r>
      <w:r>
        <w:t>he pathogen is present in all subpopulations (Evans et al. 2003; DAWE 2016)</w:t>
      </w:r>
      <w:r w:rsidR="004637E7">
        <w:t xml:space="preserve">. </w:t>
      </w:r>
      <w:r>
        <w:t>Long-term monitoring showed that giant andersonia is highly susceptible to the pathogen and resulted in a 70</w:t>
      </w:r>
      <w:r w:rsidR="00CC3702">
        <w:t xml:space="preserve"> percent</w:t>
      </w:r>
      <w:r>
        <w:t xml:space="preserve"> decline at subpopulation one from 2001–2011 and a 92</w:t>
      </w:r>
      <w:r w:rsidR="00CC3702">
        <w:t xml:space="preserve"> percent</w:t>
      </w:r>
      <w:r>
        <w:t xml:space="preserve"> decline at subpopulation nine from 1999–2007 (Barrett &amp; Yates 2015). Recreational activities, such as bushwalking, ha</w:t>
      </w:r>
      <w:r w:rsidR="5717D8B2">
        <w:t>ve</w:t>
      </w:r>
      <w:r>
        <w:t xml:space="preserve"> facilitated the spread of </w:t>
      </w:r>
      <w:r w:rsidRPr="37ED34BE">
        <w:rPr>
          <w:i/>
          <w:iCs/>
        </w:rPr>
        <w:t>P. cinnamomi</w:t>
      </w:r>
      <w:r>
        <w:t>, (Barrett 2000)</w:t>
      </w:r>
      <w:r w:rsidR="004637E7">
        <w:t xml:space="preserve"> because hikers </w:t>
      </w:r>
      <w:r w:rsidR="232477CE">
        <w:t xml:space="preserve">carrying the pathogen on their footwear </w:t>
      </w:r>
      <w:r w:rsidR="004637E7">
        <w:t>seek the mountain tops where giant andersonia occurs</w:t>
      </w:r>
      <w:r w:rsidR="23A2C028">
        <w:t xml:space="preserve"> </w:t>
      </w:r>
      <w:r w:rsidR="004637E7">
        <w:t xml:space="preserve">and where favourable moist conditions for the pathogen prevail </w:t>
      </w:r>
      <w:r>
        <w:t xml:space="preserve">(Barrett 2000). The high prevalence of the pathogen in the SRNP coupled with the high susceptibility of giant andersonia to the pathogen and increasing rates of exposure, indicates that </w:t>
      </w:r>
      <w:r w:rsidR="004637E7">
        <w:t>the population should be considered one</w:t>
      </w:r>
      <w:r>
        <w:t xml:space="preserve"> location</w:t>
      </w:r>
      <w:r w:rsidR="004637E7">
        <w:t>.</w:t>
      </w:r>
      <w:r>
        <w:t xml:space="preserve"> </w:t>
      </w:r>
    </w:p>
    <w:p w14:paraId="3F340BD1" w14:textId="48A1193C" w:rsidR="007E5DBB" w:rsidRPr="00637212" w:rsidRDefault="007E5DBB" w:rsidP="007E5DBB">
      <w:pPr>
        <w:rPr>
          <w:rFonts w:asciiTheme="majorHAnsi" w:hAnsiTheme="majorHAnsi"/>
        </w:rPr>
      </w:pPr>
      <w:r w:rsidRPr="009A264D">
        <w:rPr>
          <w:rFonts w:asciiTheme="majorHAnsi" w:hAnsiTheme="majorHAnsi"/>
        </w:rPr>
        <w:t xml:space="preserve">Therefore, the </w:t>
      </w:r>
      <w:r w:rsidR="00AE0E62">
        <w:rPr>
          <w:rFonts w:asciiTheme="majorHAnsi" w:hAnsiTheme="majorHAnsi"/>
        </w:rPr>
        <w:t>taxon’s</w:t>
      </w:r>
      <w:r w:rsidRPr="00DF1653">
        <w:rPr>
          <w:rFonts w:asciiTheme="majorHAnsi" w:hAnsiTheme="majorHAnsi"/>
        </w:rPr>
        <w:t xml:space="preserve"> number of locations </w:t>
      </w:r>
      <w:r>
        <w:rPr>
          <w:rFonts w:asciiTheme="majorHAnsi" w:hAnsiTheme="majorHAnsi"/>
        </w:rPr>
        <w:t xml:space="preserve">is likely to be </w:t>
      </w:r>
      <w:r w:rsidR="005F6636">
        <w:rPr>
          <w:rFonts w:asciiTheme="majorHAnsi" w:hAnsiTheme="majorHAnsi"/>
        </w:rPr>
        <w:t>one</w:t>
      </w:r>
      <w:r>
        <w:rPr>
          <w:rFonts w:asciiTheme="majorHAnsi" w:hAnsiTheme="majorHAnsi"/>
        </w:rPr>
        <w:t xml:space="preserve">, </w:t>
      </w:r>
      <w:r w:rsidRPr="00DF1653">
        <w:rPr>
          <w:rFonts w:asciiTheme="majorHAnsi" w:hAnsiTheme="majorHAnsi"/>
        </w:rPr>
        <w:t>meet</w:t>
      </w:r>
      <w:r>
        <w:rPr>
          <w:rFonts w:asciiTheme="majorHAnsi" w:hAnsiTheme="majorHAnsi"/>
        </w:rPr>
        <w:t>ing</w:t>
      </w:r>
      <w:r w:rsidRPr="00DF1653">
        <w:rPr>
          <w:rFonts w:asciiTheme="majorHAnsi" w:hAnsiTheme="majorHAnsi"/>
        </w:rPr>
        <w:t xml:space="preserve"> the </w:t>
      </w:r>
      <w:r>
        <w:rPr>
          <w:rFonts w:asciiTheme="majorHAnsi" w:hAnsiTheme="majorHAnsi"/>
        </w:rPr>
        <w:t>threshold for</w:t>
      </w:r>
      <w:r w:rsidRPr="00DF1653">
        <w:rPr>
          <w:rFonts w:asciiTheme="majorHAnsi" w:hAnsiTheme="majorHAnsi"/>
        </w:rPr>
        <w:t xml:space="preserve"> </w:t>
      </w:r>
      <w:r w:rsidR="004637E7">
        <w:rPr>
          <w:rFonts w:asciiTheme="majorHAnsi" w:hAnsiTheme="majorHAnsi"/>
        </w:rPr>
        <w:t xml:space="preserve">Critically </w:t>
      </w:r>
      <w:r w:rsidRPr="00DF1653">
        <w:rPr>
          <w:rFonts w:asciiTheme="majorHAnsi" w:hAnsiTheme="majorHAnsi"/>
        </w:rPr>
        <w:t xml:space="preserve">Endangered under </w:t>
      </w:r>
      <w:r>
        <w:rPr>
          <w:rFonts w:asciiTheme="majorHAnsi" w:hAnsiTheme="majorHAnsi"/>
        </w:rPr>
        <w:t>sub</w:t>
      </w:r>
      <w:r w:rsidRPr="00DF1653">
        <w:rPr>
          <w:rFonts w:asciiTheme="majorHAnsi" w:hAnsiTheme="majorHAnsi"/>
        </w:rPr>
        <w:t>criterion</w:t>
      </w:r>
      <w:r>
        <w:rPr>
          <w:rFonts w:asciiTheme="majorHAnsi" w:hAnsiTheme="majorHAnsi"/>
        </w:rPr>
        <w:t xml:space="preserve"> (a)</w:t>
      </w:r>
      <w:r w:rsidRPr="00DF1653">
        <w:rPr>
          <w:rFonts w:asciiTheme="majorHAnsi" w:hAnsiTheme="majorHAnsi"/>
        </w:rPr>
        <w:t>.</w:t>
      </w:r>
    </w:p>
    <w:p w14:paraId="2C98AE11" w14:textId="77777777" w:rsidR="00AA2084" w:rsidRPr="00620659" w:rsidRDefault="00AA2084" w:rsidP="00AA2084">
      <w:pPr>
        <w:rPr>
          <w:rFonts w:asciiTheme="majorHAnsi" w:hAnsiTheme="majorHAnsi"/>
          <w:bCs/>
          <w:i/>
          <w:iCs/>
          <w:lang w:eastAsia="ja-JP"/>
        </w:rPr>
      </w:pPr>
      <w:r w:rsidRPr="00620659">
        <w:rPr>
          <w:rFonts w:asciiTheme="majorHAnsi" w:hAnsiTheme="majorHAnsi"/>
          <w:bCs/>
          <w:i/>
          <w:iCs/>
          <w:lang w:eastAsia="ja-JP"/>
        </w:rPr>
        <w:t>Severe fragmentation</w:t>
      </w:r>
    </w:p>
    <w:p w14:paraId="785A93FF" w14:textId="03D28156" w:rsidR="00AA2084" w:rsidRDefault="00AA2084" w:rsidP="00AA2084">
      <w:pPr>
        <w:rPr>
          <w:rFonts w:asciiTheme="majorHAnsi" w:hAnsiTheme="majorHAnsi"/>
        </w:rPr>
      </w:pPr>
      <w:r w:rsidRPr="6238BF9A">
        <w:rPr>
          <w:rFonts w:asciiTheme="majorHAnsi" w:hAnsiTheme="majorHAnsi"/>
        </w:rPr>
        <w:t xml:space="preserve">There is </w:t>
      </w:r>
      <w:r>
        <w:t xml:space="preserve">insufficient information on gene flow among subpopulations </w:t>
      </w:r>
      <w:r w:rsidR="00742A40">
        <w:t xml:space="preserve">and dispersal </w:t>
      </w:r>
      <w:r w:rsidRPr="6238BF9A">
        <w:rPr>
          <w:rFonts w:asciiTheme="majorHAnsi" w:hAnsiTheme="majorHAnsi"/>
        </w:rPr>
        <w:t xml:space="preserve">to determine whether the population of this </w:t>
      </w:r>
      <w:r w:rsidR="00742A40">
        <w:rPr>
          <w:rFonts w:asciiTheme="majorHAnsi" w:hAnsiTheme="majorHAnsi"/>
        </w:rPr>
        <w:t>species</w:t>
      </w:r>
      <w:r w:rsidRPr="6238BF9A">
        <w:rPr>
          <w:rFonts w:asciiTheme="majorHAnsi" w:hAnsiTheme="majorHAnsi"/>
        </w:rPr>
        <w:t xml:space="preserve"> is severely fragmented</w:t>
      </w:r>
      <w:r>
        <w:t xml:space="preserve">. </w:t>
      </w:r>
      <w:r w:rsidRPr="6238BF9A">
        <w:rPr>
          <w:rFonts w:asciiTheme="majorHAnsi" w:hAnsiTheme="majorHAnsi"/>
        </w:rPr>
        <w:t xml:space="preserve"> </w:t>
      </w:r>
    </w:p>
    <w:p w14:paraId="1B2109CF" w14:textId="77777777" w:rsidR="00742A40" w:rsidRPr="00550A08" w:rsidRDefault="00742A40" w:rsidP="00742A40">
      <w:pPr>
        <w:rPr>
          <w:rFonts w:asciiTheme="majorHAnsi" w:hAnsiTheme="majorHAnsi"/>
          <w:bCs/>
          <w:i/>
          <w:iCs/>
          <w:highlight w:val="yellow"/>
          <w:lang w:eastAsia="ja-JP"/>
        </w:rPr>
      </w:pPr>
      <w:r w:rsidRPr="006A4E99">
        <w:rPr>
          <w:rFonts w:asciiTheme="majorHAnsi" w:hAnsiTheme="majorHAnsi"/>
          <w:bCs/>
          <w:i/>
          <w:iCs/>
          <w:lang w:eastAsia="ja-JP"/>
        </w:rPr>
        <w:t>Continuing decline</w:t>
      </w:r>
    </w:p>
    <w:p w14:paraId="0B6AB3D9" w14:textId="3CCAFC75" w:rsidR="00625EC7" w:rsidRDefault="00742A40" w:rsidP="37ED34BE">
      <w:pPr>
        <w:rPr>
          <w:rFonts w:asciiTheme="majorHAnsi" w:hAnsiTheme="majorHAnsi"/>
        </w:rPr>
      </w:pPr>
      <w:r w:rsidRPr="37ED34BE">
        <w:rPr>
          <w:rFonts w:asciiTheme="majorHAnsi" w:hAnsiTheme="majorHAnsi"/>
        </w:rPr>
        <w:t>C</w:t>
      </w:r>
      <w:r w:rsidR="007115D1" w:rsidRPr="37ED34BE">
        <w:rPr>
          <w:rFonts w:asciiTheme="majorHAnsi" w:hAnsiTheme="majorHAnsi"/>
        </w:rPr>
        <w:t>ontinu</w:t>
      </w:r>
      <w:r w:rsidRPr="37ED34BE">
        <w:rPr>
          <w:rFonts w:asciiTheme="majorHAnsi" w:hAnsiTheme="majorHAnsi"/>
        </w:rPr>
        <w:t xml:space="preserve">ing decline </w:t>
      </w:r>
      <w:r w:rsidR="00DB06ED" w:rsidRPr="37ED34BE">
        <w:rPr>
          <w:rFonts w:asciiTheme="majorHAnsi" w:hAnsiTheme="majorHAnsi"/>
        </w:rPr>
        <w:t xml:space="preserve">of mature individuals </w:t>
      </w:r>
      <w:r w:rsidRPr="37ED34BE">
        <w:rPr>
          <w:rFonts w:asciiTheme="majorHAnsi" w:hAnsiTheme="majorHAnsi"/>
        </w:rPr>
        <w:t xml:space="preserve">has been observed </w:t>
      </w:r>
      <w:r w:rsidR="007115D1" w:rsidRPr="37ED34BE">
        <w:rPr>
          <w:rFonts w:asciiTheme="majorHAnsi" w:hAnsiTheme="majorHAnsi"/>
        </w:rPr>
        <w:t>in the majority of subpopulations (Table 1), because the number of mature individuals has declined from 280</w:t>
      </w:r>
      <w:r w:rsidR="004718F3">
        <w:rPr>
          <w:rFonts w:asciiTheme="majorHAnsi" w:hAnsiTheme="majorHAnsi"/>
        </w:rPr>
        <w:t xml:space="preserve"> mature individuals </w:t>
      </w:r>
      <w:r w:rsidR="00CC3702">
        <w:rPr>
          <w:rFonts w:asciiTheme="majorHAnsi" w:hAnsiTheme="majorHAnsi"/>
        </w:rPr>
        <w:t xml:space="preserve">in 1997 </w:t>
      </w:r>
      <w:r w:rsidR="007115D1" w:rsidRPr="37ED34BE">
        <w:rPr>
          <w:rFonts w:asciiTheme="majorHAnsi" w:hAnsiTheme="majorHAnsi"/>
        </w:rPr>
        <w:t xml:space="preserve">to </w:t>
      </w:r>
      <w:r w:rsidR="00AC5797">
        <w:rPr>
          <w:rFonts w:asciiTheme="majorHAnsi" w:hAnsiTheme="majorHAnsi"/>
        </w:rPr>
        <w:t xml:space="preserve">80 </w:t>
      </w:r>
      <w:r w:rsidR="004718F3" w:rsidRPr="37ED34BE">
        <w:rPr>
          <w:rFonts w:asciiTheme="majorHAnsi" w:hAnsiTheme="majorHAnsi"/>
        </w:rPr>
        <w:t>mature individual</w:t>
      </w:r>
      <w:r w:rsidR="004718F3">
        <w:rPr>
          <w:rFonts w:asciiTheme="majorHAnsi" w:hAnsiTheme="majorHAnsi"/>
        </w:rPr>
        <w:t xml:space="preserve">s </w:t>
      </w:r>
      <w:r w:rsidR="00CC3702">
        <w:rPr>
          <w:rFonts w:asciiTheme="majorHAnsi" w:hAnsiTheme="majorHAnsi"/>
        </w:rPr>
        <w:t xml:space="preserve">in </w:t>
      </w:r>
      <w:r w:rsidR="004718F3">
        <w:rPr>
          <w:rFonts w:asciiTheme="majorHAnsi" w:hAnsiTheme="majorHAnsi"/>
        </w:rPr>
        <w:t>2021</w:t>
      </w:r>
      <w:r w:rsidR="008E0CE2">
        <w:rPr>
          <w:rFonts w:asciiTheme="majorHAnsi" w:hAnsiTheme="majorHAnsi"/>
        </w:rPr>
        <w:t xml:space="preserve">. It should be noted that at Bluff Knoll only, there was a temporary increase in mature individuals, after a fire in 2000, </w:t>
      </w:r>
      <w:proofErr w:type="gramStart"/>
      <w:r w:rsidR="008E0CE2">
        <w:rPr>
          <w:rFonts w:asciiTheme="majorHAnsi" w:hAnsiTheme="majorHAnsi"/>
        </w:rPr>
        <w:t xml:space="preserve">to </w:t>
      </w:r>
      <w:r w:rsidR="007115D1" w:rsidRPr="37ED34BE">
        <w:rPr>
          <w:rFonts w:asciiTheme="majorHAnsi" w:hAnsiTheme="majorHAnsi"/>
        </w:rPr>
        <w:t xml:space="preserve"> 250</w:t>
      </w:r>
      <w:proofErr w:type="gramEnd"/>
      <w:r w:rsidR="007115D1" w:rsidRPr="37ED34BE">
        <w:rPr>
          <w:rFonts w:asciiTheme="majorHAnsi" w:hAnsiTheme="majorHAnsi"/>
        </w:rPr>
        <w:t>+ in 2003</w:t>
      </w:r>
      <w:r w:rsidR="008E0CE2">
        <w:rPr>
          <w:rFonts w:asciiTheme="majorHAnsi" w:hAnsiTheme="majorHAnsi"/>
        </w:rPr>
        <w:t xml:space="preserve"> (Table 1) but it has since reduced back to the same number as in 1999. No other subpopulation has shown such a fluctuation.</w:t>
      </w:r>
      <w:r w:rsidR="007115D1" w:rsidRPr="37ED34BE">
        <w:rPr>
          <w:rFonts w:asciiTheme="majorHAnsi" w:hAnsiTheme="majorHAnsi"/>
        </w:rPr>
        <w:t xml:space="preserve"> </w:t>
      </w:r>
    </w:p>
    <w:p w14:paraId="3E5B1D3B" w14:textId="3AAD59B3" w:rsidR="00625EC7" w:rsidRDefault="00625EC7" w:rsidP="00625EC7">
      <w:r w:rsidRPr="37ED34BE">
        <w:rPr>
          <w:rFonts w:asciiTheme="majorHAnsi" w:hAnsiTheme="majorHAnsi"/>
        </w:rPr>
        <w:t xml:space="preserve">Continuing decline is also </w:t>
      </w:r>
      <w:r w:rsidR="00A12D83" w:rsidRPr="37ED34BE">
        <w:rPr>
          <w:rFonts w:asciiTheme="majorHAnsi" w:hAnsiTheme="majorHAnsi"/>
        </w:rPr>
        <w:t>projected</w:t>
      </w:r>
      <w:r w:rsidRPr="37ED34BE">
        <w:rPr>
          <w:rFonts w:asciiTheme="majorHAnsi" w:hAnsiTheme="majorHAnsi"/>
        </w:rPr>
        <w:t xml:space="preserve"> in the number of subpopulations</w:t>
      </w:r>
      <w:r w:rsidR="00DB06ED" w:rsidRPr="37ED34BE">
        <w:rPr>
          <w:rFonts w:asciiTheme="majorHAnsi" w:hAnsiTheme="majorHAnsi"/>
        </w:rPr>
        <w:t>, AOO and EOO</w:t>
      </w:r>
      <w:r w:rsidRPr="37ED34BE">
        <w:rPr>
          <w:rFonts w:asciiTheme="majorHAnsi" w:hAnsiTheme="majorHAnsi"/>
        </w:rPr>
        <w:t xml:space="preserve"> of giant andersonia.</w:t>
      </w:r>
      <w:r w:rsidR="00A12D83" w:rsidRPr="37ED34BE">
        <w:rPr>
          <w:rFonts w:asciiTheme="majorHAnsi" w:hAnsiTheme="majorHAnsi"/>
        </w:rPr>
        <w:t xml:space="preserve"> </w:t>
      </w:r>
      <w:r>
        <w:t xml:space="preserve">Although there are 11 extant subpopulations currently, three subpopulations have no mature individuals and </w:t>
      </w:r>
      <w:r w:rsidR="00A12D83">
        <w:t xml:space="preserve">only </w:t>
      </w:r>
      <w:r>
        <w:t>between 1–7 juveniles (subpopulation 2, 5 and 6). Very few juveniles appear to reach maturity due to the combined impact of threats from</w:t>
      </w:r>
      <w:r w:rsidRPr="37ED34BE">
        <w:rPr>
          <w:i/>
          <w:iCs/>
        </w:rPr>
        <w:t xml:space="preserve"> P. cinnamomi</w:t>
      </w:r>
      <w:r>
        <w:t xml:space="preserve">, fire, herbivory from quokka, recreational use, and altered </w:t>
      </w:r>
      <w:r w:rsidR="00697B02">
        <w:t xml:space="preserve">precipitation </w:t>
      </w:r>
      <w:r>
        <w:t xml:space="preserve">(Table 2). Therefore, </w:t>
      </w:r>
      <w:r w:rsidR="00A12D83">
        <w:t xml:space="preserve">it is </w:t>
      </w:r>
      <w:r w:rsidR="00A12D83">
        <w:lastRenderedPageBreak/>
        <w:t>highly likely that subpopulations with no or low numbers of mature individuals and/or juveniles will be lost (S Barrett pers comm</w:t>
      </w:r>
      <w:r w:rsidR="002B5373">
        <w:t>,</w:t>
      </w:r>
      <w:r w:rsidR="00A12D83">
        <w:t xml:space="preserve"> 28 September</w:t>
      </w:r>
      <w:r w:rsidR="25E1DDC9">
        <w:t xml:space="preserve"> 2021</w:t>
      </w:r>
      <w:r w:rsidR="00A12D83">
        <w:t>).</w:t>
      </w:r>
    </w:p>
    <w:p w14:paraId="53B0FFD9" w14:textId="6D230770" w:rsidR="00625EC7" w:rsidRDefault="00625EC7" w:rsidP="00625EC7">
      <w:pPr>
        <w:rPr>
          <w:iCs/>
        </w:rPr>
      </w:pPr>
      <w:r>
        <w:t xml:space="preserve">Future climate change predictions for southwest Australia include elevated temperatures, and reduced </w:t>
      </w:r>
      <w:r w:rsidR="009711E9">
        <w:t>precipitation</w:t>
      </w:r>
      <w:r>
        <w:t xml:space="preserve"> which increases the Forest Fire Danger Indices (FFDI) (Dowdy et al. 2019; BOM &amp; CSIRO 2020). Fires that occur at intervals shorter than the minimum tolerable fire </w:t>
      </w:r>
      <w:r w:rsidR="005A12E7">
        <w:t xml:space="preserve">interval </w:t>
      </w:r>
      <w:r>
        <w:t xml:space="preserve">could deplete the soil-seed bank and kill immature plants before they reach maturity (Gallagher et al. 2021). Therefore, </w:t>
      </w:r>
      <w:r w:rsidR="004718F3">
        <w:t>shorter fire intervals are</w:t>
      </w:r>
      <w:r>
        <w:t xml:space="preserve"> projected to contribute to a decline in habitat quality for </w:t>
      </w:r>
      <w:r w:rsidRPr="00625EC7">
        <w:rPr>
          <w:iCs/>
        </w:rPr>
        <w:t>giant andersonia.</w:t>
      </w:r>
    </w:p>
    <w:p w14:paraId="0E3DEAB6" w14:textId="57C39414" w:rsidR="00A12D83" w:rsidRDefault="00A12D83" w:rsidP="00625EC7">
      <w:r>
        <w:t>Giant andersonia</w:t>
      </w:r>
      <w:r w:rsidRPr="0056411A">
        <w:t xml:space="preserve"> is highly susceptible to the effects of dieback disease caused by </w:t>
      </w:r>
      <w:r w:rsidRPr="0056411A">
        <w:rPr>
          <w:i/>
        </w:rPr>
        <w:t xml:space="preserve">Phytophthora cinnamomi </w:t>
      </w:r>
      <w:r w:rsidRPr="0056411A">
        <w:t>(</w:t>
      </w:r>
      <w:r>
        <w:t>Evans et al. 2003) and every subpopulation has been infe</w:t>
      </w:r>
      <w:r w:rsidR="009226DB">
        <w:t>s</w:t>
      </w:r>
      <w:r>
        <w:t>ted (</w:t>
      </w:r>
      <w:r w:rsidR="00E751DC">
        <w:t xml:space="preserve">DAWE 2016; </w:t>
      </w:r>
      <w:r>
        <w:t>S Barrett pers comm 15 October</w:t>
      </w:r>
      <w:r w:rsidR="005A12E7">
        <w:t xml:space="preserve"> 2021</w:t>
      </w:r>
      <w:r>
        <w:t xml:space="preserve">). </w:t>
      </w:r>
      <w:r w:rsidR="00E751DC">
        <w:t xml:space="preserve">The pathogen was shown to be responsible </w:t>
      </w:r>
      <w:r w:rsidR="00AE0E62">
        <w:t>for subpopulation</w:t>
      </w:r>
      <w:r w:rsidR="00E751DC">
        <w:t xml:space="preserve"> declines of up to 92% (Table 2; Barrett &amp; Yates 2015).  Increased use of the area by hikers </w:t>
      </w:r>
      <w:r w:rsidR="00CC3702">
        <w:t xml:space="preserve">and </w:t>
      </w:r>
      <w:r w:rsidR="00E751DC">
        <w:t xml:space="preserve">for fire management </w:t>
      </w:r>
      <w:r w:rsidR="004718F3">
        <w:t>may be</w:t>
      </w:r>
      <w:r w:rsidR="005A12E7">
        <w:t xml:space="preserve"> </w:t>
      </w:r>
      <w:r w:rsidR="00E751DC">
        <w:t xml:space="preserve">facilitating spread. The widespread threat of </w:t>
      </w:r>
      <w:r w:rsidR="00E751DC" w:rsidRPr="00E751DC">
        <w:rPr>
          <w:i/>
        </w:rPr>
        <w:t>P. cinnamomi</w:t>
      </w:r>
      <w:r w:rsidR="00E751DC">
        <w:t xml:space="preserve"> is contributing to the decline in habitat quality for the species. </w:t>
      </w:r>
    </w:p>
    <w:p w14:paraId="600866FD" w14:textId="48577AF7" w:rsidR="00E751DC" w:rsidRDefault="00E751DC" w:rsidP="00625EC7">
      <w:r>
        <w:t xml:space="preserve">Declines in habitat quality are also occurring through increased recreational use of the area and potentially through browsing by rabbits and competition with weeds. </w:t>
      </w:r>
    </w:p>
    <w:p w14:paraId="63B2FACA" w14:textId="77777777" w:rsidR="00742A40" w:rsidRPr="00DF1653" w:rsidRDefault="00742A40" w:rsidP="00742A40">
      <w:pPr>
        <w:rPr>
          <w:rFonts w:asciiTheme="majorHAnsi" w:hAnsiTheme="majorHAnsi"/>
          <w:bCs/>
          <w:i/>
          <w:iCs/>
          <w:lang w:eastAsia="ja-JP"/>
        </w:rPr>
      </w:pPr>
      <w:r w:rsidRPr="00DF1653">
        <w:rPr>
          <w:rFonts w:asciiTheme="majorHAnsi" w:hAnsiTheme="majorHAnsi"/>
          <w:bCs/>
          <w:i/>
          <w:iCs/>
          <w:lang w:eastAsia="ja-JP"/>
        </w:rPr>
        <w:t>Extreme fluctuations</w:t>
      </w:r>
    </w:p>
    <w:p w14:paraId="644C0C32" w14:textId="2C5016F7" w:rsidR="00742A40" w:rsidRDefault="00742A40" w:rsidP="00742A40">
      <w:pPr>
        <w:rPr>
          <w:rFonts w:asciiTheme="majorHAnsi" w:hAnsiTheme="majorHAnsi"/>
        </w:rPr>
      </w:pPr>
      <w:r w:rsidRPr="00DF1653">
        <w:rPr>
          <w:rFonts w:asciiTheme="majorHAnsi" w:hAnsiTheme="majorHAnsi"/>
        </w:rPr>
        <w:t xml:space="preserve">There are no known extreme fluctuations in EOO, AOO, </w:t>
      </w:r>
      <w:r w:rsidR="00AE0E62" w:rsidRPr="00DF1653">
        <w:rPr>
          <w:rFonts w:asciiTheme="majorHAnsi" w:hAnsiTheme="majorHAnsi"/>
        </w:rPr>
        <w:t>and number</w:t>
      </w:r>
      <w:r w:rsidRPr="00DF1653">
        <w:rPr>
          <w:rFonts w:asciiTheme="majorHAnsi" w:hAnsiTheme="majorHAnsi"/>
        </w:rPr>
        <w:t xml:space="preserve"> of subpopulations, locations or mature individuals.</w:t>
      </w:r>
    </w:p>
    <w:p w14:paraId="43976A7F" w14:textId="77777777" w:rsidR="00742A40" w:rsidRPr="00340EFA" w:rsidRDefault="00742A40" w:rsidP="00742A40">
      <w:pPr>
        <w:rPr>
          <w:rFonts w:asciiTheme="majorHAnsi" w:hAnsiTheme="majorHAnsi"/>
          <w:i/>
          <w:iCs/>
        </w:rPr>
      </w:pPr>
      <w:r>
        <w:rPr>
          <w:rFonts w:asciiTheme="majorHAnsi" w:hAnsiTheme="majorHAnsi"/>
          <w:i/>
          <w:iCs/>
        </w:rPr>
        <w:t>Conclusion</w:t>
      </w:r>
    </w:p>
    <w:p w14:paraId="22DD7117" w14:textId="3486293E" w:rsidR="00742A40" w:rsidRDefault="00742A40" w:rsidP="37ED34BE">
      <w:pPr>
        <w:rPr>
          <w:lang w:eastAsia="ja-JP"/>
        </w:rPr>
      </w:pPr>
      <w:r w:rsidRPr="37ED34BE">
        <w:rPr>
          <w:lang w:eastAsia="ja-JP"/>
        </w:rPr>
        <w:t xml:space="preserve">The Committee considers that the </w:t>
      </w:r>
      <w:r w:rsidR="00440F36" w:rsidRPr="37ED34BE">
        <w:rPr>
          <w:lang w:eastAsia="ja-JP"/>
        </w:rPr>
        <w:t>species</w:t>
      </w:r>
      <w:r w:rsidR="005A12E7">
        <w:rPr>
          <w:lang w:eastAsia="ja-JP"/>
        </w:rPr>
        <w:t>’</w:t>
      </w:r>
      <w:r w:rsidRPr="37ED34BE">
        <w:rPr>
          <w:lang w:eastAsia="ja-JP"/>
        </w:rPr>
        <w:t xml:space="preserve"> EOO and AOO are </w:t>
      </w:r>
      <w:r w:rsidR="00DB06ED" w:rsidRPr="37ED34BE">
        <w:rPr>
          <w:lang w:eastAsia="ja-JP"/>
        </w:rPr>
        <w:t xml:space="preserve">very </w:t>
      </w:r>
      <w:r w:rsidRPr="37ED34BE">
        <w:rPr>
          <w:lang w:eastAsia="ja-JP"/>
        </w:rPr>
        <w:t xml:space="preserve">restricted, and continuing decline is </w:t>
      </w:r>
      <w:r w:rsidR="00DB06ED" w:rsidRPr="37ED34BE">
        <w:rPr>
          <w:lang w:eastAsia="ja-JP"/>
        </w:rPr>
        <w:t>observed in number of mature individuals, and projected in the number of subpopulations, AOO, EOO, and</w:t>
      </w:r>
      <w:r w:rsidRPr="37ED34BE">
        <w:rPr>
          <w:lang w:eastAsia="ja-JP"/>
        </w:rPr>
        <w:t xml:space="preserve"> the </w:t>
      </w:r>
      <w:r w:rsidR="00DB06ED" w:rsidRPr="37ED34BE">
        <w:rPr>
          <w:lang w:eastAsia="ja-JP"/>
        </w:rPr>
        <w:t xml:space="preserve">area, extent and </w:t>
      </w:r>
      <w:r w:rsidRPr="37ED34BE">
        <w:rPr>
          <w:lang w:eastAsia="ja-JP"/>
        </w:rPr>
        <w:t>quality of habitat due to threats po</w:t>
      </w:r>
      <w:r w:rsidR="00EF705E" w:rsidRPr="37ED34BE">
        <w:rPr>
          <w:lang w:eastAsia="ja-JP"/>
        </w:rPr>
        <w:t xml:space="preserve">sed by </w:t>
      </w:r>
      <w:r w:rsidR="00DB06ED" w:rsidRPr="37ED34BE">
        <w:rPr>
          <w:lang w:eastAsia="ja-JP"/>
        </w:rPr>
        <w:t>inappropriate fire regimes, disease, browsing, and decreasing</w:t>
      </w:r>
      <w:r w:rsidR="372062D6" w:rsidRPr="37ED34BE">
        <w:rPr>
          <w:lang w:eastAsia="ja-JP"/>
        </w:rPr>
        <w:t xml:space="preserve"> </w:t>
      </w:r>
      <w:r w:rsidR="00DB06ED" w:rsidRPr="37ED34BE">
        <w:rPr>
          <w:lang w:eastAsia="ja-JP"/>
        </w:rPr>
        <w:t>precipitation</w:t>
      </w:r>
      <w:r w:rsidR="00EF705E" w:rsidRPr="37ED34BE">
        <w:rPr>
          <w:lang w:eastAsia="ja-JP"/>
        </w:rPr>
        <w:t xml:space="preserve"> </w:t>
      </w:r>
      <w:r w:rsidR="00DB06ED" w:rsidRPr="37ED34BE">
        <w:rPr>
          <w:lang w:eastAsia="ja-JP"/>
        </w:rPr>
        <w:t xml:space="preserve">caused by climate change. </w:t>
      </w:r>
    </w:p>
    <w:p w14:paraId="244848DD" w14:textId="2756EDDD" w:rsidR="00742A40" w:rsidRPr="00DF1653" w:rsidRDefault="00742A40" w:rsidP="00742A40">
      <w:pPr>
        <w:rPr>
          <w:rFonts w:asciiTheme="majorHAnsi" w:hAnsiTheme="majorHAnsi"/>
          <w:lang w:eastAsia="ja-JP"/>
        </w:rPr>
      </w:pPr>
      <w:r w:rsidRPr="00B6264B">
        <w:rPr>
          <w:bCs/>
          <w:lang w:eastAsia="ja-JP"/>
        </w:rPr>
        <w:t xml:space="preserve">Therefore, the </w:t>
      </w:r>
      <w:r>
        <w:rPr>
          <w:bCs/>
          <w:lang w:eastAsia="ja-JP"/>
        </w:rPr>
        <w:t>taxon</w:t>
      </w:r>
      <w:r w:rsidRPr="00B6264B">
        <w:rPr>
          <w:bCs/>
          <w:lang w:eastAsia="ja-JP"/>
        </w:rPr>
        <w:t xml:space="preserve"> has met the relevant elements of Criterion 2 to make it eligible for listing as </w:t>
      </w:r>
      <w:sdt>
        <w:sdtPr>
          <w:id w:val="-613280935"/>
          <w:placeholder>
            <w:docPart w:val="CF7CEF0355DF4B62AE208D77B747C318"/>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DB06ED" w:rsidDel="00B25109">
            <w:t>Critically Endangered</w:t>
          </w:r>
        </w:sdtContent>
      </w:sdt>
      <w:r w:rsidRPr="00B6264B">
        <w:rPr>
          <w:bCs/>
          <w:lang w:eastAsia="ja-JP"/>
        </w:rPr>
        <w:t>.</w:t>
      </w:r>
      <w:r>
        <w:rPr>
          <w:bCs/>
          <w:lang w:eastAsia="ja-JP"/>
        </w:rPr>
        <w:t xml:space="preserve"> </w:t>
      </w:r>
      <w:r w:rsidRPr="00DF1653">
        <w:rPr>
          <w:rFonts w:asciiTheme="majorHAnsi" w:hAnsiTheme="majorHAnsi"/>
          <w:lang w:eastAsia="ja-JP"/>
        </w:rPr>
        <w:t xml:space="preserve">However, the purpose of this consultation document is to elicit additional information to better understand the </w:t>
      </w:r>
      <w:r>
        <w:rPr>
          <w:rFonts w:asciiTheme="majorHAnsi" w:hAnsiTheme="majorHAnsi"/>
          <w:lang w:eastAsia="ja-JP"/>
        </w:rPr>
        <w:t>varieties</w:t>
      </w:r>
      <w:r w:rsidRPr="00DF1653">
        <w:rPr>
          <w:rFonts w:asciiTheme="majorHAnsi" w:hAnsiTheme="majorHAnsi"/>
          <w:lang w:eastAsia="ja-JP"/>
        </w:rPr>
        <w:t xml:space="preserve"> status. This conclusion should therefore be considered to be tentative at this stage, as it may be changed as a result of responses to this consultation process.</w:t>
      </w:r>
    </w:p>
    <w:p w14:paraId="62B4B802" w14:textId="77777777"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1ADE9D96"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4A041D23"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04193BDB" w14:textId="77777777" w:rsidTr="002B134C">
        <w:tc>
          <w:tcPr>
            <w:tcW w:w="3395" w:type="dxa"/>
            <w:gridSpan w:val="2"/>
            <w:tcBorders>
              <w:top w:val="nil"/>
              <w:left w:val="single" w:sz="4" w:space="0" w:color="auto"/>
              <w:bottom w:val="nil"/>
              <w:right w:val="nil"/>
            </w:tcBorders>
          </w:tcPr>
          <w:p w14:paraId="69503D1C"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46454F29" w14:textId="77777777" w:rsidR="002B134C" w:rsidRPr="00556843" w:rsidRDefault="002B134C" w:rsidP="00F658E8">
            <w:pPr>
              <w:pStyle w:val="TableText"/>
              <w:keepNext/>
              <w:rPr>
                <w:b/>
              </w:rPr>
            </w:pPr>
            <w:r w:rsidRPr="00556843">
              <w:rPr>
                <w:b/>
              </w:rPr>
              <w:t>Critically Endangered</w:t>
            </w:r>
          </w:p>
          <w:p w14:paraId="6BFAB8A0"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C89BF13" w14:textId="77777777" w:rsidR="002B134C" w:rsidRPr="00556843" w:rsidRDefault="002B134C" w:rsidP="00F658E8">
            <w:pPr>
              <w:pStyle w:val="TableText"/>
              <w:keepNext/>
              <w:rPr>
                <w:b/>
              </w:rPr>
            </w:pPr>
            <w:r w:rsidRPr="00556843">
              <w:rPr>
                <w:b/>
              </w:rPr>
              <w:t>Endangered</w:t>
            </w:r>
          </w:p>
          <w:p w14:paraId="1B73F394"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4A5426AB" w14:textId="77777777" w:rsidR="002B134C" w:rsidRPr="00556843" w:rsidRDefault="002B134C" w:rsidP="00F658E8">
            <w:pPr>
              <w:pStyle w:val="TableText"/>
              <w:keepNext/>
              <w:rPr>
                <w:b/>
              </w:rPr>
            </w:pPr>
            <w:r w:rsidRPr="00556843">
              <w:rPr>
                <w:b/>
              </w:rPr>
              <w:t>Vulnerable</w:t>
            </w:r>
          </w:p>
          <w:p w14:paraId="195C46EA" w14:textId="77777777" w:rsidR="002B134C" w:rsidRPr="00556843" w:rsidRDefault="002B134C" w:rsidP="00F658E8">
            <w:pPr>
              <w:pStyle w:val="TableText"/>
              <w:keepNext/>
              <w:rPr>
                <w:b/>
              </w:rPr>
            </w:pPr>
            <w:r w:rsidRPr="00556843">
              <w:rPr>
                <w:b/>
              </w:rPr>
              <w:t>Limited</w:t>
            </w:r>
          </w:p>
        </w:tc>
      </w:tr>
      <w:tr w:rsidR="002B134C" w:rsidRPr="00556843" w14:paraId="4FF96D1B"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719E08D"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16C87092"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293415F"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063F930F" w14:textId="77777777" w:rsidR="002B134C" w:rsidRPr="00556843" w:rsidRDefault="002B134C" w:rsidP="00F658E8">
            <w:pPr>
              <w:pStyle w:val="TableText"/>
              <w:keepNext/>
            </w:pPr>
            <w:r w:rsidRPr="00556843">
              <w:rPr>
                <w:b/>
              </w:rPr>
              <w:t xml:space="preserve">&lt; 10,000 </w:t>
            </w:r>
          </w:p>
        </w:tc>
      </w:tr>
      <w:tr w:rsidR="002B134C" w:rsidRPr="00556843" w14:paraId="37972977"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2EDB89AA"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73D04F7"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3AF45923"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4B0C72A6" w14:textId="77777777" w:rsidR="002B134C" w:rsidRPr="00556843" w:rsidRDefault="002B134C" w:rsidP="00F658E8">
            <w:pPr>
              <w:pStyle w:val="TableText"/>
              <w:keepNext/>
              <w:rPr>
                <w:b/>
              </w:rPr>
            </w:pPr>
          </w:p>
        </w:tc>
      </w:tr>
      <w:tr w:rsidR="002B134C" w:rsidRPr="00556843" w14:paraId="651649AE"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3D1E87EE"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57519D29" w14:textId="77777777" w:rsidR="002B134C" w:rsidRPr="00556843" w:rsidRDefault="002B134C" w:rsidP="00F658E8">
            <w:pPr>
              <w:pStyle w:val="TableText"/>
              <w:keepNext/>
              <w:rPr>
                <w:b/>
              </w:rPr>
            </w:pPr>
            <w:r w:rsidRPr="00556843">
              <w:rPr>
                <w:b/>
              </w:rPr>
              <w:t>Very high rate</w:t>
            </w:r>
          </w:p>
          <w:p w14:paraId="710716B7" w14:textId="77777777" w:rsidR="002B134C" w:rsidRPr="00556843" w:rsidRDefault="002B134C" w:rsidP="00F658E8">
            <w:pPr>
              <w:pStyle w:val="TableText"/>
              <w:keepNext/>
              <w:rPr>
                <w:b/>
              </w:rPr>
            </w:pPr>
            <w:r w:rsidRPr="00556843">
              <w:rPr>
                <w:b/>
              </w:rPr>
              <w:t>25% in 3 years or 1 generation</w:t>
            </w:r>
          </w:p>
          <w:p w14:paraId="37FF6F1B"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D5625C4" w14:textId="77777777" w:rsidR="002B134C" w:rsidRPr="00556843" w:rsidRDefault="002B134C" w:rsidP="00F658E8">
            <w:pPr>
              <w:pStyle w:val="TableText"/>
              <w:keepNext/>
              <w:rPr>
                <w:b/>
              </w:rPr>
            </w:pPr>
            <w:r w:rsidRPr="00556843">
              <w:rPr>
                <w:b/>
              </w:rPr>
              <w:t>High rate</w:t>
            </w:r>
          </w:p>
          <w:p w14:paraId="4CF3AA91" w14:textId="77777777" w:rsidR="002B134C" w:rsidRPr="00556843" w:rsidRDefault="002B134C" w:rsidP="00F658E8">
            <w:pPr>
              <w:pStyle w:val="TableText"/>
              <w:keepNext/>
              <w:rPr>
                <w:b/>
              </w:rPr>
            </w:pPr>
            <w:r w:rsidRPr="00556843">
              <w:rPr>
                <w:b/>
              </w:rPr>
              <w:t>20% in 5 years or 2 generation</w:t>
            </w:r>
          </w:p>
          <w:p w14:paraId="3AE358C3"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3ED113BF" w14:textId="77777777" w:rsidR="002B134C" w:rsidRPr="00556843" w:rsidRDefault="002B134C" w:rsidP="00F658E8">
            <w:pPr>
              <w:pStyle w:val="TableText"/>
              <w:keepNext/>
              <w:rPr>
                <w:b/>
              </w:rPr>
            </w:pPr>
            <w:r w:rsidRPr="00556843">
              <w:rPr>
                <w:b/>
              </w:rPr>
              <w:t>Substantial rate</w:t>
            </w:r>
          </w:p>
          <w:p w14:paraId="75EF573B" w14:textId="77777777" w:rsidR="002B134C" w:rsidRPr="00556843" w:rsidRDefault="002B134C" w:rsidP="00F658E8">
            <w:pPr>
              <w:pStyle w:val="TableText"/>
              <w:keepNext/>
              <w:rPr>
                <w:b/>
              </w:rPr>
            </w:pPr>
            <w:r w:rsidRPr="00556843">
              <w:rPr>
                <w:b/>
              </w:rPr>
              <w:t>10% in 10 years or 3 generations</w:t>
            </w:r>
          </w:p>
          <w:p w14:paraId="79F27242" w14:textId="77777777" w:rsidR="002B134C" w:rsidRPr="00556843" w:rsidRDefault="002B134C" w:rsidP="00F658E8">
            <w:pPr>
              <w:pStyle w:val="TableText"/>
              <w:keepNext/>
              <w:rPr>
                <w:b/>
              </w:rPr>
            </w:pPr>
            <w:r w:rsidRPr="00556843">
              <w:rPr>
                <w:b/>
              </w:rPr>
              <w:t>(whichever is longer)</w:t>
            </w:r>
          </w:p>
        </w:tc>
      </w:tr>
      <w:tr w:rsidR="002B134C" w:rsidRPr="00556843" w14:paraId="34594693"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23159438"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0DE3F36D" w14:textId="77777777" w:rsidR="002B134C" w:rsidRPr="00556843" w:rsidRDefault="002B134C" w:rsidP="00F658E8">
            <w:pPr>
              <w:pStyle w:val="TableText"/>
              <w:keepNext/>
            </w:pPr>
          </w:p>
        </w:tc>
        <w:tc>
          <w:tcPr>
            <w:tcW w:w="1833" w:type="dxa"/>
            <w:tcBorders>
              <w:top w:val="nil"/>
              <w:left w:val="nil"/>
              <w:bottom w:val="nil"/>
              <w:right w:val="nil"/>
            </w:tcBorders>
          </w:tcPr>
          <w:p w14:paraId="7CFE5038"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43587A51" w14:textId="77777777" w:rsidR="002B134C" w:rsidRPr="00556843" w:rsidRDefault="002B134C" w:rsidP="00F658E8">
            <w:pPr>
              <w:pStyle w:val="TableText"/>
              <w:keepNext/>
            </w:pPr>
          </w:p>
        </w:tc>
      </w:tr>
      <w:tr w:rsidR="002B134C" w:rsidRPr="00556843" w14:paraId="71DFF3F7"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5FF54460"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5F4D01F2" w14:textId="77777777" w:rsidR="002B134C" w:rsidRPr="00556843" w:rsidRDefault="002B134C" w:rsidP="00F658E8">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8509069"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5C0CA69"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4021F5D0" w14:textId="77777777" w:rsidR="002B134C" w:rsidRPr="00556843" w:rsidRDefault="002B134C" w:rsidP="00F658E8">
            <w:pPr>
              <w:pStyle w:val="TableText"/>
              <w:keepNext/>
              <w:rPr>
                <w:b/>
              </w:rPr>
            </w:pPr>
            <w:r w:rsidRPr="00556843">
              <w:rPr>
                <w:b/>
              </w:rPr>
              <w:t>≤ 1,000</w:t>
            </w:r>
          </w:p>
        </w:tc>
      </w:tr>
      <w:tr w:rsidR="002B134C" w:rsidRPr="00556843" w14:paraId="4E068617"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379F4EE8"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A2DDA4"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41DC1BC"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49E052B"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3D38FB1E" w14:textId="77777777" w:rsidR="002B134C" w:rsidRPr="00556843" w:rsidRDefault="002B134C" w:rsidP="00F658E8">
            <w:pPr>
              <w:pStyle w:val="TableText"/>
              <w:keepNext/>
              <w:rPr>
                <w:b/>
              </w:rPr>
            </w:pPr>
            <w:r w:rsidRPr="00556843">
              <w:rPr>
                <w:b/>
              </w:rPr>
              <w:t>100%</w:t>
            </w:r>
          </w:p>
        </w:tc>
      </w:tr>
      <w:tr w:rsidR="002B134C" w:rsidRPr="00556843" w14:paraId="5A0914ED"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6B52F22D"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68218FAC"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6A91A5E7"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709688C0" w14:textId="77777777" w:rsidR="002B134C" w:rsidRPr="00556843" w:rsidRDefault="002B134C" w:rsidP="00F658E8">
            <w:pPr>
              <w:pStyle w:val="TableText"/>
              <w:keepNext/>
            </w:pPr>
          </w:p>
        </w:tc>
      </w:tr>
    </w:tbl>
    <w:p w14:paraId="2974A695" w14:textId="77777777" w:rsidR="002B69E4" w:rsidRPr="002B69E4" w:rsidRDefault="00C2736A" w:rsidP="00CD30FC">
      <w:pPr>
        <w:pStyle w:val="Heading3"/>
        <w:spacing w:before="240"/>
        <w:ind w:left="964" w:hanging="964"/>
      </w:pPr>
      <w:r>
        <w:t>Criterion 3 e</w:t>
      </w:r>
      <w:r w:rsidR="002B69E4" w:rsidRPr="002B69E4">
        <w:t>vidence</w:t>
      </w:r>
    </w:p>
    <w:p w14:paraId="7B277DD6" w14:textId="2C5B6E49" w:rsidR="00A45C2B" w:rsidRDefault="002B69E4" w:rsidP="002B69E4">
      <w:pPr>
        <w:rPr>
          <w:b/>
          <w:bCs/>
        </w:rPr>
      </w:pPr>
      <w:r w:rsidRPr="00CD30FC">
        <w:rPr>
          <w:rStyle w:val="Strong"/>
        </w:rPr>
        <w:t xml:space="preserve">Eligible under </w:t>
      </w:r>
      <w:r w:rsidRPr="00D127AD">
        <w:rPr>
          <w:rStyle w:val="Strong"/>
        </w:rPr>
        <w:t>Criterion 3</w:t>
      </w:r>
      <w:r w:rsidRPr="00D127AD">
        <w:rPr>
          <w:bCs/>
        </w:rPr>
        <w:t xml:space="preserve"> </w:t>
      </w:r>
      <w:r w:rsidR="002F5954" w:rsidRPr="002309E9">
        <w:rPr>
          <w:b/>
        </w:rPr>
        <w:t>C1 +</w:t>
      </w:r>
      <w:r w:rsidR="002F5954">
        <w:rPr>
          <w:bCs/>
        </w:rPr>
        <w:t xml:space="preserve"> </w:t>
      </w:r>
      <w:r w:rsidR="00F83B32">
        <w:rPr>
          <w:b/>
          <w:bCs/>
        </w:rPr>
        <w:t>C2a(i</w:t>
      </w:r>
      <w:r w:rsidR="00D127AD" w:rsidRPr="00D127AD">
        <w:rPr>
          <w:b/>
          <w:bCs/>
        </w:rPr>
        <w:t>)</w:t>
      </w:r>
      <w:r w:rsidRPr="00D127AD">
        <w:rPr>
          <w:bCs/>
        </w:rPr>
        <w:t xml:space="preserve"> </w:t>
      </w:r>
      <w:r w:rsidRPr="00D127AD">
        <w:rPr>
          <w:rStyle w:val="Strong"/>
        </w:rPr>
        <w:t>for listing as</w:t>
      </w:r>
      <w:r w:rsidRPr="00D127AD">
        <w:rPr>
          <w:bCs/>
        </w:rPr>
        <w:t xml:space="preserve"> </w:t>
      </w:r>
      <w:sdt>
        <w:sdtPr>
          <w:id w:val="702371327"/>
          <w:placeholder>
            <w:docPart w:val="F7B6DC9565A04E0AAD6959AA55791B33"/>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in the Wild" w:value="Extinct in the Wild"/>
            <w:listItem w:displayText="Extinct" w:value="Extinct"/>
          </w:dropDownList>
        </w:sdtPr>
        <w:sdtEndPr/>
        <w:sdtContent>
          <w:r w:rsidR="00D127AD" w:rsidRPr="00D127AD" w:rsidDel="00B25109">
            <w:t>Critically Endangered</w:t>
          </w:r>
        </w:sdtContent>
      </w:sdt>
      <w:r w:rsidRPr="002B69E4">
        <w:rPr>
          <w:b/>
          <w:bCs/>
        </w:rPr>
        <w:t xml:space="preserve"> </w:t>
      </w:r>
      <w:r w:rsidR="00612AA8">
        <w:rPr>
          <w:b/>
          <w:bCs/>
        </w:rPr>
        <w:t xml:space="preserve"> </w:t>
      </w:r>
    </w:p>
    <w:p w14:paraId="10E86A14" w14:textId="77777777" w:rsidR="00AC1706" w:rsidRDefault="00AC1706" w:rsidP="00AC1706">
      <w:pPr>
        <w:rPr>
          <w:bCs/>
          <w:i/>
          <w:iCs/>
        </w:rPr>
      </w:pPr>
      <w:r>
        <w:rPr>
          <w:bCs/>
          <w:i/>
          <w:iCs/>
        </w:rPr>
        <w:t>Number of mature individuals</w:t>
      </w:r>
    </w:p>
    <w:p w14:paraId="78EB31D9" w14:textId="7E848314" w:rsidR="0055497F" w:rsidRDefault="0055497F" w:rsidP="37ED34BE">
      <w:pPr>
        <w:spacing w:before="240"/>
        <w:rPr>
          <w:rFonts w:asciiTheme="majorHAnsi" w:hAnsiTheme="majorHAnsi"/>
          <w:lang w:eastAsia="ja-JP"/>
        </w:rPr>
      </w:pPr>
      <w:r w:rsidRPr="37ED34BE">
        <w:rPr>
          <w:rFonts w:asciiTheme="majorHAnsi" w:hAnsiTheme="majorHAnsi"/>
          <w:lang w:eastAsia="ja-JP"/>
        </w:rPr>
        <w:t xml:space="preserve">The population size of the giant andersonia is very low based on the number of mature individuals, of which </w:t>
      </w:r>
      <w:r w:rsidR="005A12E7">
        <w:rPr>
          <w:rFonts w:asciiTheme="majorHAnsi" w:hAnsiTheme="majorHAnsi"/>
          <w:lang w:eastAsia="ja-JP"/>
        </w:rPr>
        <w:t>80</w:t>
      </w:r>
      <w:r w:rsidR="005A12E7" w:rsidRPr="37ED34BE">
        <w:rPr>
          <w:rFonts w:asciiTheme="majorHAnsi" w:hAnsiTheme="majorHAnsi"/>
          <w:lang w:eastAsia="ja-JP"/>
        </w:rPr>
        <w:t xml:space="preserve"> </w:t>
      </w:r>
      <w:r w:rsidRPr="37ED34BE">
        <w:rPr>
          <w:rFonts w:asciiTheme="majorHAnsi" w:hAnsiTheme="majorHAnsi"/>
          <w:lang w:eastAsia="ja-JP"/>
        </w:rPr>
        <w:t>are currently observed and up to 9</w:t>
      </w:r>
      <w:r w:rsidR="002F5954">
        <w:rPr>
          <w:rFonts w:asciiTheme="majorHAnsi" w:hAnsiTheme="majorHAnsi"/>
          <w:lang w:eastAsia="ja-JP"/>
        </w:rPr>
        <w:t>6</w:t>
      </w:r>
      <w:r w:rsidRPr="37ED34BE">
        <w:rPr>
          <w:rFonts w:asciiTheme="majorHAnsi" w:hAnsiTheme="majorHAnsi"/>
          <w:lang w:eastAsia="ja-JP"/>
        </w:rPr>
        <w:t xml:space="preserve"> are estimated. The very long time to reach reproductive maturity (14 years) and the increased susceptibility of juveniles to threats such as P</w:t>
      </w:r>
      <w:r w:rsidRPr="37ED34BE">
        <w:rPr>
          <w:rFonts w:asciiTheme="majorHAnsi" w:hAnsiTheme="majorHAnsi"/>
          <w:i/>
          <w:iCs/>
          <w:lang w:eastAsia="ja-JP"/>
        </w:rPr>
        <w:t>. cinnamomi</w:t>
      </w:r>
      <w:r w:rsidRPr="37ED34BE">
        <w:rPr>
          <w:rFonts w:asciiTheme="majorHAnsi" w:hAnsiTheme="majorHAnsi"/>
          <w:lang w:eastAsia="ja-JP"/>
        </w:rPr>
        <w:t xml:space="preserve"> (</w:t>
      </w:r>
      <w:r>
        <w:t>Barrett 2000; Evans et al. 2003)</w:t>
      </w:r>
      <w:r w:rsidRPr="37ED34BE">
        <w:rPr>
          <w:rFonts w:asciiTheme="majorHAnsi" w:hAnsiTheme="majorHAnsi"/>
          <w:lang w:eastAsia="ja-JP"/>
        </w:rPr>
        <w:t xml:space="preserve"> and possibly herbivory, are resulting in significant losses at the juvenile stage and </w:t>
      </w:r>
      <w:r w:rsidR="05E47F5B" w:rsidRPr="37ED34BE">
        <w:rPr>
          <w:rFonts w:asciiTheme="majorHAnsi" w:hAnsiTheme="majorHAnsi"/>
          <w:lang w:eastAsia="ja-JP"/>
        </w:rPr>
        <w:t xml:space="preserve">preventing </w:t>
      </w:r>
      <w:r w:rsidRPr="37ED34BE">
        <w:rPr>
          <w:rFonts w:asciiTheme="majorHAnsi" w:hAnsiTheme="majorHAnsi"/>
          <w:lang w:eastAsia="ja-JP"/>
        </w:rPr>
        <w:t xml:space="preserve">population </w:t>
      </w:r>
      <w:r w:rsidR="6E695F6F" w:rsidRPr="37ED34BE">
        <w:rPr>
          <w:rFonts w:asciiTheme="majorHAnsi" w:hAnsiTheme="majorHAnsi"/>
          <w:lang w:eastAsia="ja-JP"/>
        </w:rPr>
        <w:t>recovery</w:t>
      </w:r>
      <w:r w:rsidRPr="37ED34BE">
        <w:rPr>
          <w:rFonts w:asciiTheme="majorHAnsi" w:hAnsiTheme="majorHAnsi"/>
          <w:lang w:eastAsia="ja-JP"/>
        </w:rPr>
        <w:t xml:space="preserve">. </w:t>
      </w:r>
    </w:p>
    <w:p w14:paraId="37F1E417" w14:textId="676112EF" w:rsidR="00AC1706" w:rsidRPr="00EF28B7" w:rsidRDefault="0055497F" w:rsidP="002B7020">
      <w:r>
        <w:rPr>
          <w:bCs/>
        </w:rPr>
        <w:t xml:space="preserve">Prior to the </w:t>
      </w:r>
      <w:r w:rsidR="00AC1706" w:rsidRPr="00EF28B7">
        <w:rPr>
          <w:bCs/>
        </w:rPr>
        <w:t>2018 and 2019</w:t>
      </w:r>
      <w:r>
        <w:rPr>
          <w:bCs/>
        </w:rPr>
        <w:t xml:space="preserve"> </w:t>
      </w:r>
      <w:r w:rsidR="00AC1706" w:rsidRPr="00EF28B7">
        <w:rPr>
          <w:bCs/>
        </w:rPr>
        <w:t xml:space="preserve">fires, there was a total of approximately </w:t>
      </w:r>
      <w:r>
        <w:rPr>
          <w:bCs/>
        </w:rPr>
        <w:t>280</w:t>
      </w:r>
      <w:r w:rsidR="00AC1706" w:rsidRPr="00EF28B7">
        <w:rPr>
          <w:bCs/>
        </w:rPr>
        <w:t xml:space="preserve"> mature individuals </w:t>
      </w:r>
      <w:r>
        <w:rPr>
          <w:bCs/>
        </w:rPr>
        <w:t>(Table 1). However, in 2020-21</w:t>
      </w:r>
      <w:r w:rsidR="00AC1706" w:rsidRPr="00EF28B7">
        <w:rPr>
          <w:bCs/>
        </w:rPr>
        <w:t xml:space="preserve"> (</w:t>
      </w:r>
      <w:r>
        <w:rPr>
          <w:bCs/>
        </w:rPr>
        <w:t xml:space="preserve">post-fire) </w:t>
      </w:r>
      <w:r w:rsidR="00AC1706" w:rsidRPr="00EF28B7">
        <w:t xml:space="preserve">the total number of mature individuals had decreased to </w:t>
      </w:r>
      <w:r w:rsidR="00AC1706" w:rsidRPr="00EF28B7">
        <w:rPr>
          <w:bCs/>
        </w:rPr>
        <w:t xml:space="preserve">approximately </w:t>
      </w:r>
      <w:r>
        <w:rPr>
          <w:bCs/>
        </w:rPr>
        <w:t>9</w:t>
      </w:r>
      <w:r w:rsidR="002F5954">
        <w:rPr>
          <w:bCs/>
        </w:rPr>
        <w:t>6</w:t>
      </w:r>
      <w:r>
        <w:rPr>
          <w:bCs/>
        </w:rPr>
        <w:t xml:space="preserve">. Despite </w:t>
      </w:r>
      <w:r w:rsidR="002932DC">
        <w:rPr>
          <w:bCs/>
        </w:rPr>
        <w:t xml:space="preserve">high </w:t>
      </w:r>
      <w:r>
        <w:rPr>
          <w:bCs/>
        </w:rPr>
        <w:t>seedling re</w:t>
      </w:r>
      <w:r w:rsidR="002932DC">
        <w:rPr>
          <w:bCs/>
        </w:rPr>
        <w:t>cruitment following this event, particularly within subpopulation 1, 3, and 4 (</w:t>
      </w:r>
      <w:r w:rsidR="002B7020">
        <w:rPr>
          <w:bCs/>
        </w:rPr>
        <w:t>between 97–</w:t>
      </w:r>
      <w:r w:rsidR="002932DC">
        <w:rPr>
          <w:bCs/>
        </w:rPr>
        <w:t>850 seedlings), recruitment was low in six subpopulations (between 0–40), and two subpopulations were not surveyed post-fire.</w:t>
      </w:r>
      <w:r w:rsidR="00751D6B">
        <w:rPr>
          <w:bCs/>
        </w:rPr>
        <w:t xml:space="preserve"> </w:t>
      </w:r>
      <w:r w:rsidR="00887A36">
        <w:rPr>
          <w:bCs/>
        </w:rPr>
        <w:t>Therefore,</w:t>
      </w:r>
      <w:r w:rsidR="002B7020">
        <w:rPr>
          <w:bCs/>
        </w:rPr>
        <w:t xml:space="preserve"> a net </w:t>
      </w:r>
      <w:r w:rsidR="00CC3040">
        <w:rPr>
          <w:bCs/>
        </w:rPr>
        <w:t xml:space="preserve">increase </w:t>
      </w:r>
      <w:r w:rsidR="002B7020">
        <w:rPr>
          <w:bCs/>
        </w:rPr>
        <w:t xml:space="preserve">in the mature number of individuals is unlikely at these six subpopulations. Net </w:t>
      </w:r>
      <w:r w:rsidR="00CC3040">
        <w:rPr>
          <w:bCs/>
        </w:rPr>
        <w:t xml:space="preserve">increase </w:t>
      </w:r>
      <w:r w:rsidR="002B7020">
        <w:rPr>
          <w:bCs/>
        </w:rPr>
        <w:t xml:space="preserve">in the number of mature individuals at subpopulations 1, 3 and 4 is also compromised by the combined effect of threats from elevated </w:t>
      </w:r>
      <w:r w:rsidR="002B7020">
        <w:t>fire risk</w:t>
      </w:r>
      <w:r w:rsidR="00AC1706" w:rsidRPr="00EF28B7">
        <w:t xml:space="preserve">, dieback caused by </w:t>
      </w:r>
      <w:r w:rsidR="00AC1706" w:rsidRPr="00EF28B7">
        <w:rPr>
          <w:i/>
          <w:iCs/>
        </w:rPr>
        <w:t>P. cinnamomi</w:t>
      </w:r>
      <w:r w:rsidR="00AC1706" w:rsidRPr="00EF28B7">
        <w:t xml:space="preserve">, altered </w:t>
      </w:r>
      <w:r w:rsidR="009711E9">
        <w:t>precipitation</w:t>
      </w:r>
      <w:r w:rsidR="00AC1706" w:rsidRPr="00EF28B7">
        <w:t xml:space="preserve"> patterns and</w:t>
      </w:r>
      <w:r w:rsidR="002B7020">
        <w:t xml:space="preserve"> browsing on seedling survival. </w:t>
      </w:r>
    </w:p>
    <w:p w14:paraId="55C82716" w14:textId="56E1A967" w:rsidR="00AC1706" w:rsidRPr="00EF28B7" w:rsidRDefault="00AC1706" w:rsidP="00AC1706">
      <w:r w:rsidRPr="00EF28B7">
        <w:lastRenderedPageBreak/>
        <w:t xml:space="preserve">The number of mature individuals appears to meet the requirements for listing as </w:t>
      </w:r>
      <w:r w:rsidR="002B7020">
        <w:t>Critically Endangered (&lt;250</w:t>
      </w:r>
      <w:r w:rsidRPr="00EF28B7">
        <w:t>).</w:t>
      </w:r>
    </w:p>
    <w:p w14:paraId="7A9063EF" w14:textId="77777777" w:rsidR="00AC1706" w:rsidRPr="00EF28B7" w:rsidRDefault="00AC1706" w:rsidP="00AC1706">
      <w:pPr>
        <w:keepNext/>
        <w:rPr>
          <w:i/>
          <w:iCs/>
          <w:lang w:eastAsia="ja-JP"/>
        </w:rPr>
      </w:pPr>
      <w:r w:rsidRPr="00EF28B7">
        <w:rPr>
          <w:i/>
          <w:iCs/>
          <w:lang w:eastAsia="ja-JP"/>
        </w:rPr>
        <w:t>Continuing decline</w:t>
      </w:r>
    </w:p>
    <w:p w14:paraId="1056CC13" w14:textId="71E98373" w:rsidR="00AC1706" w:rsidRPr="00EF28B7" w:rsidRDefault="00AC1706" w:rsidP="00A04D82">
      <w:r w:rsidRPr="00EF28B7">
        <w:rPr>
          <w:lang w:eastAsia="ja-JP"/>
        </w:rPr>
        <w:t>As</w:t>
      </w:r>
      <w:r w:rsidRPr="00EF28B7">
        <w:t xml:space="preserve"> discussed in Criteri</w:t>
      </w:r>
      <w:r w:rsidR="002F5954">
        <w:t>a 1 and 2</w:t>
      </w:r>
      <w:r w:rsidRPr="00EF28B7">
        <w:t xml:space="preserve"> (see above), </w:t>
      </w:r>
      <w:bookmarkStart w:id="17" w:name="_Hlk82518554"/>
      <w:r w:rsidRPr="00EF28B7">
        <w:t xml:space="preserve">the species appears to be undergoing continuing decline in </w:t>
      </w:r>
      <w:r w:rsidRPr="00EF28B7">
        <w:rPr>
          <w:lang w:eastAsia="ja-JP"/>
        </w:rPr>
        <w:t>the number of mature individuals</w:t>
      </w:r>
      <w:bookmarkEnd w:id="17"/>
      <w:r w:rsidR="00F8168D">
        <w:rPr>
          <w:lang w:eastAsia="ja-JP"/>
        </w:rPr>
        <w:t xml:space="preserve"> of </w:t>
      </w:r>
      <w:r w:rsidR="002309E9">
        <w:rPr>
          <w:lang w:eastAsia="ja-JP"/>
        </w:rPr>
        <w:t>71</w:t>
      </w:r>
      <w:r w:rsidR="00F8168D">
        <w:rPr>
          <w:lang w:eastAsia="ja-JP"/>
        </w:rPr>
        <w:t>%</w:t>
      </w:r>
      <w:r w:rsidR="00A04D82">
        <w:rPr>
          <w:lang w:eastAsia="ja-JP"/>
        </w:rPr>
        <w:t xml:space="preserve"> within a </w:t>
      </w:r>
      <w:r w:rsidR="002F5954">
        <w:rPr>
          <w:lang w:eastAsia="ja-JP"/>
        </w:rPr>
        <w:t>one</w:t>
      </w:r>
      <w:r w:rsidR="00A04D82">
        <w:rPr>
          <w:lang w:eastAsia="ja-JP"/>
        </w:rPr>
        <w:t>-</w:t>
      </w:r>
      <w:r w:rsidR="00F8168D">
        <w:rPr>
          <w:lang w:eastAsia="ja-JP"/>
        </w:rPr>
        <w:t>generation</w:t>
      </w:r>
      <w:r w:rsidR="00A04D82">
        <w:rPr>
          <w:lang w:eastAsia="ja-JP"/>
        </w:rPr>
        <w:t xml:space="preserve"> period</w:t>
      </w:r>
      <w:r w:rsidR="002309E9">
        <w:rPr>
          <w:lang w:eastAsia="ja-JP"/>
        </w:rPr>
        <w:t>.</w:t>
      </w:r>
      <w:r w:rsidR="00A04D82">
        <w:rPr>
          <w:lang w:eastAsia="ja-JP"/>
        </w:rPr>
        <w:t xml:space="preserve"> Therefore</w:t>
      </w:r>
      <w:r w:rsidRPr="00EF28B7">
        <w:rPr>
          <w:lang w:eastAsia="ja-JP"/>
        </w:rPr>
        <w:t>, the species</w:t>
      </w:r>
      <w:r w:rsidRPr="00EF28B7">
        <w:t xml:space="preserve"> meet</w:t>
      </w:r>
      <w:r w:rsidR="00A04D82">
        <w:t>s the C1 requirement</w:t>
      </w:r>
      <w:r w:rsidRPr="00EF28B7">
        <w:t xml:space="preserve"> </w:t>
      </w:r>
      <w:r w:rsidR="00A04D82" w:rsidRPr="00EF28B7">
        <w:t xml:space="preserve">for listing as </w:t>
      </w:r>
      <w:r w:rsidR="002F5954">
        <w:t>Critically Endangered</w:t>
      </w:r>
      <w:r w:rsidR="00A04D82">
        <w:t>.</w:t>
      </w:r>
    </w:p>
    <w:p w14:paraId="6CDFBF4E" w14:textId="77777777" w:rsidR="00AC1706" w:rsidRPr="00EF28B7" w:rsidRDefault="00AC1706" w:rsidP="00AC1706">
      <w:pPr>
        <w:keepNext/>
        <w:keepLines/>
        <w:rPr>
          <w:bCs/>
          <w:i/>
          <w:iCs/>
        </w:rPr>
      </w:pPr>
      <w:r w:rsidRPr="00EF28B7">
        <w:rPr>
          <w:bCs/>
          <w:i/>
          <w:iCs/>
        </w:rPr>
        <w:t>Number of mature individuals in each subpopulation</w:t>
      </w:r>
    </w:p>
    <w:p w14:paraId="5EBAFB56" w14:textId="41A9FD28" w:rsidR="00AC1706" w:rsidRDefault="00051A3E" w:rsidP="00AC1706">
      <w:pPr>
        <w:keepNext/>
      </w:pPr>
      <w:r>
        <w:rPr>
          <w:bCs/>
        </w:rPr>
        <w:t xml:space="preserve">The number of mature individuals in each subpopulation ranges from 0 to 35, indicating that the </w:t>
      </w:r>
      <w:r w:rsidR="00FF3C64">
        <w:rPr>
          <w:bCs/>
        </w:rPr>
        <w:t xml:space="preserve">species meets the requirements for listing </w:t>
      </w:r>
      <w:r w:rsidR="00FF3C64" w:rsidRPr="00EF28B7">
        <w:t xml:space="preserve">as </w:t>
      </w:r>
      <w:r w:rsidR="00FF3C64">
        <w:t>Critically Endangered (&lt;50</w:t>
      </w:r>
      <w:r w:rsidR="00FF3C64" w:rsidRPr="00EF28B7">
        <w:t>).</w:t>
      </w:r>
    </w:p>
    <w:p w14:paraId="77422B8A" w14:textId="47AEB134" w:rsidR="00AC1706" w:rsidRDefault="00051A3E" w:rsidP="00AC1706">
      <w:pPr>
        <w:keepNext/>
      </w:pPr>
      <w:r>
        <w:t xml:space="preserve">The number of mature individuals is spread across potentially seven </w:t>
      </w:r>
      <w:r w:rsidR="00AE0E62">
        <w:t>subpopulations</w:t>
      </w:r>
      <w:r>
        <w:t xml:space="preserve"> and the species does not undergo extreme fluctuations.  </w:t>
      </w:r>
    </w:p>
    <w:p w14:paraId="6BAED8DA" w14:textId="77777777" w:rsidR="00AC1706" w:rsidRDefault="00AC1706" w:rsidP="00AC1706">
      <w:pPr>
        <w:keepNext/>
        <w:rPr>
          <w:bCs/>
          <w:i/>
          <w:iCs/>
        </w:rPr>
      </w:pPr>
      <w:r>
        <w:rPr>
          <w:bCs/>
          <w:i/>
          <w:iCs/>
        </w:rPr>
        <w:t>Conclusion</w:t>
      </w:r>
    </w:p>
    <w:p w14:paraId="145E4C91" w14:textId="4FC48A85" w:rsidR="00AC1706" w:rsidRDefault="00AC1706" w:rsidP="00AC1706">
      <w:r w:rsidRPr="00663D5A">
        <w:t>The species’ p</w:t>
      </w:r>
      <w:r w:rsidR="006974C3">
        <w:t>opulation size is less than &lt;25</w:t>
      </w:r>
      <w:r w:rsidRPr="00663D5A">
        <w:t xml:space="preserve">0 mature individuals, and the number of mature individuals appears to be undergoing continuing decline and </w:t>
      </w:r>
      <w:r w:rsidR="006974C3">
        <w:t>has &lt; 50 individuals in each subpopulation</w:t>
      </w:r>
      <w:r w:rsidRPr="00663D5A">
        <w:t>.</w:t>
      </w:r>
    </w:p>
    <w:p w14:paraId="5816718A" w14:textId="47B05A18" w:rsidR="00AC1706" w:rsidRDefault="00AC1706" w:rsidP="00AC1706">
      <w:r w:rsidRPr="00663D5A">
        <w:t xml:space="preserve">The data presented above demonstrate that the species is eligible for listing as </w:t>
      </w:r>
      <w:r w:rsidR="006974C3" w:rsidRPr="0014388B">
        <w:rPr>
          <w:bCs/>
        </w:rPr>
        <w:t>Critically Endangered</w:t>
      </w:r>
      <w:r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690A52E5" w14:textId="48DCC24A" w:rsidR="00166185" w:rsidRDefault="00166185" w:rsidP="00AC1706">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43F18627"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4C1B073D" w14:textId="77777777" w:rsidR="00166185" w:rsidRPr="00166185" w:rsidRDefault="00166185" w:rsidP="000E630E">
            <w:pPr>
              <w:pStyle w:val="TableText"/>
              <w:keepNext/>
            </w:pPr>
          </w:p>
        </w:tc>
      </w:tr>
      <w:tr w:rsidR="00166185" w:rsidRPr="00166185" w14:paraId="77BFD141"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23B45B97"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592A6607" w14:textId="77777777" w:rsidR="00166185" w:rsidRPr="009E3E71" w:rsidRDefault="00166185" w:rsidP="000E630E">
            <w:pPr>
              <w:pStyle w:val="TableText"/>
              <w:keepNext/>
              <w:rPr>
                <w:rStyle w:val="Strong"/>
              </w:rPr>
            </w:pPr>
            <w:r w:rsidRPr="009E3E71">
              <w:rPr>
                <w:rStyle w:val="Strong"/>
              </w:rPr>
              <w:t>Critically Endangered</w:t>
            </w:r>
          </w:p>
          <w:p w14:paraId="4A9900E5"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6AC42FAC" w14:textId="77777777" w:rsidR="00166185" w:rsidRPr="009E3E71" w:rsidRDefault="00166185" w:rsidP="000E630E">
            <w:pPr>
              <w:pStyle w:val="TableText"/>
              <w:keepNext/>
              <w:rPr>
                <w:rStyle w:val="Strong"/>
              </w:rPr>
            </w:pPr>
            <w:r w:rsidRPr="009E3E71">
              <w:rPr>
                <w:rStyle w:val="Strong"/>
              </w:rPr>
              <w:t>Endangered</w:t>
            </w:r>
          </w:p>
          <w:p w14:paraId="0365DB90"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75A4E360" w14:textId="77777777" w:rsidR="00166185" w:rsidRPr="009E3E71" w:rsidRDefault="00166185" w:rsidP="000E630E">
            <w:pPr>
              <w:pStyle w:val="TableText"/>
              <w:keepNext/>
              <w:rPr>
                <w:rStyle w:val="Strong"/>
              </w:rPr>
            </w:pPr>
            <w:r w:rsidRPr="009E3E71">
              <w:rPr>
                <w:rStyle w:val="Strong"/>
              </w:rPr>
              <w:t>Vulnerable</w:t>
            </w:r>
          </w:p>
          <w:p w14:paraId="51B3BF54" w14:textId="77777777" w:rsidR="00166185" w:rsidRPr="009E3E71" w:rsidRDefault="00166185" w:rsidP="000E630E">
            <w:pPr>
              <w:pStyle w:val="TableText"/>
              <w:keepNext/>
              <w:rPr>
                <w:rStyle w:val="Strong"/>
              </w:rPr>
            </w:pPr>
            <w:r w:rsidRPr="009E3E71">
              <w:rPr>
                <w:rStyle w:val="Strong"/>
              </w:rPr>
              <w:t>Low</w:t>
            </w:r>
          </w:p>
        </w:tc>
      </w:tr>
      <w:tr w:rsidR="00166185" w:rsidRPr="00166185" w14:paraId="776CC346"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14CB9F5B"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62AD1988"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25B96E71"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55CEBE70"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479DCFB9"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228C468C"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A7B34E9"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63A9B67E"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00CAF6B0"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05667B88"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0C36BDD7" w14:textId="77777777"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7" w:history="1">
        <w:r w:rsidRPr="00166185">
          <w:rPr>
            <w:rStyle w:val="Hyperlink"/>
            <w:bCs/>
            <w:i/>
            <w:iCs/>
          </w:rPr>
          <w:t>common assessment method</w:t>
        </w:r>
      </w:hyperlink>
      <w:r w:rsidRPr="00166185">
        <w:t>.</w:t>
      </w:r>
    </w:p>
    <w:p w14:paraId="2B1D9C3A" w14:textId="77777777" w:rsidR="00C2736A" w:rsidRPr="00C2736A" w:rsidRDefault="00C2736A">
      <w:pPr>
        <w:pStyle w:val="Heading3"/>
        <w:ind w:left="964" w:hanging="964"/>
      </w:pPr>
      <w:r>
        <w:lastRenderedPageBreak/>
        <w:t>Criterion 4 e</w:t>
      </w:r>
      <w:r w:rsidR="00BE530B" w:rsidRPr="00BE530B">
        <w:t>vidence</w:t>
      </w:r>
    </w:p>
    <w:p w14:paraId="29FF1C9C" w14:textId="76860493" w:rsidR="00ED2D87" w:rsidRDefault="00BE530B" w:rsidP="00BE530B">
      <w:pPr>
        <w:rPr>
          <w:b/>
          <w:bCs/>
        </w:rPr>
      </w:pPr>
      <w:r w:rsidRPr="00C14D04">
        <w:rPr>
          <w:rStyle w:val="Strong"/>
        </w:rPr>
        <w:t xml:space="preserve">Eligible under </w:t>
      </w:r>
      <w:r w:rsidRPr="00AD6C7C">
        <w:rPr>
          <w:rStyle w:val="Strong"/>
        </w:rPr>
        <w:t>Criterion 4</w:t>
      </w:r>
      <w:r w:rsidRPr="00AD6C7C">
        <w:rPr>
          <w:b/>
          <w:bCs/>
        </w:rPr>
        <w:t xml:space="preserve"> </w:t>
      </w:r>
      <w:r w:rsidR="00AD6C7C" w:rsidRPr="00AD6C7C">
        <w:rPr>
          <w:b/>
          <w:bCs/>
        </w:rPr>
        <w:t>D</w:t>
      </w:r>
      <w:r w:rsidRPr="00AD6C7C">
        <w:rPr>
          <w:b/>
          <w:bCs/>
        </w:rPr>
        <w:t xml:space="preserve"> </w:t>
      </w:r>
      <w:r w:rsidRPr="00AD6C7C">
        <w:rPr>
          <w:rStyle w:val="Strong"/>
        </w:rPr>
        <w:t>for listing as</w:t>
      </w:r>
      <w:r w:rsidRPr="00AD6C7C">
        <w:rPr>
          <w:b/>
          <w:bCs/>
        </w:rPr>
        <w:t xml:space="preserve"> </w:t>
      </w:r>
      <w:sdt>
        <w:sdtPr>
          <w:id w:val="66926998"/>
          <w:placeholder>
            <w:docPart w:val="0AE7CF442DE645F3A0D46727487C10EA"/>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AD6C7C" w:rsidRPr="00AD6C7C" w:rsidDel="00B25109">
            <w:t>Endangered</w:t>
          </w:r>
        </w:sdtContent>
      </w:sdt>
      <w:r w:rsidR="00085069">
        <w:rPr>
          <w:b/>
          <w:bCs/>
        </w:rPr>
        <w:t xml:space="preserve"> </w:t>
      </w:r>
    </w:p>
    <w:p w14:paraId="76A633DE" w14:textId="302A9857" w:rsidR="00BE042B" w:rsidRDefault="000E2890" w:rsidP="37ED34BE">
      <w:pPr>
        <w:spacing w:before="240"/>
        <w:rPr>
          <w:rFonts w:asciiTheme="majorHAnsi" w:hAnsiTheme="majorHAnsi"/>
          <w:lang w:eastAsia="ja-JP"/>
        </w:rPr>
      </w:pPr>
      <w:r w:rsidRPr="37ED34BE">
        <w:rPr>
          <w:rFonts w:asciiTheme="majorHAnsi" w:hAnsiTheme="majorHAnsi"/>
          <w:lang w:eastAsia="ja-JP"/>
        </w:rPr>
        <w:t xml:space="preserve">The population size of the giant andersonia is very low based on the number of mature individuals, of which </w:t>
      </w:r>
      <w:r w:rsidR="002C5C01">
        <w:rPr>
          <w:rFonts w:asciiTheme="majorHAnsi" w:hAnsiTheme="majorHAnsi"/>
          <w:lang w:eastAsia="ja-JP"/>
        </w:rPr>
        <w:t>80</w:t>
      </w:r>
      <w:r w:rsidR="002C5C01" w:rsidRPr="37ED34BE">
        <w:rPr>
          <w:rFonts w:asciiTheme="majorHAnsi" w:hAnsiTheme="majorHAnsi"/>
          <w:lang w:eastAsia="ja-JP"/>
        </w:rPr>
        <w:t xml:space="preserve"> </w:t>
      </w:r>
      <w:r w:rsidRPr="37ED34BE">
        <w:rPr>
          <w:rFonts w:asciiTheme="majorHAnsi" w:hAnsiTheme="majorHAnsi"/>
          <w:lang w:eastAsia="ja-JP"/>
        </w:rPr>
        <w:t>are currently observed and up to 9</w:t>
      </w:r>
      <w:r w:rsidR="002F5954">
        <w:rPr>
          <w:rFonts w:asciiTheme="majorHAnsi" w:hAnsiTheme="majorHAnsi"/>
          <w:lang w:eastAsia="ja-JP"/>
        </w:rPr>
        <w:t>6</w:t>
      </w:r>
      <w:r w:rsidRPr="37ED34BE">
        <w:rPr>
          <w:rFonts w:asciiTheme="majorHAnsi" w:hAnsiTheme="majorHAnsi"/>
          <w:lang w:eastAsia="ja-JP"/>
        </w:rPr>
        <w:t xml:space="preserve"> are estimated. The </w:t>
      </w:r>
      <w:r w:rsidR="74149E7E" w:rsidRPr="37ED34BE">
        <w:rPr>
          <w:rFonts w:asciiTheme="majorHAnsi" w:hAnsiTheme="majorHAnsi"/>
          <w:lang w:eastAsia="ja-JP"/>
        </w:rPr>
        <w:t xml:space="preserve">relatively </w:t>
      </w:r>
      <w:r w:rsidRPr="37ED34BE">
        <w:rPr>
          <w:rFonts w:asciiTheme="majorHAnsi" w:hAnsiTheme="majorHAnsi"/>
          <w:lang w:eastAsia="ja-JP"/>
        </w:rPr>
        <w:t xml:space="preserve">long time to reach reproductive maturity </w:t>
      </w:r>
      <w:r w:rsidR="558E593A" w:rsidRPr="37ED34BE">
        <w:rPr>
          <w:rFonts w:asciiTheme="majorHAnsi" w:hAnsiTheme="majorHAnsi"/>
          <w:lang w:eastAsia="ja-JP"/>
        </w:rPr>
        <w:t xml:space="preserve">for a shrub </w:t>
      </w:r>
      <w:r w:rsidRPr="37ED34BE">
        <w:rPr>
          <w:rFonts w:asciiTheme="majorHAnsi" w:hAnsiTheme="majorHAnsi"/>
          <w:lang w:eastAsia="ja-JP"/>
        </w:rPr>
        <w:t>(9-14 years) and the increased susceptibility of juveniles to threats such as P</w:t>
      </w:r>
      <w:r w:rsidRPr="37ED34BE">
        <w:rPr>
          <w:rFonts w:asciiTheme="majorHAnsi" w:hAnsiTheme="majorHAnsi"/>
          <w:i/>
          <w:iCs/>
          <w:lang w:eastAsia="ja-JP"/>
        </w:rPr>
        <w:t>. cinnamomi</w:t>
      </w:r>
      <w:r w:rsidRPr="37ED34BE">
        <w:rPr>
          <w:rFonts w:asciiTheme="majorHAnsi" w:hAnsiTheme="majorHAnsi"/>
          <w:lang w:eastAsia="ja-JP"/>
        </w:rPr>
        <w:t xml:space="preserve"> (</w:t>
      </w:r>
      <w:r>
        <w:t>Barrett 2000; Evans et al. 2003)</w:t>
      </w:r>
      <w:r w:rsidRPr="37ED34BE">
        <w:rPr>
          <w:rFonts w:asciiTheme="majorHAnsi" w:hAnsiTheme="majorHAnsi"/>
          <w:lang w:eastAsia="ja-JP"/>
        </w:rPr>
        <w:t xml:space="preserve"> and possibly herbivory, are resulting in significant losses at the juvenile stage and inhibiting the population to recover. </w:t>
      </w:r>
    </w:p>
    <w:p w14:paraId="5426FB16" w14:textId="1CDC26D1" w:rsidR="000E2890" w:rsidRPr="00BE530B" w:rsidRDefault="000E2890" w:rsidP="000E2890">
      <w:r w:rsidRPr="37ED34BE">
        <w:t>The Committee considers the total number</w:t>
      </w:r>
      <w:r w:rsidR="00BE042B" w:rsidRPr="37ED34BE">
        <w:t xml:space="preserve"> of mature individuals to be &lt;100</w:t>
      </w:r>
      <w:r w:rsidRPr="37ED34BE">
        <w:t xml:space="preserve"> which is considered very low. Therefore, the taxon has met the relevant elements of Criterion 4 to make it eligible for listi</w:t>
      </w:r>
      <w:r w:rsidR="000C520D">
        <w:t>ng</w:t>
      </w:r>
      <w:r w:rsidR="001B7011">
        <w:t xml:space="preserve"> as Endangered.</w:t>
      </w:r>
    </w:p>
    <w:p w14:paraId="3F3A3FD1" w14:textId="3D7DE7EF" w:rsidR="00AD2722" w:rsidRDefault="000E2890" w:rsidP="000E2890">
      <w:pPr>
        <w:pStyle w:val="Caption"/>
      </w:pPr>
      <w:r w:rsidRPr="00AD2722">
        <w:t xml:space="preserve"> </w:t>
      </w:r>
      <w:r w:rsidR="00AD2722" w:rsidRPr="00AD2722">
        <w:t>Criterion 5</w:t>
      </w:r>
      <w:r w:rsidR="00280857">
        <w:t xml:space="preserve"> </w:t>
      </w:r>
      <w:r w:rsidR="00AD2722" w:rsidRPr="00AD2722">
        <w:t xml:space="preserve">Quantitative </w:t>
      </w:r>
      <w:r w:rsidR="00280857">
        <w:t>a</w:t>
      </w:r>
      <w:r w:rsidR="00AD2722"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2CF07CBC"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38AF021A"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79AEEE08" w14:textId="77777777" w:rsidTr="001C7420">
        <w:trPr>
          <w:trHeight w:val="439"/>
        </w:trPr>
        <w:tc>
          <w:tcPr>
            <w:tcW w:w="4042" w:type="dxa"/>
            <w:tcBorders>
              <w:top w:val="nil"/>
              <w:left w:val="single" w:sz="4" w:space="0" w:color="auto"/>
              <w:bottom w:val="nil"/>
              <w:right w:val="nil"/>
            </w:tcBorders>
          </w:tcPr>
          <w:p w14:paraId="20EDF13F"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634CB329" w14:textId="77777777" w:rsidR="00AD2722" w:rsidRPr="009E3E71" w:rsidRDefault="00AD2722" w:rsidP="000E630E">
            <w:pPr>
              <w:pStyle w:val="TableText"/>
              <w:keepNext/>
              <w:rPr>
                <w:rStyle w:val="Strong"/>
              </w:rPr>
            </w:pPr>
            <w:r w:rsidRPr="009E3E71">
              <w:rPr>
                <w:rStyle w:val="Strong"/>
              </w:rPr>
              <w:t>Critically Endangered</w:t>
            </w:r>
          </w:p>
          <w:p w14:paraId="10820B5B"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7FA6544" w14:textId="77777777" w:rsidR="00AD2722" w:rsidRPr="009E3E71" w:rsidRDefault="00AD2722" w:rsidP="000E630E">
            <w:pPr>
              <w:pStyle w:val="TableText"/>
              <w:keepNext/>
              <w:rPr>
                <w:rStyle w:val="Strong"/>
              </w:rPr>
            </w:pPr>
            <w:r w:rsidRPr="009E3E71">
              <w:rPr>
                <w:rStyle w:val="Strong"/>
              </w:rPr>
              <w:t>Endangered</w:t>
            </w:r>
          </w:p>
          <w:p w14:paraId="0C0BDF49"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3E81B77B" w14:textId="77777777" w:rsidR="00AD2722" w:rsidRPr="009E3E71" w:rsidRDefault="00AD2722" w:rsidP="000E630E">
            <w:pPr>
              <w:pStyle w:val="TableText"/>
              <w:keepNext/>
              <w:rPr>
                <w:rStyle w:val="Strong"/>
              </w:rPr>
            </w:pPr>
            <w:r w:rsidRPr="009E3E71">
              <w:rPr>
                <w:rStyle w:val="Strong"/>
              </w:rPr>
              <w:t>Vulnerable</w:t>
            </w:r>
          </w:p>
          <w:p w14:paraId="1168B9DC"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55142C68"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46EEA330"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4BF7530F"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6A3A527E"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5A7BA921"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01F86E52" w14:textId="77777777" w:rsidR="00AD2722" w:rsidRPr="00AD2722" w:rsidRDefault="00C2736A" w:rsidP="00A41058">
      <w:pPr>
        <w:pStyle w:val="Heading3"/>
        <w:spacing w:before="240"/>
        <w:ind w:left="964" w:hanging="964"/>
      </w:pPr>
      <w:r>
        <w:t>Criterion 5 e</w:t>
      </w:r>
      <w:r w:rsidR="00AD2722" w:rsidRPr="00AD2722">
        <w:t>vidence</w:t>
      </w:r>
    </w:p>
    <w:p w14:paraId="10A5158D" w14:textId="77777777" w:rsidR="00AA7DBF" w:rsidRDefault="00AA7DBF" w:rsidP="00AA7DBF">
      <w:pPr>
        <w:rPr>
          <w:rStyle w:val="Strong"/>
        </w:rPr>
      </w:pPr>
      <w:r w:rsidRPr="0022387C">
        <w:rPr>
          <w:rStyle w:val="Strong"/>
        </w:rPr>
        <w:t>Insufficient data to determine eligibility</w:t>
      </w:r>
    </w:p>
    <w:p w14:paraId="28388C54" w14:textId="77777777" w:rsidR="00AA7DBF" w:rsidRPr="00AD2722" w:rsidRDefault="00AA7DBF" w:rsidP="00AA7DBF">
      <w:pPr>
        <w:rPr>
          <w:bCs/>
        </w:rPr>
      </w:pPr>
      <w:r w:rsidRPr="00AD2722">
        <w:rPr>
          <w:bCs/>
        </w:rPr>
        <w:t xml:space="preserve">Population viability analysis has not been undertaken. Therefore, there is insufficient information to determine the eligibility of the </w:t>
      </w:r>
      <w:r>
        <w:rPr>
          <w:bCs/>
        </w:rPr>
        <w:t>taxon</w:t>
      </w:r>
      <w:r w:rsidRPr="00AD2722">
        <w:rPr>
          <w:bCs/>
        </w:rPr>
        <w:t xml:space="preserve"> for listing in any category under this criterion.</w:t>
      </w:r>
    </w:p>
    <w:p w14:paraId="310E286C" w14:textId="77777777" w:rsidR="00AD2722" w:rsidRPr="00AD2722" w:rsidRDefault="00AD2722" w:rsidP="00F20180">
      <w:pPr>
        <w:pStyle w:val="Heading3"/>
        <w:ind w:left="964" w:hanging="964"/>
      </w:pPr>
      <w:r w:rsidRPr="00AD2722">
        <w:t>Adequacy of survey</w:t>
      </w:r>
    </w:p>
    <w:p w14:paraId="3C1D3E17" w14:textId="350B096C" w:rsidR="007D30A9" w:rsidRPr="00E11EF3" w:rsidRDefault="00711563" w:rsidP="007D30A9">
      <w:pPr>
        <w:spacing w:before="240"/>
        <w:rPr>
          <w:rFonts w:asciiTheme="majorHAnsi" w:hAnsiTheme="majorHAnsi"/>
          <w:lang w:eastAsia="ja-JP"/>
        </w:rPr>
      </w:pPr>
      <w:r>
        <w:rPr>
          <w:bCs/>
        </w:rPr>
        <w:t>Targeted surveys have been conducted from 1997 to 202</w:t>
      </w:r>
      <w:r w:rsidR="002C5C01">
        <w:rPr>
          <w:bCs/>
        </w:rPr>
        <w:t>1</w:t>
      </w:r>
      <w:r>
        <w:rPr>
          <w:bCs/>
        </w:rPr>
        <w:t xml:space="preserve"> by staff from the Department of Biodiversity, Conservation and Attractions with Sarah Barrett being </w:t>
      </w:r>
      <w:r w:rsidR="002C5C01">
        <w:rPr>
          <w:bCs/>
        </w:rPr>
        <w:t>the</w:t>
      </w:r>
      <w:r>
        <w:rPr>
          <w:bCs/>
        </w:rPr>
        <w:t xml:space="preserve"> primary field officer coordinator for the species. </w:t>
      </w:r>
      <w:r w:rsidR="007D30A9">
        <w:rPr>
          <w:rFonts w:asciiTheme="majorHAnsi" w:hAnsiTheme="majorHAnsi"/>
        </w:rPr>
        <w:t xml:space="preserve">It is possible that other subpopulations </w:t>
      </w:r>
      <w:r w:rsidR="002C5C01">
        <w:rPr>
          <w:rFonts w:asciiTheme="majorHAnsi" w:hAnsiTheme="majorHAnsi"/>
        </w:rPr>
        <w:t xml:space="preserve">may be </w:t>
      </w:r>
      <w:r w:rsidR="007D30A9">
        <w:rPr>
          <w:rFonts w:asciiTheme="majorHAnsi" w:hAnsiTheme="majorHAnsi"/>
        </w:rPr>
        <w:t xml:space="preserve">located in unsurveyed habitat as areas of the SRNP can be difficult to access. However, given the long survey history in the region, the </w:t>
      </w:r>
      <w:r w:rsidR="00CC3040">
        <w:rPr>
          <w:rFonts w:asciiTheme="majorHAnsi" w:hAnsiTheme="majorHAnsi"/>
        </w:rPr>
        <w:t>existence of additional subpopulations is unlikely</w:t>
      </w:r>
      <w:r w:rsidR="007D30A9">
        <w:rPr>
          <w:rFonts w:asciiTheme="majorHAnsi" w:hAnsiTheme="majorHAnsi"/>
        </w:rPr>
        <w:t>.</w:t>
      </w:r>
      <w:r w:rsidRPr="00711563">
        <w:rPr>
          <w:bCs/>
        </w:rPr>
        <w:t xml:space="preserve"> </w:t>
      </w:r>
      <w:r>
        <w:rPr>
          <w:bCs/>
        </w:rPr>
        <w:t xml:space="preserve">Consequently, survey effort has been considered adequate and there is sufficient scientific evidence to support the assessment. </w:t>
      </w:r>
      <w:r>
        <w:rPr>
          <w:rFonts w:asciiTheme="majorHAnsi" w:hAnsiTheme="majorHAnsi"/>
        </w:rPr>
        <w:t xml:space="preserve"> </w:t>
      </w:r>
    </w:p>
    <w:p w14:paraId="458C2C9F" w14:textId="77777777" w:rsidR="00AD44EA" w:rsidRDefault="00AD44EA" w:rsidP="000202F4">
      <w:pPr>
        <w:pStyle w:val="Normalsmall"/>
        <w:pageBreakBefore/>
      </w:pPr>
      <w:r>
        <w:lastRenderedPageBreak/>
        <w:t xml:space="preserve">© Commonwealth of </w:t>
      </w:r>
      <w:r w:rsidRPr="00445675">
        <w:t>Australia 202</w:t>
      </w:r>
      <w:r w:rsidR="008C5A24" w:rsidRPr="00445675">
        <w:t>1</w:t>
      </w:r>
      <w:r w:rsidR="00D431C8">
        <w:t xml:space="preserve"> </w:t>
      </w:r>
      <w:r w:rsidR="00D431C8" w:rsidRPr="00D431C8">
        <w:rPr>
          <w:noProof/>
          <w:lang w:eastAsia="en-AU"/>
        </w:rPr>
        <w:drawing>
          <wp:inline distT="0" distB="0" distL="0" distR="0" wp14:anchorId="755083DB" wp14:editId="2CDF5D99">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5166" cy="218731"/>
                    </a:xfrm>
                    <a:prstGeom prst="rect">
                      <a:avLst/>
                    </a:prstGeom>
                  </pic:spPr>
                </pic:pic>
              </a:graphicData>
            </a:graphic>
          </wp:inline>
        </w:drawing>
      </w:r>
    </w:p>
    <w:p w14:paraId="2D989B67" w14:textId="77777777" w:rsidR="00AD44EA" w:rsidRDefault="00AD44EA" w:rsidP="00AD44EA">
      <w:pPr>
        <w:pStyle w:val="Normalsmall"/>
        <w:rPr>
          <w:rStyle w:val="Strong"/>
        </w:rPr>
      </w:pPr>
      <w:r>
        <w:rPr>
          <w:rStyle w:val="Strong"/>
        </w:rPr>
        <w:t>Ownership of intellectual property rights</w:t>
      </w:r>
    </w:p>
    <w:p w14:paraId="528E9316"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42AD9692" w14:textId="77777777" w:rsidR="00AD44EA" w:rsidRDefault="00AD44EA" w:rsidP="00AD44EA">
      <w:pPr>
        <w:pStyle w:val="Normalsmall"/>
        <w:rPr>
          <w:rStyle w:val="Strong"/>
        </w:rPr>
      </w:pPr>
      <w:r>
        <w:rPr>
          <w:rStyle w:val="Strong"/>
        </w:rPr>
        <w:t>Creative Commons licence</w:t>
      </w:r>
    </w:p>
    <w:p w14:paraId="1876483E" w14:textId="77777777" w:rsidR="00AD44EA" w:rsidRDefault="00AD44EA" w:rsidP="00AD44EA">
      <w:pPr>
        <w:pStyle w:val="Normalsmall"/>
      </w:pPr>
      <w:r>
        <w:t xml:space="preserve">All material in this publication is licensed under a </w:t>
      </w:r>
      <w:hyperlink r:id="rId49" w:history="1">
        <w:r>
          <w:rPr>
            <w:rStyle w:val="Hyperlink"/>
          </w:rPr>
          <w:t>Creative Commons Attribution 4.0 International Licence</w:t>
        </w:r>
      </w:hyperlink>
      <w:r>
        <w:t xml:space="preserve"> except content supplied by third parties, logos and the Commonwealth Coat of Arms.</w:t>
      </w:r>
    </w:p>
    <w:p w14:paraId="0CBE26E7" w14:textId="77777777" w:rsidR="00AD44EA" w:rsidRDefault="00AD44EA" w:rsidP="00AD44EA">
      <w:pPr>
        <w:pStyle w:val="Normalsmall"/>
      </w:pPr>
      <w:r>
        <w:t xml:space="preserve">Inquiries about the licence and any use of this document should be emailed to </w:t>
      </w:r>
      <w:hyperlink r:id="rId50" w:history="1">
        <w:r w:rsidRPr="00CD29E9">
          <w:rPr>
            <w:rStyle w:val="Hyperlink"/>
          </w:rPr>
          <w:t>copyright@awe.gov.au</w:t>
        </w:r>
      </w:hyperlink>
      <w:r>
        <w:t>.</w:t>
      </w:r>
    </w:p>
    <w:p w14:paraId="75E71E1E" w14:textId="77777777" w:rsidR="00AD44EA" w:rsidRDefault="00AD44EA" w:rsidP="00AD44EA">
      <w:pPr>
        <w:pStyle w:val="Normalsmall"/>
        <w:rPr>
          <w:rStyle w:val="Strong"/>
        </w:rPr>
      </w:pPr>
      <w:r>
        <w:rPr>
          <w:rStyle w:val="Strong"/>
        </w:rPr>
        <w:t>Cataloguing data</w:t>
      </w:r>
    </w:p>
    <w:p w14:paraId="3E7B5990" w14:textId="776CD38C" w:rsidR="00AD44EA" w:rsidRDefault="00AD44EA" w:rsidP="00AD44EA">
      <w:pPr>
        <w:pStyle w:val="Normalsmall"/>
      </w:pPr>
      <w:r>
        <w:t xml:space="preserve">This publication (and any material sourced from it) should be attributed as: </w:t>
      </w:r>
      <w:r w:rsidRPr="00AD44EA">
        <w:t xml:space="preserve">Department of Agriculture, Water and the </w:t>
      </w:r>
      <w:r w:rsidRPr="00445675">
        <w:t>Environment</w:t>
      </w:r>
      <w:r w:rsidR="00445675" w:rsidRPr="00445675">
        <w:t xml:space="preserve"> 2021</w:t>
      </w:r>
      <w:r w:rsidRPr="00445675">
        <w:t xml:space="preserve">, </w:t>
      </w:r>
      <w:r w:rsidRPr="00445675">
        <w:rPr>
          <w:i/>
        </w:rPr>
        <w:t>Conservation</w:t>
      </w:r>
      <w:r>
        <w:rPr>
          <w:i/>
        </w:rPr>
        <w:t xml:space="preserve"> </w:t>
      </w:r>
      <w:r w:rsidR="0010557C">
        <w:rPr>
          <w:i/>
        </w:rPr>
        <w:t>A</w:t>
      </w:r>
      <w:r>
        <w:rPr>
          <w:i/>
        </w:rPr>
        <w:t xml:space="preserve">dvice for </w:t>
      </w:r>
      <w:r w:rsidR="00445675">
        <w:rPr>
          <w:i/>
          <w:iCs/>
        </w:rPr>
        <w:t>Andersonia axilliflora</w:t>
      </w:r>
      <w:r>
        <w:rPr>
          <w:i/>
        </w:rPr>
        <w:t xml:space="preserve"> </w:t>
      </w:r>
      <w:r w:rsidRPr="00243014">
        <w:rPr>
          <w:iCs/>
        </w:rPr>
        <w:t>(</w:t>
      </w:r>
      <w:r w:rsidR="00445675">
        <w:rPr>
          <w:iCs/>
        </w:rPr>
        <w:t>giant andersonia</w:t>
      </w:r>
      <w:r w:rsidRPr="00243014">
        <w:rPr>
          <w:iCs/>
        </w:rPr>
        <w:t>)</w:t>
      </w:r>
      <w:r>
        <w:t xml:space="preserve">, Canberra. </w:t>
      </w:r>
      <w:r w:rsidR="003E1291" w:rsidRPr="00D431C8">
        <w:rPr>
          <w:noProof/>
          <w:lang w:eastAsia="en-AU"/>
        </w:rPr>
        <w:drawing>
          <wp:inline distT="0" distB="0" distL="0" distR="0" wp14:anchorId="101685EF" wp14:editId="4B1CE303">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5166" cy="218731"/>
                    </a:xfrm>
                    <a:prstGeom prst="rect">
                      <a:avLst/>
                    </a:prstGeom>
                  </pic:spPr>
                </pic:pic>
              </a:graphicData>
            </a:graphic>
          </wp:inline>
        </w:drawing>
      </w:r>
    </w:p>
    <w:p w14:paraId="18684D00" w14:textId="4E4D8343" w:rsidR="00AD44EA" w:rsidRPr="00AD6C7C" w:rsidRDefault="00AD44EA" w:rsidP="00AD44EA">
      <w:pPr>
        <w:pStyle w:val="Normalsmall"/>
        <w:rPr>
          <w:rStyle w:val="Hyperlink"/>
        </w:rPr>
      </w:pPr>
      <w:r>
        <w:t xml:space="preserve">This publication is </w:t>
      </w:r>
      <w:r w:rsidRPr="00E20810">
        <w:t>available at</w:t>
      </w:r>
      <w:r w:rsidR="00BA28D1">
        <w:t xml:space="preserve"> the </w:t>
      </w:r>
      <w:r w:rsidR="00AD6C7C">
        <w:fldChar w:fldCharType="begin"/>
      </w:r>
      <w:r w:rsidR="00AD6C7C">
        <w:instrText xml:space="preserve"> HYPERLINK "http://www.environment.gov.au/cgi-bin/sprat/public/publicspecies.pl?taxon_id=16916" </w:instrText>
      </w:r>
      <w:r w:rsidR="00AD6C7C">
        <w:fldChar w:fldCharType="separate"/>
      </w:r>
      <w:r w:rsidR="00BA28D1" w:rsidRPr="00AD6C7C">
        <w:rPr>
          <w:rStyle w:val="Hyperlink"/>
        </w:rPr>
        <w:t xml:space="preserve">SPRAT profile for </w:t>
      </w:r>
      <w:proofErr w:type="spellStart"/>
      <w:r w:rsidR="00445675" w:rsidRPr="00AD6C7C">
        <w:rPr>
          <w:rStyle w:val="Hyperlink"/>
          <w:i/>
          <w:iCs/>
        </w:rPr>
        <w:t>Andersonia</w:t>
      </w:r>
      <w:proofErr w:type="spellEnd"/>
      <w:r w:rsidR="00445675" w:rsidRPr="00AD6C7C">
        <w:rPr>
          <w:rStyle w:val="Hyperlink"/>
          <w:i/>
          <w:iCs/>
        </w:rPr>
        <w:t xml:space="preserve"> </w:t>
      </w:r>
      <w:proofErr w:type="spellStart"/>
      <w:r w:rsidR="00445675" w:rsidRPr="00AD6C7C">
        <w:rPr>
          <w:rStyle w:val="Hyperlink"/>
          <w:i/>
          <w:iCs/>
        </w:rPr>
        <w:t>axilliflora</w:t>
      </w:r>
      <w:proofErr w:type="spellEnd"/>
      <w:r w:rsidR="00445675" w:rsidRPr="00AD6C7C">
        <w:rPr>
          <w:rStyle w:val="Hyperlink"/>
          <w:i/>
        </w:rPr>
        <w:t xml:space="preserve"> </w:t>
      </w:r>
      <w:r w:rsidR="00445675" w:rsidRPr="00AD6C7C">
        <w:rPr>
          <w:rStyle w:val="Hyperlink"/>
          <w:iCs/>
        </w:rPr>
        <w:t xml:space="preserve">(giant </w:t>
      </w:r>
      <w:proofErr w:type="spellStart"/>
      <w:r w:rsidR="00445675" w:rsidRPr="00AD6C7C">
        <w:rPr>
          <w:rStyle w:val="Hyperlink"/>
          <w:iCs/>
        </w:rPr>
        <w:t>andersonia</w:t>
      </w:r>
      <w:proofErr w:type="spellEnd"/>
      <w:r w:rsidR="00445675" w:rsidRPr="00AD6C7C">
        <w:rPr>
          <w:rStyle w:val="Hyperlink"/>
          <w:iCs/>
        </w:rPr>
        <w:t>)</w:t>
      </w:r>
      <w:r w:rsidR="00BA28D1" w:rsidRPr="00AD6C7C">
        <w:rPr>
          <w:rStyle w:val="Hyperlink"/>
          <w:i/>
        </w:rPr>
        <w:t>.</w:t>
      </w:r>
    </w:p>
    <w:p w14:paraId="745EAFC5" w14:textId="31666840" w:rsidR="00AD44EA" w:rsidRDefault="00AD6C7C" w:rsidP="00AD44EA">
      <w:pPr>
        <w:pStyle w:val="Normalsmall"/>
        <w:spacing w:after="0"/>
      </w:pPr>
      <w:r>
        <w:fldChar w:fldCharType="end"/>
      </w:r>
      <w:r w:rsidR="00AD44EA">
        <w:t xml:space="preserve">Department of Agriculture, </w:t>
      </w:r>
      <w:proofErr w:type="gramStart"/>
      <w:r w:rsidR="00AD44EA">
        <w:t>Water</w:t>
      </w:r>
      <w:proofErr w:type="gramEnd"/>
      <w:r w:rsidR="00AD44EA">
        <w:t xml:space="preserve"> and the Environment</w:t>
      </w:r>
    </w:p>
    <w:p w14:paraId="6F8A104D" w14:textId="77777777" w:rsidR="00AD44EA" w:rsidRDefault="00AD44EA" w:rsidP="00AD44EA">
      <w:pPr>
        <w:pStyle w:val="Normalsmall"/>
        <w:spacing w:after="0"/>
      </w:pPr>
      <w:r>
        <w:t>GPO Box 858</w:t>
      </w:r>
      <w:r w:rsidR="00B16806">
        <w:t>,</w:t>
      </w:r>
      <w:r>
        <w:t xml:space="preserve"> Canberra ACT 2601</w:t>
      </w:r>
    </w:p>
    <w:p w14:paraId="1EA03E01" w14:textId="77777777" w:rsidR="00AD44EA" w:rsidRDefault="00AD44EA" w:rsidP="00AD44EA">
      <w:pPr>
        <w:pStyle w:val="Normalsmall"/>
        <w:spacing w:after="0"/>
      </w:pPr>
      <w:r>
        <w:t xml:space="preserve">Telephone </w:t>
      </w:r>
      <w:r w:rsidRPr="00773056">
        <w:t>1800 900 090</w:t>
      </w:r>
    </w:p>
    <w:p w14:paraId="047772BA" w14:textId="77777777" w:rsidR="00AD44EA" w:rsidRDefault="00AD44EA" w:rsidP="00AD44EA">
      <w:pPr>
        <w:pStyle w:val="Normalsmall"/>
      </w:pPr>
      <w:r w:rsidRPr="00E20810">
        <w:t xml:space="preserve">Web </w:t>
      </w:r>
      <w:hyperlink r:id="rId51" w:history="1">
        <w:r w:rsidRPr="00E20810">
          <w:rPr>
            <w:rStyle w:val="Hyperlink"/>
          </w:rPr>
          <w:t>awe.gov.au</w:t>
        </w:r>
      </w:hyperlink>
    </w:p>
    <w:p w14:paraId="7578EC2F" w14:textId="77777777" w:rsidR="00AD44EA"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B09C421" w14:textId="77777777" w:rsidR="00AD44EA" w:rsidRPr="00AD6C7C" w:rsidRDefault="00AD44EA" w:rsidP="00AD44EA">
      <w:pPr>
        <w:pStyle w:val="Normalsmall"/>
        <w:rPr>
          <w:rStyle w:val="Strong"/>
        </w:rPr>
      </w:pPr>
      <w:r w:rsidRPr="00AD6C7C">
        <w:rPr>
          <w:rStyle w:val="Strong"/>
        </w:rPr>
        <w:t>Acknowledgements</w:t>
      </w:r>
    </w:p>
    <w:p w14:paraId="7FA3DB16" w14:textId="4B87B0F3" w:rsidR="00AD6C7C" w:rsidRDefault="00AD6C7C" w:rsidP="00AD6C7C">
      <w:pPr>
        <w:pStyle w:val="Normalsmall"/>
      </w:pPr>
      <w:r w:rsidRPr="00AD6C7C">
        <w:t>Sarah Barrett is kindly acknowledged for her assistance with providing information and advice to support the assessment.</w:t>
      </w:r>
      <w:r>
        <w:t xml:space="preserve"> </w:t>
      </w:r>
    </w:p>
    <w:p w14:paraId="1853D95E" w14:textId="602326E1" w:rsidR="009E30E5" w:rsidRPr="00AF6941" w:rsidRDefault="009E30E5" w:rsidP="00D94D0B">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5BDABFA3" w14:textId="77777777" w:rsidTr="005F3E72">
        <w:trPr>
          <w:cantSplit/>
          <w:tblHeader/>
        </w:trPr>
        <w:tc>
          <w:tcPr>
            <w:tcW w:w="3020" w:type="dxa"/>
            <w:tcBorders>
              <w:top w:val="single" w:sz="4" w:space="0" w:color="auto"/>
              <w:bottom w:val="single" w:sz="4" w:space="0" w:color="auto"/>
            </w:tcBorders>
          </w:tcPr>
          <w:p w14:paraId="63C696D4"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54953F3F"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7CA833DE" w14:textId="77777777" w:rsidR="009E30E5" w:rsidRDefault="00EE0F9A" w:rsidP="009E30E5">
            <w:pPr>
              <w:pStyle w:val="TableHeading"/>
            </w:pPr>
            <w:r>
              <w:t>Date</w:t>
            </w:r>
            <w:r w:rsidR="009E30E5">
              <w:t xml:space="preserve"> [dd mm yyyy]</w:t>
            </w:r>
          </w:p>
        </w:tc>
      </w:tr>
      <w:tr w:rsidR="009E30E5" w14:paraId="45D61045" w14:textId="77777777" w:rsidTr="009E30E5">
        <w:tc>
          <w:tcPr>
            <w:tcW w:w="3020" w:type="dxa"/>
            <w:tcBorders>
              <w:top w:val="single" w:sz="4" w:space="0" w:color="auto"/>
            </w:tcBorders>
          </w:tcPr>
          <w:p w14:paraId="71F6B0F2" w14:textId="77777777" w:rsidR="009E30E5" w:rsidRDefault="005F3E72" w:rsidP="009E30E5">
            <w:pPr>
              <w:pStyle w:val="TableText"/>
            </w:pPr>
            <w:r>
              <w:t>–</w:t>
            </w:r>
          </w:p>
        </w:tc>
        <w:tc>
          <w:tcPr>
            <w:tcW w:w="3020" w:type="dxa"/>
            <w:tcBorders>
              <w:top w:val="single" w:sz="4" w:space="0" w:color="auto"/>
            </w:tcBorders>
          </w:tcPr>
          <w:p w14:paraId="1FEF20DD" w14:textId="77777777" w:rsidR="009E30E5" w:rsidRDefault="00D17C18" w:rsidP="009E30E5">
            <w:pPr>
              <w:pStyle w:val="TableText"/>
            </w:pPr>
            <w:r>
              <w:t>–</w:t>
            </w:r>
          </w:p>
        </w:tc>
        <w:tc>
          <w:tcPr>
            <w:tcW w:w="3020" w:type="dxa"/>
            <w:tcBorders>
              <w:top w:val="single" w:sz="4" w:space="0" w:color="auto"/>
            </w:tcBorders>
          </w:tcPr>
          <w:p w14:paraId="33CC75F5" w14:textId="77777777" w:rsidR="009E30E5" w:rsidRDefault="00D17C18" w:rsidP="009E30E5">
            <w:pPr>
              <w:pStyle w:val="TableText"/>
            </w:pPr>
            <w:r>
              <w:t>–</w:t>
            </w:r>
          </w:p>
        </w:tc>
      </w:tr>
      <w:tr w:rsidR="009E30E5" w14:paraId="21151D4B" w14:textId="77777777" w:rsidTr="009E30E5">
        <w:tc>
          <w:tcPr>
            <w:tcW w:w="3020" w:type="dxa"/>
          </w:tcPr>
          <w:p w14:paraId="403AFFDB" w14:textId="77777777" w:rsidR="009E30E5" w:rsidRDefault="00D17C18" w:rsidP="009E30E5">
            <w:pPr>
              <w:pStyle w:val="TableText"/>
            </w:pPr>
            <w:r>
              <w:t>–</w:t>
            </w:r>
          </w:p>
        </w:tc>
        <w:tc>
          <w:tcPr>
            <w:tcW w:w="3020" w:type="dxa"/>
          </w:tcPr>
          <w:p w14:paraId="327657C4" w14:textId="77777777" w:rsidR="009E30E5" w:rsidRDefault="00D17C18" w:rsidP="009E30E5">
            <w:pPr>
              <w:pStyle w:val="TableText"/>
            </w:pPr>
            <w:r>
              <w:t>–</w:t>
            </w:r>
          </w:p>
        </w:tc>
        <w:tc>
          <w:tcPr>
            <w:tcW w:w="3020" w:type="dxa"/>
          </w:tcPr>
          <w:p w14:paraId="0111C091" w14:textId="77777777" w:rsidR="009E30E5" w:rsidRDefault="00D17C18" w:rsidP="009E30E5">
            <w:pPr>
              <w:pStyle w:val="TableText"/>
            </w:pPr>
            <w:r>
              <w:t>–</w:t>
            </w:r>
          </w:p>
        </w:tc>
      </w:tr>
    </w:tbl>
    <w:p w14:paraId="42119CF1" w14:textId="77777777" w:rsidR="009E30E5" w:rsidRPr="009E30E5" w:rsidRDefault="009E30E5" w:rsidP="009E30E5"/>
    <w:sectPr w:rsidR="009E30E5" w:rsidRPr="009E30E5" w:rsidSect="002F232F">
      <w:headerReference w:type="even" r:id="rId52"/>
      <w:headerReference w:type="default" r:id="rId53"/>
      <w:headerReference w:type="first" r:id="rId54"/>
      <w:footerReference w:type="first" r:id="rId55"/>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7B7A5" w14:textId="77777777" w:rsidR="000D58B0" w:rsidRDefault="000D58B0">
      <w:r>
        <w:separator/>
      </w:r>
    </w:p>
    <w:p w14:paraId="132D3299" w14:textId="77777777" w:rsidR="000D58B0" w:rsidRDefault="000D58B0"/>
    <w:p w14:paraId="47FAE296" w14:textId="77777777" w:rsidR="000D58B0" w:rsidRDefault="000D58B0"/>
    <w:p w14:paraId="7ED36782" w14:textId="77777777" w:rsidR="000D58B0" w:rsidRDefault="000D58B0"/>
  </w:endnote>
  <w:endnote w:type="continuationSeparator" w:id="0">
    <w:p w14:paraId="49AE4AA3" w14:textId="77777777" w:rsidR="000D58B0" w:rsidRDefault="000D58B0">
      <w:r>
        <w:continuationSeparator/>
      </w:r>
    </w:p>
    <w:p w14:paraId="3E7228AE" w14:textId="77777777" w:rsidR="000D58B0" w:rsidRDefault="000D58B0"/>
    <w:p w14:paraId="3C8F7068" w14:textId="77777777" w:rsidR="000D58B0" w:rsidRDefault="000D58B0"/>
    <w:p w14:paraId="65D80D69" w14:textId="77777777" w:rsidR="000D58B0" w:rsidRDefault="000D58B0"/>
  </w:endnote>
  <w:endnote w:type="continuationNotice" w:id="1">
    <w:p w14:paraId="61A84048" w14:textId="77777777" w:rsidR="000D58B0" w:rsidRDefault="000D58B0">
      <w:pPr>
        <w:pStyle w:val="Footer"/>
      </w:pPr>
    </w:p>
    <w:p w14:paraId="0EB6F070" w14:textId="77777777" w:rsidR="000D58B0" w:rsidRDefault="000D58B0"/>
    <w:p w14:paraId="1B32A9D8" w14:textId="77777777" w:rsidR="000D58B0" w:rsidRDefault="000D58B0"/>
    <w:p w14:paraId="01AA7CF1" w14:textId="77777777" w:rsidR="000D58B0" w:rsidRDefault="000D5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772B" w14:textId="77777777" w:rsidR="008F25EE" w:rsidRDefault="008F25EE" w:rsidP="00E02D9C">
    <w:pPr>
      <w:pStyle w:val="Footer"/>
    </w:pPr>
    <w:r>
      <w:t>Threatened Species Scientific Committee</w:t>
    </w:r>
  </w:p>
  <w:p w14:paraId="3EE57048" w14:textId="07446ABF" w:rsidR="008F25EE" w:rsidRDefault="008F25EE" w:rsidP="00E02D9C">
    <w:pPr>
      <w:pStyle w:val="Footer"/>
    </w:pPr>
    <w:r>
      <w:fldChar w:fldCharType="begin"/>
    </w:r>
    <w:r>
      <w:instrText xml:space="preserve"> PAGE   \* MERGEFORMAT </w:instrText>
    </w:r>
    <w:r>
      <w:fldChar w:fldCharType="separate"/>
    </w:r>
    <w:r>
      <w:rPr>
        <w:noProof/>
      </w:rPr>
      <w:t>30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A0D0" w14:textId="77777777" w:rsidR="008F25EE" w:rsidRDefault="008F25EE" w:rsidP="002F232F">
    <w:pPr>
      <w:pStyle w:val="Footer"/>
    </w:pPr>
    <w:r>
      <w:t>Department of Agriculture, Water and the Environment</w:t>
    </w:r>
  </w:p>
  <w:p w14:paraId="4E013463" w14:textId="5EC3FD3B" w:rsidR="008F25EE" w:rsidRDefault="008F25E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0A96" w14:textId="77777777" w:rsidR="008F25EE" w:rsidRDefault="008F25EE" w:rsidP="002F232F">
    <w:pPr>
      <w:pStyle w:val="Footer"/>
    </w:pPr>
    <w:r>
      <w:t>Threatened Species Scientific Committee</w:t>
    </w:r>
  </w:p>
  <w:p w14:paraId="2547FAC1" w14:textId="63B926DB" w:rsidR="008F25EE" w:rsidRDefault="008F25EE" w:rsidP="002F232F">
    <w:pPr>
      <w:pStyle w:val="Foote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A789F" w14:textId="77777777" w:rsidR="000D58B0" w:rsidRDefault="000D58B0">
      <w:r>
        <w:separator/>
      </w:r>
    </w:p>
    <w:p w14:paraId="6E122CA6" w14:textId="77777777" w:rsidR="000D58B0" w:rsidRDefault="000D58B0"/>
    <w:p w14:paraId="4A47C1AF" w14:textId="77777777" w:rsidR="000D58B0" w:rsidRDefault="000D58B0"/>
    <w:p w14:paraId="3DDE2746" w14:textId="77777777" w:rsidR="000D58B0" w:rsidRDefault="000D58B0"/>
  </w:footnote>
  <w:footnote w:type="continuationSeparator" w:id="0">
    <w:p w14:paraId="168E5B71" w14:textId="77777777" w:rsidR="000D58B0" w:rsidRDefault="000D58B0">
      <w:r>
        <w:continuationSeparator/>
      </w:r>
    </w:p>
    <w:p w14:paraId="6E56C4EE" w14:textId="77777777" w:rsidR="000D58B0" w:rsidRDefault="000D58B0"/>
    <w:p w14:paraId="11CDD839" w14:textId="77777777" w:rsidR="000D58B0" w:rsidRDefault="000D58B0"/>
    <w:p w14:paraId="20ECBCA1" w14:textId="77777777" w:rsidR="000D58B0" w:rsidRDefault="000D58B0"/>
  </w:footnote>
  <w:footnote w:type="continuationNotice" w:id="1">
    <w:p w14:paraId="55E8DD5F" w14:textId="77777777" w:rsidR="000D58B0" w:rsidRDefault="000D58B0">
      <w:pPr>
        <w:pStyle w:val="Footer"/>
      </w:pPr>
    </w:p>
    <w:p w14:paraId="618173F4" w14:textId="77777777" w:rsidR="000D58B0" w:rsidRDefault="000D58B0"/>
    <w:p w14:paraId="3E4A4DCE" w14:textId="77777777" w:rsidR="000D58B0" w:rsidRDefault="000D58B0"/>
    <w:p w14:paraId="43979C78" w14:textId="77777777" w:rsidR="000D58B0" w:rsidRDefault="000D58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AFE3" w14:textId="77777777" w:rsidR="008F25EE" w:rsidRDefault="00F14C56">
    <w:pPr>
      <w:pStyle w:val="Header"/>
    </w:pPr>
    <w:r>
      <w:rPr>
        <w:noProof/>
      </w:rPr>
      <w:pict w14:anchorId="0FACE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9" o:spid="_x0000_s2076" type="#_x0000_t136" style="position:absolute;left:0;text-align:left;margin-left:0;margin-top:0;width:456.7pt;height:182.65pt;rotation:315;z-index:-25165823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45C27EDE" w14:textId="77777777" w:rsidR="008F25EE" w:rsidRDefault="008F25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F754" w14:textId="368A1130" w:rsidR="008F25EE" w:rsidRDefault="00F14C56" w:rsidP="000202F4">
    <w:pPr>
      <w:pStyle w:val="Header"/>
    </w:pPr>
    <w:r>
      <w:rPr>
        <w:noProof/>
      </w:rPr>
      <w:pict w14:anchorId="78623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2077" type="#_x0000_t136" style="position:absolute;left:0;text-align:left;margin-left:0;margin-top:0;width:456.7pt;height:182.65pt;rotation:315;z-index:-25165823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8F25EE" w:rsidRPr="0072338A">
      <w:rPr>
        <w:rStyle w:val="Emphasis"/>
      </w:rPr>
      <w:t>Andersonia axilliflora</w:t>
    </w:r>
    <w:r w:rsidR="008F25EE" w:rsidRPr="0072338A">
      <w:t xml:space="preserve"> (giant</w:t>
    </w:r>
    <w:r w:rsidR="008F25EE">
      <w:t xml:space="preserve"> andersonia)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CDE3" w14:textId="77777777" w:rsidR="008F25EE" w:rsidRDefault="00F14C56" w:rsidP="00C37215">
    <w:pPr>
      <w:pStyle w:val="Header"/>
      <w:tabs>
        <w:tab w:val="clear" w:pos="4820"/>
        <w:tab w:val="left" w:pos="7992"/>
      </w:tabs>
      <w:jc w:val="left"/>
    </w:pPr>
    <w:r>
      <w:rPr>
        <w:noProof/>
      </w:rPr>
      <w:pict w14:anchorId="6C38D9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8" o:spid="_x0000_s2075" type="#_x0000_t136" style="position:absolute;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8F25EE">
      <w:rPr>
        <w:noProof/>
        <w:lang w:eastAsia="en-AU"/>
      </w:rPr>
      <w:drawing>
        <wp:inline distT="0" distB="0" distL="0" distR="0" wp14:anchorId="5BF06FBC" wp14:editId="31FB57CA">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AFE0" w14:textId="77777777" w:rsidR="008F25EE" w:rsidRDefault="00F14C56">
    <w:pPr>
      <w:pStyle w:val="Header"/>
    </w:pPr>
    <w:r>
      <w:rPr>
        <w:noProof/>
      </w:rPr>
      <w:pict w14:anchorId="1263A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2079" type="#_x0000_t136" style="position:absolute;left:0;text-align:left;margin-left:0;margin-top:0;width:456.7pt;height:182.65pt;rotation:315;z-index:-2516582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8A95" w14:textId="1DACF050" w:rsidR="008F25EE" w:rsidRDefault="00F14C56" w:rsidP="008E7C80">
    <w:pPr>
      <w:pStyle w:val="Header"/>
    </w:pPr>
    <w:r>
      <w:rPr>
        <w:i/>
        <w:iCs/>
        <w:noProof/>
      </w:rPr>
      <w:pict w14:anchorId="1425EE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2080" type="#_x0000_t136" style="position:absolute;left:0;text-align:left;margin-left:0;margin-top:0;width:456.7pt;height:182.65pt;rotation:315;z-index:-251658235;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8F25EE" w:rsidRPr="00FF5537">
      <w:rPr>
        <w:i/>
        <w:iCs/>
        <w:noProof/>
      </w:rPr>
      <w:t>Andersonia axi</w:t>
    </w:r>
    <w:r w:rsidR="008F25EE">
      <w:rPr>
        <w:i/>
        <w:iCs/>
        <w:noProof/>
      </w:rPr>
      <w:t>l</w:t>
    </w:r>
    <w:r w:rsidR="008F25EE" w:rsidRPr="00FF5537">
      <w:rPr>
        <w:i/>
        <w:iCs/>
        <w:noProof/>
      </w:rPr>
      <w:t>liflora</w:t>
    </w:r>
    <w:r w:rsidR="008F25EE">
      <w:rPr>
        <w:noProof/>
      </w:rPr>
      <w:t xml:space="preserve"> </w:t>
    </w:r>
    <w:r w:rsidR="008F25EE">
      <w:t>(giant andersonia)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5E24" w14:textId="77777777" w:rsidR="008F25EE" w:rsidRPr="003E30FD" w:rsidRDefault="00F14C56"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0E34A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2078" type="#_x0000_t136" style="position:absolute;left:0;text-align:left;margin-left:0;margin-top:0;width:456.7pt;height:182.65pt;rotation:315;z-index:-25165823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8F25EE"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5F9B6A3C" w14:textId="77777777" w:rsidR="008F25EE" w:rsidRPr="00D728A1" w:rsidRDefault="008F25EE"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684773DC" w14:textId="77777777" w:rsidR="008F25EE" w:rsidRDefault="008F25EE"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EBEE7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1F4433D2"/>
    <w:multiLevelType w:val="hybridMultilevel"/>
    <w:tmpl w:val="0794F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A328D5"/>
    <w:multiLevelType w:val="multilevel"/>
    <w:tmpl w:val="BE78A4F8"/>
    <w:numStyleLink w:val="Numberlist"/>
  </w:abstractNum>
  <w:abstractNum w:abstractNumId="7"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04B3ECF"/>
    <w:multiLevelType w:val="multilevel"/>
    <w:tmpl w:val="AF0C1694"/>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1DF2270"/>
    <w:multiLevelType w:val="hybridMultilevel"/>
    <w:tmpl w:val="51767A6A"/>
    <w:lvl w:ilvl="0" w:tplc="53AA19DC">
      <w:start w:val="1"/>
      <w:numFmt w:val="lowerRoman"/>
      <w:lvlText w:val="(%1)"/>
      <w:lvlJc w:val="left"/>
      <w:pPr>
        <w:ind w:left="774" w:hanging="720"/>
      </w:pPr>
      <w:rPr>
        <w:rFonts w:hint="default"/>
      </w:rPr>
    </w:lvl>
    <w:lvl w:ilvl="1" w:tplc="0C090019" w:tentative="1">
      <w:start w:val="1"/>
      <w:numFmt w:val="lowerLetter"/>
      <w:lvlText w:val="%2."/>
      <w:lvlJc w:val="left"/>
      <w:pPr>
        <w:ind w:left="1134" w:hanging="360"/>
      </w:pPr>
    </w:lvl>
    <w:lvl w:ilvl="2" w:tplc="0C09001B" w:tentative="1">
      <w:start w:val="1"/>
      <w:numFmt w:val="lowerRoman"/>
      <w:lvlText w:val="%3."/>
      <w:lvlJc w:val="right"/>
      <w:pPr>
        <w:ind w:left="1854" w:hanging="180"/>
      </w:pPr>
    </w:lvl>
    <w:lvl w:ilvl="3" w:tplc="0C09000F" w:tentative="1">
      <w:start w:val="1"/>
      <w:numFmt w:val="decimal"/>
      <w:lvlText w:val="%4."/>
      <w:lvlJc w:val="left"/>
      <w:pPr>
        <w:ind w:left="2574" w:hanging="360"/>
      </w:pPr>
    </w:lvl>
    <w:lvl w:ilvl="4" w:tplc="0C090019" w:tentative="1">
      <w:start w:val="1"/>
      <w:numFmt w:val="lowerLetter"/>
      <w:lvlText w:val="%5."/>
      <w:lvlJc w:val="left"/>
      <w:pPr>
        <w:ind w:left="3294" w:hanging="360"/>
      </w:pPr>
    </w:lvl>
    <w:lvl w:ilvl="5" w:tplc="0C09001B" w:tentative="1">
      <w:start w:val="1"/>
      <w:numFmt w:val="lowerRoman"/>
      <w:lvlText w:val="%6."/>
      <w:lvlJc w:val="right"/>
      <w:pPr>
        <w:ind w:left="4014" w:hanging="180"/>
      </w:pPr>
    </w:lvl>
    <w:lvl w:ilvl="6" w:tplc="0C09000F" w:tentative="1">
      <w:start w:val="1"/>
      <w:numFmt w:val="decimal"/>
      <w:lvlText w:val="%7."/>
      <w:lvlJc w:val="left"/>
      <w:pPr>
        <w:ind w:left="4734" w:hanging="360"/>
      </w:pPr>
    </w:lvl>
    <w:lvl w:ilvl="7" w:tplc="0C090019" w:tentative="1">
      <w:start w:val="1"/>
      <w:numFmt w:val="lowerLetter"/>
      <w:lvlText w:val="%8."/>
      <w:lvlJc w:val="left"/>
      <w:pPr>
        <w:ind w:left="5454" w:hanging="360"/>
      </w:pPr>
    </w:lvl>
    <w:lvl w:ilvl="8" w:tplc="0C09001B" w:tentative="1">
      <w:start w:val="1"/>
      <w:numFmt w:val="lowerRoman"/>
      <w:lvlText w:val="%9."/>
      <w:lvlJc w:val="right"/>
      <w:pPr>
        <w:ind w:left="6174" w:hanging="180"/>
      </w:pPr>
    </w:lvl>
  </w:abstractNum>
  <w:abstractNum w:abstractNumId="1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5EB22F8E"/>
    <w:multiLevelType w:val="hybridMultilevel"/>
    <w:tmpl w:val="2EF86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33934B7"/>
    <w:multiLevelType w:val="multilevel"/>
    <w:tmpl w:val="23887CA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7DA4444C"/>
    <w:multiLevelType w:val="hybridMultilevel"/>
    <w:tmpl w:val="C9EE6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14"/>
  </w:num>
  <w:num w:numId="4">
    <w:abstractNumId w:val="15"/>
  </w:num>
  <w:num w:numId="5">
    <w:abstractNumId w:val="7"/>
  </w:num>
  <w:num w:numId="6">
    <w:abstractNumId w:val="13"/>
  </w:num>
  <w:num w:numId="7">
    <w:abstractNumId w:val="6"/>
  </w:num>
  <w:num w:numId="8">
    <w:abstractNumId w:val="11"/>
  </w:num>
  <w:num w:numId="9">
    <w:abstractNumId w:val="2"/>
  </w:num>
  <w:num w:numId="10">
    <w:abstractNumId w:val="9"/>
  </w:num>
  <w:num w:numId="11">
    <w:abstractNumId w:val="16"/>
  </w:num>
  <w:num w:numId="12">
    <w:abstractNumId w:val="12"/>
  </w:num>
  <w:num w:numId="13">
    <w:abstractNumId w:val="18"/>
  </w:num>
  <w:num w:numId="14">
    <w:abstractNumId w:val="5"/>
  </w:num>
  <w:num w:numId="15">
    <w:abstractNumId w:val="0"/>
  </w:num>
  <w:num w:numId="16">
    <w:abstractNumId w:val="8"/>
  </w:num>
  <w:num w:numId="17">
    <w:abstractNumId w:val="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num>
  <w:num w:numId="21">
    <w:abstractNumId w:val="17"/>
  </w:num>
  <w:num w:numId="22">
    <w:abstractNumId w:val="14"/>
  </w:num>
  <w:num w:numId="23">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D0F"/>
    <w:rsid w:val="0000092B"/>
    <w:rsid w:val="000011D8"/>
    <w:rsid w:val="000057F8"/>
    <w:rsid w:val="000075C7"/>
    <w:rsid w:val="00010D07"/>
    <w:rsid w:val="00010EBA"/>
    <w:rsid w:val="0001159C"/>
    <w:rsid w:val="0001339B"/>
    <w:rsid w:val="00013B63"/>
    <w:rsid w:val="000202F4"/>
    <w:rsid w:val="00020D93"/>
    <w:rsid w:val="000213FD"/>
    <w:rsid w:val="00023977"/>
    <w:rsid w:val="0002419A"/>
    <w:rsid w:val="00025619"/>
    <w:rsid w:val="00031587"/>
    <w:rsid w:val="0003349D"/>
    <w:rsid w:val="00033701"/>
    <w:rsid w:val="000341E0"/>
    <w:rsid w:val="00041499"/>
    <w:rsid w:val="0004550E"/>
    <w:rsid w:val="00047A38"/>
    <w:rsid w:val="00051A3E"/>
    <w:rsid w:val="00054BB2"/>
    <w:rsid w:val="00055AFD"/>
    <w:rsid w:val="00063C71"/>
    <w:rsid w:val="00063E78"/>
    <w:rsid w:val="00065B17"/>
    <w:rsid w:val="00065F4B"/>
    <w:rsid w:val="00071129"/>
    <w:rsid w:val="000714DF"/>
    <w:rsid w:val="0007233A"/>
    <w:rsid w:val="000724F5"/>
    <w:rsid w:val="00073C60"/>
    <w:rsid w:val="000821CC"/>
    <w:rsid w:val="00082347"/>
    <w:rsid w:val="000835A0"/>
    <w:rsid w:val="000836D5"/>
    <w:rsid w:val="00085069"/>
    <w:rsid w:val="0008655C"/>
    <w:rsid w:val="00091F00"/>
    <w:rsid w:val="000920A8"/>
    <w:rsid w:val="000927DE"/>
    <w:rsid w:val="00094C09"/>
    <w:rsid w:val="00094F22"/>
    <w:rsid w:val="000959C5"/>
    <w:rsid w:val="00097670"/>
    <w:rsid w:val="000A0A62"/>
    <w:rsid w:val="000A2CFD"/>
    <w:rsid w:val="000A4134"/>
    <w:rsid w:val="000A5C2B"/>
    <w:rsid w:val="000A5F3D"/>
    <w:rsid w:val="000A6133"/>
    <w:rsid w:val="000A722E"/>
    <w:rsid w:val="000A79AA"/>
    <w:rsid w:val="000B5E97"/>
    <w:rsid w:val="000B7B79"/>
    <w:rsid w:val="000B7CE7"/>
    <w:rsid w:val="000C1AC9"/>
    <w:rsid w:val="000C286A"/>
    <w:rsid w:val="000C520D"/>
    <w:rsid w:val="000C55A6"/>
    <w:rsid w:val="000D1830"/>
    <w:rsid w:val="000D3CF3"/>
    <w:rsid w:val="000D51F3"/>
    <w:rsid w:val="000D54F7"/>
    <w:rsid w:val="000D55BC"/>
    <w:rsid w:val="000D58B0"/>
    <w:rsid w:val="000D738D"/>
    <w:rsid w:val="000D7FAF"/>
    <w:rsid w:val="000E2596"/>
    <w:rsid w:val="000E2890"/>
    <w:rsid w:val="000E2EC9"/>
    <w:rsid w:val="000E4573"/>
    <w:rsid w:val="000E5A47"/>
    <w:rsid w:val="000E5B9A"/>
    <w:rsid w:val="000E630E"/>
    <w:rsid w:val="000E690C"/>
    <w:rsid w:val="000E699F"/>
    <w:rsid w:val="000F018A"/>
    <w:rsid w:val="000F194B"/>
    <w:rsid w:val="000F30DC"/>
    <w:rsid w:val="000F3D21"/>
    <w:rsid w:val="000F615D"/>
    <w:rsid w:val="000F6D5A"/>
    <w:rsid w:val="000F7DFA"/>
    <w:rsid w:val="00101DCE"/>
    <w:rsid w:val="001029E7"/>
    <w:rsid w:val="00102A70"/>
    <w:rsid w:val="00102FDA"/>
    <w:rsid w:val="00103363"/>
    <w:rsid w:val="0010557C"/>
    <w:rsid w:val="00105970"/>
    <w:rsid w:val="00107FF2"/>
    <w:rsid w:val="001107D9"/>
    <w:rsid w:val="00110FFF"/>
    <w:rsid w:val="001112AB"/>
    <w:rsid w:val="00114207"/>
    <w:rsid w:val="0011667C"/>
    <w:rsid w:val="001200FA"/>
    <w:rsid w:val="001208C9"/>
    <w:rsid w:val="00120CED"/>
    <w:rsid w:val="0012461E"/>
    <w:rsid w:val="00127671"/>
    <w:rsid w:val="00130A0B"/>
    <w:rsid w:val="001326BA"/>
    <w:rsid w:val="00133292"/>
    <w:rsid w:val="001369E4"/>
    <w:rsid w:val="001376F1"/>
    <w:rsid w:val="00137F5A"/>
    <w:rsid w:val="00140FA3"/>
    <w:rsid w:val="0014388B"/>
    <w:rsid w:val="00145862"/>
    <w:rsid w:val="00145DB1"/>
    <w:rsid w:val="0014713C"/>
    <w:rsid w:val="0015079A"/>
    <w:rsid w:val="00151F78"/>
    <w:rsid w:val="0015481C"/>
    <w:rsid w:val="00154B5B"/>
    <w:rsid w:val="00155B0C"/>
    <w:rsid w:val="00155BA9"/>
    <w:rsid w:val="001573B8"/>
    <w:rsid w:val="00160602"/>
    <w:rsid w:val="0016081E"/>
    <w:rsid w:val="00161E8C"/>
    <w:rsid w:val="001633F4"/>
    <w:rsid w:val="00163F6E"/>
    <w:rsid w:val="00165364"/>
    <w:rsid w:val="00166185"/>
    <w:rsid w:val="00167616"/>
    <w:rsid w:val="00167B42"/>
    <w:rsid w:val="00170795"/>
    <w:rsid w:val="00172CCD"/>
    <w:rsid w:val="00172CFB"/>
    <w:rsid w:val="001739A8"/>
    <w:rsid w:val="00173E62"/>
    <w:rsid w:val="00173F6F"/>
    <w:rsid w:val="00175B33"/>
    <w:rsid w:val="00176DF8"/>
    <w:rsid w:val="00176E88"/>
    <w:rsid w:val="00177744"/>
    <w:rsid w:val="0017795A"/>
    <w:rsid w:val="00180329"/>
    <w:rsid w:val="0018058D"/>
    <w:rsid w:val="00183E55"/>
    <w:rsid w:val="00186635"/>
    <w:rsid w:val="00190330"/>
    <w:rsid w:val="00191FEC"/>
    <w:rsid w:val="001926A7"/>
    <w:rsid w:val="00192DF0"/>
    <w:rsid w:val="00194F39"/>
    <w:rsid w:val="0019598A"/>
    <w:rsid w:val="001A035F"/>
    <w:rsid w:val="001A0FB1"/>
    <w:rsid w:val="001A0FF1"/>
    <w:rsid w:val="001A2D13"/>
    <w:rsid w:val="001A3175"/>
    <w:rsid w:val="001A3C77"/>
    <w:rsid w:val="001A4592"/>
    <w:rsid w:val="001B077B"/>
    <w:rsid w:val="001B19FD"/>
    <w:rsid w:val="001B1ED6"/>
    <w:rsid w:val="001B2BE2"/>
    <w:rsid w:val="001B441B"/>
    <w:rsid w:val="001B55AE"/>
    <w:rsid w:val="001B5FB5"/>
    <w:rsid w:val="001B6655"/>
    <w:rsid w:val="001B7011"/>
    <w:rsid w:val="001B729C"/>
    <w:rsid w:val="001C0493"/>
    <w:rsid w:val="001C31E1"/>
    <w:rsid w:val="001C3F42"/>
    <w:rsid w:val="001C4BA8"/>
    <w:rsid w:val="001C7420"/>
    <w:rsid w:val="001D048B"/>
    <w:rsid w:val="001D101B"/>
    <w:rsid w:val="001D1DE6"/>
    <w:rsid w:val="001D7AA3"/>
    <w:rsid w:val="001D7CD3"/>
    <w:rsid w:val="001E01D0"/>
    <w:rsid w:val="001E17D5"/>
    <w:rsid w:val="001E3289"/>
    <w:rsid w:val="001E4765"/>
    <w:rsid w:val="001E5131"/>
    <w:rsid w:val="001E5655"/>
    <w:rsid w:val="001E68C4"/>
    <w:rsid w:val="001E6AE1"/>
    <w:rsid w:val="001E7C8D"/>
    <w:rsid w:val="001F1C51"/>
    <w:rsid w:val="00200175"/>
    <w:rsid w:val="00200545"/>
    <w:rsid w:val="00202562"/>
    <w:rsid w:val="00202711"/>
    <w:rsid w:val="00203FD2"/>
    <w:rsid w:val="002056AD"/>
    <w:rsid w:val="00206CE0"/>
    <w:rsid w:val="0021172D"/>
    <w:rsid w:val="00213402"/>
    <w:rsid w:val="0021433D"/>
    <w:rsid w:val="00214AB6"/>
    <w:rsid w:val="00215848"/>
    <w:rsid w:val="00216BA8"/>
    <w:rsid w:val="002175BC"/>
    <w:rsid w:val="00221209"/>
    <w:rsid w:val="0022142B"/>
    <w:rsid w:val="00223138"/>
    <w:rsid w:val="00223396"/>
    <w:rsid w:val="00225DAD"/>
    <w:rsid w:val="00227238"/>
    <w:rsid w:val="0023010D"/>
    <w:rsid w:val="002309E9"/>
    <w:rsid w:val="002319AB"/>
    <w:rsid w:val="00232977"/>
    <w:rsid w:val="002351E5"/>
    <w:rsid w:val="00237FDF"/>
    <w:rsid w:val="0024296D"/>
    <w:rsid w:val="00242CDB"/>
    <w:rsid w:val="00243014"/>
    <w:rsid w:val="0024318C"/>
    <w:rsid w:val="00244A86"/>
    <w:rsid w:val="0024549B"/>
    <w:rsid w:val="002508BB"/>
    <w:rsid w:val="00251F5A"/>
    <w:rsid w:val="00252237"/>
    <w:rsid w:val="00252454"/>
    <w:rsid w:val="002526DD"/>
    <w:rsid w:val="002527CA"/>
    <w:rsid w:val="00254262"/>
    <w:rsid w:val="00254346"/>
    <w:rsid w:val="00256A28"/>
    <w:rsid w:val="002626C8"/>
    <w:rsid w:val="00266DC5"/>
    <w:rsid w:val="00267A11"/>
    <w:rsid w:val="00274B8A"/>
    <w:rsid w:val="00274EC1"/>
    <w:rsid w:val="00276E5C"/>
    <w:rsid w:val="002802A2"/>
    <w:rsid w:val="002803B8"/>
    <w:rsid w:val="00280857"/>
    <w:rsid w:val="0028144F"/>
    <w:rsid w:val="0028148E"/>
    <w:rsid w:val="00282EEE"/>
    <w:rsid w:val="00284E69"/>
    <w:rsid w:val="00285733"/>
    <w:rsid w:val="0028601D"/>
    <w:rsid w:val="00286E84"/>
    <w:rsid w:val="00287E60"/>
    <w:rsid w:val="002906BC"/>
    <w:rsid w:val="00291107"/>
    <w:rsid w:val="00291823"/>
    <w:rsid w:val="002925B6"/>
    <w:rsid w:val="002929F2"/>
    <w:rsid w:val="00292D74"/>
    <w:rsid w:val="00292F01"/>
    <w:rsid w:val="002932DC"/>
    <w:rsid w:val="00294FA8"/>
    <w:rsid w:val="0029531A"/>
    <w:rsid w:val="00297049"/>
    <w:rsid w:val="002970BE"/>
    <w:rsid w:val="0029756F"/>
    <w:rsid w:val="002A0B5E"/>
    <w:rsid w:val="002A1849"/>
    <w:rsid w:val="002A3A62"/>
    <w:rsid w:val="002A4C30"/>
    <w:rsid w:val="002A68E4"/>
    <w:rsid w:val="002A6BDE"/>
    <w:rsid w:val="002A7652"/>
    <w:rsid w:val="002B01EE"/>
    <w:rsid w:val="002B0BDD"/>
    <w:rsid w:val="002B134C"/>
    <w:rsid w:val="002B1C15"/>
    <w:rsid w:val="002B1F3E"/>
    <w:rsid w:val="002B3F07"/>
    <w:rsid w:val="002B5373"/>
    <w:rsid w:val="002B6089"/>
    <w:rsid w:val="002B69E4"/>
    <w:rsid w:val="002B6A3F"/>
    <w:rsid w:val="002B7020"/>
    <w:rsid w:val="002B76C9"/>
    <w:rsid w:val="002C03C1"/>
    <w:rsid w:val="002C0AD0"/>
    <w:rsid w:val="002C1C66"/>
    <w:rsid w:val="002C1EBE"/>
    <w:rsid w:val="002C5C01"/>
    <w:rsid w:val="002C5EBB"/>
    <w:rsid w:val="002C7D91"/>
    <w:rsid w:val="002D12E1"/>
    <w:rsid w:val="002E0BA3"/>
    <w:rsid w:val="002E2A02"/>
    <w:rsid w:val="002E3017"/>
    <w:rsid w:val="002E31FA"/>
    <w:rsid w:val="002E32CA"/>
    <w:rsid w:val="002E34B7"/>
    <w:rsid w:val="002E4015"/>
    <w:rsid w:val="002E74DA"/>
    <w:rsid w:val="002F232F"/>
    <w:rsid w:val="002F2EB9"/>
    <w:rsid w:val="002F34D8"/>
    <w:rsid w:val="002F3AEA"/>
    <w:rsid w:val="002F4663"/>
    <w:rsid w:val="002F4DAD"/>
    <w:rsid w:val="002F5954"/>
    <w:rsid w:val="003008C7"/>
    <w:rsid w:val="00303D0D"/>
    <w:rsid w:val="003043D2"/>
    <w:rsid w:val="003045A0"/>
    <w:rsid w:val="003113EE"/>
    <w:rsid w:val="00312C04"/>
    <w:rsid w:val="0031561C"/>
    <w:rsid w:val="003169DD"/>
    <w:rsid w:val="00322655"/>
    <w:rsid w:val="00322E03"/>
    <w:rsid w:val="003230EE"/>
    <w:rsid w:val="00327236"/>
    <w:rsid w:val="00332A37"/>
    <w:rsid w:val="00335C04"/>
    <w:rsid w:val="0033729D"/>
    <w:rsid w:val="00337360"/>
    <w:rsid w:val="0033787A"/>
    <w:rsid w:val="00337A27"/>
    <w:rsid w:val="00340017"/>
    <w:rsid w:val="003415D9"/>
    <w:rsid w:val="003437D5"/>
    <w:rsid w:val="00343A2F"/>
    <w:rsid w:val="003445EF"/>
    <w:rsid w:val="00344617"/>
    <w:rsid w:val="00346541"/>
    <w:rsid w:val="00347206"/>
    <w:rsid w:val="00347C02"/>
    <w:rsid w:val="00351E68"/>
    <w:rsid w:val="00352383"/>
    <w:rsid w:val="003543A8"/>
    <w:rsid w:val="003558BA"/>
    <w:rsid w:val="00355F1B"/>
    <w:rsid w:val="00355FE8"/>
    <w:rsid w:val="00357C8B"/>
    <w:rsid w:val="003607B9"/>
    <w:rsid w:val="00360ACE"/>
    <w:rsid w:val="00363AEF"/>
    <w:rsid w:val="00373DEB"/>
    <w:rsid w:val="00374BD4"/>
    <w:rsid w:val="0037602E"/>
    <w:rsid w:val="00381052"/>
    <w:rsid w:val="00382F93"/>
    <w:rsid w:val="003833F4"/>
    <w:rsid w:val="0038340F"/>
    <w:rsid w:val="0038356D"/>
    <w:rsid w:val="003844EE"/>
    <w:rsid w:val="00387E7C"/>
    <w:rsid w:val="0039336C"/>
    <w:rsid w:val="00394AB6"/>
    <w:rsid w:val="00394AC9"/>
    <w:rsid w:val="00395B26"/>
    <w:rsid w:val="00395CFA"/>
    <w:rsid w:val="00396E42"/>
    <w:rsid w:val="00396EC3"/>
    <w:rsid w:val="00397FB9"/>
    <w:rsid w:val="003A06CA"/>
    <w:rsid w:val="003A08C5"/>
    <w:rsid w:val="003A37CD"/>
    <w:rsid w:val="003A4214"/>
    <w:rsid w:val="003A542E"/>
    <w:rsid w:val="003A6771"/>
    <w:rsid w:val="003A7E69"/>
    <w:rsid w:val="003B0C07"/>
    <w:rsid w:val="003B2A51"/>
    <w:rsid w:val="003B2B87"/>
    <w:rsid w:val="003B41BF"/>
    <w:rsid w:val="003B75F8"/>
    <w:rsid w:val="003B7E7C"/>
    <w:rsid w:val="003C245B"/>
    <w:rsid w:val="003C7B5E"/>
    <w:rsid w:val="003D07E1"/>
    <w:rsid w:val="003D5EE5"/>
    <w:rsid w:val="003E04DF"/>
    <w:rsid w:val="003E1291"/>
    <w:rsid w:val="003E1A63"/>
    <w:rsid w:val="003E30FD"/>
    <w:rsid w:val="003E5E90"/>
    <w:rsid w:val="003E6102"/>
    <w:rsid w:val="003E77D1"/>
    <w:rsid w:val="003F22EA"/>
    <w:rsid w:val="003F3C5C"/>
    <w:rsid w:val="003F4993"/>
    <w:rsid w:val="003F60E2"/>
    <w:rsid w:val="003F648F"/>
    <w:rsid w:val="003F6C21"/>
    <w:rsid w:val="003F6EE8"/>
    <w:rsid w:val="0040031A"/>
    <w:rsid w:val="00400494"/>
    <w:rsid w:val="0040258A"/>
    <w:rsid w:val="0040372B"/>
    <w:rsid w:val="00411C53"/>
    <w:rsid w:val="00412830"/>
    <w:rsid w:val="00412F94"/>
    <w:rsid w:val="004138FD"/>
    <w:rsid w:val="00415563"/>
    <w:rsid w:val="00415FA7"/>
    <w:rsid w:val="00420E21"/>
    <w:rsid w:val="0042135A"/>
    <w:rsid w:val="004218F0"/>
    <w:rsid w:val="00421E71"/>
    <w:rsid w:val="00421FA6"/>
    <w:rsid w:val="004233F7"/>
    <w:rsid w:val="004236E0"/>
    <w:rsid w:val="004247E0"/>
    <w:rsid w:val="00430BD6"/>
    <w:rsid w:val="00432BB0"/>
    <w:rsid w:val="00432DE1"/>
    <w:rsid w:val="00433FC0"/>
    <w:rsid w:val="0043513C"/>
    <w:rsid w:val="00437E66"/>
    <w:rsid w:val="004400B8"/>
    <w:rsid w:val="00440C79"/>
    <w:rsid w:val="00440F36"/>
    <w:rsid w:val="0044391F"/>
    <w:rsid w:val="00444D04"/>
    <w:rsid w:val="00445675"/>
    <w:rsid w:val="004459D2"/>
    <w:rsid w:val="00445B67"/>
    <w:rsid w:val="004510EF"/>
    <w:rsid w:val="00451B8B"/>
    <w:rsid w:val="0045414B"/>
    <w:rsid w:val="00457100"/>
    <w:rsid w:val="00460C44"/>
    <w:rsid w:val="00460D54"/>
    <w:rsid w:val="0046168A"/>
    <w:rsid w:val="004637E7"/>
    <w:rsid w:val="0046466E"/>
    <w:rsid w:val="00465411"/>
    <w:rsid w:val="00465DB9"/>
    <w:rsid w:val="004679C5"/>
    <w:rsid w:val="004718F3"/>
    <w:rsid w:val="00473104"/>
    <w:rsid w:val="00473DF9"/>
    <w:rsid w:val="00475FF3"/>
    <w:rsid w:val="00476948"/>
    <w:rsid w:val="00480C78"/>
    <w:rsid w:val="00480D10"/>
    <w:rsid w:val="00481223"/>
    <w:rsid w:val="00482558"/>
    <w:rsid w:val="00486C20"/>
    <w:rsid w:val="00487B57"/>
    <w:rsid w:val="00492C3D"/>
    <w:rsid w:val="00494729"/>
    <w:rsid w:val="0049477E"/>
    <w:rsid w:val="004A19A7"/>
    <w:rsid w:val="004A3350"/>
    <w:rsid w:val="004B01A7"/>
    <w:rsid w:val="004B06F9"/>
    <w:rsid w:val="004B1469"/>
    <w:rsid w:val="004B1FBF"/>
    <w:rsid w:val="004B3746"/>
    <w:rsid w:val="004B38BC"/>
    <w:rsid w:val="004B4A69"/>
    <w:rsid w:val="004C0108"/>
    <w:rsid w:val="004C14D0"/>
    <w:rsid w:val="004C3033"/>
    <w:rsid w:val="004C3EEA"/>
    <w:rsid w:val="004C4253"/>
    <w:rsid w:val="004C49CE"/>
    <w:rsid w:val="004C5F66"/>
    <w:rsid w:val="004C6D5B"/>
    <w:rsid w:val="004C6EDF"/>
    <w:rsid w:val="004C77BF"/>
    <w:rsid w:val="004C7F78"/>
    <w:rsid w:val="004D23EC"/>
    <w:rsid w:val="004D2790"/>
    <w:rsid w:val="004D2E53"/>
    <w:rsid w:val="004D48AF"/>
    <w:rsid w:val="004D4959"/>
    <w:rsid w:val="004D5F80"/>
    <w:rsid w:val="004D61C9"/>
    <w:rsid w:val="004D7D03"/>
    <w:rsid w:val="004E3AB7"/>
    <w:rsid w:val="004E4BD4"/>
    <w:rsid w:val="004E60AB"/>
    <w:rsid w:val="004E7AAB"/>
    <w:rsid w:val="004E7EB1"/>
    <w:rsid w:val="004F19B5"/>
    <w:rsid w:val="004F2274"/>
    <w:rsid w:val="004F32AB"/>
    <w:rsid w:val="004F3CB6"/>
    <w:rsid w:val="004F412F"/>
    <w:rsid w:val="004F5120"/>
    <w:rsid w:val="004F5429"/>
    <w:rsid w:val="005006F5"/>
    <w:rsid w:val="0050079E"/>
    <w:rsid w:val="00500919"/>
    <w:rsid w:val="005009F1"/>
    <w:rsid w:val="00501322"/>
    <w:rsid w:val="0050192C"/>
    <w:rsid w:val="0050199E"/>
    <w:rsid w:val="00501D99"/>
    <w:rsid w:val="00501E51"/>
    <w:rsid w:val="005033A2"/>
    <w:rsid w:val="0050438E"/>
    <w:rsid w:val="00504740"/>
    <w:rsid w:val="00504E67"/>
    <w:rsid w:val="0050535B"/>
    <w:rsid w:val="0050545D"/>
    <w:rsid w:val="005059FD"/>
    <w:rsid w:val="00505D14"/>
    <w:rsid w:val="00510CEA"/>
    <w:rsid w:val="0051202F"/>
    <w:rsid w:val="00513053"/>
    <w:rsid w:val="00514A37"/>
    <w:rsid w:val="0051701F"/>
    <w:rsid w:val="005171E6"/>
    <w:rsid w:val="0051784D"/>
    <w:rsid w:val="005208A6"/>
    <w:rsid w:val="005219AD"/>
    <w:rsid w:val="00521D26"/>
    <w:rsid w:val="00524F5F"/>
    <w:rsid w:val="00525818"/>
    <w:rsid w:val="00525ABF"/>
    <w:rsid w:val="005306BA"/>
    <w:rsid w:val="0053344F"/>
    <w:rsid w:val="00534EFD"/>
    <w:rsid w:val="00536DB6"/>
    <w:rsid w:val="0054151D"/>
    <w:rsid w:val="0054549A"/>
    <w:rsid w:val="0054559E"/>
    <w:rsid w:val="0054716F"/>
    <w:rsid w:val="0055033C"/>
    <w:rsid w:val="00551CA6"/>
    <w:rsid w:val="0055497F"/>
    <w:rsid w:val="00556053"/>
    <w:rsid w:val="005568E4"/>
    <w:rsid w:val="0055692C"/>
    <w:rsid w:val="00562483"/>
    <w:rsid w:val="0056348C"/>
    <w:rsid w:val="00563809"/>
    <w:rsid w:val="0056441A"/>
    <w:rsid w:val="00564865"/>
    <w:rsid w:val="00564DD9"/>
    <w:rsid w:val="00565F5A"/>
    <w:rsid w:val="00566506"/>
    <w:rsid w:val="00571F5D"/>
    <w:rsid w:val="005729AE"/>
    <w:rsid w:val="00573B2C"/>
    <w:rsid w:val="005741A2"/>
    <w:rsid w:val="005757FB"/>
    <w:rsid w:val="005775D1"/>
    <w:rsid w:val="0058168E"/>
    <w:rsid w:val="00583B9E"/>
    <w:rsid w:val="0058583E"/>
    <w:rsid w:val="00590E2A"/>
    <w:rsid w:val="0059470C"/>
    <w:rsid w:val="005960E3"/>
    <w:rsid w:val="0059777E"/>
    <w:rsid w:val="005A00E5"/>
    <w:rsid w:val="005A02CB"/>
    <w:rsid w:val="005A118F"/>
    <w:rsid w:val="005A12E7"/>
    <w:rsid w:val="005A2910"/>
    <w:rsid w:val="005A3DAB"/>
    <w:rsid w:val="005A5154"/>
    <w:rsid w:val="005B05E5"/>
    <w:rsid w:val="005B0A1E"/>
    <w:rsid w:val="005B2DA0"/>
    <w:rsid w:val="005B3D88"/>
    <w:rsid w:val="005B6FE3"/>
    <w:rsid w:val="005C2F35"/>
    <w:rsid w:val="005C4668"/>
    <w:rsid w:val="005C4878"/>
    <w:rsid w:val="005C4B13"/>
    <w:rsid w:val="005D0B73"/>
    <w:rsid w:val="005D2006"/>
    <w:rsid w:val="005D22D0"/>
    <w:rsid w:val="005D2B6A"/>
    <w:rsid w:val="005D3AAC"/>
    <w:rsid w:val="005D452F"/>
    <w:rsid w:val="005D5124"/>
    <w:rsid w:val="005D7F8D"/>
    <w:rsid w:val="005E07DA"/>
    <w:rsid w:val="005E08BD"/>
    <w:rsid w:val="005E101F"/>
    <w:rsid w:val="005E1550"/>
    <w:rsid w:val="005E36CE"/>
    <w:rsid w:val="005E4AF2"/>
    <w:rsid w:val="005E59A4"/>
    <w:rsid w:val="005E72DF"/>
    <w:rsid w:val="005E7F67"/>
    <w:rsid w:val="005F0E4D"/>
    <w:rsid w:val="005F23CA"/>
    <w:rsid w:val="005F376D"/>
    <w:rsid w:val="005F3E72"/>
    <w:rsid w:val="005F4027"/>
    <w:rsid w:val="005F6636"/>
    <w:rsid w:val="005F7101"/>
    <w:rsid w:val="00601FF6"/>
    <w:rsid w:val="00604F32"/>
    <w:rsid w:val="00605A86"/>
    <w:rsid w:val="00605BF7"/>
    <w:rsid w:val="00606251"/>
    <w:rsid w:val="00607399"/>
    <w:rsid w:val="00611FAC"/>
    <w:rsid w:val="0061289F"/>
    <w:rsid w:val="006129B6"/>
    <w:rsid w:val="00612AA8"/>
    <w:rsid w:val="006134A7"/>
    <w:rsid w:val="0061515E"/>
    <w:rsid w:val="006157FE"/>
    <w:rsid w:val="006158BD"/>
    <w:rsid w:val="006167EE"/>
    <w:rsid w:val="00617620"/>
    <w:rsid w:val="00617C1A"/>
    <w:rsid w:val="00622D0D"/>
    <w:rsid w:val="00622EE1"/>
    <w:rsid w:val="00624A10"/>
    <w:rsid w:val="00625A55"/>
    <w:rsid w:val="00625EC7"/>
    <w:rsid w:val="006264FF"/>
    <w:rsid w:val="006300D5"/>
    <w:rsid w:val="00632B26"/>
    <w:rsid w:val="0063558C"/>
    <w:rsid w:val="00635C96"/>
    <w:rsid w:val="00636C95"/>
    <w:rsid w:val="0063704A"/>
    <w:rsid w:val="00641501"/>
    <w:rsid w:val="00642A26"/>
    <w:rsid w:val="00643D03"/>
    <w:rsid w:val="00643EE8"/>
    <w:rsid w:val="00644D5D"/>
    <w:rsid w:val="0064551D"/>
    <w:rsid w:val="00646378"/>
    <w:rsid w:val="006477D8"/>
    <w:rsid w:val="006505A3"/>
    <w:rsid w:val="0065073D"/>
    <w:rsid w:val="00651A35"/>
    <w:rsid w:val="00651F93"/>
    <w:rsid w:val="00652A21"/>
    <w:rsid w:val="00655AF5"/>
    <w:rsid w:val="00655BD3"/>
    <w:rsid w:val="006570CA"/>
    <w:rsid w:val="006604F0"/>
    <w:rsid w:val="0066106F"/>
    <w:rsid w:val="00661CF1"/>
    <w:rsid w:val="00664348"/>
    <w:rsid w:val="006673D6"/>
    <w:rsid w:val="00671E70"/>
    <w:rsid w:val="0067246C"/>
    <w:rsid w:val="0067487A"/>
    <w:rsid w:val="00677452"/>
    <w:rsid w:val="00677456"/>
    <w:rsid w:val="006807B3"/>
    <w:rsid w:val="00681080"/>
    <w:rsid w:val="00683895"/>
    <w:rsid w:val="00683B26"/>
    <w:rsid w:val="00684A46"/>
    <w:rsid w:val="00685944"/>
    <w:rsid w:val="00686D39"/>
    <w:rsid w:val="00691AC8"/>
    <w:rsid w:val="006922D1"/>
    <w:rsid w:val="006934AA"/>
    <w:rsid w:val="00695903"/>
    <w:rsid w:val="00695BF3"/>
    <w:rsid w:val="006974C3"/>
    <w:rsid w:val="006974EF"/>
    <w:rsid w:val="006975EE"/>
    <w:rsid w:val="00697B02"/>
    <w:rsid w:val="00697EA2"/>
    <w:rsid w:val="006A0F0C"/>
    <w:rsid w:val="006A5604"/>
    <w:rsid w:val="006A6526"/>
    <w:rsid w:val="006A7709"/>
    <w:rsid w:val="006A78FE"/>
    <w:rsid w:val="006A7AEA"/>
    <w:rsid w:val="006B00D0"/>
    <w:rsid w:val="006B0314"/>
    <w:rsid w:val="006B1CAD"/>
    <w:rsid w:val="006B564A"/>
    <w:rsid w:val="006B5A01"/>
    <w:rsid w:val="006C07A3"/>
    <w:rsid w:val="006C1B90"/>
    <w:rsid w:val="006C1CB3"/>
    <w:rsid w:val="006C225D"/>
    <w:rsid w:val="006C35F4"/>
    <w:rsid w:val="006C480C"/>
    <w:rsid w:val="006C5497"/>
    <w:rsid w:val="006C5AE4"/>
    <w:rsid w:val="006C6379"/>
    <w:rsid w:val="006C7342"/>
    <w:rsid w:val="006D0068"/>
    <w:rsid w:val="006D1077"/>
    <w:rsid w:val="006D3034"/>
    <w:rsid w:val="006D3581"/>
    <w:rsid w:val="006D384D"/>
    <w:rsid w:val="006D476C"/>
    <w:rsid w:val="006D6C77"/>
    <w:rsid w:val="006D779F"/>
    <w:rsid w:val="006E04A7"/>
    <w:rsid w:val="006E3AB2"/>
    <w:rsid w:val="006E5CC3"/>
    <w:rsid w:val="006E6507"/>
    <w:rsid w:val="006E7B8E"/>
    <w:rsid w:val="006F1D0B"/>
    <w:rsid w:val="006F2EE4"/>
    <w:rsid w:val="006F34F8"/>
    <w:rsid w:val="006F4AC3"/>
    <w:rsid w:val="006F4C59"/>
    <w:rsid w:val="006F5ADE"/>
    <w:rsid w:val="006F6134"/>
    <w:rsid w:val="006F7290"/>
    <w:rsid w:val="007001CF"/>
    <w:rsid w:val="0070060B"/>
    <w:rsid w:val="007017A7"/>
    <w:rsid w:val="007019A7"/>
    <w:rsid w:val="0070330D"/>
    <w:rsid w:val="0070330E"/>
    <w:rsid w:val="00703A2C"/>
    <w:rsid w:val="00703DF6"/>
    <w:rsid w:val="007062CB"/>
    <w:rsid w:val="007063FF"/>
    <w:rsid w:val="00706B01"/>
    <w:rsid w:val="007107E9"/>
    <w:rsid w:val="00711563"/>
    <w:rsid w:val="007115D1"/>
    <w:rsid w:val="00712D0F"/>
    <w:rsid w:val="00713062"/>
    <w:rsid w:val="00713164"/>
    <w:rsid w:val="0071552D"/>
    <w:rsid w:val="00715C18"/>
    <w:rsid w:val="00716F68"/>
    <w:rsid w:val="00720F63"/>
    <w:rsid w:val="007210AB"/>
    <w:rsid w:val="00721842"/>
    <w:rsid w:val="00721ED8"/>
    <w:rsid w:val="00722474"/>
    <w:rsid w:val="0072328F"/>
    <w:rsid w:val="00723337"/>
    <w:rsid w:val="0072338A"/>
    <w:rsid w:val="00724C02"/>
    <w:rsid w:val="00725221"/>
    <w:rsid w:val="007269A3"/>
    <w:rsid w:val="007308B9"/>
    <w:rsid w:val="00730CF3"/>
    <w:rsid w:val="00734925"/>
    <w:rsid w:val="0073584B"/>
    <w:rsid w:val="007405CB"/>
    <w:rsid w:val="00742A40"/>
    <w:rsid w:val="0074317F"/>
    <w:rsid w:val="00743AA2"/>
    <w:rsid w:val="0074480F"/>
    <w:rsid w:val="00745F00"/>
    <w:rsid w:val="0074658B"/>
    <w:rsid w:val="00746B45"/>
    <w:rsid w:val="00751D6B"/>
    <w:rsid w:val="00752D92"/>
    <w:rsid w:val="007531FC"/>
    <w:rsid w:val="0075388B"/>
    <w:rsid w:val="0076046D"/>
    <w:rsid w:val="00760FF8"/>
    <w:rsid w:val="0076197C"/>
    <w:rsid w:val="00763F74"/>
    <w:rsid w:val="0076542A"/>
    <w:rsid w:val="00765819"/>
    <w:rsid w:val="00766E47"/>
    <w:rsid w:val="00772527"/>
    <w:rsid w:val="0077351A"/>
    <w:rsid w:val="00773D44"/>
    <w:rsid w:val="00774EAA"/>
    <w:rsid w:val="0077667D"/>
    <w:rsid w:val="00777805"/>
    <w:rsid w:val="00780907"/>
    <w:rsid w:val="0078307B"/>
    <w:rsid w:val="00783314"/>
    <w:rsid w:val="00783F28"/>
    <w:rsid w:val="00785AC0"/>
    <w:rsid w:val="00787AD8"/>
    <w:rsid w:val="00787EB2"/>
    <w:rsid w:val="00790EDD"/>
    <w:rsid w:val="00792E2B"/>
    <w:rsid w:val="00794BA6"/>
    <w:rsid w:val="00795F43"/>
    <w:rsid w:val="00796C7B"/>
    <w:rsid w:val="00797482"/>
    <w:rsid w:val="007A0EAB"/>
    <w:rsid w:val="007A3729"/>
    <w:rsid w:val="007A5898"/>
    <w:rsid w:val="007A7A33"/>
    <w:rsid w:val="007B028A"/>
    <w:rsid w:val="007B1568"/>
    <w:rsid w:val="007B1BA0"/>
    <w:rsid w:val="007B24ED"/>
    <w:rsid w:val="007B40C1"/>
    <w:rsid w:val="007C0912"/>
    <w:rsid w:val="007C1000"/>
    <w:rsid w:val="007C5738"/>
    <w:rsid w:val="007C5B94"/>
    <w:rsid w:val="007D0892"/>
    <w:rsid w:val="007D0BB0"/>
    <w:rsid w:val="007D30A9"/>
    <w:rsid w:val="007E1801"/>
    <w:rsid w:val="007E2ACF"/>
    <w:rsid w:val="007E2BD0"/>
    <w:rsid w:val="007E5C67"/>
    <w:rsid w:val="007E5DBB"/>
    <w:rsid w:val="007E6221"/>
    <w:rsid w:val="007E6F8B"/>
    <w:rsid w:val="007F07C8"/>
    <w:rsid w:val="007F4024"/>
    <w:rsid w:val="007F4224"/>
    <w:rsid w:val="007F7CA5"/>
    <w:rsid w:val="008019FA"/>
    <w:rsid w:val="00802773"/>
    <w:rsid w:val="00802C21"/>
    <w:rsid w:val="00805DF5"/>
    <w:rsid w:val="008064B3"/>
    <w:rsid w:val="00807052"/>
    <w:rsid w:val="008122DC"/>
    <w:rsid w:val="00814CBA"/>
    <w:rsid w:val="008159A2"/>
    <w:rsid w:val="00816653"/>
    <w:rsid w:val="00820849"/>
    <w:rsid w:val="00822114"/>
    <w:rsid w:val="0082249A"/>
    <w:rsid w:val="008232B8"/>
    <w:rsid w:val="008239D3"/>
    <w:rsid w:val="00826439"/>
    <w:rsid w:val="00826A64"/>
    <w:rsid w:val="00826E8D"/>
    <w:rsid w:val="00832E99"/>
    <w:rsid w:val="00832FAC"/>
    <w:rsid w:val="00833875"/>
    <w:rsid w:val="00833933"/>
    <w:rsid w:val="00840E76"/>
    <w:rsid w:val="008439B4"/>
    <w:rsid w:val="0085136A"/>
    <w:rsid w:val="00851D49"/>
    <w:rsid w:val="00853B3D"/>
    <w:rsid w:val="00855316"/>
    <w:rsid w:val="008570BE"/>
    <w:rsid w:val="00857B17"/>
    <w:rsid w:val="00857B5B"/>
    <w:rsid w:val="0086194F"/>
    <w:rsid w:val="00861D58"/>
    <w:rsid w:val="0086619D"/>
    <w:rsid w:val="00871C8E"/>
    <w:rsid w:val="00872349"/>
    <w:rsid w:val="00872498"/>
    <w:rsid w:val="00872753"/>
    <w:rsid w:val="00872E14"/>
    <w:rsid w:val="008745FF"/>
    <w:rsid w:val="00875FA7"/>
    <w:rsid w:val="00876B68"/>
    <w:rsid w:val="00880060"/>
    <w:rsid w:val="00880E00"/>
    <w:rsid w:val="00881197"/>
    <w:rsid w:val="00881205"/>
    <w:rsid w:val="00881F33"/>
    <w:rsid w:val="00884763"/>
    <w:rsid w:val="00885209"/>
    <w:rsid w:val="008861BF"/>
    <w:rsid w:val="0088703B"/>
    <w:rsid w:val="00887856"/>
    <w:rsid w:val="00887A36"/>
    <w:rsid w:val="00887CFD"/>
    <w:rsid w:val="008911D6"/>
    <w:rsid w:val="00891A70"/>
    <w:rsid w:val="008925D8"/>
    <w:rsid w:val="00893527"/>
    <w:rsid w:val="008938D3"/>
    <w:rsid w:val="00895793"/>
    <w:rsid w:val="0089596B"/>
    <w:rsid w:val="008960A2"/>
    <w:rsid w:val="00896654"/>
    <w:rsid w:val="008A17E1"/>
    <w:rsid w:val="008A18B0"/>
    <w:rsid w:val="008A24A1"/>
    <w:rsid w:val="008A35DD"/>
    <w:rsid w:val="008A3D0A"/>
    <w:rsid w:val="008A51E7"/>
    <w:rsid w:val="008A54E9"/>
    <w:rsid w:val="008A6658"/>
    <w:rsid w:val="008A6F13"/>
    <w:rsid w:val="008A6F20"/>
    <w:rsid w:val="008B00FB"/>
    <w:rsid w:val="008B118D"/>
    <w:rsid w:val="008B39BF"/>
    <w:rsid w:val="008B5DCA"/>
    <w:rsid w:val="008B76E8"/>
    <w:rsid w:val="008B78CE"/>
    <w:rsid w:val="008C0711"/>
    <w:rsid w:val="008C0D39"/>
    <w:rsid w:val="008C531D"/>
    <w:rsid w:val="008C548E"/>
    <w:rsid w:val="008C5A24"/>
    <w:rsid w:val="008C611C"/>
    <w:rsid w:val="008D0A46"/>
    <w:rsid w:val="008D19AA"/>
    <w:rsid w:val="008D2312"/>
    <w:rsid w:val="008D2DCF"/>
    <w:rsid w:val="008D4C1F"/>
    <w:rsid w:val="008D4C2A"/>
    <w:rsid w:val="008D4E8C"/>
    <w:rsid w:val="008D5FB2"/>
    <w:rsid w:val="008E0CE2"/>
    <w:rsid w:val="008E2333"/>
    <w:rsid w:val="008E49DA"/>
    <w:rsid w:val="008E4C40"/>
    <w:rsid w:val="008E7368"/>
    <w:rsid w:val="008E7C80"/>
    <w:rsid w:val="008F1B3D"/>
    <w:rsid w:val="008F25EE"/>
    <w:rsid w:val="008F467A"/>
    <w:rsid w:val="008F4F56"/>
    <w:rsid w:val="008F57A7"/>
    <w:rsid w:val="008F7062"/>
    <w:rsid w:val="00903833"/>
    <w:rsid w:val="0090520A"/>
    <w:rsid w:val="0090660D"/>
    <w:rsid w:val="00907B9E"/>
    <w:rsid w:val="00910D84"/>
    <w:rsid w:val="009116E0"/>
    <w:rsid w:val="00911931"/>
    <w:rsid w:val="009129D8"/>
    <w:rsid w:val="009137FE"/>
    <w:rsid w:val="00913A24"/>
    <w:rsid w:val="00913A44"/>
    <w:rsid w:val="00916F8B"/>
    <w:rsid w:val="009205A9"/>
    <w:rsid w:val="009205DA"/>
    <w:rsid w:val="00920BF0"/>
    <w:rsid w:val="00921F7C"/>
    <w:rsid w:val="009226DB"/>
    <w:rsid w:val="00922CD8"/>
    <w:rsid w:val="00923D3D"/>
    <w:rsid w:val="009262B2"/>
    <w:rsid w:val="00926875"/>
    <w:rsid w:val="00927601"/>
    <w:rsid w:val="00927D81"/>
    <w:rsid w:val="00930234"/>
    <w:rsid w:val="00930D94"/>
    <w:rsid w:val="00931643"/>
    <w:rsid w:val="00931D7A"/>
    <w:rsid w:val="00932DA2"/>
    <w:rsid w:val="00933A0D"/>
    <w:rsid w:val="00933B07"/>
    <w:rsid w:val="00934607"/>
    <w:rsid w:val="00935CDF"/>
    <w:rsid w:val="00936152"/>
    <w:rsid w:val="00941CEA"/>
    <w:rsid w:val="00942315"/>
    <w:rsid w:val="00943BAA"/>
    <w:rsid w:val="009468FD"/>
    <w:rsid w:val="00947047"/>
    <w:rsid w:val="00947982"/>
    <w:rsid w:val="009502E2"/>
    <w:rsid w:val="00952F77"/>
    <w:rsid w:val="009532CB"/>
    <w:rsid w:val="00953F4C"/>
    <w:rsid w:val="0095671B"/>
    <w:rsid w:val="0095692A"/>
    <w:rsid w:val="00956DC6"/>
    <w:rsid w:val="0095701C"/>
    <w:rsid w:val="00957A21"/>
    <w:rsid w:val="00960405"/>
    <w:rsid w:val="00960FFD"/>
    <w:rsid w:val="00962432"/>
    <w:rsid w:val="0096358A"/>
    <w:rsid w:val="009638AE"/>
    <w:rsid w:val="009675E4"/>
    <w:rsid w:val="009711E9"/>
    <w:rsid w:val="00972E40"/>
    <w:rsid w:val="0097373D"/>
    <w:rsid w:val="009746AB"/>
    <w:rsid w:val="00975E38"/>
    <w:rsid w:val="0097684A"/>
    <w:rsid w:val="00980788"/>
    <w:rsid w:val="0098092F"/>
    <w:rsid w:val="0098497E"/>
    <w:rsid w:val="00985009"/>
    <w:rsid w:val="009922A0"/>
    <w:rsid w:val="009938E4"/>
    <w:rsid w:val="009939D9"/>
    <w:rsid w:val="0099413F"/>
    <w:rsid w:val="00995690"/>
    <w:rsid w:val="00995B7F"/>
    <w:rsid w:val="009970C8"/>
    <w:rsid w:val="009979F5"/>
    <w:rsid w:val="00997EF5"/>
    <w:rsid w:val="009A1768"/>
    <w:rsid w:val="009A3CFA"/>
    <w:rsid w:val="009A5676"/>
    <w:rsid w:val="009A5850"/>
    <w:rsid w:val="009A615F"/>
    <w:rsid w:val="009A698A"/>
    <w:rsid w:val="009A7056"/>
    <w:rsid w:val="009A799D"/>
    <w:rsid w:val="009B1303"/>
    <w:rsid w:val="009B2322"/>
    <w:rsid w:val="009B5162"/>
    <w:rsid w:val="009B60C0"/>
    <w:rsid w:val="009C0200"/>
    <w:rsid w:val="009C33A3"/>
    <w:rsid w:val="009C4AC4"/>
    <w:rsid w:val="009C4C06"/>
    <w:rsid w:val="009C5383"/>
    <w:rsid w:val="009C5EFA"/>
    <w:rsid w:val="009C6C61"/>
    <w:rsid w:val="009C6D5A"/>
    <w:rsid w:val="009D33A0"/>
    <w:rsid w:val="009D41D2"/>
    <w:rsid w:val="009D6283"/>
    <w:rsid w:val="009E0DE9"/>
    <w:rsid w:val="009E0E09"/>
    <w:rsid w:val="009E13C2"/>
    <w:rsid w:val="009E2BC4"/>
    <w:rsid w:val="009E30E5"/>
    <w:rsid w:val="009E3E71"/>
    <w:rsid w:val="009E59CA"/>
    <w:rsid w:val="009E6643"/>
    <w:rsid w:val="009E7A91"/>
    <w:rsid w:val="009F08D5"/>
    <w:rsid w:val="009F10A8"/>
    <w:rsid w:val="009F1A26"/>
    <w:rsid w:val="009F2B1B"/>
    <w:rsid w:val="009F3AFD"/>
    <w:rsid w:val="009F4586"/>
    <w:rsid w:val="009F50DC"/>
    <w:rsid w:val="009F5905"/>
    <w:rsid w:val="009F5F17"/>
    <w:rsid w:val="009F7887"/>
    <w:rsid w:val="00A0099D"/>
    <w:rsid w:val="00A0179C"/>
    <w:rsid w:val="00A034C7"/>
    <w:rsid w:val="00A0385C"/>
    <w:rsid w:val="00A03B2E"/>
    <w:rsid w:val="00A0427D"/>
    <w:rsid w:val="00A04612"/>
    <w:rsid w:val="00A04D82"/>
    <w:rsid w:val="00A06FC3"/>
    <w:rsid w:val="00A07DF2"/>
    <w:rsid w:val="00A12094"/>
    <w:rsid w:val="00A12D83"/>
    <w:rsid w:val="00A14299"/>
    <w:rsid w:val="00A14BC6"/>
    <w:rsid w:val="00A15314"/>
    <w:rsid w:val="00A179C4"/>
    <w:rsid w:val="00A20042"/>
    <w:rsid w:val="00A21391"/>
    <w:rsid w:val="00A2217C"/>
    <w:rsid w:val="00A23AF2"/>
    <w:rsid w:val="00A24136"/>
    <w:rsid w:val="00A2751D"/>
    <w:rsid w:val="00A27699"/>
    <w:rsid w:val="00A27906"/>
    <w:rsid w:val="00A32387"/>
    <w:rsid w:val="00A32A44"/>
    <w:rsid w:val="00A32FFB"/>
    <w:rsid w:val="00A333F5"/>
    <w:rsid w:val="00A33B04"/>
    <w:rsid w:val="00A3425B"/>
    <w:rsid w:val="00A36D00"/>
    <w:rsid w:val="00A37B41"/>
    <w:rsid w:val="00A41058"/>
    <w:rsid w:val="00A42094"/>
    <w:rsid w:val="00A445B3"/>
    <w:rsid w:val="00A44851"/>
    <w:rsid w:val="00A45C2B"/>
    <w:rsid w:val="00A51891"/>
    <w:rsid w:val="00A5399A"/>
    <w:rsid w:val="00A54B60"/>
    <w:rsid w:val="00A56664"/>
    <w:rsid w:val="00A607C5"/>
    <w:rsid w:val="00A60CB6"/>
    <w:rsid w:val="00A623E4"/>
    <w:rsid w:val="00A625CA"/>
    <w:rsid w:val="00A62941"/>
    <w:rsid w:val="00A62B23"/>
    <w:rsid w:val="00A62F8B"/>
    <w:rsid w:val="00A64604"/>
    <w:rsid w:val="00A64A84"/>
    <w:rsid w:val="00A64EDD"/>
    <w:rsid w:val="00A65D7F"/>
    <w:rsid w:val="00A669C6"/>
    <w:rsid w:val="00A7089F"/>
    <w:rsid w:val="00A72E1A"/>
    <w:rsid w:val="00A73DD2"/>
    <w:rsid w:val="00A757BD"/>
    <w:rsid w:val="00A76F32"/>
    <w:rsid w:val="00A7740E"/>
    <w:rsid w:val="00A7798C"/>
    <w:rsid w:val="00A81027"/>
    <w:rsid w:val="00A8129A"/>
    <w:rsid w:val="00A84071"/>
    <w:rsid w:val="00A843E8"/>
    <w:rsid w:val="00A84CDA"/>
    <w:rsid w:val="00A85211"/>
    <w:rsid w:val="00A85421"/>
    <w:rsid w:val="00A85E32"/>
    <w:rsid w:val="00A86AB2"/>
    <w:rsid w:val="00A870D9"/>
    <w:rsid w:val="00A876F6"/>
    <w:rsid w:val="00A87916"/>
    <w:rsid w:val="00A87EFD"/>
    <w:rsid w:val="00A941C6"/>
    <w:rsid w:val="00A951AD"/>
    <w:rsid w:val="00A96BBC"/>
    <w:rsid w:val="00AA0A06"/>
    <w:rsid w:val="00AA0CAF"/>
    <w:rsid w:val="00AA2084"/>
    <w:rsid w:val="00AA2903"/>
    <w:rsid w:val="00AA2925"/>
    <w:rsid w:val="00AA5B46"/>
    <w:rsid w:val="00AA5BD8"/>
    <w:rsid w:val="00AA6060"/>
    <w:rsid w:val="00AA70E3"/>
    <w:rsid w:val="00AA74F0"/>
    <w:rsid w:val="00AA7DBF"/>
    <w:rsid w:val="00AB0FBE"/>
    <w:rsid w:val="00AB1E34"/>
    <w:rsid w:val="00AB3764"/>
    <w:rsid w:val="00AB4E39"/>
    <w:rsid w:val="00AB653A"/>
    <w:rsid w:val="00AC049E"/>
    <w:rsid w:val="00AC1706"/>
    <w:rsid w:val="00AC1F52"/>
    <w:rsid w:val="00AC27E5"/>
    <w:rsid w:val="00AC3138"/>
    <w:rsid w:val="00AC3A2A"/>
    <w:rsid w:val="00AC48F3"/>
    <w:rsid w:val="00AC5692"/>
    <w:rsid w:val="00AC5797"/>
    <w:rsid w:val="00AC5F6E"/>
    <w:rsid w:val="00AD2182"/>
    <w:rsid w:val="00AD2722"/>
    <w:rsid w:val="00AD2D38"/>
    <w:rsid w:val="00AD44EA"/>
    <w:rsid w:val="00AD4506"/>
    <w:rsid w:val="00AD5757"/>
    <w:rsid w:val="00AD60E4"/>
    <w:rsid w:val="00AD6C7C"/>
    <w:rsid w:val="00AE0E62"/>
    <w:rsid w:val="00AE1129"/>
    <w:rsid w:val="00AE118D"/>
    <w:rsid w:val="00AE31DA"/>
    <w:rsid w:val="00AE4893"/>
    <w:rsid w:val="00AE4D3F"/>
    <w:rsid w:val="00AE749B"/>
    <w:rsid w:val="00AE7B08"/>
    <w:rsid w:val="00AE7B88"/>
    <w:rsid w:val="00AF0C5D"/>
    <w:rsid w:val="00AF0EC2"/>
    <w:rsid w:val="00AF4755"/>
    <w:rsid w:val="00AF5211"/>
    <w:rsid w:val="00AF527D"/>
    <w:rsid w:val="00AF6597"/>
    <w:rsid w:val="00AF6941"/>
    <w:rsid w:val="00AF6CF8"/>
    <w:rsid w:val="00B00236"/>
    <w:rsid w:val="00B00E24"/>
    <w:rsid w:val="00B012AB"/>
    <w:rsid w:val="00B01AD0"/>
    <w:rsid w:val="00B01FB8"/>
    <w:rsid w:val="00B0203B"/>
    <w:rsid w:val="00B038DF"/>
    <w:rsid w:val="00B139EA"/>
    <w:rsid w:val="00B150DF"/>
    <w:rsid w:val="00B15125"/>
    <w:rsid w:val="00B15BFE"/>
    <w:rsid w:val="00B16806"/>
    <w:rsid w:val="00B170BA"/>
    <w:rsid w:val="00B17200"/>
    <w:rsid w:val="00B21C20"/>
    <w:rsid w:val="00B22597"/>
    <w:rsid w:val="00B24F27"/>
    <w:rsid w:val="00B25109"/>
    <w:rsid w:val="00B27E5A"/>
    <w:rsid w:val="00B31688"/>
    <w:rsid w:val="00B31A87"/>
    <w:rsid w:val="00B3744C"/>
    <w:rsid w:val="00B3750C"/>
    <w:rsid w:val="00B37B77"/>
    <w:rsid w:val="00B40556"/>
    <w:rsid w:val="00B411FF"/>
    <w:rsid w:val="00B4187E"/>
    <w:rsid w:val="00B438CB"/>
    <w:rsid w:val="00B449CA"/>
    <w:rsid w:val="00B4649B"/>
    <w:rsid w:val="00B52E90"/>
    <w:rsid w:val="00B54388"/>
    <w:rsid w:val="00B54C08"/>
    <w:rsid w:val="00B55706"/>
    <w:rsid w:val="00B55CA6"/>
    <w:rsid w:val="00B568E7"/>
    <w:rsid w:val="00B60BF3"/>
    <w:rsid w:val="00B61611"/>
    <w:rsid w:val="00B6264B"/>
    <w:rsid w:val="00B63452"/>
    <w:rsid w:val="00B64C33"/>
    <w:rsid w:val="00B64FEB"/>
    <w:rsid w:val="00B65A87"/>
    <w:rsid w:val="00B65CFD"/>
    <w:rsid w:val="00B66CC6"/>
    <w:rsid w:val="00B706ED"/>
    <w:rsid w:val="00B70D48"/>
    <w:rsid w:val="00B75142"/>
    <w:rsid w:val="00B759C9"/>
    <w:rsid w:val="00B7745D"/>
    <w:rsid w:val="00B810EC"/>
    <w:rsid w:val="00B84FCB"/>
    <w:rsid w:val="00B85665"/>
    <w:rsid w:val="00B86BDB"/>
    <w:rsid w:val="00B900F0"/>
    <w:rsid w:val="00B92695"/>
    <w:rsid w:val="00B967B9"/>
    <w:rsid w:val="00BA004F"/>
    <w:rsid w:val="00BA28D1"/>
    <w:rsid w:val="00BA5DC7"/>
    <w:rsid w:val="00BA5E0A"/>
    <w:rsid w:val="00BA6472"/>
    <w:rsid w:val="00BB221D"/>
    <w:rsid w:val="00BB2E0D"/>
    <w:rsid w:val="00BB365A"/>
    <w:rsid w:val="00BB3E03"/>
    <w:rsid w:val="00BB4702"/>
    <w:rsid w:val="00BB4783"/>
    <w:rsid w:val="00BB4BBD"/>
    <w:rsid w:val="00BC5E75"/>
    <w:rsid w:val="00BC6393"/>
    <w:rsid w:val="00BC749F"/>
    <w:rsid w:val="00BC7AC0"/>
    <w:rsid w:val="00BD04E1"/>
    <w:rsid w:val="00BD179E"/>
    <w:rsid w:val="00BD2367"/>
    <w:rsid w:val="00BD5ADE"/>
    <w:rsid w:val="00BD67DE"/>
    <w:rsid w:val="00BD7983"/>
    <w:rsid w:val="00BE042B"/>
    <w:rsid w:val="00BE15EC"/>
    <w:rsid w:val="00BE1AEB"/>
    <w:rsid w:val="00BE4FE4"/>
    <w:rsid w:val="00BE530B"/>
    <w:rsid w:val="00BEDBC1"/>
    <w:rsid w:val="00BF2381"/>
    <w:rsid w:val="00BF4BE7"/>
    <w:rsid w:val="00BF61B1"/>
    <w:rsid w:val="00BF6502"/>
    <w:rsid w:val="00BF6AC7"/>
    <w:rsid w:val="00BF752E"/>
    <w:rsid w:val="00C032B2"/>
    <w:rsid w:val="00C03BFD"/>
    <w:rsid w:val="00C03F11"/>
    <w:rsid w:val="00C0457A"/>
    <w:rsid w:val="00C0578E"/>
    <w:rsid w:val="00C116F9"/>
    <w:rsid w:val="00C1341A"/>
    <w:rsid w:val="00C145FB"/>
    <w:rsid w:val="00C14D04"/>
    <w:rsid w:val="00C15DA3"/>
    <w:rsid w:val="00C171E4"/>
    <w:rsid w:val="00C17381"/>
    <w:rsid w:val="00C2128B"/>
    <w:rsid w:val="00C21813"/>
    <w:rsid w:val="00C22C18"/>
    <w:rsid w:val="00C23646"/>
    <w:rsid w:val="00C24F49"/>
    <w:rsid w:val="00C266C8"/>
    <w:rsid w:val="00C2736A"/>
    <w:rsid w:val="00C304AA"/>
    <w:rsid w:val="00C31D9B"/>
    <w:rsid w:val="00C3331E"/>
    <w:rsid w:val="00C358D7"/>
    <w:rsid w:val="00C35E9E"/>
    <w:rsid w:val="00C371D5"/>
    <w:rsid w:val="00C37215"/>
    <w:rsid w:val="00C4155A"/>
    <w:rsid w:val="00C42E53"/>
    <w:rsid w:val="00C4646C"/>
    <w:rsid w:val="00C47B1B"/>
    <w:rsid w:val="00C47B2E"/>
    <w:rsid w:val="00C503DD"/>
    <w:rsid w:val="00C50E90"/>
    <w:rsid w:val="00C51603"/>
    <w:rsid w:val="00C52BAF"/>
    <w:rsid w:val="00C52C46"/>
    <w:rsid w:val="00C5493E"/>
    <w:rsid w:val="00C64607"/>
    <w:rsid w:val="00C64C02"/>
    <w:rsid w:val="00C64C7F"/>
    <w:rsid w:val="00C650FB"/>
    <w:rsid w:val="00C658DA"/>
    <w:rsid w:val="00C705C6"/>
    <w:rsid w:val="00C72F10"/>
    <w:rsid w:val="00C73E48"/>
    <w:rsid w:val="00C7602F"/>
    <w:rsid w:val="00C77652"/>
    <w:rsid w:val="00C77CE3"/>
    <w:rsid w:val="00C815C0"/>
    <w:rsid w:val="00C82C61"/>
    <w:rsid w:val="00C832B7"/>
    <w:rsid w:val="00C834D7"/>
    <w:rsid w:val="00C83F03"/>
    <w:rsid w:val="00C8541A"/>
    <w:rsid w:val="00C85C0E"/>
    <w:rsid w:val="00C85E7A"/>
    <w:rsid w:val="00C86FAD"/>
    <w:rsid w:val="00C871F9"/>
    <w:rsid w:val="00C87F1A"/>
    <w:rsid w:val="00C9041E"/>
    <w:rsid w:val="00C91F73"/>
    <w:rsid w:val="00C9428B"/>
    <w:rsid w:val="00C94BC8"/>
    <w:rsid w:val="00C94D5B"/>
    <w:rsid w:val="00C95107"/>
    <w:rsid w:val="00C96E79"/>
    <w:rsid w:val="00C97A87"/>
    <w:rsid w:val="00CA32C5"/>
    <w:rsid w:val="00CA38CB"/>
    <w:rsid w:val="00CA3BFF"/>
    <w:rsid w:val="00CA4755"/>
    <w:rsid w:val="00CA4B6B"/>
    <w:rsid w:val="00CA68C5"/>
    <w:rsid w:val="00CA6AD5"/>
    <w:rsid w:val="00CA6D34"/>
    <w:rsid w:val="00CA7211"/>
    <w:rsid w:val="00CA7C3F"/>
    <w:rsid w:val="00CB28CA"/>
    <w:rsid w:val="00CB406E"/>
    <w:rsid w:val="00CB5315"/>
    <w:rsid w:val="00CB7F45"/>
    <w:rsid w:val="00CC062B"/>
    <w:rsid w:val="00CC3040"/>
    <w:rsid w:val="00CC32D7"/>
    <w:rsid w:val="00CC3702"/>
    <w:rsid w:val="00CC4839"/>
    <w:rsid w:val="00CC5663"/>
    <w:rsid w:val="00CC7E29"/>
    <w:rsid w:val="00CD09BF"/>
    <w:rsid w:val="00CD0C48"/>
    <w:rsid w:val="00CD17C0"/>
    <w:rsid w:val="00CD291E"/>
    <w:rsid w:val="00CD30FC"/>
    <w:rsid w:val="00CD40A1"/>
    <w:rsid w:val="00CD441B"/>
    <w:rsid w:val="00CD6736"/>
    <w:rsid w:val="00CE0C4D"/>
    <w:rsid w:val="00CE18A3"/>
    <w:rsid w:val="00CE1C12"/>
    <w:rsid w:val="00CE21FD"/>
    <w:rsid w:val="00CE256D"/>
    <w:rsid w:val="00CE2EE7"/>
    <w:rsid w:val="00CE42B0"/>
    <w:rsid w:val="00CE454B"/>
    <w:rsid w:val="00CE564C"/>
    <w:rsid w:val="00CF031E"/>
    <w:rsid w:val="00CF0A90"/>
    <w:rsid w:val="00CF0C4D"/>
    <w:rsid w:val="00CF270B"/>
    <w:rsid w:val="00CF4AD5"/>
    <w:rsid w:val="00CF6A05"/>
    <w:rsid w:val="00D001F2"/>
    <w:rsid w:val="00D02043"/>
    <w:rsid w:val="00D02DDB"/>
    <w:rsid w:val="00D03259"/>
    <w:rsid w:val="00D05EBE"/>
    <w:rsid w:val="00D06356"/>
    <w:rsid w:val="00D066FD"/>
    <w:rsid w:val="00D101F1"/>
    <w:rsid w:val="00D127AD"/>
    <w:rsid w:val="00D1282F"/>
    <w:rsid w:val="00D16736"/>
    <w:rsid w:val="00D17281"/>
    <w:rsid w:val="00D178C7"/>
    <w:rsid w:val="00D17C18"/>
    <w:rsid w:val="00D216AC"/>
    <w:rsid w:val="00D217BA"/>
    <w:rsid w:val="00D233AE"/>
    <w:rsid w:val="00D23806"/>
    <w:rsid w:val="00D24058"/>
    <w:rsid w:val="00D26757"/>
    <w:rsid w:val="00D2774C"/>
    <w:rsid w:val="00D302F1"/>
    <w:rsid w:val="00D31826"/>
    <w:rsid w:val="00D322B3"/>
    <w:rsid w:val="00D33509"/>
    <w:rsid w:val="00D34ADB"/>
    <w:rsid w:val="00D35115"/>
    <w:rsid w:val="00D35A70"/>
    <w:rsid w:val="00D37773"/>
    <w:rsid w:val="00D40705"/>
    <w:rsid w:val="00D409F0"/>
    <w:rsid w:val="00D431C8"/>
    <w:rsid w:val="00D43428"/>
    <w:rsid w:val="00D447A7"/>
    <w:rsid w:val="00D447F8"/>
    <w:rsid w:val="00D45274"/>
    <w:rsid w:val="00D45E0E"/>
    <w:rsid w:val="00D47187"/>
    <w:rsid w:val="00D516CF"/>
    <w:rsid w:val="00D51F1B"/>
    <w:rsid w:val="00D52D84"/>
    <w:rsid w:val="00D548B4"/>
    <w:rsid w:val="00D57169"/>
    <w:rsid w:val="00D60679"/>
    <w:rsid w:val="00D60C9A"/>
    <w:rsid w:val="00D60D9A"/>
    <w:rsid w:val="00D644AB"/>
    <w:rsid w:val="00D666DC"/>
    <w:rsid w:val="00D67866"/>
    <w:rsid w:val="00D7056B"/>
    <w:rsid w:val="00D70C5B"/>
    <w:rsid w:val="00D728A1"/>
    <w:rsid w:val="00D759FF"/>
    <w:rsid w:val="00D770C2"/>
    <w:rsid w:val="00D814EB"/>
    <w:rsid w:val="00D816E4"/>
    <w:rsid w:val="00D81936"/>
    <w:rsid w:val="00D830A9"/>
    <w:rsid w:val="00D85801"/>
    <w:rsid w:val="00D86EDB"/>
    <w:rsid w:val="00D878DC"/>
    <w:rsid w:val="00D91156"/>
    <w:rsid w:val="00D913F3"/>
    <w:rsid w:val="00D93E30"/>
    <w:rsid w:val="00D945A0"/>
    <w:rsid w:val="00D94D0B"/>
    <w:rsid w:val="00D959EC"/>
    <w:rsid w:val="00D965AE"/>
    <w:rsid w:val="00D96C40"/>
    <w:rsid w:val="00DA16D6"/>
    <w:rsid w:val="00DA1EE6"/>
    <w:rsid w:val="00DA5471"/>
    <w:rsid w:val="00DA65E7"/>
    <w:rsid w:val="00DB06ED"/>
    <w:rsid w:val="00DB1B58"/>
    <w:rsid w:val="00DB329D"/>
    <w:rsid w:val="00DB5C4C"/>
    <w:rsid w:val="00DB6EEC"/>
    <w:rsid w:val="00DB7ACA"/>
    <w:rsid w:val="00DC3D9D"/>
    <w:rsid w:val="00DC4577"/>
    <w:rsid w:val="00DC55DE"/>
    <w:rsid w:val="00DC5926"/>
    <w:rsid w:val="00DD2F82"/>
    <w:rsid w:val="00DD3067"/>
    <w:rsid w:val="00DD3C56"/>
    <w:rsid w:val="00DD4163"/>
    <w:rsid w:val="00DD4765"/>
    <w:rsid w:val="00DD47D1"/>
    <w:rsid w:val="00DD66FB"/>
    <w:rsid w:val="00DD6E1F"/>
    <w:rsid w:val="00DE00A7"/>
    <w:rsid w:val="00DE0CA0"/>
    <w:rsid w:val="00DE36DE"/>
    <w:rsid w:val="00DE3A30"/>
    <w:rsid w:val="00DE4612"/>
    <w:rsid w:val="00DE5C1E"/>
    <w:rsid w:val="00DF2483"/>
    <w:rsid w:val="00DF25CE"/>
    <w:rsid w:val="00DF3929"/>
    <w:rsid w:val="00DF4B35"/>
    <w:rsid w:val="00DF57BF"/>
    <w:rsid w:val="00DF64D6"/>
    <w:rsid w:val="00DF7CAF"/>
    <w:rsid w:val="00E0237D"/>
    <w:rsid w:val="00E02D9C"/>
    <w:rsid w:val="00E0324C"/>
    <w:rsid w:val="00E061EB"/>
    <w:rsid w:val="00E06D77"/>
    <w:rsid w:val="00E07818"/>
    <w:rsid w:val="00E150BE"/>
    <w:rsid w:val="00E150F1"/>
    <w:rsid w:val="00E164FF"/>
    <w:rsid w:val="00E20797"/>
    <w:rsid w:val="00E20EF5"/>
    <w:rsid w:val="00E22344"/>
    <w:rsid w:val="00E25445"/>
    <w:rsid w:val="00E25956"/>
    <w:rsid w:val="00E25A4B"/>
    <w:rsid w:val="00E26C25"/>
    <w:rsid w:val="00E26D9F"/>
    <w:rsid w:val="00E30C87"/>
    <w:rsid w:val="00E325CB"/>
    <w:rsid w:val="00E3272A"/>
    <w:rsid w:val="00E3282F"/>
    <w:rsid w:val="00E329A5"/>
    <w:rsid w:val="00E3316A"/>
    <w:rsid w:val="00E33A62"/>
    <w:rsid w:val="00E349E8"/>
    <w:rsid w:val="00E362EF"/>
    <w:rsid w:val="00E36F63"/>
    <w:rsid w:val="00E3778C"/>
    <w:rsid w:val="00E418DC"/>
    <w:rsid w:val="00E4374F"/>
    <w:rsid w:val="00E4466C"/>
    <w:rsid w:val="00E47B4E"/>
    <w:rsid w:val="00E50CCA"/>
    <w:rsid w:val="00E526DF"/>
    <w:rsid w:val="00E5498E"/>
    <w:rsid w:val="00E560BF"/>
    <w:rsid w:val="00E56713"/>
    <w:rsid w:val="00E61E77"/>
    <w:rsid w:val="00E6238F"/>
    <w:rsid w:val="00E63622"/>
    <w:rsid w:val="00E65F26"/>
    <w:rsid w:val="00E66543"/>
    <w:rsid w:val="00E6703C"/>
    <w:rsid w:val="00E67C0F"/>
    <w:rsid w:val="00E707AE"/>
    <w:rsid w:val="00E70B20"/>
    <w:rsid w:val="00E717E8"/>
    <w:rsid w:val="00E72132"/>
    <w:rsid w:val="00E72434"/>
    <w:rsid w:val="00E7378F"/>
    <w:rsid w:val="00E73F60"/>
    <w:rsid w:val="00E751DC"/>
    <w:rsid w:val="00E77592"/>
    <w:rsid w:val="00E81DA9"/>
    <w:rsid w:val="00E838B6"/>
    <w:rsid w:val="00E83AA3"/>
    <w:rsid w:val="00E8423F"/>
    <w:rsid w:val="00E84D66"/>
    <w:rsid w:val="00E851C9"/>
    <w:rsid w:val="00E869F7"/>
    <w:rsid w:val="00E93125"/>
    <w:rsid w:val="00EA0DA1"/>
    <w:rsid w:val="00EA2E37"/>
    <w:rsid w:val="00EA4D74"/>
    <w:rsid w:val="00EA5F7D"/>
    <w:rsid w:val="00EA690A"/>
    <w:rsid w:val="00EB10A4"/>
    <w:rsid w:val="00EB33D2"/>
    <w:rsid w:val="00EB384B"/>
    <w:rsid w:val="00EC1B80"/>
    <w:rsid w:val="00EC2908"/>
    <w:rsid w:val="00EC5090"/>
    <w:rsid w:val="00EC6DFD"/>
    <w:rsid w:val="00EC7103"/>
    <w:rsid w:val="00EC7C3F"/>
    <w:rsid w:val="00ED07EC"/>
    <w:rsid w:val="00ED0A97"/>
    <w:rsid w:val="00ED2086"/>
    <w:rsid w:val="00ED2D87"/>
    <w:rsid w:val="00ED7AE5"/>
    <w:rsid w:val="00EE0F9A"/>
    <w:rsid w:val="00EE1E7A"/>
    <w:rsid w:val="00EE24D3"/>
    <w:rsid w:val="00EE4544"/>
    <w:rsid w:val="00EE4E28"/>
    <w:rsid w:val="00EE70B3"/>
    <w:rsid w:val="00EE7555"/>
    <w:rsid w:val="00EF1ACF"/>
    <w:rsid w:val="00EF3899"/>
    <w:rsid w:val="00EF57AF"/>
    <w:rsid w:val="00EF6FFB"/>
    <w:rsid w:val="00EF705E"/>
    <w:rsid w:val="00EF7D37"/>
    <w:rsid w:val="00F03209"/>
    <w:rsid w:val="00F05DED"/>
    <w:rsid w:val="00F11913"/>
    <w:rsid w:val="00F12104"/>
    <w:rsid w:val="00F1230C"/>
    <w:rsid w:val="00F13D60"/>
    <w:rsid w:val="00F1448A"/>
    <w:rsid w:val="00F14C56"/>
    <w:rsid w:val="00F20180"/>
    <w:rsid w:val="00F21257"/>
    <w:rsid w:val="00F212E5"/>
    <w:rsid w:val="00F22A63"/>
    <w:rsid w:val="00F23281"/>
    <w:rsid w:val="00F321A6"/>
    <w:rsid w:val="00F35B65"/>
    <w:rsid w:val="00F369DD"/>
    <w:rsid w:val="00F36D94"/>
    <w:rsid w:val="00F40014"/>
    <w:rsid w:val="00F40691"/>
    <w:rsid w:val="00F427CA"/>
    <w:rsid w:val="00F45941"/>
    <w:rsid w:val="00F510A0"/>
    <w:rsid w:val="00F52A16"/>
    <w:rsid w:val="00F5309D"/>
    <w:rsid w:val="00F5322A"/>
    <w:rsid w:val="00F5467D"/>
    <w:rsid w:val="00F6192D"/>
    <w:rsid w:val="00F6336A"/>
    <w:rsid w:val="00F64A64"/>
    <w:rsid w:val="00F64C25"/>
    <w:rsid w:val="00F64E7E"/>
    <w:rsid w:val="00F65126"/>
    <w:rsid w:val="00F658E8"/>
    <w:rsid w:val="00F679BA"/>
    <w:rsid w:val="00F730C8"/>
    <w:rsid w:val="00F73579"/>
    <w:rsid w:val="00F762AA"/>
    <w:rsid w:val="00F7659F"/>
    <w:rsid w:val="00F8168D"/>
    <w:rsid w:val="00F83B32"/>
    <w:rsid w:val="00F83E8F"/>
    <w:rsid w:val="00F85D6C"/>
    <w:rsid w:val="00F85F13"/>
    <w:rsid w:val="00F871AE"/>
    <w:rsid w:val="00F92E66"/>
    <w:rsid w:val="00F932BC"/>
    <w:rsid w:val="00F9338A"/>
    <w:rsid w:val="00F95712"/>
    <w:rsid w:val="00F96CC2"/>
    <w:rsid w:val="00F96D88"/>
    <w:rsid w:val="00F97653"/>
    <w:rsid w:val="00FA0C5B"/>
    <w:rsid w:val="00FA39C1"/>
    <w:rsid w:val="00FA66DA"/>
    <w:rsid w:val="00FB08F7"/>
    <w:rsid w:val="00FB1187"/>
    <w:rsid w:val="00FB1937"/>
    <w:rsid w:val="00FB3DC0"/>
    <w:rsid w:val="00FB5637"/>
    <w:rsid w:val="00FB5E4E"/>
    <w:rsid w:val="00FC0EFA"/>
    <w:rsid w:val="00FC146C"/>
    <w:rsid w:val="00FC6E46"/>
    <w:rsid w:val="00FC787C"/>
    <w:rsid w:val="00FD0B84"/>
    <w:rsid w:val="00FD1166"/>
    <w:rsid w:val="00FD2DBD"/>
    <w:rsid w:val="00FD515C"/>
    <w:rsid w:val="00FD7439"/>
    <w:rsid w:val="00FE0139"/>
    <w:rsid w:val="00FE0F63"/>
    <w:rsid w:val="00FE23C9"/>
    <w:rsid w:val="00FE674B"/>
    <w:rsid w:val="00FE7CD1"/>
    <w:rsid w:val="00FF112E"/>
    <w:rsid w:val="00FF3C64"/>
    <w:rsid w:val="00FF3ECD"/>
    <w:rsid w:val="00FF3FB6"/>
    <w:rsid w:val="00FF5537"/>
    <w:rsid w:val="00FF5A70"/>
    <w:rsid w:val="0118701E"/>
    <w:rsid w:val="01537372"/>
    <w:rsid w:val="01B1936D"/>
    <w:rsid w:val="021F2280"/>
    <w:rsid w:val="02471D13"/>
    <w:rsid w:val="02CB85CE"/>
    <w:rsid w:val="03F7946B"/>
    <w:rsid w:val="0409A90F"/>
    <w:rsid w:val="05156168"/>
    <w:rsid w:val="05218FAC"/>
    <w:rsid w:val="05DFD06E"/>
    <w:rsid w:val="05E47F5B"/>
    <w:rsid w:val="062D2EBA"/>
    <w:rsid w:val="06AE3076"/>
    <w:rsid w:val="06BA6B04"/>
    <w:rsid w:val="06BFDEAC"/>
    <w:rsid w:val="06F05AD5"/>
    <w:rsid w:val="072ACB9D"/>
    <w:rsid w:val="07838E55"/>
    <w:rsid w:val="078F1CE0"/>
    <w:rsid w:val="087312A7"/>
    <w:rsid w:val="089BFC9D"/>
    <w:rsid w:val="09238203"/>
    <w:rsid w:val="0964CF7C"/>
    <w:rsid w:val="0987A034"/>
    <w:rsid w:val="09F20BC6"/>
    <w:rsid w:val="09FF10F1"/>
    <w:rsid w:val="0A1756BC"/>
    <w:rsid w:val="0A548D68"/>
    <w:rsid w:val="0ACF05C2"/>
    <w:rsid w:val="0B5B059A"/>
    <w:rsid w:val="0B65EC2E"/>
    <w:rsid w:val="0BC42912"/>
    <w:rsid w:val="0BC458C3"/>
    <w:rsid w:val="0BFA6DBC"/>
    <w:rsid w:val="0C9C703E"/>
    <w:rsid w:val="0CA242EE"/>
    <w:rsid w:val="0CBF40F6"/>
    <w:rsid w:val="0DFE5E64"/>
    <w:rsid w:val="0E99D86C"/>
    <w:rsid w:val="0EF215C4"/>
    <w:rsid w:val="0F342551"/>
    <w:rsid w:val="0F964793"/>
    <w:rsid w:val="1025ECA8"/>
    <w:rsid w:val="1068A0F6"/>
    <w:rsid w:val="107AFA59"/>
    <w:rsid w:val="10C16C5F"/>
    <w:rsid w:val="11075200"/>
    <w:rsid w:val="12217258"/>
    <w:rsid w:val="12B13BEC"/>
    <w:rsid w:val="13238140"/>
    <w:rsid w:val="1462115D"/>
    <w:rsid w:val="1467EEC3"/>
    <w:rsid w:val="146D9FE8"/>
    <w:rsid w:val="149C0982"/>
    <w:rsid w:val="14CB5BF3"/>
    <w:rsid w:val="1510F8F0"/>
    <w:rsid w:val="15373D8C"/>
    <w:rsid w:val="154DE6CA"/>
    <w:rsid w:val="15D3DFD8"/>
    <w:rsid w:val="16ABA648"/>
    <w:rsid w:val="175045F4"/>
    <w:rsid w:val="17A2F2B9"/>
    <w:rsid w:val="17B016FA"/>
    <w:rsid w:val="17D47816"/>
    <w:rsid w:val="186CC30B"/>
    <w:rsid w:val="189668AD"/>
    <w:rsid w:val="193586CF"/>
    <w:rsid w:val="194C00CB"/>
    <w:rsid w:val="1A5E00FC"/>
    <w:rsid w:val="1A8BD905"/>
    <w:rsid w:val="1ABC4DD1"/>
    <w:rsid w:val="1B63754B"/>
    <w:rsid w:val="1B7EB86A"/>
    <w:rsid w:val="1BA3FFF1"/>
    <w:rsid w:val="1CBA818E"/>
    <w:rsid w:val="1DF67A76"/>
    <w:rsid w:val="1E50A012"/>
    <w:rsid w:val="1E9974C2"/>
    <w:rsid w:val="1FA4C404"/>
    <w:rsid w:val="1FFF14B7"/>
    <w:rsid w:val="20B72A26"/>
    <w:rsid w:val="2106D5AF"/>
    <w:rsid w:val="2149C225"/>
    <w:rsid w:val="21603463"/>
    <w:rsid w:val="22B5AF24"/>
    <w:rsid w:val="22BFE6A5"/>
    <w:rsid w:val="232477CE"/>
    <w:rsid w:val="23A2C028"/>
    <w:rsid w:val="23BD0B4C"/>
    <w:rsid w:val="25E1DDC9"/>
    <w:rsid w:val="26CE5AE6"/>
    <w:rsid w:val="26D99B0E"/>
    <w:rsid w:val="28177DB3"/>
    <w:rsid w:val="288A707F"/>
    <w:rsid w:val="2895FF0A"/>
    <w:rsid w:val="28981366"/>
    <w:rsid w:val="29208B21"/>
    <w:rsid w:val="299F6F8E"/>
    <w:rsid w:val="29FB68F3"/>
    <w:rsid w:val="2A23A1B0"/>
    <w:rsid w:val="2BC261D5"/>
    <w:rsid w:val="2BCD9FCC"/>
    <w:rsid w:val="2C728D15"/>
    <w:rsid w:val="2DFD7D75"/>
    <w:rsid w:val="2E05EEE7"/>
    <w:rsid w:val="2E81AEC9"/>
    <w:rsid w:val="2EE4ACF3"/>
    <w:rsid w:val="2EF8BCD7"/>
    <w:rsid w:val="2F5593A9"/>
    <w:rsid w:val="2F736B85"/>
    <w:rsid w:val="2FD58DC7"/>
    <w:rsid w:val="2FE58770"/>
    <w:rsid w:val="30C8899F"/>
    <w:rsid w:val="31AC0619"/>
    <w:rsid w:val="32182A68"/>
    <w:rsid w:val="32806BE6"/>
    <w:rsid w:val="32E57106"/>
    <w:rsid w:val="33D8B1B1"/>
    <w:rsid w:val="343076EB"/>
    <w:rsid w:val="346B1504"/>
    <w:rsid w:val="347DC60F"/>
    <w:rsid w:val="34DB4FB6"/>
    <w:rsid w:val="3684C330"/>
    <w:rsid w:val="36F7AC5E"/>
    <w:rsid w:val="372062D6"/>
    <w:rsid w:val="37CB51D7"/>
    <w:rsid w:val="37ED34BE"/>
    <w:rsid w:val="38937CBF"/>
    <w:rsid w:val="38946C07"/>
    <w:rsid w:val="38C2C3E9"/>
    <w:rsid w:val="38EFEAD3"/>
    <w:rsid w:val="38FAC98D"/>
    <w:rsid w:val="390902A7"/>
    <w:rsid w:val="3A10166E"/>
    <w:rsid w:val="3B31325E"/>
    <w:rsid w:val="3B43981B"/>
    <w:rsid w:val="3B60611A"/>
    <w:rsid w:val="3B66B25D"/>
    <w:rsid w:val="3BAC904B"/>
    <w:rsid w:val="3CBE5E2C"/>
    <w:rsid w:val="3CD78689"/>
    <w:rsid w:val="3D62CA95"/>
    <w:rsid w:val="3D6D3026"/>
    <w:rsid w:val="3EB78123"/>
    <w:rsid w:val="3F02BE43"/>
    <w:rsid w:val="3F2EB275"/>
    <w:rsid w:val="3FB2DBC4"/>
    <w:rsid w:val="3FE125EA"/>
    <w:rsid w:val="4197C8C2"/>
    <w:rsid w:val="42691161"/>
    <w:rsid w:val="42BF2CA8"/>
    <w:rsid w:val="43221125"/>
    <w:rsid w:val="432E21F8"/>
    <w:rsid w:val="43BF3A09"/>
    <w:rsid w:val="443A4D97"/>
    <w:rsid w:val="4482BF8D"/>
    <w:rsid w:val="44C3F767"/>
    <w:rsid w:val="44D15204"/>
    <w:rsid w:val="45CC2856"/>
    <w:rsid w:val="46197228"/>
    <w:rsid w:val="464D64A6"/>
    <w:rsid w:val="46648EAE"/>
    <w:rsid w:val="472011B6"/>
    <w:rsid w:val="47B4F7A2"/>
    <w:rsid w:val="47ED33E0"/>
    <w:rsid w:val="47F58248"/>
    <w:rsid w:val="490DBEBA"/>
    <w:rsid w:val="4945A0CD"/>
    <w:rsid w:val="4A450B23"/>
    <w:rsid w:val="4A6523CF"/>
    <w:rsid w:val="4AA65BA9"/>
    <w:rsid w:val="4B1C54B1"/>
    <w:rsid w:val="4B20D5C9"/>
    <w:rsid w:val="4B47281F"/>
    <w:rsid w:val="4C48EF99"/>
    <w:rsid w:val="4C4D7ED8"/>
    <w:rsid w:val="4C7C06F3"/>
    <w:rsid w:val="4CDC6F7C"/>
    <w:rsid w:val="4D22E237"/>
    <w:rsid w:val="4E158496"/>
    <w:rsid w:val="4E705257"/>
    <w:rsid w:val="4F230361"/>
    <w:rsid w:val="4FB66EB2"/>
    <w:rsid w:val="50623E3A"/>
    <w:rsid w:val="50F87A6D"/>
    <w:rsid w:val="5128DAA9"/>
    <w:rsid w:val="51372D98"/>
    <w:rsid w:val="518F830E"/>
    <w:rsid w:val="5190174D"/>
    <w:rsid w:val="524BFABC"/>
    <w:rsid w:val="5262C45D"/>
    <w:rsid w:val="5290B6F4"/>
    <w:rsid w:val="5455BB06"/>
    <w:rsid w:val="546ECE5A"/>
    <w:rsid w:val="55821302"/>
    <w:rsid w:val="558E593A"/>
    <w:rsid w:val="5614955F"/>
    <w:rsid w:val="5662BE27"/>
    <w:rsid w:val="56795D47"/>
    <w:rsid w:val="567C284F"/>
    <w:rsid w:val="56A9D1B4"/>
    <w:rsid w:val="5717D8B2"/>
    <w:rsid w:val="57A66F1C"/>
    <w:rsid w:val="58A8AC10"/>
    <w:rsid w:val="58CF2B74"/>
    <w:rsid w:val="590D2A0C"/>
    <w:rsid w:val="5912D983"/>
    <w:rsid w:val="598EC172"/>
    <w:rsid w:val="59927791"/>
    <w:rsid w:val="59FEDE12"/>
    <w:rsid w:val="5A75C3C8"/>
    <w:rsid w:val="5B3D9A88"/>
    <w:rsid w:val="5B440895"/>
    <w:rsid w:val="5B7B3736"/>
    <w:rsid w:val="5BD1D2D1"/>
    <w:rsid w:val="5C24AC68"/>
    <w:rsid w:val="5CA73CEC"/>
    <w:rsid w:val="5CE2BEB3"/>
    <w:rsid w:val="5D164275"/>
    <w:rsid w:val="5D529A3C"/>
    <w:rsid w:val="5DB32F71"/>
    <w:rsid w:val="5DC16CE4"/>
    <w:rsid w:val="5DF4A409"/>
    <w:rsid w:val="5E4DB4EB"/>
    <w:rsid w:val="5E69ACBF"/>
    <w:rsid w:val="5E6DD00C"/>
    <w:rsid w:val="5E753B4A"/>
    <w:rsid w:val="5EFD0176"/>
    <w:rsid w:val="5F0AEE6A"/>
    <w:rsid w:val="5F8ABB36"/>
    <w:rsid w:val="5F8D96E0"/>
    <w:rsid w:val="5FC19B47"/>
    <w:rsid w:val="6009A06D"/>
    <w:rsid w:val="60143AF7"/>
    <w:rsid w:val="60574E30"/>
    <w:rsid w:val="6175D9F6"/>
    <w:rsid w:val="61D0DAB9"/>
    <w:rsid w:val="620A1F55"/>
    <w:rsid w:val="627A1757"/>
    <w:rsid w:val="6348AC6D"/>
    <w:rsid w:val="637AE328"/>
    <w:rsid w:val="63A55F60"/>
    <w:rsid w:val="63BA053B"/>
    <w:rsid w:val="63DCE4B6"/>
    <w:rsid w:val="6402C365"/>
    <w:rsid w:val="641B0173"/>
    <w:rsid w:val="643EB715"/>
    <w:rsid w:val="6524CD82"/>
    <w:rsid w:val="65C2A71E"/>
    <w:rsid w:val="66303046"/>
    <w:rsid w:val="6678E1F1"/>
    <w:rsid w:val="66DB454D"/>
    <w:rsid w:val="66E7109B"/>
    <w:rsid w:val="67097875"/>
    <w:rsid w:val="67643FA0"/>
    <w:rsid w:val="67D5BB70"/>
    <w:rsid w:val="6827BA6B"/>
    <w:rsid w:val="682C3393"/>
    <w:rsid w:val="689DB373"/>
    <w:rsid w:val="68BF8280"/>
    <w:rsid w:val="68C886E1"/>
    <w:rsid w:val="690451F8"/>
    <w:rsid w:val="69ADCDF1"/>
    <w:rsid w:val="69B7EDF1"/>
    <w:rsid w:val="6AD80F65"/>
    <w:rsid w:val="6B032264"/>
    <w:rsid w:val="6B460578"/>
    <w:rsid w:val="6B5BABD8"/>
    <w:rsid w:val="6B958E13"/>
    <w:rsid w:val="6BCECE3E"/>
    <w:rsid w:val="6BE0B887"/>
    <w:rsid w:val="6C576A66"/>
    <w:rsid w:val="6CA963D1"/>
    <w:rsid w:val="6CD0A53B"/>
    <w:rsid w:val="6DD1D921"/>
    <w:rsid w:val="6E695F6F"/>
    <w:rsid w:val="6E75A6FB"/>
    <w:rsid w:val="6EA5EE74"/>
    <w:rsid w:val="6F0449D7"/>
    <w:rsid w:val="6F86DAD8"/>
    <w:rsid w:val="6FDFC9F7"/>
    <w:rsid w:val="6FE4F108"/>
    <w:rsid w:val="700C8573"/>
    <w:rsid w:val="70272F75"/>
    <w:rsid w:val="703BB424"/>
    <w:rsid w:val="70531BA8"/>
    <w:rsid w:val="7057D3EE"/>
    <w:rsid w:val="70752CAF"/>
    <w:rsid w:val="708EE6A9"/>
    <w:rsid w:val="70B94B8E"/>
    <w:rsid w:val="7197A79A"/>
    <w:rsid w:val="71F64C7C"/>
    <w:rsid w:val="720D1281"/>
    <w:rsid w:val="723E0FC2"/>
    <w:rsid w:val="72A04D9F"/>
    <w:rsid w:val="72C19919"/>
    <w:rsid w:val="72C70B98"/>
    <w:rsid w:val="735CBFBB"/>
    <w:rsid w:val="74149E7E"/>
    <w:rsid w:val="74601038"/>
    <w:rsid w:val="75C9ACA3"/>
    <w:rsid w:val="7625B6C8"/>
    <w:rsid w:val="7654D454"/>
    <w:rsid w:val="76697377"/>
    <w:rsid w:val="76A08100"/>
    <w:rsid w:val="76A2B88C"/>
    <w:rsid w:val="76A934CF"/>
    <w:rsid w:val="77157A24"/>
    <w:rsid w:val="77D10CF7"/>
    <w:rsid w:val="77FBFDE0"/>
    <w:rsid w:val="78593FF7"/>
    <w:rsid w:val="78AAB79E"/>
    <w:rsid w:val="78B17252"/>
    <w:rsid w:val="791A75C2"/>
    <w:rsid w:val="792D115F"/>
    <w:rsid w:val="79879149"/>
    <w:rsid w:val="79F51058"/>
    <w:rsid w:val="7A21FB0B"/>
    <w:rsid w:val="7A9DD494"/>
    <w:rsid w:val="7AA92E99"/>
    <w:rsid w:val="7AF3E5C9"/>
    <w:rsid w:val="7BE55A0D"/>
    <w:rsid w:val="7C4AE8F3"/>
    <w:rsid w:val="7DD4BE88"/>
    <w:rsid w:val="7F9545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3D2BE074"/>
  <w15:docId w15:val="{D194E4FC-858C-4F32-8D82-EF201BFD0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3EC"/>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uiPriority w:val="34"/>
    <w:qFormat/>
    <w:rsid w:val="00683B26"/>
    <w:pPr>
      <w:ind w:left="720"/>
      <w:contextualSpacing/>
    </w:pPr>
  </w:style>
  <w:style w:type="paragraph" w:customStyle="1" w:styleId="Consultationtext">
    <w:name w:val="Consultation text"/>
    <w:basedOn w:val="Normal"/>
    <w:qFormat/>
    <w:rsid w:val="004A3350"/>
    <w:rPr>
      <w:color w:val="FF0000"/>
    </w:rPr>
  </w:style>
  <w:style w:type="character" w:customStyle="1" w:styleId="TableTextChar">
    <w:name w:val="Table Text Char"/>
    <w:basedOn w:val="DefaultParagraphFont"/>
    <w:link w:val="TableText"/>
    <w:uiPriority w:val="13"/>
    <w:rsid w:val="00451B8B"/>
    <w:rPr>
      <w:rFonts w:eastAsiaTheme="minorHAnsi" w:cstheme="minorBidi"/>
      <w:sz w:val="18"/>
      <w:szCs w:val="22"/>
      <w:lang w:eastAsia="en-US"/>
    </w:rPr>
  </w:style>
  <w:style w:type="character" w:styleId="SubtleReference">
    <w:name w:val="Subtle Reference"/>
    <w:basedOn w:val="DefaultParagraphFont"/>
    <w:uiPriority w:val="31"/>
    <w:qFormat/>
    <w:rsid w:val="009532CB"/>
    <w:rPr>
      <w:smallCaps/>
      <w:color w:val="5A5A5A" w:themeColor="text1" w:themeTint="A5"/>
    </w:rPr>
  </w:style>
  <w:style w:type="paragraph" w:customStyle="1" w:styleId="Reference">
    <w:name w:val="Reference"/>
    <w:basedOn w:val="Normal"/>
    <w:link w:val="ReferenceChar"/>
    <w:qFormat/>
    <w:rsid w:val="009532CB"/>
    <w:pPr>
      <w:ind w:left="709" w:hanging="709"/>
    </w:pPr>
  </w:style>
  <w:style w:type="paragraph" w:customStyle="1" w:styleId="EndNoteBibliography">
    <w:name w:val="EndNote Bibliography"/>
    <w:basedOn w:val="Normal"/>
    <w:link w:val="EndNoteBibliographyChar"/>
    <w:rsid w:val="009532CB"/>
    <w:pPr>
      <w:spacing w:line="240" w:lineRule="auto"/>
    </w:pPr>
    <w:rPr>
      <w:noProof/>
      <w:sz w:val="18"/>
      <w:lang w:val="en-US"/>
    </w:rPr>
  </w:style>
  <w:style w:type="character" w:customStyle="1" w:styleId="ReferenceChar">
    <w:name w:val="Reference Char"/>
    <w:basedOn w:val="DefaultParagraphFont"/>
    <w:link w:val="Reference"/>
    <w:rsid w:val="009532CB"/>
    <w:rPr>
      <w:rFonts w:eastAsiaTheme="minorHAnsi" w:cstheme="minorBidi"/>
      <w:sz w:val="22"/>
      <w:szCs w:val="22"/>
      <w:lang w:eastAsia="en-US"/>
    </w:rPr>
  </w:style>
  <w:style w:type="character" w:customStyle="1" w:styleId="EndNoteBibliographyChar">
    <w:name w:val="EndNote Bibliography Char"/>
    <w:basedOn w:val="TableTextChar"/>
    <w:link w:val="EndNoteBibliography"/>
    <w:rsid w:val="009532CB"/>
    <w:rPr>
      <w:rFonts w:eastAsiaTheme="minorHAnsi" w:cstheme="minorBidi"/>
      <w:noProof/>
      <w:sz w:val="18"/>
      <w:szCs w:val="22"/>
      <w:lang w:val="en-US" w:eastAsia="en-US"/>
    </w:rPr>
  </w:style>
  <w:style w:type="paragraph" w:customStyle="1" w:styleId="xmsolistbullet">
    <w:name w:val="x_msolistbullet"/>
    <w:basedOn w:val="Normal"/>
    <w:rsid w:val="00F957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listbullet2">
    <w:name w:val="x_msolistbullet2"/>
    <w:basedOn w:val="Normal"/>
    <w:rsid w:val="00F957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SSC">
    <w:name w:val="TSSC"/>
    <w:basedOn w:val="Normal"/>
    <w:qFormat/>
    <w:rsid w:val="00103363"/>
    <w:pPr>
      <w:numPr>
        <w:numId w:val="17"/>
      </w:numPr>
      <w:tabs>
        <w:tab w:val="left" w:pos="567"/>
      </w:tabs>
      <w:spacing w:after="240" w:line="240" w:lineRule="auto"/>
      <w:ind w:left="567" w:hanging="567"/>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E26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032500">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81910">
      <w:bodyDiv w:val="1"/>
      <w:marLeft w:val="0"/>
      <w:marRight w:val="0"/>
      <w:marTop w:val="0"/>
      <w:marBottom w:val="0"/>
      <w:divBdr>
        <w:top w:val="none" w:sz="0" w:space="0" w:color="auto"/>
        <w:left w:val="none" w:sz="0" w:space="0" w:color="auto"/>
        <w:bottom w:val="none" w:sz="0" w:space="0" w:color="auto"/>
        <w:right w:val="none" w:sz="0" w:space="0" w:color="auto"/>
      </w:divBdr>
    </w:div>
    <w:div w:id="13548716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654157">
      <w:bodyDiv w:val="1"/>
      <w:marLeft w:val="0"/>
      <w:marRight w:val="0"/>
      <w:marTop w:val="0"/>
      <w:marBottom w:val="0"/>
      <w:divBdr>
        <w:top w:val="none" w:sz="0" w:space="0" w:color="auto"/>
        <w:left w:val="none" w:sz="0" w:space="0" w:color="auto"/>
        <w:bottom w:val="none" w:sz="0" w:space="0" w:color="auto"/>
        <w:right w:val="none" w:sz="0" w:space="0" w:color="auto"/>
      </w:divBdr>
    </w:div>
    <w:div w:id="37141947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841921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416797">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10394">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131536">
      <w:bodyDiv w:val="1"/>
      <w:marLeft w:val="0"/>
      <w:marRight w:val="0"/>
      <w:marTop w:val="0"/>
      <w:marBottom w:val="0"/>
      <w:divBdr>
        <w:top w:val="none" w:sz="0" w:space="0" w:color="auto"/>
        <w:left w:val="none" w:sz="0" w:space="0" w:color="auto"/>
        <w:bottom w:val="none" w:sz="0" w:space="0" w:color="auto"/>
        <w:right w:val="none" w:sz="0" w:space="0" w:color="auto"/>
      </w:divBdr>
    </w:div>
    <w:div w:id="1088112792">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6388534">
      <w:bodyDiv w:val="1"/>
      <w:marLeft w:val="0"/>
      <w:marRight w:val="0"/>
      <w:marTop w:val="0"/>
      <w:marBottom w:val="0"/>
      <w:divBdr>
        <w:top w:val="none" w:sz="0" w:space="0" w:color="auto"/>
        <w:left w:val="none" w:sz="0" w:space="0" w:color="auto"/>
        <w:bottom w:val="none" w:sz="0" w:space="0" w:color="auto"/>
        <w:right w:val="none" w:sz="0" w:space="0" w:color="auto"/>
      </w:divBdr>
      <w:divsChild>
        <w:div w:id="1912884081">
          <w:marLeft w:val="0"/>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229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0356429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49381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084658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032301">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39923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www.environment.gov.au/cgi-bin/sprat/public/publicspecies.pl?taxon_id=16916" TargetMode="External"/><Relationship Id="rId39" Type="http://schemas.openxmlformats.org/officeDocument/2006/relationships/hyperlink" Target="https://florabase.dpaw.wa.gov.au/" TargetMode="External"/><Relationship Id="rId21" Type="http://schemas.openxmlformats.org/officeDocument/2006/relationships/image" Target="media/image2.jpeg"/><Relationship Id="rId34" Type="http://schemas.openxmlformats.org/officeDocument/2006/relationships/hyperlink" Target="https://www.dpaw.wa.gov.au/management/pests-diseases/phytophthora-dieback" TargetMode="External"/><Relationship Id="rId42" Type="http://schemas.openxmlformats.org/officeDocument/2006/relationships/footer" Target="footer1.xml"/><Relationship Id="rId47" Type="http://schemas.openxmlformats.org/officeDocument/2006/relationships/hyperlink" Target="http://www.environment.gov.au/biodiversity/threatened/cam" TargetMode="External"/><Relationship Id="rId50" Type="http://schemas.openxmlformats.org/officeDocument/2006/relationships/hyperlink" Target="mailto:copyright@awe.gov.au" TargetMode="External"/><Relationship Id="rId55"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s://bie.ala.org.au/species/https://id.biodiversity.org.au/node/apni/2886487" TargetMode="External"/><Relationship Id="rId11" Type="http://schemas.openxmlformats.org/officeDocument/2006/relationships/footnotes" Target="footnotes.xml"/><Relationship Id="rId24" Type="http://schemas.openxmlformats.org/officeDocument/2006/relationships/hyperlink" Target="https://www.awe.gov.au/environment/environmental-information-data/databases-applications/snes" TargetMode="External"/><Relationship Id="rId32" Type="http://schemas.openxmlformats.org/officeDocument/2006/relationships/hyperlink" Target="http://www.environment.gov.au/fed/catalog/search/resource/details.page?uuid=%7B9ACDCB09-0364-4FE8-9459-2A56C792C743%7D" TargetMode="External"/><Relationship Id="rId37" Type="http://schemas.openxmlformats.org/officeDocument/2006/relationships/hyperlink" Target="http://hdl.handle.net/102.100.100/262058?index=1" TargetMode="External"/><Relationship Id="rId40" Type="http://schemas.openxmlformats.org/officeDocument/2006/relationships/header" Target="header1.xml"/><Relationship Id="rId45" Type="http://schemas.openxmlformats.org/officeDocument/2006/relationships/hyperlink" Target="http://www.environment.gov.au/system/files/pages/d72dfd1a-f0d8-4699-8d43-5d95bbb02428/files/tssc-guidelines-assessing-species-2018.pdf" TargetMode="Externa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awe.gov.au/about/commitment/privacy" TargetMode="External"/><Relationship Id="rId10" Type="http://schemas.openxmlformats.org/officeDocument/2006/relationships/webSettings" Target="webSettings.xml"/><Relationship Id="rId31" Type="http://schemas.openxmlformats.org/officeDocument/2006/relationships/hyperlink" Target="https://id.biodiversity.org.au/name/apni/88512" TargetMode="External"/><Relationship Id="rId44" Type="http://schemas.openxmlformats.org/officeDocument/2006/relationships/footer" Target="footer2.xm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we.gov.au/environment/biodiversity/threatened" TargetMode="External"/><Relationship Id="rId22" Type="http://schemas.openxmlformats.org/officeDocument/2006/relationships/hyperlink" Target="http://www.environment.gov.au/cgi-bin/sprat/public/sprat.pl" TargetMode="External"/><Relationship Id="rId27" Type="http://schemas.openxmlformats.org/officeDocument/2006/relationships/hyperlink" Target="http://www.environment.gov.au/biodiversity/threatened/publications/tap/competition-and-land-degradation-rabbits-2016" TargetMode="External"/><Relationship Id="rId30" Type="http://schemas.openxmlformats.org/officeDocument/2006/relationships/hyperlink" Target="https://aiatsis.gov.au/explore/map-indigenous-australia" TargetMode="External"/><Relationship Id="rId35" Type="http://schemas.openxmlformats.org/officeDocument/2006/relationships/hyperlink" Target="https://www.environment.nsw.gov.au/topics/animals-and-plants/threatened-species/nsw-threatened-species-scientific-committee/determinations/final-determinations/2000-2003/infection-of-native-plants-by-phytophthora-cinnamomi-key-threatening-process-listing" TargetMode="External"/><Relationship Id="rId43" Type="http://schemas.openxmlformats.org/officeDocument/2006/relationships/header" Target="header3.xml"/><Relationship Id="rId48" Type="http://schemas.openxmlformats.org/officeDocument/2006/relationships/image" Target="media/image5.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agriculture.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www.environment.gov.au/biodiversity/threatened/recovery-plans/montane-heath-and-thicket-south-west-botanical-province-interim-recovery-plan-1999-2002" TargetMode="External"/><Relationship Id="rId33" Type="http://schemas.openxmlformats.org/officeDocument/2006/relationships/hyperlink" Target="https://parks.dpaw.wa.gov.au/park/stirling-range" TargetMode="External"/><Relationship Id="rId38" Type="http://schemas.openxmlformats.org/officeDocument/2006/relationships/hyperlink" Target="https://www.culturalsurvival.org/publications/cultural-survival-quarterly/kepwaamwinberkup-nightwell" TargetMode="External"/><Relationship Id="rId46" Type="http://schemas.openxmlformats.org/officeDocument/2006/relationships/hyperlink" Target="https://nc.iucnredlist.org/redlist/content/attachment_files/RedListGuidelines.pdf" TargetMode="External"/><Relationship Id="rId20" Type="http://schemas.openxmlformats.org/officeDocument/2006/relationships/image" Target="media/image1.jpeg"/><Relationship Id="rId41" Type="http://schemas.openxmlformats.org/officeDocument/2006/relationships/header" Target="header2.xml"/><Relationship Id="rId54" Type="http://schemas.openxmlformats.org/officeDocument/2006/relationships/header" Target="header6.xml"/><Relationship Id="rId15" Type="http://schemas.openxmlformats.org/officeDocument/2006/relationships/hyperlink" Target="https://www.awe.gov.au/sites/default/files/env/pages/d72dfd1a-f0d8-4699-8d43-5d95bbb02428/files/tssc-guidelines-assessing-species-2021.pdf" TargetMode="External"/><Relationship Id="rId23" Type="http://schemas.openxmlformats.org/officeDocument/2006/relationships/image" Target="media/image3.jpeg"/><Relationship Id="rId28" Type="http://schemas.openxmlformats.org/officeDocument/2006/relationships/hyperlink" Target="http://www.environment.gov.au/cgi-bin/sprat/public/publicspecies.pl?taxon_id=16916" TargetMode="External"/><Relationship Id="rId36" Type="http://schemas.openxmlformats.org/officeDocument/2006/relationships/hyperlink" Target="http://www.environment.gov.au/biodiversity/bushfire-recovery/priority-plants" TargetMode="External"/><Relationship Id="rId49" Type="http://schemas.openxmlformats.org/officeDocument/2006/relationships/hyperlink" Target="https://creativecommons.org/licenses/by/4.0/legalcode" TargetMode="External"/><Relationship Id="rId5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WE\KEY%20DOCUMENTS%20FOR%20CA%20AND%20LA\Conservation%20Advice%20template_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D8188227248E0B9C217E393D2CF4A"/>
        <w:category>
          <w:name w:val="General"/>
          <w:gallery w:val="placeholder"/>
        </w:category>
        <w:types>
          <w:type w:val="bbPlcHdr"/>
        </w:types>
        <w:behaviors>
          <w:behavior w:val="content"/>
        </w:behaviors>
        <w:guid w:val="{4091F423-AF6F-4995-A2C8-C84E3B5AA027}"/>
      </w:docPartPr>
      <w:docPartBody>
        <w:p w:rsidR="00174BA6" w:rsidRDefault="00ED0A97">
          <w:r w:rsidRPr="0045331C">
            <w:rPr>
              <w:rStyle w:val="PlaceholderText"/>
            </w:rPr>
            <w:t>Choose an item.</w:t>
          </w:r>
        </w:p>
      </w:docPartBody>
    </w:docPart>
    <w:docPart>
      <w:docPartPr>
        <w:name w:val="B950CBB61376428598D03021D998AA5C"/>
        <w:category>
          <w:name w:val="General"/>
          <w:gallery w:val="placeholder"/>
        </w:category>
        <w:types>
          <w:type w:val="bbPlcHdr"/>
        </w:types>
        <w:behaviors>
          <w:behavior w:val="content"/>
        </w:behaviors>
        <w:guid w:val="{095FEDAB-66E8-4049-82F7-3365C955A37B}"/>
      </w:docPartPr>
      <w:docPartBody>
        <w:p w:rsidR="00174BA6" w:rsidRDefault="00ED0A97">
          <w:r w:rsidRPr="0045331C">
            <w:rPr>
              <w:rStyle w:val="PlaceholderText"/>
            </w:rPr>
            <w:t>Choose an item.</w:t>
          </w:r>
        </w:p>
      </w:docPartBody>
    </w:docPart>
    <w:docPart>
      <w:docPartPr>
        <w:name w:val="E6F66370BCD5411B816A6D1CCD6C99B3"/>
        <w:category>
          <w:name w:val="General"/>
          <w:gallery w:val="placeholder"/>
        </w:category>
        <w:types>
          <w:type w:val="bbPlcHdr"/>
        </w:types>
        <w:behaviors>
          <w:behavior w:val="content"/>
        </w:behaviors>
        <w:guid w:val="{B8CD265B-69FF-4C15-96AF-C82CC467BE27}"/>
      </w:docPartPr>
      <w:docPartBody>
        <w:p w:rsidR="00174BA6" w:rsidRDefault="00ED0A97">
          <w:r w:rsidRPr="0045331C">
            <w:rPr>
              <w:rStyle w:val="PlaceholderText"/>
            </w:rPr>
            <w:t>Choose an item.</w:t>
          </w:r>
        </w:p>
      </w:docPartBody>
    </w:docPart>
    <w:docPart>
      <w:docPartPr>
        <w:name w:val="C2A30E0B676041A8AC7BD9AB11AD6FB9"/>
        <w:category>
          <w:name w:val="General"/>
          <w:gallery w:val="placeholder"/>
        </w:category>
        <w:types>
          <w:type w:val="bbPlcHdr"/>
        </w:types>
        <w:behaviors>
          <w:behavior w:val="content"/>
        </w:behaviors>
        <w:guid w:val="{70CB1DC9-9DF8-4CF1-BFDD-8D3665E74AFF}"/>
      </w:docPartPr>
      <w:docPartBody>
        <w:p w:rsidR="00174BA6" w:rsidRDefault="00ED0A97">
          <w:r w:rsidRPr="0045331C">
            <w:rPr>
              <w:rStyle w:val="PlaceholderText"/>
            </w:rPr>
            <w:t>Choose an item.</w:t>
          </w:r>
        </w:p>
      </w:docPartBody>
    </w:docPart>
    <w:docPart>
      <w:docPartPr>
        <w:name w:val="DA95E7BCE2F34067BABE921FE7447A2F"/>
        <w:category>
          <w:name w:val="General"/>
          <w:gallery w:val="placeholder"/>
        </w:category>
        <w:types>
          <w:type w:val="bbPlcHdr"/>
        </w:types>
        <w:behaviors>
          <w:behavior w:val="content"/>
        </w:behaviors>
        <w:guid w:val="{130FB007-706E-4560-A19E-E607695C2A49}"/>
      </w:docPartPr>
      <w:docPartBody>
        <w:p w:rsidR="00174BA6" w:rsidRDefault="00ED0A97">
          <w:r w:rsidRPr="0045331C">
            <w:rPr>
              <w:rStyle w:val="PlaceholderText"/>
            </w:rPr>
            <w:t>Choose an item.</w:t>
          </w:r>
        </w:p>
      </w:docPartBody>
    </w:docPart>
    <w:docPart>
      <w:docPartPr>
        <w:name w:val="ADF0FEFB427C4A9F99F7AB45F2A3B3C2"/>
        <w:category>
          <w:name w:val="General"/>
          <w:gallery w:val="placeholder"/>
        </w:category>
        <w:types>
          <w:type w:val="bbPlcHdr"/>
        </w:types>
        <w:behaviors>
          <w:behavior w:val="content"/>
        </w:behaviors>
        <w:guid w:val="{708324F3-145E-4613-BC7E-F837F63FFD15}"/>
      </w:docPartPr>
      <w:docPartBody>
        <w:p w:rsidR="00174BA6" w:rsidRDefault="00ED0A97">
          <w:r w:rsidRPr="0045331C">
            <w:rPr>
              <w:rStyle w:val="PlaceholderText"/>
            </w:rPr>
            <w:t>Choose an item.</w:t>
          </w:r>
        </w:p>
      </w:docPartBody>
    </w:docPart>
    <w:docPart>
      <w:docPartPr>
        <w:name w:val="AB3798CEBC4B49F5AAC113072051E803"/>
        <w:category>
          <w:name w:val="General"/>
          <w:gallery w:val="placeholder"/>
        </w:category>
        <w:types>
          <w:type w:val="bbPlcHdr"/>
        </w:types>
        <w:behaviors>
          <w:behavior w:val="content"/>
        </w:behaviors>
        <w:guid w:val="{E155A4BD-6039-492C-91C7-84201F45E917}"/>
      </w:docPartPr>
      <w:docPartBody>
        <w:p w:rsidR="00174BA6" w:rsidRDefault="00ED0A97">
          <w:r w:rsidRPr="00F20180">
            <w:rPr>
              <w:rStyle w:val="PlaceholderText"/>
              <w:highlight w:val="yellow"/>
            </w:rPr>
            <w:t>Choose an item.</w:t>
          </w:r>
        </w:p>
      </w:docPartBody>
    </w:docPart>
    <w:docPart>
      <w:docPartPr>
        <w:name w:val="DAA7F4AFB7B24027B9340FAE59BF56A7"/>
        <w:category>
          <w:name w:val="General"/>
          <w:gallery w:val="placeholder"/>
        </w:category>
        <w:types>
          <w:type w:val="bbPlcHdr"/>
        </w:types>
        <w:behaviors>
          <w:behavior w:val="content"/>
        </w:behaviors>
        <w:guid w:val="{3AC52547-8E93-42BB-8DC4-DDD9165A7694}"/>
      </w:docPartPr>
      <w:docPartBody>
        <w:p w:rsidR="00174BA6" w:rsidRDefault="00ED0A97">
          <w:r w:rsidRPr="0045331C">
            <w:rPr>
              <w:rStyle w:val="PlaceholderText"/>
            </w:rPr>
            <w:t>Choose an item.</w:t>
          </w:r>
        </w:p>
      </w:docPartBody>
    </w:docPart>
    <w:docPart>
      <w:docPartPr>
        <w:name w:val="14112D04969C40E6A973DE7D7CDF7EC4"/>
        <w:category>
          <w:name w:val="General"/>
          <w:gallery w:val="placeholder"/>
        </w:category>
        <w:types>
          <w:type w:val="bbPlcHdr"/>
        </w:types>
        <w:behaviors>
          <w:behavior w:val="content"/>
        </w:behaviors>
        <w:guid w:val="{BF2E9AF5-3F39-42A8-BAA7-18A618FEEA8B}"/>
      </w:docPartPr>
      <w:docPartBody>
        <w:p w:rsidR="00174BA6" w:rsidRDefault="00ED0A97">
          <w:r w:rsidRPr="00F20180">
            <w:rPr>
              <w:rStyle w:val="PlaceholderText"/>
              <w:highlight w:val="yellow"/>
            </w:rPr>
            <w:t>Choose an item.</w:t>
          </w:r>
        </w:p>
      </w:docPartBody>
    </w:docPart>
    <w:docPart>
      <w:docPartPr>
        <w:name w:val="F7B6DC9565A04E0AAD6959AA55791B33"/>
        <w:category>
          <w:name w:val="General"/>
          <w:gallery w:val="placeholder"/>
        </w:category>
        <w:types>
          <w:type w:val="bbPlcHdr"/>
        </w:types>
        <w:behaviors>
          <w:behavior w:val="content"/>
        </w:behaviors>
        <w:guid w:val="{DA99E515-B131-422F-86D1-F076EB8030DD}"/>
      </w:docPartPr>
      <w:docPartBody>
        <w:p w:rsidR="00174BA6" w:rsidRDefault="00ED0A97">
          <w:r w:rsidRPr="00F20180">
            <w:rPr>
              <w:rStyle w:val="PlaceholderText"/>
              <w:highlight w:val="yellow"/>
            </w:rPr>
            <w:t>Choose an item.</w:t>
          </w:r>
        </w:p>
      </w:docPartBody>
    </w:docPart>
    <w:docPart>
      <w:docPartPr>
        <w:name w:val="0AE7CF442DE645F3A0D46727487C10EA"/>
        <w:category>
          <w:name w:val="General"/>
          <w:gallery w:val="placeholder"/>
        </w:category>
        <w:types>
          <w:type w:val="bbPlcHdr"/>
        </w:types>
        <w:behaviors>
          <w:behavior w:val="content"/>
        </w:behaviors>
        <w:guid w:val="{12F631A9-337A-4FA0-9AB6-FE4A7B2E15B6}"/>
      </w:docPartPr>
      <w:docPartBody>
        <w:p w:rsidR="00174BA6" w:rsidRDefault="00ED0A97">
          <w:r w:rsidRPr="00F20180">
            <w:rPr>
              <w:rStyle w:val="PlaceholderText"/>
              <w:highlight w:val="yellow"/>
            </w:rPr>
            <w:t>Choose an item.</w:t>
          </w:r>
        </w:p>
      </w:docPartBody>
    </w:docPart>
    <w:docPart>
      <w:docPartPr>
        <w:name w:val="FCB65A13F4234E69B86416AEBADEA937"/>
        <w:category>
          <w:name w:val="General"/>
          <w:gallery w:val="placeholder"/>
        </w:category>
        <w:types>
          <w:type w:val="bbPlcHdr"/>
        </w:types>
        <w:behaviors>
          <w:behavior w:val="content"/>
        </w:behaviors>
        <w:guid w:val="{A120373B-9ED7-4A01-A6D4-74E34F8FBA33}"/>
      </w:docPartPr>
      <w:docPartBody>
        <w:p w:rsidR="00CD17C0" w:rsidRDefault="00CD17C0" w:rsidP="00CD17C0">
          <w:r w:rsidRPr="0045331C">
            <w:rPr>
              <w:rStyle w:val="PlaceholderText"/>
            </w:rPr>
            <w:t>Choose an item.</w:t>
          </w:r>
        </w:p>
      </w:docPartBody>
    </w:docPart>
    <w:docPart>
      <w:docPartPr>
        <w:name w:val="ED356862D0824B73977E9C266826496F"/>
        <w:category>
          <w:name w:val="General"/>
          <w:gallery w:val="placeholder"/>
        </w:category>
        <w:types>
          <w:type w:val="bbPlcHdr"/>
        </w:types>
        <w:behaviors>
          <w:behavior w:val="content"/>
        </w:behaviors>
        <w:guid w:val="{CC9DE81E-F883-4404-8F15-6E95B13EC709}"/>
      </w:docPartPr>
      <w:docPartBody>
        <w:p w:rsidR="00CD17C0" w:rsidRDefault="00CD17C0" w:rsidP="00CD17C0">
          <w:r w:rsidRPr="0045331C">
            <w:rPr>
              <w:rStyle w:val="PlaceholderText"/>
            </w:rPr>
            <w:t>Choose an item.</w:t>
          </w:r>
        </w:p>
      </w:docPartBody>
    </w:docPart>
    <w:docPart>
      <w:docPartPr>
        <w:name w:val="CF7CEF0355DF4B62AE208D77B747C318"/>
        <w:category>
          <w:name w:val="General"/>
          <w:gallery w:val="placeholder"/>
        </w:category>
        <w:types>
          <w:type w:val="bbPlcHdr"/>
        </w:types>
        <w:behaviors>
          <w:behavior w:val="content"/>
        </w:behaviors>
        <w:guid w:val="{3235B430-1480-474B-A6EF-22199BE6F520}"/>
      </w:docPartPr>
      <w:docPartBody>
        <w:p w:rsidR="00BC6393" w:rsidRDefault="00BC6393" w:rsidP="00BC6393">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A97"/>
    <w:rsid w:val="000A74BC"/>
    <w:rsid w:val="000F07EC"/>
    <w:rsid w:val="00123EF3"/>
    <w:rsid w:val="00174BA6"/>
    <w:rsid w:val="00217219"/>
    <w:rsid w:val="004309BE"/>
    <w:rsid w:val="004D7F2A"/>
    <w:rsid w:val="005C48D0"/>
    <w:rsid w:val="00797407"/>
    <w:rsid w:val="0087637C"/>
    <w:rsid w:val="008D6D2C"/>
    <w:rsid w:val="008F2C2D"/>
    <w:rsid w:val="009054E5"/>
    <w:rsid w:val="00985D24"/>
    <w:rsid w:val="009C6E0F"/>
    <w:rsid w:val="00A02918"/>
    <w:rsid w:val="00A730E3"/>
    <w:rsid w:val="00AC25C8"/>
    <w:rsid w:val="00BC6393"/>
    <w:rsid w:val="00BE23DE"/>
    <w:rsid w:val="00CC2EB3"/>
    <w:rsid w:val="00CD17C0"/>
    <w:rsid w:val="00D26F4B"/>
    <w:rsid w:val="00E14231"/>
    <w:rsid w:val="00ED0A97"/>
    <w:rsid w:val="00EE1DB0"/>
    <w:rsid w:val="00F54B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63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69F116-97A2-4FF8-AA0D-D9004FAB5EFD}">
  <ds:schemaRefs>
    <ds:schemaRef ds:uri="http://schemas.microsoft.com/sharepoint/event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purl.org/dc/terms/"/>
    <ds:schemaRef ds:uri="344c6e69-c594-4ca4-b341-09ae9dfc1422"/>
    <ds:schemaRef ds:uri="http://schemas.microsoft.com/sharepoint/v4"/>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85DDEB5-DFEF-4ECE-B41A-A5FB2E28B2E9}">
  <ds:schemaRefs>
    <ds:schemaRef ds:uri="http://schemas.openxmlformats.org/officeDocument/2006/bibliography"/>
  </ds:schemaRefs>
</ds:datastoreItem>
</file>

<file path=customXml/itemProps4.xml><?xml version="1.0" encoding="utf-8"?>
<ds:datastoreItem xmlns:ds="http://schemas.openxmlformats.org/officeDocument/2006/customXml" ds:itemID="{58A7BAD5-B118-4E20-ABFB-8867F8648B2B}"/>
</file>

<file path=customXml/itemProps5.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6.xml><?xml version="1.0" encoding="utf-8"?>
<ds:datastoreItem xmlns:ds="http://schemas.openxmlformats.org/officeDocument/2006/customXml" ds:itemID="{80CDEDA5-723E-47DC-A94C-4B2E3C284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Conservation Advice template_New.dotx</Template>
  <TotalTime>1</TotalTime>
  <Pages>43</Pages>
  <Words>15836</Words>
  <Characters>90267</Characters>
  <Application>Microsoft Office Word</Application>
  <DocSecurity>4</DocSecurity>
  <Lines>752</Lines>
  <Paragraphs>211</Paragraphs>
  <ScaleCrop>false</ScaleCrop>
  <HeadingPairs>
    <vt:vector size="2" baseType="variant">
      <vt:variant>
        <vt:lpstr>Title</vt:lpstr>
      </vt:variant>
      <vt:variant>
        <vt:i4>1</vt:i4>
      </vt:variant>
    </vt:vector>
  </HeadingPairs>
  <TitlesOfParts>
    <vt:vector size="1" baseType="lpstr">
      <vt:lpstr>Consultation Document on Listing Eligibility and Conservation Actions - giant andersonia</vt:lpstr>
    </vt:vector>
  </TitlesOfParts>
  <Company/>
  <LinksUpToDate>false</LinksUpToDate>
  <CharactersWithSpaces>105892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on Listing Eligibility and Conservation Actions - giant andersonia</dc:title>
  <dc:creator>Department of Agriculture, Water and the Environment</dc:creator>
  <cp:lastModifiedBy>Bec Durack</cp:lastModifiedBy>
  <cp:revision>2</cp:revision>
  <cp:lastPrinted>2022-01-11T01:02:00Z</cp:lastPrinted>
  <dcterms:created xsi:type="dcterms:W3CDTF">2022-01-12T01:09:00Z</dcterms:created>
  <dcterms:modified xsi:type="dcterms:W3CDTF">2022-01-12T01:09:00Z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{9541ad7a-658e-473c-8a24-cd58bcc8f677}</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