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2234" w14:textId="77777777" w:rsidR="006754FE" w:rsidRPr="00FE6C07" w:rsidRDefault="006754FE" w:rsidP="006754FE">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7A151042" w14:textId="77777777" w:rsidR="006754FE" w:rsidRPr="00FE6C07" w:rsidRDefault="006754FE" w:rsidP="006754FE">
      <w:pPr>
        <w:spacing w:after="0" w:line="240" w:lineRule="auto"/>
        <w:jc w:val="center"/>
        <w:rPr>
          <w:rFonts w:ascii="Arial" w:eastAsia="Times New Roman" w:hAnsi="Arial" w:cs="Arial"/>
          <w:sz w:val="28"/>
          <w:szCs w:val="28"/>
        </w:rPr>
      </w:pPr>
    </w:p>
    <w:p w14:paraId="151DBF59" w14:textId="7E8BDBCE" w:rsidR="006754FE" w:rsidRPr="001124BC" w:rsidRDefault="006754FE" w:rsidP="006754FE">
      <w:pPr>
        <w:widowControl w:val="0"/>
        <w:spacing w:after="0" w:line="240" w:lineRule="auto"/>
        <w:jc w:val="center"/>
        <w:rPr>
          <w:rFonts w:ascii="Arial" w:eastAsia="Times New Roman" w:hAnsi="Arial" w:cs="Arial"/>
          <w:b/>
          <w:bCs/>
          <w:snapToGrid w:val="0"/>
          <w:sz w:val="24"/>
          <w:szCs w:val="24"/>
          <w:lang w:val="en-US"/>
        </w:rPr>
      </w:pPr>
      <w:r>
        <w:rPr>
          <w:rFonts w:ascii="Arial" w:eastAsia="Times New Roman" w:hAnsi="Arial" w:cs="Arial"/>
          <w:b/>
          <w:bCs/>
          <w:i/>
          <w:iCs/>
          <w:snapToGrid w:val="0"/>
          <w:sz w:val="24"/>
          <w:szCs w:val="24"/>
        </w:rPr>
        <w:t>Hibbertia marginata</w:t>
      </w:r>
      <w:r w:rsidRPr="001124BC">
        <w:rPr>
          <w:rFonts w:ascii="Arial" w:eastAsia="Times New Roman" w:hAnsi="Arial" w:cs="Arial"/>
          <w:b/>
          <w:bCs/>
          <w:i/>
          <w:iCs/>
          <w:snapToGrid w:val="0"/>
          <w:sz w:val="24"/>
          <w:szCs w:val="24"/>
        </w:rPr>
        <w:t xml:space="preserve"> </w:t>
      </w:r>
      <w:r w:rsidRPr="001124BC">
        <w:rPr>
          <w:rFonts w:ascii="Arial" w:eastAsia="Times New Roman" w:hAnsi="Arial" w:cs="Arial"/>
          <w:b/>
          <w:bCs/>
          <w:iCs/>
          <w:snapToGrid w:val="0"/>
          <w:sz w:val="24"/>
          <w:szCs w:val="24"/>
        </w:rPr>
        <w:t>(</w:t>
      </w:r>
      <w:r w:rsidR="00D719E1">
        <w:rPr>
          <w:rFonts w:ascii="Arial" w:eastAsia="Times New Roman" w:hAnsi="Arial" w:cs="Arial"/>
          <w:b/>
          <w:bCs/>
          <w:iCs/>
          <w:snapToGrid w:val="0"/>
          <w:sz w:val="24"/>
          <w:szCs w:val="24"/>
        </w:rPr>
        <w:t>bordered</w:t>
      </w:r>
      <w:r>
        <w:rPr>
          <w:rFonts w:ascii="Arial" w:eastAsia="Times New Roman" w:hAnsi="Arial" w:cs="Arial"/>
          <w:b/>
          <w:bCs/>
          <w:iCs/>
          <w:snapToGrid w:val="0"/>
          <w:sz w:val="24"/>
          <w:szCs w:val="24"/>
        </w:rPr>
        <w:t xml:space="preserve"> guinea flower</w:t>
      </w:r>
      <w:r w:rsidRPr="001124BC">
        <w:rPr>
          <w:rFonts w:ascii="Arial" w:eastAsia="Times New Roman" w:hAnsi="Arial" w:cs="Arial"/>
          <w:b/>
          <w:bCs/>
          <w:iCs/>
          <w:snapToGrid w:val="0"/>
          <w:sz w:val="24"/>
          <w:szCs w:val="24"/>
        </w:rPr>
        <w:t>)</w:t>
      </w:r>
      <w:r w:rsidRPr="001124BC">
        <w:rPr>
          <w:rFonts w:ascii="Arial" w:eastAsia="Times New Roman" w:hAnsi="Arial" w:cs="Arial"/>
          <w:b/>
          <w:bCs/>
          <w:i/>
          <w:iCs/>
          <w:snapToGrid w:val="0"/>
          <w:sz w:val="24"/>
          <w:szCs w:val="24"/>
        </w:rPr>
        <w:t xml:space="preserve"> </w:t>
      </w:r>
    </w:p>
    <w:p w14:paraId="3142671D" w14:textId="77777777" w:rsidR="006754FE" w:rsidRPr="001124BC" w:rsidRDefault="006754FE" w:rsidP="006754FE">
      <w:pPr>
        <w:spacing w:before="120" w:beforeAutospacing="1" w:after="240" w:afterAutospacing="1" w:line="240" w:lineRule="auto"/>
        <w:rPr>
          <w:rFonts w:ascii="Arial" w:eastAsia="Times New Roman" w:hAnsi="Arial" w:cs="Arial"/>
          <w:lang w:eastAsia="en-AU"/>
        </w:rPr>
      </w:pPr>
      <w:r w:rsidRPr="001124BC">
        <w:rPr>
          <w:rFonts w:ascii="Arial" w:eastAsia="Times New Roman" w:hAnsi="Arial" w:cs="Arial"/>
          <w:lang w:eastAsia="en-AU"/>
        </w:rPr>
        <w:t>You are invited to provide your views and supporting reasons related to:</w:t>
      </w:r>
    </w:p>
    <w:p w14:paraId="5B7A9CB3" w14:textId="1C1A6B77" w:rsidR="006754FE" w:rsidRPr="00BC75A0" w:rsidRDefault="006754FE" w:rsidP="006754FE">
      <w:pPr>
        <w:rPr>
          <w:rFonts w:ascii="Arial" w:hAnsi="Arial" w:cs="Arial"/>
        </w:rPr>
      </w:pPr>
      <w:r w:rsidRPr="001124BC">
        <w:rPr>
          <w:rFonts w:ascii="Arial" w:hAnsi="Arial" w:cs="Arial"/>
        </w:rPr>
        <w:t>1)</w:t>
      </w:r>
      <w:r w:rsidRPr="001124BC">
        <w:rPr>
          <w:rFonts w:ascii="Arial" w:hAnsi="Arial" w:cs="Arial"/>
        </w:rPr>
        <w:tab/>
        <w:t xml:space="preserve">the eligibility of </w:t>
      </w:r>
      <w:r>
        <w:rPr>
          <w:rFonts w:ascii="Arial" w:hAnsi="Arial" w:cs="Arial"/>
          <w:i/>
          <w:iCs/>
        </w:rPr>
        <w:t>Hibbertia marginata</w:t>
      </w:r>
      <w:r w:rsidRPr="001124BC">
        <w:rPr>
          <w:rFonts w:ascii="Arial" w:hAnsi="Arial" w:cs="Arial"/>
        </w:rPr>
        <w:t xml:space="preserve"> (</w:t>
      </w:r>
      <w:r w:rsidR="00D719E1">
        <w:rPr>
          <w:rFonts w:ascii="Arial" w:hAnsi="Arial" w:cs="Arial"/>
        </w:rPr>
        <w:t>bordered</w:t>
      </w:r>
      <w:r>
        <w:rPr>
          <w:rFonts w:ascii="Arial" w:hAnsi="Arial" w:cs="Arial"/>
        </w:rPr>
        <w:t xml:space="preserve"> guinea flower</w:t>
      </w:r>
      <w:r w:rsidRPr="001124BC">
        <w:rPr>
          <w:rFonts w:ascii="Arial" w:hAnsi="Arial" w:cs="Arial"/>
        </w:rPr>
        <w:t>)</w:t>
      </w:r>
      <w:r w:rsidRPr="00D5630C">
        <w:rPr>
          <w:rFonts w:ascii="Arial" w:hAnsi="Arial" w:cs="Arial"/>
        </w:rPr>
        <w:t xml:space="preserve"> </w:t>
      </w:r>
      <w:r w:rsidRPr="00BC75A0">
        <w:rPr>
          <w:rFonts w:ascii="Arial" w:hAnsi="Arial" w:cs="Arial"/>
        </w:rPr>
        <w:t xml:space="preserve">for inclusion on the EPBC Act threatened species list; and </w:t>
      </w:r>
    </w:p>
    <w:p w14:paraId="09DA5EB7" w14:textId="77777777" w:rsidR="006754FE" w:rsidRPr="00FE6C07" w:rsidRDefault="006754FE" w:rsidP="006754FE">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1970443C" w14:textId="77777777" w:rsidR="006754FE" w:rsidRDefault="006754FE" w:rsidP="006754FE">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02F67CA7" w14:textId="77777777" w:rsidR="006754FE" w:rsidRPr="00FE6C07" w:rsidRDefault="006754FE" w:rsidP="006754FE">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4518D7C0" w14:textId="77777777" w:rsidR="006754FE" w:rsidRPr="00FE6C07" w:rsidRDefault="006754FE" w:rsidP="006754FE">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6519CCB9" w14:textId="77777777" w:rsidR="006754FE" w:rsidRPr="00FE6C07" w:rsidRDefault="006754FE" w:rsidP="006754FE">
      <w:pPr>
        <w:spacing w:after="0" w:line="240" w:lineRule="auto"/>
        <w:rPr>
          <w:rFonts w:ascii="Arial" w:eastAsia="Times New Roman" w:hAnsi="Arial" w:cs="Arial"/>
        </w:rPr>
      </w:pPr>
    </w:p>
    <w:p w14:paraId="29CFBC3C" w14:textId="663D73CF" w:rsidR="006754FE" w:rsidRDefault="006754FE" w:rsidP="006754FE">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sidR="00D719E1">
          <w:rPr>
            <w:rFonts w:ascii="Arial" w:eastAsia="Times New Roman" w:hAnsi="Arial" w:cs="Arial"/>
            <w:color w:val="0000FF"/>
            <w:u w:val="single"/>
          </w:rPr>
          <w:t>species.consultation@awe.gov.au</w:t>
        </w:r>
      </w:hyperlink>
    </w:p>
    <w:p w14:paraId="21751A46" w14:textId="77777777" w:rsidR="006754FE" w:rsidRDefault="006754FE" w:rsidP="006754FE">
      <w:pPr>
        <w:spacing w:after="0" w:line="240" w:lineRule="auto"/>
        <w:rPr>
          <w:rFonts w:ascii="Arial" w:eastAsia="Times New Roman" w:hAnsi="Arial" w:cs="Arial"/>
        </w:rPr>
      </w:pPr>
    </w:p>
    <w:p w14:paraId="247DA60E" w14:textId="77777777" w:rsidR="006754FE" w:rsidRPr="00FE6C07" w:rsidRDefault="006754FE" w:rsidP="006754FE">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03582A87" w14:textId="77777777" w:rsidR="006754FE" w:rsidRPr="00FE6C07" w:rsidRDefault="006754FE" w:rsidP="006754FE">
      <w:pPr>
        <w:spacing w:after="0" w:line="240" w:lineRule="auto"/>
        <w:rPr>
          <w:rFonts w:ascii="Arial" w:eastAsia="Times New Roman" w:hAnsi="Arial" w:cs="Arial"/>
        </w:rPr>
      </w:pPr>
    </w:p>
    <w:p w14:paraId="68641C70" w14:textId="77777777" w:rsidR="006754FE" w:rsidRPr="00FE6C07" w:rsidRDefault="006754FE" w:rsidP="006754FE">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63A3D2A5" w14:textId="77777777" w:rsidR="006754FE" w:rsidRPr="00FE6C07" w:rsidRDefault="006754FE" w:rsidP="006754FE">
      <w:pPr>
        <w:spacing w:after="0" w:line="240" w:lineRule="auto"/>
        <w:rPr>
          <w:rFonts w:ascii="Arial" w:eastAsia="Times New Roman" w:hAnsi="Arial" w:cs="Arial"/>
          <w:color w:val="000000"/>
        </w:rPr>
      </w:pPr>
    </w:p>
    <w:p w14:paraId="1ED4FB9B" w14:textId="77777777" w:rsidR="006754FE" w:rsidRPr="00FE6C07" w:rsidRDefault="006754FE" w:rsidP="006754FE">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6BC51FDB" w14:textId="77777777" w:rsidR="006754FE" w:rsidRPr="00E7625B" w:rsidRDefault="006754FE" w:rsidP="006754FE">
      <w:pPr>
        <w:spacing w:after="0" w:line="240" w:lineRule="auto"/>
        <w:ind w:left="426"/>
        <w:rPr>
          <w:rFonts w:ascii="Arial" w:eastAsia="Times New Roman" w:hAnsi="Arial" w:cs="Arial"/>
        </w:rPr>
      </w:pPr>
      <w:r w:rsidRPr="001124BC">
        <w:rPr>
          <w:rFonts w:ascii="Arial" w:eastAsia="Times New Roman" w:hAnsi="Arial" w:cs="Arial"/>
        </w:rPr>
        <w:t>Bushfire Affected Species Assessments Section</w:t>
      </w:r>
    </w:p>
    <w:p w14:paraId="0463F765" w14:textId="77777777" w:rsidR="006754FE" w:rsidRPr="00FE6C07" w:rsidRDefault="006754FE" w:rsidP="006754FE">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0A168149" w14:textId="77777777" w:rsidR="006754FE" w:rsidRDefault="006754FE" w:rsidP="006754FE">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1C6A8BB6" w14:textId="77777777" w:rsidR="006754FE" w:rsidRPr="00FE6C07" w:rsidRDefault="006754FE" w:rsidP="006754FE">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3E7E95D1" w14:textId="77777777" w:rsidR="006754FE" w:rsidRPr="00FE6C07" w:rsidRDefault="006754FE" w:rsidP="006754FE">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19463E75" w14:textId="77777777" w:rsidR="006754FE" w:rsidRPr="00FE6C07" w:rsidRDefault="006754FE" w:rsidP="006754FE">
      <w:pPr>
        <w:spacing w:after="0" w:line="240" w:lineRule="auto"/>
        <w:rPr>
          <w:rFonts w:ascii="Arial" w:eastAsia="Times New Roman" w:hAnsi="Arial" w:cs="Arial"/>
          <w:color w:val="000000"/>
        </w:rPr>
      </w:pPr>
    </w:p>
    <w:p w14:paraId="36D6C594" w14:textId="73E3B34B" w:rsidR="006754FE" w:rsidRPr="00FE6C07" w:rsidRDefault="006754FE" w:rsidP="006754FE">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24 March</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6754FE" w:rsidRPr="00771DB7" w14:paraId="741B273B" w14:textId="77777777" w:rsidTr="00472291">
        <w:tc>
          <w:tcPr>
            <w:tcW w:w="9039" w:type="dxa"/>
            <w:tcBorders>
              <w:top w:val="single" w:sz="4" w:space="0" w:color="auto"/>
              <w:left w:val="single" w:sz="4" w:space="0" w:color="auto"/>
              <w:bottom w:val="single" w:sz="4" w:space="0" w:color="auto"/>
              <w:right w:val="single" w:sz="4" w:space="0" w:color="auto"/>
            </w:tcBorders>
            <w:shd w:val="pct15" w:color="auto" w:fill="auto"/>
          </w:tcPr>
          <w:p w14:paraId="686685A5" w14:textId="77777777" w:rsidR="006754FE" w:rsidRPr="00771DB7" w:rsidRDefault="006754FE" w:rsidP="00472291">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402204B3" w14:textId="77777777" w:rsidR="006754FE" w:rsidRPr="00771DB7" w:rsidRDefault="006754FE" w:rsidP="00472291">
            <w:pPr>
              <w:spacing w:after="0" w:line="240" w:lineRule="auto"/>
              <w:rPr>
                <w:rFonts w:ascii="Arial" w:eastAsia="Times New Roman" w:hAnsi="Arial" w:cs="Arial"/>
                <w:b/>
                <w:bCs/>
              </w:rPr>
            </w:pPr>
            <w:r w:rsidRPr="00771DB7">
              <w:rPr>
                <w:rFonts w:ascii="Arial" w:eastAsia="Times New Roman" w:hAnsi="Arial" w:cs="Arial"/>
                <w:b/>
                <w:bCs/>
              </w:rPr>
              <w:t>Page</w:t>
            </w:r>
          </w:p>
        </w:tc>
      </w:tr>
      <w:tr w:rsidR="006754FE" w:rsidRPr="00771DB7" w14:paraId="63B5D10A" w14:textId="77777777" w:rsidTr="00472291">
        <w:tc>
          <w:tcPr>
            <w:tcW w:w="9039" w:type="dxa"/>
            <w:tcBorders>
              <w:top w:val="single" w:sz="4" w:space="0" w:color="auto"/>
              <w:left w:val="single" w:sz="4" w:space="0" w:color="auto"/>
              <w:bottom w:val="single" w:sz="4" w:space="0" w:color="auto"/>
              <w:right w:val="single" w:sz="4" w:space="0" w:color="auto"/>
            </w:tcBorders>
          </w:tcPr>
          <w:p w14:paraId="50BD0B54" w14:textId="77777777" w:rsidR="006754FE" w:rsidRPr="00771DB7" w:rsidRDefault="006754FE" w:rsidP="00472291">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7F6869F5" w14:textId="77777777" w:rsidR="006754FE" w:rsidRPr="00642307" w:rsidRDefault="006754FE" w:rsidP="00472291">
            <w:pPr>
              <w:spacing w:after="0" w:line="240" w:lineRule="auto"/>
              <w:jc w:val="center"/>
              <w:rPr>
                <w:rFonts w:ascii="Arial" w:eastAsia="Times New Roman" w:hAnsi="Arial" w:cs="Arial"/>
              </w:rPr>
            </w:pPr>
            <w:r w:rsidRPr="00642307">
              <w:rPr>
                <w:rFonts w:ascii="Arial" w:hAnsi="Arial" w:cs="Arial"/>
              </w:rPr>
              <w:t>2</w:t>
            </w:r>
          </w:p>
        </w:tc>
      </w:tr>
      <w:tr w:rsidR="006754FE" w:rsidRPr="00771DB7" w14:paraId="49951634" w14:textId="77777777" w:rsidTr="00472291">
        <w:tc>
          <w:tcPr>
            <w:tcW w:w="9039" w:type="dxa"/>
            <w:tcBorders>
              <w:top w:val="single" w:sz="4" w:space="0" w:color="auto"/>
              <w:left w:val="single" w:sz="4" w:space="0" w:color="auto"/>
              <w:bottom w:val="single" w:sz="4" w:space="0" w:color="auto"/>
              <w:right w:val="single" w:sz="4" w:space="0" w:color="auto"/>
            </w:tcBorders>
          </w:tcPr>
          <w:p w14:paraId="51216258" w14:textId="77777777" w:rsidR="006754FE" w:rsidRPr="00771DB7" w:rsidRDefault="006754FE" w:rsidP="00472291">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08C6B186" w14:textId="77777777" w:rsidR="006754FE" w:rsidRPr="00642307" w:rsidRDefault="006754FE" w:rsidP="00472291">
            <w:pPr>
              <w:spacing w:after="0" w:line="240" w:lineRule="auto"/>
              <w:jc w:val="center"/>
              <w:rPr>
                <w:rFonts w:ascii="Arial" w:eastAsia="Times New Roman" w:hAnsi="Arial" w:cs="Arial"/>
              </w:rPr>
            </w:pPr>
            <w:r w:rsidRPr="00642307">
              <w:rPr>
                <w:rFonts w:ascii="Arial" w:hAnsi="Arial" w:cs="Arial"/>
              </w:rPr>
              <w:t>3</w:t>
            </w:r>
          </w:p>
        </w:tc>
      </w:tr>
      <w:tr w:rsidR="006754FE" w:rsidRPr="00771DB7" w14:paraId="3CC2484C" w14:textId="77777777" w:rsidTr="00472291">
        <w:tc>
          <w:tcPr>
            <w:tcW w:w="9039" w:type="dxa"/>
            <w:tcBorders>
              <w:top w:val="single" w:sz="4" w:space="0" w:color="auto"/>
              <w:left w:val="single" w:sz="4" w:space="0" w:color="auto"/>
              <w:bottom w:val="single" w:sz="4" w:space="0" w:color="auto"/>
              <w:right w:val="single" w:sz="4" w:space="0" w:color="auto"/>
            </w:tcBorders>
          </w:tcPr>
          <w:p w14:paraId="7781AF64" w14:textId="77777777" w:rsidR="006754FE" w:rsidRPr="00771DB7" w:rsidRDefault="006754FE" w:rsidP="00472291">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45327BC0" w14:textId="77777777" w:rsidR="006754FE" w:rsidRPr="00642307" w:rsidRDefault="006754FE" w:rsidP="00472291">
            <w:pPr>
              <w:spacing w:after="0" w:line="240" w:lineRule="auto"/>
              <w:jc w:val="center"/>
              <w:rPr>
                <w:rFonts w:ascii="Arial" w:eastAsia="Times New Roman" w:hAnsi="Arial" w:cs="Arial"/>
              </w:rPr>
            </w:pPr>
            <w:r w:rsidRPr="00642307">
              <w:rPr>
                <w:rFonts w:ascii="Arial" w:hAnsi="Arial" w:cs="Arial"/>
              </w:rPr>
              <w:t>4</w:t>
            </w:r>
          </w:p>
        </w:tc>
      </w:tr>
      <w:tr w:rsidR="006754FE" w:rsidRPr="00771DB7" w14:paraId="18C96B85" w14:textId="77777777" w:rsidTr="00472291">
        <w:tc>
          <w:tcPr>
            <w:tcW w:w="9039" w:type="dxa"/>
            <w:tcBorders>
              <w:top w:val="single" w:sz="4" w:space="0" w:color="auto"/>
              <w:left w:val="single" w:sz="4" w:space="0" w:color="auto"/>
              <w:bottom w:val="single" w:sz="4" w:space="0" w:color="auto"/>
              <w:right w:val="single" w:sz="4" w:space="0" w:color="auto"/>
            </w:tcBorders>
          </w:tcPr>
          <w:p w14:paraId="045C5365" w14:textId="77777777" w:rsidR="006754FE" w:rsidRPr="00771DB7" w:rsidRDefault="006754FE" w:rsidP="00472291">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64F7FD9D" w14:textId="64E17447" w:rsidR="006754FE" w:rsidRPr="00642307" w:rsidRDefault="006754FE" w:rsidP="00472291">
            <w:pPr>
              <w:spacing w:after="0" w:line="240" w:lineRule="auto"/>
              <w:jc w:val="center"/>
              <w:rPr>
                <w:rFonts w:ascii="Arial" w:eastAsia="Times New Roman" w:hAnsi="Arial" w:cs="Arial"/>
              </w:rPr>
            </w:pPr>
            <w:r w:rsidRPr="00642307">
              <w:rPr>
                <w:rFonts w:ascii="Arial" w:hAnsi="Arial" w:cs="Arial"/>
              </w:rPr>
              <w:t>1</w:t>
            </w:r>
            <w:r w:rsidR="00D719E1">
              <w:rPr>
                <w:rFonts w:ascii="Arial" w:hAnsi="Arial" w:cs="Arial"/>
              </w:rPr>
              <w:t>3</w:t>
            </w:r>
          </w:p>
        </w:tc>
      </w:tr>
      <w:tr w:rsidR="006754FE" w:rsidRPr="00771DB7" w14:paraId="404B5805" w14:textId="77777777" w:rsidTr="00472291">
        <w:tc>
          <w:tcPr>
            <w:tcW w:w="9039" w:type="dxa"/>
            <w:tcBorders>
              <w:top w:val="single" w:sz="4" w:space="0" w:color="auto"/>
              <w:left w:val="single" w:sz="4" w:space="0" w:color="auto"/>
              <w:bottom w:val="single" w:sz="4" w:space="0" w:color="auto"/>
              <w:right w:val="single" w:sz="4" w:space="0" w:color="auto"/>
            </w:tcBorders>
          </w:tcPr>
          <w:p w14:paraId="022E8DFC" w14:textId="77777777" w:rsidR="006754FE" w:rsidRPr="00771DB7" w:rsidRDefault="006754FE" w:rsidP="00472291">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4F09A6A8" w14:textId="242866E9" w:rsidR="006754FE" w:rsidRPr="00642307" w:rsidRDefault="006754FE" w:rsidP="00472291">
            <w:pPr>
              <w:spacing w:after="0" w:line="240" w:lineRule="auto"/>
              <w:jc w:val="center"/>
              <w:rPr>
                <w:rFonts w:ascii="Arial" w:eastAsia="Times New Roman" w:hAnsi="Arial" w:cs="Arial"/>
              </w:rPr>
            </w:pPr>
            <w:r w:rsidRPr="00642307">
              <w:rPr>
                <w:rFonts w:ascii="Arial" w:hAnsi="Arial" w:cs="Arial"/>
              </w:rPr>
              <w:t>2</w:t>
            </w:r>
            <w:r w:rsidR="00D719E1">
              <w:rPr>
                <w:rFonts w:ascii="Arial" w:hAnsi="Arial" w:cs="Arial"/>
              </w:rPr>
              <w:t>3</w:t>
            </w:r>
          </w:p>
        </w:tc>
      </w:tr>
      <w:tr w:rsidR="006754FE" w:rsidRPr="00771DB7" w14:paraId="22B740E8" w14:textId="77777777" w:rsidTr="00472291">
        <w:tc>
          <w:tcPr>
            <w:tcW w:w="9039" w:type="dxa"/>
            <w:tcBorders>
              <w:top w:val="single" w:sz="4" w:space="0" w:color="auto"/>
              <w:left w:val="single" w:sz="4" w:space="0" w:color="auto"/>
              <w:bottom w:val="single" w:sz="4" w:space="0" w:color="auto"/>
              <w:right w:val="single" w:sz="4" w:space="0" w:color="auto"/>
            </w:tcBorders>
          </w:tcPr>
          <w:p w14:paraId="257C9242" w14:textId="77777777" w:rsidR="006754FE" w:rsidRPr="00771DB7" w:rsidRDefault="006754FE" w:rsidP="00472291">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3703AAAB" w14:textId="62BA5AAD" w:rsidR="006754FE" w:rsidRPr="00642307" w:rsidRDefault="006754FE" w:rsidP="00472291">
            <w:pPr>
              <w:spacing w:after="0" w:line="240" w:lineRule="auto"/>
              <w:jc w:val="center"/>
              <w:rPr>
                <w:rFonts w:ascii="Arial" w:hAnsi="Arial" w:cs="Arial"/>
              </w:rPr>
            </w:pPr>
            <w:r w:rsidRPr="00642307">
              <w:rPr>
                <w:rFonts w:ascii="Arial" w:hAnsi="Arial" w:cs="Arial"/>
              </w:rPr>
              <w:t>2</w:t>
            </w:r>
            <w:r w:rsidR="00D719E1">
              <w:rPr>
                <w:rFonts w:ascii="Arial" w:hAnsi="Arial" w:cs="Arial"/>
              </w:rPr>
              <w:t>6</w:t>
            </w:r>
          </w:p>
        </w:tc>
      </w:tr>
      <w:tr w:rsidR="006754FE" w:rsidRPr="00771DB7" w14:paraId="780844DC" w14:textId="77777777" w:rsidTr="00472291">
        <w:tc>
          <w:tcPr>
            <w:tcW w:w="9039" w:type="dxa"/>
            <w:tcBorders>
              <w:top w:val="single" w:sz="4" w:space="0" w:color="auto"/>
              <w:left w:val="single" w:sz="4" w:space="0" w:color="auto"/>
              <w:bottom w:val="single" w:sz="4" w:space="0" w:color="auto"/>
              <w:right w:val="single" w:sz="4" w:space="0" w:color="auto"/>
            </w:tcBorders>
          </w:tcPr>
          <w:p w14:paraId="6B41D580" w14:textId="77777777" w:rsidR="006754FE" w:rsidRPr="00771DB7" w:rsidRDefault="006754FE" w:rsidP="00472291">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57A88BCE" w14:textId="3737C228" w:rsidR="006754FE" w:rsidRPr="00642307" w:rsidRDefault="00D719E1" w:rsidP="00472291">
            <w:pPr>
              <w:spacing w:after="0" w:line="240" w:lineRule="auto"/>
              <w:jc w:val="center"/>
              <w:rPr>
                <w:rFonts w:ascii="Arial" w:eastAsia="Times New Roman" w:hAnsi="Arial" w:cs="Arial"/>
              </w:rPr>
            </w:pPr>
            <w:r>
              <w:rPr>
                <w:rFonts w:ascii="Arial" w:hAnsi="Arial" w:cs="Arial"/>
              </w:rPr>
              <w:t>31</w:t>
            </w:r>
          </w:p>
        </w:tc>
      </w:tr>
    </w:tbl>
    <w:p w14:paraId="7046A2C1" w14:textId="77777777" w:rsidR="006754FE" w:rsidRDefault="006754FE" w:rsidP="006754FE">
      <w:pPr>
        <w:spacing w:line="240" w:lineRule="auto"/>
        <w:rPr>
          <w:rFonts w:ascii="Arial" w:eastAsia="Times New Roman" w:hAnsi="Arial" w:cs="Arial"/>
          <w:b/>
        </w:rPr>
      </w:pPr>
    </w:p>
    <w:p w14:paraId="60DEC99C" w14:textId="77777777" w:rsidR="006754FE" w:rsidRDefault="006754FE" w:rsidP="006754FE">
      <w:pPr>
        <w:spacing w:line="240" w:lineRule="auto"/>
        <w:rPr>
          <w:rFonts w:ascii="Arial" w:eastAsia="Times New Roman" w:hAnsi="Arial" w:cs="Arial"/>
          <w:b/>
        </w:rPr>
      </w:pPr>
    </w:p>
    <w:p w14:paraId="5DE95D7B" w14:textId="77777777" w:rsidR="006754FE" w:rsidRPr="00FE6C07" w:rsidRDefault="006754FE" w:rsidP="006754FE">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5CB42288" w14:textId="77777777" w:rsidR="006754FE" w:rsidRPr="00FE6C07" w:rsidRDefault="006754FE" w:rsidP="006754FE">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059D9600" w14:textId="77777777" w:rsidR="006754FE" w:rsidRPr="00FE6C07" w:rsidRDefault="00483D21" w:rsidP="006754FE">
      <w:pPr>
        <w:spacing w:line="240" w:lineRule="auto"/>
        <w:rPr>
          <w:rFonts w:ascii="Arial" w:eastAsia="Times New Roman" w:hAnsi="Arial" w:cs="Arial"/>
        </w:rPr>
      </w:pPr>
      <w:hyperlink r:id="rId14" w:history="1">
        <w:r w:rsidR="006754FE">
          <w:rPr>
            <w:rStyle w:val="Hyperlink"/>
            <w:rFonts w:ascii="Arial" w:eastAsia="Times New Roman" w:hAnsi="Arial" w:cs="Arial"/>
          </w:rPr>
          <w:t>https://www.awe.gov.au/environment/biodiversity/threatened</w:t>
        </w:r>
      </w:hyperlink>
      <w:r w:rsidR="006754FE" w:rsidRPr="00FE6C07">
        <w:rPr>
          <w:rFonts w:ascii="Arial" w:eastAsia="Times New Roman" w:hAnsi="Arial" w:cs="Arial"/>
        </w:rPr>
        <w:t>.</w:t>
      </w:r>
    </w:p>
    <w:p w14:paraId="09902245" w14:textId="77777777" w:rsidR="006754FE" w:rsidRPr="00FE6C07" w:rsidRDefault="006754FE" w:rsidP="006754FE">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797F613E" w14:textId="77777777" w:rsidR="006754FE" w:rsidRPr="00FE6C07" w:rsidRDefault="00483D21" w:rsidP="006754FE">
      <w:pPr>
        <w:spacing w:after="0" w:line="240" w:lineRule="auto"/>
        <w:rPr>
          <w:rFonts w:ascii="Times New Roman" w:eastAsia="Times New Roman" w:hAnsi="Times New Roman" w:cs="Times New Roman"/>
          <w:color w:val="1F497D"/>
          <w:szCs w:val="24"/>
        </w:rPr>
      </w:pPr>
      <w:hyperlink r:id="rId15" w:history="1">
        <w:r w:rsidR="006754FE">
          <w:rPr>
            <w:rStyle w:val="Hyperlink"/>
            <w:rFonts w:ascii="Arial" w:eastAsia="Times New Roman" w:hAnsi="Arial" w:cs="Arial"/>
            <w:szCs w:val="24"/>
          </w:rPr>
          <w:t>http://www.awe.gov.au/system/files/pages/d72dfd1a-f0d8-4699-8d43-5d95bbb02428/files/tssc-guidelines-assessing-species-2021.pdf</w:t>
        </w:r>
      </w:hyperlink>
      <w:r w:rsidR="006754FE" w:rsidRPr="00FE6C07">
        <w:rPr>
          <w:rFonts w:ascii="Times New Roman" w:eastAsia="Times New Roman" w:hAnsi="Times New Roman" w:cs="Times New Roman"/>
          <w:color w:val="1F497D"/>
          <w:szCs w:val="24"/>
        </w:rPr>
        <w:t>.</w:t>
      </w:r>
    </w:p>
    <w:p w14:paraId="26C27FDC" w14:textId="77777777" w:rsidR="006754FE" w:rsidRPr="00FE6C07" w:rsidRDefault="006754FE" w:rsidP="006754FE">
      <w:pPr>
        <w:spacing w:line="240" w:lineRule="auto"/>
        <w:rPr>
          <w:rFonts w:ascii="Arial" w:eastAsia="Times New Roman" w:hAnsi="Arial" w:cs="Arial"/>
        </w:rPr>
      </w:pPr>
    </w:p>
    <w:p w14:paraId="0EAFE9F9"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sidRPr="00FE6C07">
        <w:rPr>
          <w:rFonts w:ascii="Arial" w:eastAsia="Times New Roman" w:hAnsi="Arial" w:cs="Arial"/>
        </w:rPr>
        <w:t>.</w:t>
      </w:r>
    </w:p>
    <w:p w14:paraId="0DAFC123"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sidRPr="00FE6C07">
        <w:rPr>
          <w:rFonts w:ascii="Arial" w:eastAsia="Times New Roman" w:hAnsi="Arial" w:cs="Arial"/>
        </w:rPr>
        <w:t>.</w:t>
      </w:r>
    </w:p>
    <w:p w14:paraId="2A9120BA" w14:textId="77777777" w:rsidR="006754FE" w:rsidRPr="00FE6C07" w:rsidRDefault="006754FE" w:rsidP="006754FE">
      <w:pPr>
        <w:spacing w:line="240" w:lineRule="auto"/>
        <w:rPr>
          <w:rFonts w:ascii="Arial" w:eastAsia="Times New Roman" w:hAnsi="Arial" w:cs="Arial"/>
          <w:b/>
        </w:rPr>
      </w:pPr>
      <w:r w:rsidRPr="00FE6C07">
        <w:rPr>
          <w:rFonts w:ascii="Arial" w:eastAsia="Times New Roman" w:hAnsi="Arial" w:cs="Arial"/>
          <w:b/>
        </w:rPr>
        <w:t>Privacy notice</w:t>
      </w:r>
    </w:p>
    <w:p w14:paraId="1CA13E36"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sidRPr="00FE6C07">
        <w:rPr>
          <w:rFonts w:ascii="Arial" w:eastAsia="Times New Roman" w:hAnsi="Arial" w:cs="Arial"/>
        </w:rPr>
        <w:t>Cth</w:t>
      </w:r>
      <w:proofErr w:type="spellEnd"/>
      <w:r w:rsidRPr="00FE6C07">
        <w:rPr>
          <w:rFonts w:ascii="Arial" w:eastAsia="Times New Roman" w:hAnsi="Arial" w:cs="Arial"/>
        </w:rPr>
        <w:t>) and the Department’s Privacy Policy.</w:t>
      </w:r>
    </w:p>
    <w:p w14:paraId="70DC71C2"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54051F01"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8"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63834932"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3E9BE938" w14:textId="77777777" w:rsidR="006754FE" w:rsidRPr="00FE6C07" w:rsidRDefault="006754FE" w:rsidP="006754FE">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7E4ECBF4"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2FF33BD7" w14:textId="77777777" w:rsidR="006754FE" w:rsidRPr="00FE6C07" w:rsidRDefault="006754FE" w:rsidP="006754FE">
      <w:pPr>
        <w:spacing w:line="240" w:lineRule="auto"/>
        <w:rPr>
          <w:rFonts w:ascii="Arial" w:eastAsia="Times New Roman" w:hAnsi="Arial" w:cs="Arial"/>
        </w:rPr>
      </w:pPr>
      <w:r w:rsidRPr="00FE6C07">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214B65AC" w14:textId="3DBC5807" w:rsidR="006754FE" w:rsidRDefault="006754FE" w:rsidP="006754FE">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7D89D6F6" w14:textId="2C089414" w:rsidR="006754FE" w:rsidRDefault="006754FE" w:rsidP="006754FE">
      <w:pPr>
        <w:spacing w:line="240" w:lineRule="auto"/>
        <w:rPr>
          <w:rFonts w:ascii="Arial" w:eastAsia="Times New Roman" w:hAnsi="Arial" w:cs="Arial"/>
        </w:rPr>
      </w:pPr>
    </w:p>
    <w:p w14:paraId="60258EB7" w14:textId="1BE0FF50" w:rsidR="006754FE" w:rsidRDefault="006754FE" w:rsidP="006754FE">
      <w:pPr>
        <w:spacing w:line="240" w:lineRule="auto"/>
        <w:rPr>
          <w:rFonts w:ascii="Arial" w:eastAsia="Times New Roman" w:hAnsi="Arial" w:cs="Arial"/>
        </w:rPr>
      </w:pPr>
    </w:p>
    <w:p w14:paraId="21AF6B11" w14:textId="61AB3E32" w:rsidR="006754FE" w:rsidRDefault="006754FE" w:rsidP="006754FE">
      <w:pPr>
        <w:spacing w:line="240" w:lineRule="auto"/>
        <w:rPr>
          <w:rFonts w:ascii="Arial" w:eastAsia="Times New Roman" w:hAnsi="Arial" w:cs="Arial"/>
        </w:rPr>
      </w:pPr>
    </w:p>
    <w:p w14:paraId="017DE7E6" w14:textId="56360CF7" w:rsidR="006754FE" w:rsidRDefault="006754FE" w:rsidP="006754FE">
      <w:pPr>
        <w:spacing w:line="240" w:lineRule="auto"/>
        <w:rPr>
          <w:rFonts w:ascii="Arial" w:eastAsia="Times New Roman" w:hAnsi="Arial" w:cs="Arial"/>
        </w:rPr>
      </w:pPr>
    </w:p>
    <w:p w14:paraId="729C323A" w14:textId="6D3FBFD9" w:rsidR="006754FE" w:rsidRDefault="006754FE" w:rsidP="006754FE">
      <w:pPr>
        <w:spacing w:line="240" w:lineRule="auto"/>
        <w:rPr>
          <w:rFonts w:ascii="Arial" w:eastAsia="Times New Roman" w:hAnsi="Arial" w:cs="Arial"/>
        </w:rPr>
      </w:pPr>
    </w:p>
    <w:p w14:paraId="41AFCD83" w14:textId="106BE0CD" w:rsidR="006754FE" w:rsidRDefault="006754FE" w:rsidP="006754FE">
      <w:pPr>
        <w:spacing w:line="240" w:lineRule="auto"/>
        <w:rPr>
          <w:rFonts w:ascii="Arial" w:eastAsia="Times New Roman" w:hAnsi="Arial" w:cs="Arial"/>
        </w:rPr>
      </w:pPr>
    </w:p>
    <w:p w14:paraId="159BD385" w14:textId="160E4DE4" w:rsidR="006754FE" w:rsidRDefault="006754FE" w:rsidP="006754FE">
      <w:pPr>
        <w:spacing w:line="240" w:lineRule="auto"/>
        <w:rPr>
          <w:rFonts w:ascii="Arial" w:eastAsia="Times New Roman" w:hAnsi="Arial" w:cs="Arial"/>
        </w:rPr>
      </w:pPr>
    </w:p>
    <w:p w14:paraId="3DCEDCA0" w14:textId="43F2B3D3" w:rsidR="006754FE" w:rsidRDefault="006754FE" w:rsidP="006754FE">
      <w:pPr>
        <w:spacing w:line="240" w:lineRule="auto"/>
        <w:rPr>
          <w:rFonts w:ascii="Arial" w:eastAsia="Times New Roman" w:hAnsi="Arial" w:cs="Arial"/>
        </w:rPr>
      </w:pPr>
    </w:p>
    <w:p w14:paraId="50E98D5A" w14:textId="2AE09E86" w:rsidR="006754FE" w:rsidRDefault="006754FE" w:rsidP="006754FE">
      <w:pPr>
        <w:spacing w:line="240" w:lineRule="auto"/>
        <w:rPr>
          <w:rFonts w:ascii="Arial" w:eastAsia="Times New Roman" w:hAnsi="Arial" w:cs="Arial"/>
        </w:rPr>
      </w:pPr>
    </w:p>
    <w:p w14:paraId="062E3294" w14:textId="35571E93" w:rsidR="006754FE" w:rsidRDefault="006754FE" w:rsidP="006754FE">
      <w:pPr>
        <w:spacing w:line="240" w:lineRule="auto"/>
        <w:rPr>
          <w:rFonts w:ascii="Arial" w:eastAsia="Times New Roman" w:hAnsi="Arial" w:cs="Arial"/>
        </w:rPr>
      </w:pPr>
    </w:p>
    <w:p w14:paraId="6A3CB9D4" w14:textId="36B1DE58" w:rsidR="006754FE" w:rsidRDefault="006754FE" w:rsidP="006754FE">
      <w:pPr>
        <w:spacing w:line="240" w:lineRule="auto"/>
        <w:rPr>
          <w:rFonts w:ascii="Arial" w:eastAsia="Times New Roman" w:hAnsi="Arial" w:cs="Arial"/>
        </w:rPr>
      </w:pPr>
    </w:p>
    <w:p w14:paraId="60ABB820" w14:textId="36C37B84" w:rsidR="006754FE" w:rsidRDefault="006754FE" w:rsidP="006754FE">
      <w:pPr>
        <w:spacing w:line="240" w:lineRule="auto"/>
        <w:rPr>
          <w:rFonts w:ascii="Arial" w:eastAsia="Times New Roman" w:hAnsi="Arial" w:cs="Arial"/>
        </w:rPr>
      </w:pPr>
    </w:p>
    <w:p w14:paraId="04665345" w14:textId="64952926" w:rsidR="006754FE" w:rsidRDefault="006754FE" w:rsidP="006754FE">
      <w:pPr>
        <w:spacing w:line="240" w:lineRule="auto"/>
        <w:rPr>
          <w:rFonts w:ascii="Arial" w:eastAsia="Times New Roman" w:hAnsi="Arial" w:cs="Arial"/>
        </w:rPr>
      </w:pPr>
    </w:p>
    <w:p w14:paraId="495881A7" w14:textId="6372BE41" w:rsidR="006754FE" w:rsidRDefault="006754FE" w:rsidP="006754FE">
      <w:pPr>
        <w:spacing w:line="240" w:lineRule="auto"/>
        <w:rPr>
          <w:rFonts w:ascii="Arial" w:eastAsia="Times New Roman" w:hAnsi="Arial" w:cs="Arial"/>
        </w:rPr>
      </w:pPr>
    </w:p>
    <w:p w14:paraId="43F9B49B" w14:textId="5D9274D9" w:rsidR="006754FE" w:rsidRDefault="006754FE" w:rsidP="006754FE">
      <w:pPr>
        <w:spacing w:line="240" w:lineRule="auto"/>
        <w:rPr>
          <w:rFonts w:ascii="Arial" w:eastAsia="Times New Roman" w:hAnsi="Arial" w:cs="Arial"/>
        </w:rPr>
      </w:pPr>
    </w:p>
    <w:p w14:paraId="5699A12A" w14:textId="5EC8BD85" w:rsidR="006754FE" w:rsidRDefault="006754FE" w:rsidP="006754FE">
      <w:pPr>
        <w:spacing w:line="240" w:lineRule="auto"/>
        <w:rPr>
          <w:rFonts w:ascii="Arial" w:eastAsia="Times New Roman" w:hAnsi="Arial" w:cs="Arial"/>
        </w:rPr>
      </w:pPr>
    </w:p>
    <w:p w14:paraId="561B7B6B" w14:textId="775AAB7B" w:rsidR="006754FE" w:rsidRDefault="006754FE" w:rsidP="006754FE">
      <w:pPr>
        <w:spacing w:line="240" w:lineRule="auto"/>
        <w:rPr>
          <w:rFonts w:ascii="Arial" w:eastAsia="Times New Roman" w:hAnsi="Arial" w:cs="Arial"/>
        </w:rPr>
      </w:pPr>
    </w:p>
    <w:p w14:paraId="5CEC9D4F" w14:textId="77777777" w:rsidR="006754FE" w:rsidRPr="009F43F9" w:rsidRDefault="006754FE" w:rsidP="006754FE">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QUESTIONS FOR </w:t>
      </w:r>
      <w:r>
        <w:rPr>
          <w:rFonts w:ascii="Arial" w:hAnsi="Arial" w:cs="Arial"/>
          <w:b/>
          <w:szCs w:val="24"/>
          <w:u w:val="single"/>
        </w:rPr>
        <w:t>HIBBERTIA MARGINATA (BORDERED GUINEA FLOWER)</w:t>
      </w:r>
    </w:p>
    <w:p w14:paraId="7C5BC9B8" w14:textId="77777777" w:rsidR="006754FE" w:rsidRPr="009F43F9" w:rsidRDefault="006754FE" w:rsidP="006754FE">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685698DE"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5D3374C2" w14:textId="77777777" w:rsidR="006754FE" w:rsidRDefault="006754FE" w:rsidP="006754FE">
      <w:pPr>
        <w:pStyle w:val="ListParagraph"/>
        <w:autoSpaceDE w:val="0"/>
        <w:autoSpaceDN w:val="0"/>
        <w:adjustRightInd w:val="0"/>
        <w:ind w:left="360"/>
        <w:rPr>
          <w:rFonts w:ascii="Arial" w:hAnsi="Arial" w:cs="Arial"/>
        </w:rPr>
      </w:pPr>
    </w:p>
    <w:p w14:paraId="1A1316D6"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695FD9D8" w14:textId="77777777" w:rsidR="006754FE" w:rsidRDefault="006754FE" w:rsidP="006754FE">
      <w:pPr>
        <w:pStyle w:val="ListParagraph"/>
        <w:autoSpaceDE w:val="0"/>
        <w:autoSpaceDN w:val="0"/>
        <w:adjustRightInd w:val="0"/>
        <w:ind w:left="360"/>
        <w:rPr>
          <w:rFonts w:ascii="Arial" w:hAnsi="Arial" w:cs="Arial"/>
        </w:rPr>
      </w:pPr>
    </w:p>
    <w:p w14:paraId="1D3525F6"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species/subspecies? If so, in what capacity?</w:t>
      </w:r>
    </w:p>
    <w:p w14:paraId="1AFE16D3" w14:textId="77777777" w:rsidR="006754FE" w:rsidRDefault="006754FE" w:rsidP="006754FE">
      <w:pPr>
        <w:autoSpaceDE w:val="0"/>
        <w:autoSpaceDN w:val="0"/>
        <w:adjustRightInd w:val="0"/>
        <w:rPr>
          <w:rFonts w:ascii="Arial" w:hAnsi="Arial" w:cs="Arial"/>
        </w:rPr>
      </w:pPr>
    </w:p>
    <w:p w14:paraId="20BE68EE" w14:textId="77777777" w:rsidR="006754FE" w:rsidRDefault="006754FE" w:rsidP="006754FE">
      <w:pPr>
        <w:shd w:val="clear" w:color="auto" w:fill="D9D9D9" w:themeFill="background1" w:themeFillShade="D9"/>
        <w:autoSpaceDE w:val="0"/>
        <w:autoSpaceDN w:val="0"/>
        <w:adjustRightInd w:val="0"/>
        <w:jc w:val="center"/>
        <w:rPr>
          <w:rFonts w:ascii="Arial" w:hAnsi="Arial" w:cs="Arial"/>
          <w:b/>
        </w:rPr>
      </w:pPr>
    </w:p>
    <w:p w14:paraId="43CC48DA" w14:textId="77777777" w:rsidR="006754FE" w:rsidRDefault="006754FE" w:rsidP="006754FE">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0F13BD99" w14:textId="77777777" w:rsidR="006754FE" w:rsidRDefault="006754FE" w:rsidP="006754FE">
      <w:pPr>
        <w:shd w:val="clear" w:color="auto" w:fill="D9D9D9" w:themeFill="background1" w:themeFillShade="D9"/>
        <w:autoSpaceDE w:val="0"/>
        <w:autoSpaceDN w:val="0"/>
        <w:adjustRightInd w:val="0"/>
        <w:jc w:val="center"/>
        <w:rPr>
          <w:rFonts w:ascii="Arial" w:hAnsi="Arial" w:cs="Arial"/>
          <w:b/>
        </w:rPr>
      </w:pPr>
    </w:p>
    <w:p w14:paraId="035D475D" w14:textId="77777777" w:rsidR="006754FE" w:rsidRDefault="006754FE" w:rsidP="006754FE">
      <w:pPr>
        <w:autoSpaceDE w:val="0"/>
        <w:autoSpaceDN w:val="0"/>
        <w:adjustRightInd w:val="0"/>
        <w:rPr>
          <w:rFonts w:ascii="Arial" w:hAnsi="Arial" w:cs="Arial"/>
        </w:rPr>
      </w:pPr>
    </w:p>
    <w:p w14:paraId="2C8777C7" w14:textId="77777777" w:rsidR="006754FE" w:rsidRDefault="006754FE" w:rsidP="006754FE">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640AE196" w14:textId="77777777" w:rsidR="006754FE" w:rsidRDefault="006754FE" w:rsidP="006754FE">
      <w:pPr>
        <w:autoSpaceDE w:val="0"/>
        <w:autoSpaceDN w:val="0"/>
        <w:adjustRightInd w:val="0"/>
        <w:ind w:left="1560" w:hanging="1560"/>
        <w:rPr>
          <w:rFonts w:ascii="Arial" w:hAnsi="Arial" w:cs="Arial"/>
          <w:b/>
        </w:rPr>
      </w:pPr>
    </w:p>
    <w:p w14:paraId="107D1E99" w14:textId="77777777" w:rsidR="006754FE" w:rsidRDefault="006754FE" w:rsidP="006754FE">
      <w:pPr>
        <w:autoSpaceDE w:val="0"/>
        <w:autoSpaceDN w:val="0"/>
        <w:adjustRightInd w:val="0"/>
        <w:rPr>
          <w:rFonts w:ascii="Arial" w:hAnsi="Arial" w:cs="Arial"/>
          <w:b/>
          <w:bCs/>
        </w:rPr>
      </w:pPr>
      <w:r>
        <w:rPr>
          <w:rFonts w:ascii="Arial" w:hAnsi="Arial" w:cs="Arial"/>
          <w:b/>
          <w:bCs/>
        </w:rPr>
        <w:t>Biological and ecological information</w:t>
      </w:r>
    </w:p>
    <w:p w14:paraId="2B0B84A9" w14:textId="77777777" w:rsidR="006754FE" w:rsidRDefault="006754FE" w:rsidP="006754FE">
      <w:pPr>
        <w:autoSpaceDE w:val="0"/>
        <w:autoSpaceDN w:val="0"/>
        <w:adjustRightInd w:val="0"/>
        <w:rPr>
          <w:rFonts w:ascii="Arial" w:hAnsi="Arial" w:cs="Arial"/>
          <w:b/>
          <w:bCs/>
        </w:rPr>
      </w:pPr>
    </w:p>
    <w:p w14:paraId="73ED2042"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6AFB6E26" w14:textId="77777777" w:rsidR="006754FE" w:rsidRDefault="006754FE" w:rsidP="006754FE">
      <w:pPr>
        <w:pStyle w:val="ListParagraph"/>
        <w:autoSpaceDE w:val="0"/>
        <w:autoSpaceDN w:val="0"/>
        <w:adjustRightInd w:val="0"/>
        <w:ind w:left="360"/>
        <w:rPr>
          <w:rFonts w:ascii="Arial" w:hAnsi="Arial" w:cs="Arial"/>
        </w:rPr>
      </w:pPr>
    </w:p>
    <w:p w14:paraId="4ABD907B"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germination conditions, time/age to maturity from seed, duration of maturity, longevity (average life span)?</w:t>
      </w:r>
    </w:p>
    <w:p w14:paraId="655C8F14" w14:textId="77777777" w:rsidR="006754FE" w:rsidRDefault="006754FE" w:rsidP="006754FE">
      <w:pPr>
        <w:pStyle w:val="ListParagraph"/>
        <w:autoSpaceDE w:val="0"/>
        <w:autoSpaceDN w:val="0"/>
        <w:adjustRightInd w:val="0"/>
        <w:ind w:left="360"/>
        <w:rPr>
          <w:rFonts w:ascii="Arial" w:hAnsi="Arial" w:cs="Arial"/>
        </w:rPr>
      </w:pPr>
    </w:p>
    <w:p w14:paraId="2AE9EEA6" w14:textId="77777777" w:rsidR="006754FE" w:rsidRPr="001C52A8"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any additional information on pollination ecology or dispersal mechanisms for the species? </w:t>
      </w:r>
    </w:p>
    <w:p w14:paraId="6B751DDC" w14:textId="77777777" w:rsidR="006754FE" w:rsidRPr="00547C32" w:rsidRDefault="006754FE" w:rsidP="006754FE">
      <w:pPr>
        <w:pStyle w:val="ListParagraph"/>
        <w:ind w:left="369"/>
        <w:rPr>
          <w:rFonts w:ascii="Arial" w:hAnsi="Arial" w:cs="Arial"/>
        </w:rPr>
      </w:pPr>
    </w:p>
    <w:p w14:paraId="07076CAC"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have any information on the biological responses of seeds and plants of this species in response to different intensity fires?</w:t>
      </w:r>
    </w:p>
    <w:p w14:paraId="42E0BDC1" w14:textId="77777777" w:rsidR="006754FE" w:rsidRPr="001C52A8" w:rsidRDefault="006754FE" w:rsidP="006754FE">
      <w:pPr>
        <w:pStyle w:val="ListParagraph"/>
        <w:ind w:left="369"/>
        <w:rPr>
          <w:rFonts w:ascii="Arial" w:hAnsi="Arial" w:cs="Arial"/>
        </w:rPr>
      </w:pPr>
    </w:p>
    <w:p w14:paraId="42DC6297"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Can you provide any information on the habitat attributes that typify areas where </w:t>
      </w:r>
      <w:r w:rsidRPr="001C52A8">
        <w:rPr>
          <w:rFonts w:ascii="Arial" w:hAnsi="Arial" w:cs="Arial"/>
          <w:i/>
          <w:iCs/>
        </w:rPr>
        <w:t>Hibbertia marginata</w:t>
      </w:r>
      <w:r>
        <w:rPr>
          <w:rFonts w:ascii="Arial" w:hAnsi="Arial" w:cs="Arial"/>
        </w:rPr>
        <w:t xml:space="preserve"> grows, or any information that may assist in describing habitat critical for the survival of the species?</w:t>
      </w:r>
    </w:p>
    <w:p w14:paraId="1BBF0DA7" w14:textId="77777777" w:rsidR="006754FE" w:rsidRDefault="006754FE" w:rsidP="006754FE">
      <w:pPr>
        <w:autoSpaceDE w:val="0"/>
        <w:autoSpaceDN w:val="0"/>
        <w:adjustRightInd w:val="0"/>
        <w:rPr>
          <w:rFonts w:ascii="Arial" w:hAnsi="Arial" w:cs="Arial"/>
        </w:rPr>
      </w:pPr>
    </w:p>
    <w:p w14:paraId="0B7B8E7F" w14:textId="77777777" w:rsidR="006754FE" w:rsidRDefault="006754FE" w:rsidP="006754FE">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1E1654E9" w14:textId="77777777" w:rsidR="006754FE" w:rsidRDefault="006754FE" w:rsidP="006754FE">
      <w:pPr>
        <w:autoSpaceDE w:val="0"/>
        <w:autoSpaceDN w:val="0"/>
        <w:adjustRightInd w:val="0"/>
        <w:rPr>
          <w:rFonts w:ascii="Arial" w:hAnsi="Arial" w:cs="Arial"/>
        </w:rPr>
      </w:pPr>
    </w:p>
    <w:p w14:paraId="59C44004" w14:textId="77777777" w:rsidR="006754FE" w:rsidRDefault="006754FE" w:rsidP="006754FE">
      <w:pPr>
        <w:autoSpaceDE w:val="0"/>
        <w:autoSpaceDN w:val="0"/>
        <w:adjustRightInd w:val="0"/>
        <w:rPr>
          <w:rFonts w:ascii="Arial,Bold" w:hAnsi="Arial,Bold" w:cs="Arial,Bold"/>
          <w:b/>
          <w:bCs/>
        </w:rPr>
      </w:pPr>
      <w:r>
        <w:rPr>
          <w:rFonts w:ascii="Arial,Bold" w:hAnsi="Arial,Bold" w:cs="Arial,Bold"/>
          <w:b/>
          <w:bCs/>
        </w:rPr>
        <w:lastRenderedPageBreak/>
        <w:t>Population size</w:t>
      </w:r>
    </w:p>
    <w:p w14:paraId="58D8BD55" w14:textId="77777777" w:rsidR="006754FE" w:rsidRDefault="006754FE" w:rsidP="006754FE">
      <w:pPr>
        <w:autoSpaceDE w:val="0"/>
        <w:autoSpaceDN w:val="0"/>
        <w:adjustRightInd w:val="0"/>
        <w:rPr>
          <w:rFonts w:ascii="Arial,Bold" w:hAnsi="Arial,Bold" w:cs="Arial,Bold"/>
          <w:b/>
          <w:bCs/>
        </w:rPr>
      </w:pPr>
    </w:p>
    <w:p w14:paraId="0DE44497"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09281F1D" w14:textId="77777777" w:rsidR="006754FE" w:rsidRDefault="006754FE" w:rsidP="006754FE">
      <w:pPr>
        <w:pStyle w:val="ListParagraph"/>
        <w:autoSpaceDE w:val="0"/>
        <w:autoSpaceDN w:val="0"/>
        <w:adjustRightInd w:val="0"/>
        <w:ind w:left="360"/>
        <w:rPr>
          <w:rFonts w:ascii="Arial" w:hAnsi="Arial" w:cs="Arial"/>
        </w:rPr>
      </w:pPr>
    </w:p>
    <w:p w14:paraId="633E4F3C"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6872975F" w14:textId="77777777" w:rsidR="006754FE" w:rsidRDefault="006754FE" w:rsidP="006754FE">
      <w:pPr>
        <w:pStyle w:val="ListParagraph"/>
        <w:autoSpaceDE w:val="0"/>
        <w:autoSpaceDN w:val="0"/>
        <w:adjustRightInd w:val="0"/>
        <w:ind w:left="360"/>
        <w:rPr>
          <w:rFonts w:ascii="Arial" w:hAnsi="Arial" w:cs="Arial"/>
        </w:rPr>
      </w:pPr>
    </w:p>
    <w:p w14:paraId="0F260AE8"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417D0F44" w14:textId="77777777" w:rsidR="006754FE" w:rsidRDefault="006754FE" w:rsidP="006754FE">
      <w:pPr>
        <w:pStyle w:val="ListParagraph"/>
        <w:autoSpaceDE w:val="0"/>
        <w:autoSpaceDN w:val="0"/>
        <w:adjustRightInd w:val="0"/>
        <w:ind w:left="360"/>
        <w:rPr>
          <w:rFonts w:ascii="Arial" w:hAnsi="Arial" w:cs="Arial"/>
        </w:rPr>
      </w:pPr>
    </w:p>
    <w:p w14:paraId="75BF8B40"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504E1780" w14:textId="77777777" w:rsidR="006754FE" w:rsidRDefault="006754FE" w:rsidP="006754FE">
      <w:pPr>
        <w:autoSpaceDE w:val="0"/>
        <w:autoSpaceDN w:val="0"/>
        <w:adjustRightInd w:val="0"/>
        <w:ind w:left="1560" w:hanging="1560"/>
        <w:rPr>
          <w:rFonts w:ascii="Arial" w:hAnsi="Arial" w:cs="Arial"/>
          <w:b/>
        </w:rPr>
      </w:pPr>
    </w:p>
    <w:p w14:paraId="5EE87013"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16207C4B" w14:textId="77777777" w:rsidR="006754FE" w:rsidRPr="00E953DB" w:rsidRDefault="006754FE" w:rsidP="006754FE">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500-1000 </w:t>
      </w:r>
      <w:r>
        <w:rPr>
          <w:rFonts w:ascii="Arial" w:hAnsi="Arial" w:cs="Arial"/>
          <w:sz w:val="44"/>
          <w:szCs w:val="44"/>
        </w:rPr>
        <w:t>□</w:t>
      </w:r>
      <w:r>
        <w:rPr>
          <w:rFonts w:ascii="Arial" w:hAnsi="Arial" w:cs="Arial"/>
        </w:rPr>
        <w:t xml:space="preserve"> 1000-5000 </w:t>
      </w:r>
      <w:r>
        <w:rPr>
          <w:rFonts w:ascii="Arial" w:hAnsi="Arial" w:cs="Arial"/>
          <w:sz w:val="44"/>
          <w:szCs w:val="44"/>
        </w:rPr>
        <w:t>□</w:t>
      </w:r>
      <w:r>
        <w:rPr>
          <w:rFonts w:ascii="Arial" w:hAnsi="Arial" w:cs="Arial"/>
        </w:rPr>
        <w:t xml:space="preserve"> 5000-10,000</w:t>
      </w:r>
      <w:r>
        <w:rPr>
          <w:rFonts w:ascii="Arial" w:hAnsi="Arial" w:cs="Arial"/>
          <w:sz w:val="44"/>
          <w:szCs w:val="44"/>
        </w:rPr>
        <w:t xml:space="preserve"> □</w:t>
      </w:r>
      <w:r w:rsidRPr="00253794">
        <w:rPr>
          <w:rFonts w:ascii="Arial" w:hAnsi="Arial" w:cs="Arial"/>
        </w:rPr>
        <w:t>10,000-50,000</w:t>
      </w:r>
      <w:r>
        <w:rPr>
          <w:rFonts w:ascii="Arial" w:hAnsi="Arial" w:cs="Arial"/>
        </w:rPr>
        <w:t xml:space="preserve"> </w:t>
      </w:r>
      <w:r>
        <w:rPr>
          <w:rFonts w:ascii="Arial" w:hAnsi="Arial" w:cs="Arial"/>
          <w:sz w:val="44"/>
          <w:szCs w:val="44"/>
        </w:rPr>
        <w:t>□</w:t>
      </w:r>
      <w:r>
        <w:rPr>
          <w:rFonts w:ascii="Arial" w:hAnsi="Arial" w:cs="Arial"/>
        </w:rPr>
        <w:t xml:space="preserve"> &gt;50,000</w:t>
      </w:r>
    </w:p>
    <w:p w14:paraId="774D1898" w14:textId="77777777" w:rsidR="006754FE" w:rsidRDefault="006754FE" w:rsidP="006754FE">
      <w:pPr>
        <w:pStyle w:val="ListParagraph"/>
        <w:autoSpaceDE w:val="0"/>
        <w:autoSpaceDN w:val="0"/>
        <w:adjustRightInd w:val="0"/>
        <w:ind w:left="360"/>
        <w:rPr>
          <w:rFonts w:ascii="Arial" w:hAnsi="Arial" w:cs="Arial"/>
        </w:rPr>
      </w:pPr>
    </w:p>
    <w:p w14:paraId="63B566C5"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41346E9B"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1383FE63"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9C2D9C8"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5329A1E0"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7F33EE81"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0651CCCB" w14:textId="77777777" w:rsidR="006754FE" w:rsidRDefault="006754FE" w:rsidP="006754FE">
      <w:pPr>
        <w:autoSpaceDE w:val="0"/>
        <w:autoSpaceDN w:val="0"/>
        <w:adjustRightInd w:val="0"/>
        <w:rPr>
          <w:rFonts w:ascii="Arial" w:hAnsi="Arial" w:cs="Arial"/>
        </w:rPr>
      </w:pPr>
    </w:p>
    <w:p w14:paraId="0B2A3A07" w14:textId="77777777" w:rsidR="006754FE" w:rsidRDefault="006754FE" w:rsidP="006754FE">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6E00CD72" w14:textId="77777777" w:rsidR="006754FE" w:rsidRDefault="006754FE" w:rsidP="006754FE">
      <w:pPr>
        <w:autoSpaceDE w:val="0"/>
        <w:autoSpaceDN w:val="0"/>
        <w:adjustRightInd w:val="0"/>
        <w:ind w:left="1560" w:hanging="1560"/>
        <w:rPr>
          <w:rFonts w:ascii="Arial" w:hAnsi="Arial" w:cs="Arial"/>
          <w:b/>
        </w:rPr>
      </w:pPr>
    </w:p>
    <w:p w14:paraId="2FD68361"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537AE88B" w14:textId="77777777" w:rsidR="006754FE" w:rsidRDefault="006754FE" w:rsidP="006754FE">
      <w:pPr>
        <w:pStyle w:val="ListParagraph"/>
        <w:autoSpaceDE w:val="0"/>
        <w:autoSpaceDN w:val="0"/>
        <w:adjustRightInd w:val="0"/>
        <w:ind w:left="360"/>
        <w:rPr>
          <w:rFonts w:ascii="Arial" w:hAnsi="Arial" w:cs="Arial"/>
        </w:rPr>
      </w:pPr>
    </w:p>
    <w:p w14:paraId="2D380134" w14:textId="77777777" w:rsidR="006754FE" w:rsidRDefault="006754FE" w:rsidP="006754FE">
      <w:pPr>
        <w:autoSpaceDE w:val="0"/>
        <w:autoSpaceDN w:val="0"/>
        <w:adjustRightInd w:val="0"/>
        <w:rPr>
          <w:rFonts w:ascii="Arial" w:hAnsi="Arial" w:cs="Arial"/>
        </w:rPr>
      </w:pPr>
      <w:r>
        <w:rPr>
          <w:rFonts w:ascii="Arial,Bold" w:hAnsi="Arial,Bold" w:cs="Arial,Bold"/>
          <w:b/>
          <w:bCs/>
        </w:rPr>
        <w:lastRenderedPageBreak/>
        <w:t>Evidence of total population size change</w:t>
      </w:r>
    </w:p>
    <w:p w14:paraId="5892E029" w14:textId="77777777" w:rsidR="006754FE" w:rsidRDefault="006754FE" w:rsidP="006754FE">
      <w:pPr>
        <w:autoSpaceDE w:val="0"/>
        <w:autoSpaceDN w:val="0"/>
        <w:adjustRightInd w:val="0"/>
        <w:rPr>
          <w:rFonts w:ascii="Arial,Bold" w:hAnsi="Arial,Bold" w:cs="Arial,Bold"/>
          <w:b/>
          <w:bCs/>
        </w:rPr>
      </w:pPr>
    </w:p>
    <w:p w14:paraId="15AE6E8C" w14:textId="77777777" w:rsidR="006754FE" w:rsidRDefault="006754FE" w:rsidP="00D719E1">
      <w:pPr>
        <w:pStyle w:val="ListParagraph"/>
        <w:numPr>
          <w:ilvl w:val="0"/>
          <w:numId w:val="13"/>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early 1990s </w:t>
      </w:r>
      <w:r>
        <w:rPr>
          <w:rFonts w:ascii="Arial,Italic" w:hAnsi="Arial,Italic" w:cs="Arial,Italic"/>
          <w:i/>
          <w:iCs/>
        </w:rPr>
        <w:t xml:space="preserve">(at or soon after the start of the most recent </w:t>
      </w:r>
      <w:r w:rsidRPr="00253794">
        <w:rPr>
          <w:rFonts w:ascii="Arial,Italic" w:hAnsi="Arial,Italic" w:cs="Arial,Italic"/>
          <w:i/>
          <w:iCs/>
        </w:rPr>
        <w:t>three generation or 10-year</w:t>
      </w:r>
      <w:r>
        <w:rPr>
          <w:rFonts w:ascii="Arial,Italic" w:hAnsi="Arial,Italic" w:cs="Arial,Italic"/>
          <w:i/>
          <w:iCs/>
        </w:rPr>
        <w:t xml:space="preserve"> period)</w:t>
      </w:r>
      <w:r>
        <w:rPr>
          <w:rFonts w:ascii="Arial" w:hAnsi="Arial" w:cs="Arial"/>
        </w:rPr>
        <w:t>? Please provide justification for your response.</w:t>
      </w:r>
    </w:p>
    <w:p w14:paraId="5FD3A8AE" w14:textId="77777777" w:rsidR="006754FE" w:rsidRDefault="006754FE" w:rsidP="006754FE">
      <w:pPr>
        <w:pStyle w:val="ListParagraph"/>
        <w:autoSpaceDE w:val="0"/>
        <w:autoSpaceDN w:val="0"/>
        <w:adjustRightInd w:val="0"/>
        <w:ind w:left="360"/>
        <w:rPr>
          <w:rFonts w:ascii="Arial,Italic" w:hAnsi="Arial,Italic" w:cs="Arial,Italic"/>
          <w:i/>
          <w:iCs/>
        </w:rPr>
      </w:pPr>
    </w:p>
    <w:p w14:paraId="55FB016A"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1972100F" w14:textId="77777777" w:rsidR="006754FE" w:rsidRDefault="006754FE" w:rsidP="006754FE">
      <w:pPr>
        <w:pStyle w:val="ListParagraph"/>
        <w:autoSpaceDE w:val="0"/>
        <w:autoSpaceDN w:val="0"/>
        <w:adjustRightInd w:val="0"/>
        <w:ind w:left="360"/>
        <w:rPr>
          <w:rFonts w:ascii="Arial" w:hAnsi="Arial" w:cs="Arial"/>
        </w:rPr>
      </w:pPr>
    </w:p>
    <w:p w14:paraId="47DECD0A"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496CDE4F" w14:textId="77777777" w:rsidR="006754FE" w:rsidRPr="00E953DB" w:rsidRDefault="006754FE" w:rsidP="006754FE">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500-1000 </w:t>
      </w:r>
      <w:r>
        <w:rPr>
          <w:rFonts w:ascii="Arial" w:hAnsi="Arial" w:cs="Arial"/>
          <w:sz w:val="44"/>
          <w:szCs w:val="44"/>
        </w:rPr>
        <w:t>□</w:t>
      </w:r>
      <w:r>
        <w:rPr>
          <w:rFonts w:ascii="Arial" w:hAnsi="Arial" w:cs="Arial"/>
        </w:rPr>
        <w:t xml:space="preserve"> 1000-5000 </w:t>
      </w:r>
      <w:r>
        <w:rPr>
          <w:rFonts w:ascii="Arial" w:hAnsi="Arial" w:cs="Arial"/>
          <w:sz w:val="44"/>
          <w:szCs w:val="44"/>
        </w:rPr>
        <w:t>□</w:t>
      </w:r>
      <w:r>
        <w:rPr>
          <w:rFonts w:ascii="Arial" w:hAnsi="Arial" w:cs="Arial"/>
        </w:rPr>
        <w:t xml:space="preserve"> 5000-10,000</w:t>
      </w:r>
      <w:r>
        <w:rPr>
          <w:rFonts w:ascii="Arial" w:hAnsi="Arial" w:cs="Arial"/>
          <w:sz w:val="44"/>
          <w:szCs w:val="44"/>
        </w:rPr>
        <w:t xml:space="preserve"> □</w:t>
      </w:r>
      <w:r w:rsidRPr="00253794">
        <w:rPr>
          <w:rFonts w:ascii="Arial" w:hAnsi="Arial" w:cs="Arial"/>
        </w:rPr>
        <w:t>10,000-50,000</w:t>
      </w:r>
      <w:r>
        <w:rPr>
          <w:rFonts w:ascii="Arial" w:hAnsi="Arial" w:cs="Arial"/>
        </w:rPr>
        <w:t xml:space="preserve"> </w:t>
      </w:r>
      <w:r>
        <w:rPr>
          <w:rFonts w:ascii="Arial" w:hAnsi="Arial" w:cs="Arial"/>
          <w:sz w:val="44"/>
          <w:szCs w:val="44"/>
        </w:rPr>
        <w:t>□</w:t>
      </w:r>
      <w:r>
        <w:rPr>
          <w:rFonts w:ascii="Arial" w:hAnsi="Arial" w:cs="Arial"/>
        </w:rPr>
        <w:t xml:space="preserve"> &gt;50,000</w:t>
      </w:r>
    </w:p>
    <w:p w14:paraId="70996931" w14:textId="77777777" w:rsidR="006754FE" w:rsidRDefault="006754FE" w:rsidP="006754FE">
      <w:pPr>
        <w:pStyle w:val="ListParagraph"/>
        <w:autoSpaceDE w:val="0"/>
        <w:autoSpaceDN w:val="0"/>
        <w:adjustRightInd w:val="0"/>
        <w:ind w:left="360"/>
        <w:rPr>
          <w:rFonts w:ascii="Arial" w:hAnsi="Arial" w:cs="Arial"/>
        </w:rPr>
      </w:pPr>
    </w:p>
    <w:p w14:paraId="48657D9A"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78906013"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5C29EA7"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64D6049"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01738E6A"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492B2D55"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1876F1E5" w14:textId="77777777" w:rsidR="006754FE" w:rsidRDefault="006754FE" w:rsidP="006754FE">
      <w:pPr>
        <w:autoSpaceDE w:val="0"/>
        <w:autoSpaceDN w:val="0"/>
        <w:adjustRightInd w:val="0"/>
        <w:rPr>
          <w:rFonts w:ascii="Arial,Italic" w:hAnsi="Arial,Italic" w:cs="Arial,Italic"/>
          <w:i/>
          <w:iCs/>
        </w:rPr>
      </w:pPr>
    </w:p>
    <w:p w14:paraId="262A9F3B"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Are you able to comment on the extent of decline in the species/subspecies’ total population size over the last approximately 10 </w:t>
      </w:r>
      <w:proofErr w:type="gramStart"/>
      <w:r>
        <w:rPr>
          <w:rFonts w:ascii="Arial" w:hAnsi="Arial" w:cs="Arial"/>
        </w:rPr>
        <w:t xml:space="preserve">years </w:t>
      </w:r>
      <w:r>
        <w:rPr>
          <w:rFonts w:ascii="Arial" w:hAnsi="Arial" w:cs="Arial"/>
          <w:color w:val="FF0000"/>
        </w:rPr>
        <w:t xml:space="preserve"> </w:t>
      </w:r>
      <w:r w:rsidRPr="00830F92">
        <w:rPr>
          <w:rFonts w:ascii="Arial" w:hAnsi="Arial" w:cs="Arial"/>
        </w:rPr>
        <w:t>(</w:t>
      </w:r>
      <w:proofErr w:type="gramEnd"/>
      <w:r>
        <w:rPr>
          <w:rFonts w:ascii="Arial" w:hAnsi="Arial" w:cs="Arial"/>
        </w:rPr>
        <w:t xml:space="preserve">or three generations lengths if you know the generation length. If </w:t>
      </w:r>
      <w:proofErr w:type="gramStart"/>
      <w:r>
        <w:rPr>
          <w:rFonts w:ascii="Arial" w:hAnsi="Arial" w:cs="Arial"/>
        </w:rPr>
        <w:t>so</w:t>
      </w:r>
      <w:proofErr w:type="gramEnd"/>
      <w:r>
        <w:rPr>
          <w:rFonts w:ascii="Arial" w:hAnsi="Arial" w:cs="Arial"/>
        </w:rPr>
        <w:t xml:space="preserve"> please add this information to section 1).</w:t>
      </w:r>
      <w:r w:rsidRPr="00830F92">
        <w:rPr>
          <w:rFonts w:ascii="Arial" w:hAnsi="Arial" w:cs="Arial"/>
        </w:rPr>
        <w:t xml:space="preserve"> P</w:t>
      </w:r>
      <w:r>
        <w:rPr>
          <w:rFonts w:ascii="Arial" w:hAnsi="Arial" w:cs="Arial"/>
        </w:rPr>
        <w:t>lease provide justification for your response.</w:t>
      </w:r>
    </w:p>
    <w:p w14:paraId="4C2B6762" w14:textId="77777777" w:rsidR="006754FE" w:rsidRPr="00C77247" w:rsidRDefault="006754FE" w:rsidP="006754FE">
      <w:pPr>
        <w:autoSpaceDE w:val="0"/>
        <w:autoSpaceDN w:val="0"/>
        <w:adjustRightInd w:val="0"/>
        <w:rPr>
          <w:rFonts w:ascii="Arial" w:hAnsi="Arial" w:cs="Arial"/>
        </w:rPr>
      </w:pPr>
    </w:p>
    <w:p w14:paraId="382A0959" w14:textId="77777777" w:rsidR="006754FE" w:rsidRDefault="006754FE" w:rsidP="006754FE">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FB560A4" w14:textId="77777777" w:rsidR="006754FE" w:rsidRDefault="006754FE" w:rsidP="006754FE">
      <w:pPr>
        <w:autoSpaceDE w:val="0"/>
        <w:autoSpaceDN w:val="0"/>
        <w:adjustRightInd w:val="0"/>
        <w:ind w:left="360"/>
        <w:rPr>
          <w:rFonts w:ascii="Arial" w:hAnsi="Arial" w:cs="Arial"/>
        </w:rPr>
      </w:pPr>
    </w:p>
    <w:p w14:paraId="2C494E18" w14:textId="77777777" w:rsidR="006754FE" w:rsidRDefault="006754FE" w:rsidP="006754FE">
      <w:pPr>
        <w:autoSpaceDE w:val="0"/>
        <w:autoSpaceDN w:val="0"/>
        <w:adjustRightInd w:val="0"/>
        <w:ind w:left="360"/>
        <w:rPr>
          <w:rFonts w:ascii="Arial" w:hAnsi="Arial" w:cs="Arial"/>
        </w:rPr>
      </w:pPr>
      <w:r>
        <w:rPr>
          <w:rFonts w:ascii="Arial" w:hAnsi="Arial" w:cs="Arial"/>
        </w:rPr>
        <w:t>Decline estimated to be in the range of:</w:t>
      </w:r>
    </w:p>
    <w:p w14:paraId="1345B262"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73D90DE6" w14:textId="77777777" w:rsidR="006754FE" w:rsidRDefault="006754FE" w:rsidP="006754FE">
      <w:pPr>
        <w:autoSpaceDE w:val="0"/>
        <w:autoSpaceDN w:val="0"/>
        <w:adjustRightInd w:val="0"/>
        <w:ind w:left="360"/>
        <w:rPr>
          <w:rFonts w:ascii="Arial" w:hAnsi="Arial" w:cs="Arial"/>
        </w:rPr>
      </w:pPr>
    </w:p>
    <w:p w14:paraId="68F72883" w14:textId="77777777" w:rsidR="006754FE" w:rsidRDefault="006754FE" w:rsidP="006754FE">
      <w:pPr>
        <w:autoSpaceDE w:val="0"/>
        <w:autoSpaceDN w:val="0"/>
        <w:adjustRightInd w:val="0"/>
        <w:ind w:left="360"/>
        <w:rPr>
          <w:rFonts w:ascii="Arial" w:hAnsi="Arial" w:cs="Arial"/>
        </w:rPr>
      </w:pPr>
      <w:r>
        <w:rPr>
          <w:rFonts w:ascii="Arial" w:hAnsi="Arial" w:cs="Arial"/>
        </w:rPr>
        <w:t>Level of your confidence in this estimated decline:</w:t>
      </w:r>
    </w:p>
    <w:p w14:paraId="6CDA2272"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information to go on</w:t>
      </w:r>
    </w:p>
    <w:p w14:paraId="07686F18"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C7AB2FA"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1A30F0B2"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628EA844"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15DA1D1C" w14:textId="77777777" w:rsidR="006754FE" w:rsidRDefault="006754FE" w:rsidP="006754FE">
      <w:pPr>
        <w:autoSpaceDE w:val="0"/>
        <w:autoSpaceDN w:val="0"/>
        <w:adjustRightInd w:val="0"/>
        <w:rPr>
          <w:rFonts w:ascii="Arial" w:hAnsi="Arial" w:cs="Arial"/>
        </w:rPr>
      </w:pPr>
    </w:p>
    <w:p w14:paraId="6B9B7DEE"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473B0D98" w14:textId="77777777" w:rsidR="006754FE" w:rsidRDefault="006754FE" w:rsidP="006754FE">
      <w:pPr>
        <w:autoSpaceDE w:val="0"/>
        <w:autoSpaceDN w:val="0"/>
        <w:adjustRightInd w:val="0"/>
        <w:rPr>
          <w:rFonts w:ascii="Arial" w:hAnsi="Arial" w:cs="Arial"/>
        </w:rPr>
      </w:pPr>
    </w:p>
    <w:p w14:paraId="3F855D0E" w14:textId="77777777" w:rsidR="006754FE" w:rsidRDefault="006754FE" w:rsidP="006754FE">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7A4FBDF2" w14:textId="77777777" w:rsidR="006754FE" w:rsidRDefault="006754FE" w:rsidP="006754FE">
      <w:pPr>
        <w:autoSpaceDE w:val="0"/>
        <w:autoSpaceDN w:val="0"/>
        <w:adjustRightInd w:val="0"/>
        <w:ind w:left="1560" w:hanging="1560"/>
        <w:rPr>
          <w:rFonts w:ascii="Arial" w:hAnsi="Arial" w:cs="Arial"/>
          <w:b/>
        </w:rPr>
      </w:pPr>
    </w:p>
    <w:p w14:paraId="6036E147" w14:textId="77777777" w:rsidR="006754FE" w:rsidRDefault="006754FE" w:rsidP="006754FE">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346D3E14" w14:textId="77777777" w:rsidR="006754FE" w:rsidRDefault="006754FE" w:rsidP="006754FE">
      <w:pPr>
        <w:autoSpaceDE w:val="0"/>
        <w:autoSpaceDN w:val="0"/>
        <w:adjustRightInd w:val="0"/>
        <w:rPr>
          <w:rFonts w:ascii="Arial,Bold" w:hAnsi="Arial,Bold" w:cs="Arial,Bold"/>
          <w:b/>
          <w:bCs/>
        </w:rPr>
      </w:pPr>
    </w:p>
    <w:p w14:paraId="5DF36493"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If not, please provide justification for your response.</w:t>
      </w:r>
    </w:p>
    <w:p w14:paraId="5D66370A" w14:textId="77777777" w:rsidR="006754FE" w:rsidRDefault="006754FE" w:rsidP="006754FE">
      <w:pPr>
        <w:pStyle w:val="ListParagraph"/>
        <w:autoSpaceDE w:val="0"/>
        <w:autoSpaceDN w:val="0"/>
        <w:adjustRightInd w:val="0"/>
        <w:ind w:left="360"/>
        <w:rPr>
          <w:rFonts w:ascii="Arial" w:hAnsi="Arial" w:cs="Arial"/>
        </w:rPr>
      </w:pPr>
    </w:p>
    <w:p w14:paraId="355A5A18"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663F0DED" w14:textId="77777777" w:rsidR="006754FE" w:rsidRDefault="006754FE" w:rsidP="006754FE">
      <w:pPr>
        <w:pStyle w:val="ListParagraph"/>
        <w:autoSpaceDE w:val="0"/>
        <w:autoSpaceDN w:val="0"/>
        <w:adjustRightInd w:val="0"/>
        <w:ind w:left="360"/>
        <w:rPr>
          <w:rFonts w:ascii="Arial" w:hAnsi="Arial" w:cs="Arial"/>
        </w:rPr>
      </w:pPr>
    </w:p>
    <w:p w14:paraId="1C063AAE"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3605E92C" w14:textId="77777777" w:rsidR="006754FE" w:rsidRDefault="006754FE" w:rsidP="006754FE">
      <w:pPr>
        <w:pStyle w:val="ListParagraph"/>
        <w:autoSpaceDE w:val="0"/>
        <w:autoSpaceDN w:val="0"/>
        <w:adjustRightInd w:val="0"/>
        <w:ind w:left="360"/>
        <w:rPr>
          <w:rFonts w:ascii="Arial" w:hAnsi="Arial" w:cs="Arial"/>
        </w:rPr>
      </w:pPr>
    </w:p>
    <w:p w14:paraId="1BCF0D29"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71389F01" w14:textId="77777777" w:rsidR="006754FE" w:rsidRDefault="006754FE" w:rsidP="006754FE">
      <w:pPr>
        <w:pStyle w:val="ListParagraph"/>
        <w:autoSpaceDE w:val="0"/>
        <w:autoSpaceDN w:val="0"/>
        <w:adjustRightInd w:val="0"/>
        <w:ind w:left="360"/>
        <w:rPr>
          <w:rFonts w:ascii="Arial" w:hAnsi="Arial" w:cs="Arial"/>
        </w:rPr>
      </w:pPr>
    </w:p>
    <w:p w14:paraId="2438E3A6"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extent of occurrence and/or area of occupancy?</w:t>
      </w:r>
    </w:p>
    <w:p w14:paraId="35821B91" w14:textId="77777777" w:rsidR="006754FE" w:rsidRDefault="006754FE" w:rsidP="006754FE">
      <w:pPr>
        <w:pStyle w:val="ListParagraph"/>
        <w:autoSpaceDE w:val="0"/>
        <w:autoSpaceDN w:val="0"/>
        <w:adjustRightInd w:val="0"/>
        <w:ind w:left="360"/>
        <w:rPr>
          <w:rFonts w:ascii="Arial" w:hAnsi="Arial" w:cs="Arial"/>
        </w:rPr>
      </w:pPr>
    </w:p>
    <w:p w14:paraId="5B684F5C"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BB9536A" w14:textId="77777777" w:rsidR="006754FE" w:rsidRDefault="006754FE" w:rsidP="006754FE">
      <w:pPr>
        <w:autoSpaceDE w:val="0"/>
        <w:autoSpaceDN w:val="0"/>
        <w:adjustRightInd w:val="0"/>
        <w:rPr>
          <w:rFonts w:ascii="Arial" w:hAnsi="Arial" w:cs="Arial"/>
        </w:rPr>
      </w:pPr>
    </w:p>
    <w:p w14:paraId="1FC1DEEE" w14:textId="77777777" w:rsidR="006754FE" w:rsidRDefault="006754FE" w:rsidP="006754FE">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6B9206A2"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5 001 – 20 000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5C155B34" w14:textId="77777777" w:rsidR="006754FE" w:rsidRDefault="006754FE" w:rsidP="006754FE">
      <w:pPr>
        <w:autoSpaceDE w:val="0"/>
        <w:autoSpaceDN w:val="0"/>
        <w:adjustRightInd w:val="0"/>
        <w:rPr>
          <w:rFonts w:ascii="Arial" w:hAnsi="Arial" w:cs="Arial"/>
        </w:rPr>
      </w:pPr>
    </w:p>
    <w:p w14:paraId="3A58B887" w14:textId="77777777" w:rsidR="006754FE" w:rsidRDefault="006754FE" w:rsidP="006754F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8ABD653"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734A32B3"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087E34F"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827FEED"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16BB0E7"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0B6E5507" w14:textId="77777777" w:rsidR="006754FE" w:rsidRDefault="006754FE" w:rsidP="006754FE">
      <w:pPr>
        <w:autoSpaceDE w:val="0"/>
        <w:autoSpaceDN w:val="0"/>
        <w:adjustRightInd w:val="0"/>
        <w:rPr>
          <w:rFonts w:ascii="Arial" w:hAnsi="Arial" w:cs="Arial"/>
        </w:rPr>
      </w:pPr>
    </w:p>
    <w:p w14:paraId="22C0AF7B" w14:textId="77777777" w:rsidR="006754FE" w:rsidRDefault="006754FE" w:rsidP="006754FE">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518D587" w14:textId="77777777" w:rsidR="006754FE" w:rsidRDefault="006754FE" w:rsidP="006754FE">
      <w:pPr>
        <w:autoSpaceDE w:val="0"/>
        <w:autoSpaceDN w:val="0"/>
        <w:adjustRightInd w:val="0"/>
        <w:rPr>
          <w:rFonts w:ascii="Arial" w:hAnsi="Arial" w:cs="Arial"/>
        </w:rPr>
      </w:pPr>
    </w:p>
    <w:p w14:paraId="34C47FB3" w14:textId="77777777" w:rsidR="006754FE" w:rsidRDefault="006754FE" w:rsidP="006754FE">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163BFD4"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501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1AC32500" w14:textId="77777777" w:rsidR="006754FE" w:rsidRDefault="006754FE" w:rsidP="006754FE">
      <w:pPr>
        <w:autoSpaceDE w:val="0"/>
        <w:autoSpaceDN w:val="0"/>
        <w:adjustRightInd w:val="0"/>
        <w:ind w:left="360"/>
        <w:rPr>
          <w:rFonts w:ascii="Arial" w:hAnsi="Arial" w:cs="Arial"/>
        </w:rPr>
      </w:pPr>
    </w:p>
    <w:p w14:paraId="4B6F2394" w14:textId="77777777" w:rsidR="006754FE" w:rsidRDefault="006754FE" w:rsidP="006754FE">
      <w:pPr>
        <w:autoSpaceDE w:val="0"/>
        <w:autoSpaceDN w:val="0"/>
        <w:adjustRightInd w:val="0"/>
        <w:ind w:left="360"/>
        <w:rPr>
          <w:rFonts w:ascii="Arial" w:hAnsi="Arial" w:cs="Arial"/>
        </w:rPr>
      </w:pPr>
      <w:r>
        <w:rPr>
          <w:rFonts w:ascii="Arial" w:hAnsi="Arial" w:cs="Arial"/>
        </w:rPr>
        <w:t>Level of your confidence in this estimated extent of occurrence:</w:t>
      </w:r>
    </w:p>
    <w:p w14:paraId="01B4AF8C"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BBF4BFA"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4D27F8D"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5A742ADD"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59D4B5C" w14:textId="77777777" w:rsidR="006754FE" w:rsidRDefault="006754FE" w:rsidP="006754FE">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6E60D18D" w14:textId="77777777" w:rsidR="006754FE" w:rsidRDefault="006754FE" w:rsidP="006754FE">
      <w:pPr>
        <w:autoSpaceDE w:val="0"/>
        <w:autoSpaceDN w:val="0"/>
        <w:adjustRightInd w:val="0"/>
        <w:ind w:left="1920" w:hanging="1560"/>
        <w:rPr>
          <w:rFonts w:ascii="Arial" w:hAnsi="Arial" w:cs="Arial"/>
          <w:b/>
        </w:rPr>
      </w:pPr>
    </w:p>
    <w:p w14:paraId="1353F2DB" w14:textId="77777777" w:rsidR="006754FE" w:rsidRDefault="006754FE" w:rsidP="006754FE">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16986CF0" w14:textId="77777777" w:rsidR="006754FE" w:rsidRDefault="006754FE" w:rsidP="006754FE">
      <w:pPr>
        <w:autoSpaceDE w:val="0"/>
        <w:autoSpaceDN w:val="0"/>
        <w:adjustRightInd w:val="0"/>
        <w:rPr>
          <w:rFonts w:ascii="Arial" w:hAnsi="Arial" w:cs="Arial"/>
          <w:b/>
        </w:rPr>
      </w:pPr>
    </w:p>
    <w:p w14:paraId="7098018F" w14:textId="77777777" w:rsidR="006754FE" w:rsidRDefault="006754FE" w:rsidP="006754FE">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1280CB01" w14:textId="77777777" w:rsidR="006754FE" w:rsidRDefault="006754FE" w:rsidP="006754FE">
      <w:pPr>
        <w:autoSpaceDE w:val="0"/>
        <w:autoSpaceDN w:val="0"/>
        <w:adjustRightInd w:val="0"/>
        <w:rPr>
          <w:rFonts w:ascii="Arial" w:hAnsi="Arial" w:cs="Arial"/>
        </w:rPr>
      </w:pPr>
    </w:p>
    <w:p w14:paraId="71F8A92C"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6B7EE595" w14:textId="77777777" w:rsidR="006754FE" w:rsidRDefault="006754FE" w:rsidP="006754FE">
      <w:pPr>
        <w:pStyle w:val="ListParagraph"/>
        <w:autoSpaceDE w:val="0"/>
        <w:autoSpaceDN w:val="0"/>
        <w:adjustRightInd w:val="0"/>
        <w:ind w:left="360"/>
        <w:rPr>
          <w:rFonts w:ascii="Arial" w:hAnsi="Arial" w:cs="Arial"/>
        </w:rPr>
      </w:pPr>
    </w:p>
    <w:p w14:paraId="7E3A74D8"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former extent of occurrence and/or area of occupancy?</w:t>
      </w:r>
    </w:p>
    <w:p w14:paraId="23A17C14" w14:textId="77777777" w:rsidR="006754FE" w:rsidRDefault="006754FE" w:rsidP="006754FE">
      <w:pPr>
        <w:pStyle w:val="ListParagraph"/>
        <w:autoSpaceDE w:val="0"/>
        <w:autoSpaceDN w:val="0"/>
        <w:adjustRightInd w:val="0"/>
        <w:ind w:left="360"/>
        <w:rPr>
          <w:rFonts w:ascii="Arial" w:hAnsi="Arial" w:cs="Arial"/>
        </w:rPr>
      </w:pPr>
    </w:p>
    <w:p w14:paraId="0521DD9E" w14:textId="77777777" w:rsidR="006754FE" w:rsidRDefault="006754FE" w:rsidP="006754FE">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F3F9B69" w14:textId="77777777" w:rsidR="006754FE" w:rsidRDefault="006754FE" w:rsidP="006754FE">
      <w:pPr>
        <w:autoSpaceDE w:val="0"/>
        <w:autoSpaceDN w:val="0"/>
        <w:adjustRightInd w:val="0"/>
        <w:rPr>
          <w:rFonts w:ascii="Arial,Bold" w:hAnsi="Arial,Bold" w:cs="Arial,Bold"/>
          <w:b/>
          <w:bCs/>
        </w:rPr>
      </w:pPr>
    </w:p>
    <w:p w14:paraId="463A0102" w14:textId="77777777" w:rsidR="006754FE" w:rsidRDefault="006754FE" w:rsidP="006754FE">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3A4578ED"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163CF5B7" w14:textId="77777777" w:rsidR="006754FE" w:rsidRDefault="006754FE" w:rsidP="006754FE">
      <w:pPr>
        <w:autoSpaceDE w:val="0"/>
        <w:autoSpaceDN w:val="0"/>
        <w:adjustRightInd w:val="0"/>
        <w:ind w:firstLine="360"/>
        <w:rPr>
          <w:rFonts w:ascii="Arial" w:hAnsi="Arial" w:cs="Arial"/>
        </w:rPr>
      </w:pPr>
    </w:p>
    <w:p w14:paraId="3BAB2A3F" w14:textId="77777777" w:rsidR="006754FE" w:rsidRDefault="006754FE" w:rsidP="006754F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08098A4"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06C98AE"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12A2187"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8551B78"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740BCC4B"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03A94346" w14:textId="77777777" w:rsidR="006754FE" w:rsidRDefault="006754FE" w:rsidP="006754FE">
      <w:pPr>
        <w:autoSpaceDE w:val="0"/>
        <w:autoSpaceDN w:val="0"/>
        <w:adjustRightInd w:val="0"/>
        <w:ind w:firstLine="360"/>
        <w:rPr>
          <w:rFonts w:ascii="Arial" w:hAnsi="Arial" w:cs="Arial"/>
        </w:rPr>
      </w:pPr>
    </w:p>
    <w:p w14:paraId="0F8688CF" w14:textId="77777777" w:rsidR="006754FE" w:rsidRDefault="006754FE" w:rsidP="006754FE">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73B1F67" w14:textId="77777777" w:rsidR="006754FE" w:rsidRDefault="006754FE" w:rsidP="006754FE">
      <w:pPr>
        <w:autoSpaceDE w:val="0"/>
        <w:autoSpaceDN w:val="0"/>
        <w:adjustRightInd w:val="0"/>
        <w:rPr>
          <w:rFonts w:ascii="Arial,Bold" w:hAnsi="Arial,Bold" w:cs="Arial,Bold"/>
          <w:b/>
          <w:bCs/>
        </w:rPr>
      </w:pPr>
    </w:p>
    <w:p w14:paraId="723080B7" w14:textId="77777777" w:rsidR="006754FE" w:rsidRDefault="006754FE" w:rsidP="006754FE">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49C6E590"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&gt;2000 km</w:t>
      </w:r>
      <w:r>
        <w:rPr>
          <w:rFonts w:ascii="Arial" w:hAnsi="Arial" w:cs="Arial"/>
          <w:vertAlign w:val="superscript"/>
        </w:rPr>
        <w:t>2</w:t>
      </w:r>
    </w:p>
    <w:p w14:paraId="6E61B388" w14:textId="77777777" w:rsidR="006754FE" w:rsidRDefault="006754FE" w:rsidP="006754FE">
      <w:pPr>
        <w:autoSpaceDE w:val="0"/>
        <w:autoSpaceDN w:val="0"/>
        <w:adjustRightInd w:val="0"/>
        <w:ind w:firstLine="360"/>
        <w:rPr>
          <w:rFonts w:ascii="Arial" w:hAnsi="Arial" w:cs="Arial"/>
        </w:rPr>
      </w:pPr>
    </w:p>
    <w:p w14:paraId="353149AA" w14:textId="77777777" w:rsidR="006754FE" w:rsidRDefault="006754FE" w:rsidP="006754FE">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EE3CFE8"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44ABC641"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CE196B0"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55EA711" w14:textId="77777777" w:rsidR="006754FE" w:rsidRDefault="006754FE" w:rsidP="006754FE">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5B3C1BCE" w14:textId="77777777" w:rsidR="006754FE" w:rsidRDefault="006754FE" w:rsidP="006754FE">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2C038581" w14:textId="77777777" w:rsidR="006754FE" w:rsidRDefault="006754FE" w:rsidP="006754FE">
      <w:pPr>
        <w:autoSpaceDE w:val="0"/>
        <w:autoSpaceDN w:val="0"/>
        <w:adjustRightInd w:val="0"/>
        <w:rPr>
          <w:rFonts w:ascii="Arial" w:hAnsi="Arial" w:cs="Arial"/>
        </w:rPr>
      </w:pPr>
    </w:p>
    <w:p w14:paraId="1E256D46" w14:textId="77777777" w:rsidR="006754FE" w:rsidRDefault="006754FE" w:rsidP="006754FE">
      <w:pPr>
        <w:shd w:val="clear" w:color="auto" w:fill="D9D9D9" w:themeFill="background1" w:themeFillShade="D9"/>
        <w:autoSpaceDE w:val="0"/>
        <w:autoSpaceDN w:val="0"/>
        <w:adjustRightInd w:val="0"/>
        <w:jc w:val="center"/>
        <w:rPr>
          <w:rFonts w:ascii="Arial" w:hAnsi="Arial" w:cs="Arial"/>
          <w:b/>
        </w:rPr>
      </w:pPr>
    </w:p>
    <w:p w14:paraId="1CDDCDE1" w14:textId="77777777" w:rsidR="006754FE" w:rsidRPr="009F43F9" w:rsidRDefault="006754FE" w:rsidP="006754FE">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042FF41A" w14:textId="77777777" w:rsidR="006754FE" w:rsidRDefault="006754FE" w:rsidP="006754FE">
      <w:pPr>
        <w:shd w:val="clear" w:color="auto" w:fill="D9D9D9" w:themeFill="background1" w:themeFillShade="D9"/>
        <w:autoSpaceDE w:val="0"/>
        <w:autoSpaceDN w:val="0"/>
        <w:adjustRightInd w:val="0"/>
        <w:jc w:val="center"/>
        <w:rPr>
          <w:rFonts w:ascii="Arial" w:hAnsi="Arial" w:cs="Arial"/>
          <w:b/>
        </w:rPr>
      </w:pPr>
    </w:p>
    <w:p w14:paraId="3EB4483C" w14:textId="77777777" w:rsidR="006754FE" w:rsidRDefault="006754FE" w:rsidP="006754FE">
      <w:pPr>
        <w:autoSpaceDE w:val="0"/>
        <w:autoSpaceDN w:val="0"/>
        <w:adjustRightInd w:val="0"/>
        <w:rPr>
          <w:rFonts w:ascii="Arial" w:hAnsi="Arial" w:cs="Arial"/>
        </w:rPr>
      </w:pPr>
    </w:p>
    <w:p w14:paraId="254407E1" w14:textId="77777777" w:rsidR="006754FE" w:rsidRDefault="006754FE" w:rsidP="006754FE">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3DEF13A9" w14:textId="77777777" w:rsidR="006754FE" w:rsidRDefault="006754FE" w:rsidP="006754FE">
      <w:pPr>
        <w:autoSpaceDE w:val="0"/>
        <w:autoSpaceDN w:val="0"/>
        <w:adjustRightInd w:val="0"/>
        <w:ind w:left="1560" w:hanging="1560"/>
        <w:rPr>
          <w:rFonts w:ascii="Arial,Bold" w:hAnsi="Arial,Bold" w:cs="Arial,Bold"/>
          <w:b/>
          <w:bCs/>
        </w:rPr>
      </w:pPr>
    </w:p>
    <w:p w14:paraId="17D21AD4" w14:textId="77777777" w:rsidR="006754FE" w:rsidRPr="007C70A9" w:rsidRDefault="006754FE" w:rsidP="00D719E1">
      <w:pPr>
        <w:pStyle w:val="ListParagraph"/>
        <w:numPr>
          <w:ilvl w:val="0"/>
          <w:numId w:val="13"/>
        </w:numPr>
        <w:autoSpaceDE w:val="0"/>
        <w:autoSpaceDN w:val="0"/>
        <w:adjustRightInd w:val="0"/>
        <w:spacing w:after="0" w:line="240" w:lineRule="auto"/>
        <w:rPr>
          <w:rFonts w:ascii="Arial" w:hAnsi="Arial" w:cs="Arial"/>
          <w:i/>
          <w:iCs/>
        </w:rPr>
      </w:pPr>
      <w:r>
        <w:rPr>
          <w:rFonts w:ascii="Arial" w:hAnsi="Arial" w:cs="Arial"/>
        </w:rPr>
        <w:t xml:space="preserve">Do you consider that all major threats have been identified and described adequately? Do you have any knowledge of the presences of these threats in </w:t>
      </w:r>
      <w:r w:rsidRPr="007C70A9">
        <w:rPr>
          <w:rFonts w:ascii="Arial" w:hAnsi="Arial" w:cs="Arial"/>
          <w:i/>
          <w:iCs/>
        </w:rPr>
        <w:t>Hibbertia marginata habitats?</w:t>
      </w:r>
    </w:p>
    <w:p w14:paraId="725C0816"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Have you observed any of the described threats having a direct impact on </w:t>
      </w:r>
      <w:r w:rsidRPr="007C70A9">
        <w:rPr>
          <w:rFonts w:ascii="Arial" w:hAnsi="Arial" w:cs="Arial"/>
          <w:i/>
          <w:iCs/>
        </w:rPr>
        <w:t>Hibbertia marginata</w:t>
      </w:r>
      <w:r>
        <w:rPr>
          <w:rFonts w:ascii="Arial" w:hAnsi="Arial" w:cs="Arial"/>
          <w:i/>
          <w:iCs/>
        </w:rPr>
        <w:t>?</w:t>
      </w:r>
      <w:r>
        <w:rPr>
          <w:rFonts w:ascii="Arial" w:hAnsi="Arial" w:cs="Arial"/>
        </w:rPr>
        <w:t xml:space="preserve"> (</w:t>
      </w:r>
      <w:proofErr w:type="gramStart"/>
      <w:r>
        <w:rPr>
          <w:rFonts w:ascii="Arial" w:hAnsi="Arial" w:cs="Arial"/>
        </w:rPr>
        <w:t>e.g.</w:t>
      </w:r>
      <w:proofErr w:type="gramEnd"/>
      <w:r>
        <w:rPr>
          <w:rFonts w:ascii="Arial" w:hAnsi="Arial" w:cs="Arial"/>
        </w:rPr>
        <w:t xml:space="preserve"> </w:t>
      </w:r>
      <w:r w:rsidRPr="007C70A9">
        <w:rPr>
          <w:rFonts w:ascii="Arial" w:hAnsi="Arial" w:cs="Arial"/>
          <w:i/>
          <w:iCs/>
        </w:rPr>
        <w:t xml:space="preserve">Phytophthora </w:t>
      </w:r>
      <w:proofErr w:type="spellStart"/>
      <w:r w:rsidRPr="007C70A9">
        <w:rPr>
          <w:rFonts w:ascii="Arial" w:hAnsi="Arial" w:cs="Arial"/>
          <w:i/>
          <w:iCs/>
        </w:rPr>
        <w:t>cinnamomi</w:t>
      </w:r>
      <w:proofErr w:type="spellEnd"/>
      <w:r>
        <w:rPr>
          <w:rFonts w:ascii="Arial" w:hAnsi="Arial" w:cs="Arial"/>
        </w:rPr>
        <w:t xml:space="preserve">, weeds, grazing, Bell Miner Associated habitat loss). </w:t>
      </w:r>
    </w:p>
    <w:p w14:paraId="4FAF225C" w14:textId="77777777" w:rsidR="006754FE" w:rsidRDefault="006754FE" w:rsidP="006754FE">
      <w:pPr>
        <w:pStyle w:val="ListParagraph"/>
        <w:autoSpaceDE w:val="0"/>
        <w:autoSpaceDN w:val="0"/>
        <w:adjustRightInd w:val="0"/>
        <w:ind w:left="360"/>
        <w:rPr>
          <w:rFonts w:ascii="Arial" w:hAnsi="Arial" w:cs="Arial"/>
        </w:rPr>
      </w:pPr>
    </w:p>
    <w:p w14:paraId="0CC612B2"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25C7E007" w14:textId="77777777" w:rsidR="006754FE" w:rsidRDefault="006754FE" w:rsidP="006754FE">
      <w:pPr>
        <w:pStyle w:val="ListParagraph"/>
        <w:autoSpaceDE w:val="0"/>
        <w:autoSpaceDN w:val="0"/>
        <w:adjustRightInd w:val="0"/>
        <w:ind w:left="360"/>
        <w:rPr>
          <w:rFonts w:ascii="Arial" w:hAnsi="Arial" w:cs="Arial"/>
        </w:rPr>
      </w:pPr>
    </w:p>
    <w:p w14:paraId="7FEA2A35"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55621FE6" w14:textId="77777777" w:rsidR="006754FE" w:rsidRDefault="006754FE" w:rsidP="006754FE">
      <w:pPr>
        <w:pStyle w:val="ListParagraph"/>
        <w:autoSpaceDE w:val="0"/>
        <w:autoSpaceDN w:val="0"/>
        <w:adjustRightInd w:val="0"/>
        <w:ind w:left="360"/>
        <w:rPr>
          <w:rFonts w:ascii="Arial" w:hAnsi="Arial" w:cs="Arial"/>
        </w:rPr>
      </w:pPr>
    </w:p>
    <w:p w14:paraId="306EA315"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1F731F05" w14:textId="77777777" w:rsidR="006754FE" w:rsidRDefault="006754FE" w:rsidP="006754FE">
      <w:pPr>
        <w:pStyle w:val="ListParagraph"/>
        <w:autoSpaceDE w:val="0"/>
        <w:autoSpaceDN w:val="0"/>
        <w:adjustRightInd w:val="0"/>
        <w:ind w:left="360"/>
        <w:rPr>
          <w:rFonts w:ascii="Arial" w:hAnsi="Arial" w:cs="Arial"/>
        </w:rPr>
      </w:pPr>
    </w:p>
    <w:p w14:paraId="1E79B3BF"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3DF17151" w14:textId="77777777" w:rsidR="006754FE" w:rsidRPr="007C70A9" w:rsidRDefault="006754FE" w:rsidP="006754FE">
      <w:pPr>
        <w:pStyle w:val="ListParagraph"/>
        <w:ind w:left="369"/>
        <w:rPr>
          <w:rFonts w:ascii="Arial" w:hAnsi="Arial" w:cs="Arial"/>
        </w:rPr>
      </w:pPr>
    </w:p>
    <w:p w14:paraId="7294FC7A" w14:textId="77777777" w:rsidR="006754FE" w:rsidRDefault="006754FE" w:rsidP="006754FE">
      <w:pPr>
        <w:autoSpaceDE w:val="0"/>
        <w:autoSpaceDN w:val="0"/>
        <w:adjustRightInd w:val="0"/>
        <w:ind w:left="1560" w:hanging="1560"/>
        <w:rPr>
          <w:rFonts w:ascii="Arial,Bold" w:hAnsi="Arial,Bold" w:cs="Arial,Bold"/>
          <w:b/>
          <w:bCs/>
        </w:rPr>
      </w:pPr>
    </w:p>
    <w:p w14:paraId="58A6BC2B" w14:textId="77777777" w:rsidR="006754FE" w:rsidRDefault="006754FE" w:rsidP="006754FE">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0F8DB489" w14:textId="77777777" w:rsidR="006754FE" w:rsidRDefault="006754FE" w:rsidP="006754FE">
      <w:pPr>
        <w:autoSpaceDE w:val="0"/>
        <w:autoSpaceDN w:val="0"/>
        <w:adjustRightInd w:val="0"/>
        <w:ind w:left="1560" w:hanging="1560"/>
        <w:rPr>
          <w:rFonts w:ascii="Arial,Bold" w:hAnsi="Arial,Bold" w:cs="Arial,Bold"/>
          <w:b/>
          <w:bCs/>
        </w:rPr>
      </w:pPr>
    </w:p>
    <w:p w14:paraId="4A53A95C"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species/subspecies? To what extent have they been effective?</w:t>
      </w:r>
    </w:p>
    <w:p w14:paraId="0695141A" w14:textId="77777777" w:rsidR="006754FE" w:rsidRDefault="006754FE" w:rsidP="006754FE">
      <w:pPr>
        <w:pStyle w:val="ListParagraph"/>
        <w:autoSpaceDE w:val="0"/>
        <w:autoSpaceDN w:val="0"/>
        <w:adjustRightInd w:val="0"/>
        <w:ind w:left="360"/>
        <w:rPr>
          <w:rFonts w:ascii="Arial" w:hAnsi="Arial" w:cs="Arial"/>
        </w:rPr>
      </w:pPr>
    </w:p>
    <w:p w14:paraId="2030EF95"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1063DB35" w14:textId="77777777" w:rsidR="006754FE" w:rsidRDefault="006754FE" w:rsidP="006754FE">
      <w:pPr>
        <w:pStyle w:val="ListParagraph"/>
        <w:autoSpaceDE w:val="0"/>
        <w:autoSpaceDN w:val="0"/>
        <w:adjustRightInd w:val="0"/>
        <w:ind w:left="360"/>
        <w:rPr>
          <w:rFonts w:ascii="Arial" w:hAnsi="Arial" w:cs="Arial"/>
        </w:rPr>
      </w:pPr>
    </w:p>
    <w:p w14:paraId="61DD3CF2"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7F77EEB2" w14:textId="77777777" w:rsidR="006754FE" w:rsidRDefault="006754FE" w:rsidP="006754FE">
      <w:pPr>
        <w:autoSpaceDE w:val="0"/>
        <w:autoSpaceDN w:val="0"/>
        <w:adjustRightInd w:val="0"/>
        <w:rPr>
          <w:rFonts w:ascii="Arial" w:hAnsi="Arial" w:cs="Arial"/>
        </w:rPr>
      </w:pPr>
    </w:p>
    <w:p w14:paraId="370D1A40" w14:textId="77777777" w:rsidR="006754FE" w:rsidRDefault="006754FE" w:rsidP="006754FE">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0CB4DF32" w14:textId="77777777" w:rsidR="006754FE" w:rsidRDefault="006754FE" w:rsidP="006754FE">
      <w:pPr>
        <w:keepNext/>
        <w:autoSpaceDE w:val="0"/>
        <w:autoSpaceDN w:val="0"/>
        <w:adjustRightInd w:val="0"/>
        <w:ind w:left="1560" w:hanging="1560"/>
        <w:rPr>
          <w:rFonts w:ascii="Arial" w:hAnsi="Arial" w:cs="Arial"/>
          <w:b/>
        </w:rPr>
      </w:pPr>
    </w:p>
    <w:p w14:paraId="11E341C1"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565E529E" w14:textId="77777777" w:rsidR="006754FE" w:rsidRDefault="006754FE" w:rsidP="006754FE">
      <w:pPr>
        <w:pStyle w:val="ListParagraph"/>
        <w:autoSpaceDE w:val="0"/>
        <w:autoSpaceDN w:val="0"/>
        <w:adjustRightInd w:val="0"/>
        <w:ind w:left="360"/>
        <w:rPr>
          <w:rFonts w:ascii="Arial" w:hAnsi="Arial" w:cs="Arial"/>
          <w:color w:val="000000"/>
        </w:rPr>
      </w:pPr>
    </w:p>
    <w:p w14:paraId="7B945881"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0514364B" w14:textId="77777777" w:rsidR="006754FE" w:rsidRDefault="006754FE" w:rsidP="006754FE">
      <w:pPr>
        <w:pStyle w:val="ListParagraph"/>
        <w:autoSpaceDE w:val="0"/>
        <w:autoSpaceDN w:val="0"/>
        <w:adjustRightInd w:val="0"/>
        <w:ind w:left="360"/>
        <w:rPr>
          <w:rFonts w:ascii="Arial" w:hAnsi="Arial" w:cs="Arial"/>
          <w:color w:val="000000"/>
        </w:rPr>
      </w:pPr>
    </w:p>
    <w:p w14:paraId="73737E3C"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30BEBD55" w14:textId="77777777" w:rsidR="006754FE" w:rsidRDefault="006754FE" w:rsidP="006754FE">
      <w:pPr>
        <w:pStyle w:val="ListParagraph"/>
        <w:autoSpaceDE w:val="0"/>
        <w:autoSpaceDN w:val="0"/>
        <w:adjustRightInd w:val="0"/>
        <w:ind w:left="360"/>
        <w:rPr>
          <w:rFonts w:ascii="Arial" w:hAnsi="Arial" w:cs="Arial"/>
          <w:color w:val="000000"/>
        </w:rPr>
      </w:pPr>
    </w:p>
    <w:p w14:paraId="20723155"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57DB6058" w14:textId="77777777" w:rsidR="006754FE" w:rsidRDefault="006754FE" w:rsidP="006754FE">
      <w:pPr>
        <w:pStyle w:val="ListParagraph"/>
        <w:autoSpaceDE w:val="0"/>
        <w:autoSpaceDN w:val="0"/>
        <w:adjustRightInd w:val="0"/>
        <w:ind w:left="360"/>
        <w:rPr>
          <w:rFonts w:ascii="Arial" w:hAnsi="Arial" w:cs="Arial"/>
          <w:color w:val="000000"/>
        </w:rPr>
      </w:pPr>
    </w:p>
    <w:p w14:paraId="160C0157"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w:t>
      </w:r>
    </w:p>
    <w:p w14:paraId="659C1343" w14:textId="77777777" w:rsidR="006754FE" w:rsidRDefault="006754FE" w:rsidP="006754FE">
      <w:pPr>
        <w:pStyle w:val="ListParagraph"/>
        <w:autoSpaceDE w:val="0"/>
        <w:autoSpaceDN w:val="0"/>
        <w:adjustRightInd w:val="0"/>
        <w:ind w:left="360"/>
        <w:rPr>
          <w:rFonts w:ascii="Arial" w:hAnsi="Arial" w:cs="Arial"/>
          <w:color w:val="000000"/>
        </w:rPr>
      </w:pPr>
    </w:p>
    <w:p w14:paraId="2F9BD512" w14:textId="77777777" w:rsidR="006754FE" w:rsidRDefault="006754FE" w:rsidP="00D719E1">
      <w:pPr>
        <w:pStyle w:val="ListParagraph"/>
        <w:numPr>
          <w:ilvl w:val="1"/>
          <w:numId w:val="13"/>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0849E451" w14:textId="77777777" w:rsidR="006754FE" w:rsidRDefault="006754FE" w:rsidP="006754FE">
      <w:pPr>
        <w:pStyle w:val="ListParagraph"/>
        <w:autoSpaceDE w:val="0"/>
        <w:autoSpaceDN w:val="0"/>
        <w:adjustRightInd w:val="0"/>
        <w:ind w:left="1080"/>
        <w:rPr>
          <w:rFonts w:ascii="Arial" w:hAnsi="Arial" w:cs="Arial"/>
          <w:color w:val="000000"/>
        </w:rPr>
      </w:pPr>
    </w:p>
    <w:p w14:paraId="15C8A390" w14:textId="77777777" w:rsidR="006754FE" w:rsidRDefault="006754FE" w:rsidP="00D719E1">
      <w:pPr>
        <w:pStyle w:val="ListParagraph"/>
        <w:numPr>
          <w:ilvl w:val="1"/>
          <w:numId w:val="13"/>
        </w:numPr>
        <w:autoSpaceDE w:val="0"/>
        <w:autoSpaceDN w:val="0"/>
        <w:adjustRightInd w:val="0"/>
        <w:spacing w:after="0" w:line="240" w:lineRule="auto"/>
        <w:rPr>
          <w:rFonts w:ascii="Arial" w:hAnsi="Arial" w:cs="Arial"/>
          <w:color w:val="000000"/>
        </w:rPr>
      </w:pPr>
      <w:r>
        <w:rPr>
          <w:rFonts w:ascii="Arial" w:hAnsi="Arial" w:cs="Arial"/>
          <w:color w:val="000000"/>
        </w:rPr>
        <w:lastRenderedPageBreak/>
        <w:t>Are there populations or areas of habitat that are particularly important to the community?</w:t>
      </w:r>
    </w:p>
    <w:p w14:paraId="4D377E43" w14:textId="77777777" w:rsidR="006754FE" w:rsidRDefault="006754FE" w:rsidP="006754FE">
      <w:pPr>
        <w:autoSpaceDE w:val="0"/>
        <w:autoSpaceDN w:val="0"/>
        <w:adjustRightInd w:val="0"/>
      </w:pPr>
    </w:p>
    <w:p w14:paraId="64F3BDF5" w14:textId="77777777" w:rsidR="006754FE" w:rsidRDefault="006754FE" w:rsidP="006754FE">
      <w:pPr>
        <w:shd w:val="clear" w:color="auto" w:fill="D9D9D9" w:themeFill="background1" w:themeFillShade="D9"/>
        <w:autoSpaceDE w:val="0"/>
        <w:autoSpaceDN w:val="0"/>
        <w:adjustRightInd w:val="0"/>
        <w:jc w:val="center"/>
        <w:rPr>
          <w:rFonts w:ascii="Arial" w:hAnsi="Arial" w:cs="Arial"/>
          <w:b/>
        </w:rPr>
      </w:pPr>
    </w:p>
    <w:p w14:paraId="75CB563D" w14:textId="77777777" w:rsidR="006754FE" w:rsidRPr="009F43F9" w:rsidRDefault="006754FE" w:rsidP="006754FE">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14B85421" w14:textId="77777777" w:rsidR="006754FE" w:rsidRDefault="006754FE" w:rsidP="006754FE">
      <w:pPr>
        <w:shd w:val="clear" w:color="auto" w:fill="D9D9D9" w:themeFill="background1" w:themeFillShade="D9"/>
        <w:autoSpaceDE w:val="0"/>
        <w:autoSpaceDN w:val="0"/>
        <w:adjustRightInd w:val="0"/>
        <w:jc w:val="center"/>
        <w:rPr>
          <w:rFonts w:ascii="Arial" w:hAnsi="Arial" w:cs="Arial"/>
          <w:b/>
        </w:rPr>
      </w:pPr>
    </w:p>
    <w:p w14:paraId="7E80341A" w14:textId="77777777" w:rsidR="006754FE" w:rsidRDefault="006754FE" w:rsidP="006754FE">
      <w:pPr>
        <w:autoSpaceDE w:val="0"/>
        <w:autoSpaceDN w:val="0"/>
        <w:adjustRightInd w:val="0"/>
        <w:rPr>
          <w:rFonts w:ascii="Arial" w:hAnsi="Arial" w:cs="Arial"/>
        </w:rPr>
      </w:pPr>
    </w:p>
    <w:p w14:paraId="175BB98A" w14:textId="77777777" w:rsidR="006754FE" w:rsidRDefault="006754FE" w:rsidP="00D719E1">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34E9B2C8" w14:textId="77777777" w:rsidR="006754FE" w:rsidRPr="00EF53FF" w:rsidRDefault="006754FE" w:rsidP="006754FE"/>
    <w:p w14:paraId="047C7FB9" w14:textId="77777777" w:rsidR="006754FE" w:rsidRPr="009779CB" w:rsidRDefault="006754FE" w:rsidP="006754FE"/>
    <w:p w14:paraId="6C71984C" w14:textId="7B0CAF33" w:rsidR="006754FE" w:rsidRDefault="006754FE" w:rsidP="006754FE">
      <w:pPr>
        <w:spacing w:line="240" w:lineRule="auto"/>
        <w:rPr>
          <w:rFonts w:ascii="Arial" w:eastAsia="Times New Roman" w:hAnsi="Arial" w:cs="Arial"/>
        </w:rPr>
      </w:pPr>
    </w:p>
    <w:p w14:paraId="30AA1FC1" w14:textId="0990FC11" w:rsidR="006754FE" w:rsidRDefault="006754FE" w:rsidP="006754FE">
      <w:pPr>
        <w:spacing w:line="240" w:lineRule="auto"/>
        <w:rPr>
          <w:rFonts w:ascii="Arial" w:eastAsia="Times New Roman" w:hAnsi="Arial" w:cs="Arial"/>
        </w:rPr>
      </w:pPr>
    </w:p>
    <w:p w14:paraId="1A22E08F" w14:textId="470D9342" w:rsidR="006754FE" w:rsidRDefault="006754FE" w:rsidP="006754FE">
      <w:pPr>
        <w:spacing w:line="240" w:lineRule="auto"/>
        <w:rPr>
          <w:rFonts w:ascii="Arial" w:eastAsia="Times New Roman" w:hAnsi="Arial" w:cs="Arial"/>
        </w:rPr>
      </w:pPr>
    </w:p>
    <w:p w14:paraId="6ED7257D" w14:textId="4EC6166F" w:rsidR="006754FE" w:rsidRDefault="006754FE" w:rsidP="006754FE">
      <w:pPr>
        <w:spacing w:line="240" w:lineRule="auto"/>
        <w:rPr>
          <w:rFonts w:ascii="Arial" w:eastAsia="Times New Roman" w:hAnsi="Arial" w:cs="Arial"/>
        </w:rPr>
      </w:pPr>
    </w:p>
    <w:p w14:paraId="20577B11" w14:textId="5718ED60" w:rsidR="006754FE" w:rsidRDefault="006754FE" w:rsidP="006754FE">
      <w:pPr>
        <w:spacing w:line="240" w:lineRule="auto"/>
        <w:rPr>
          <w:rFonts w:ascii="Arial" w:eastAsia="Times New Roman" w:hAnsi="Arial" w:cs="Arial"/>
        </w:rPr>
      </w:pPr>
    </w:p>
    <w:p w14:paraId="72577089" w14:textId="1F8530DB" w:rsidR="006754FE" w:rsidRDefault="006754FE" w:rsidP="006754FE">
      <w:pPr>
        <w:spacing w:line="240" w:lineRule="auto"/>
        <w:rPr>
          <w:rFonts w:ascii="Arial" w:eastAsia="Times New Roman" w:hAnsi="Arial" w:cs="Arial"/>
        </w:rPr>
      </w:pPr>
    </w:p>
    <w:p w14:paraId="53B0096A" w14:textId="236608C4" w:rsidR="006754FE" w:rsidRDefault="006754FE" w:rsidP="006754FE">
      <w:pPr>
        <w:spacing w:line="240" w:lineRule="auto"/>
        <w:rPr>
          <w:rFonts w:ascii="Arial" w:eastAsia="Times New Roman" w:hAnsi="Arial" w:cs="Arial"/>
        </w:rPr>
      </w:pPr>
    </w:p>
    <w:p w14:paraId="1C6B1834" w14:textId="538C43ED" w:rsidR="006754FE" w:rsidRDefault="006754FE" w:rsidP="006754FE">
      <w:pPr>
        <w:spacing w:line="240" w:lineRule="auto"/>
        <w:rPr>
          <w:rFonts w:ascii="Arial" w:eastAsia="Times New Roman" w:hAnsi="Arial" w:cs="Arial"/>
        </w:rPr>
      </w:pPr>
    </w:p>
    <w:p w14:paraId="4716CE6A" w14:textId="50F980E3" w:rsidR="006754FE" w:rsidRDefault="006754FE" w:rsidP="006754FE">
      <w:pPr>
        <w:spacing w:line="240" w:lineRule="auto"/>
        <w:rPr>
          <w:rFonts w:ascii="Arial" w:eastAsia="Times New Roman" w:hAnsi="Arial" w:cs="Arial"/>
        </w:rPr>
      </w:pPr>
    </w:p>
    <w:p w14:paraId="0ED27024" w14:textId="3A24C93B" w:rsidR="006754FE" w:rsidRDefault="006754FE" w:rsidP="006754FE">
      <w:pPr>
        <w:spacing w:line="240" w:lineRule="auto"/>
        <w:rPr>
          <w:rFonts w:ascii="Arial" w:eastAsia="Times New Roman" w:hAnsi="Arial" w:cs="Arial"/>
        </w:rPr>
      </w:pPr>
    </w:p>
    <w:p w14:paraId="3048A018" w14:textId="6D329361" w:rsidR="006754FE" w:rsidRDefault="006754FE" w:rsidP="006754FE">
      <w:pPr>
        <w:spacing w:line="240" w:lineRule="auto"/>
        <w:rPr>
          <w:rFonts w:ascii="Arial" w:eastAsia="Times New Roman" w:hAnsi="Arial" w:cs="Arial"/>
        </w:rPr>
      </w:pPr>
    </w:p>
    <w:p w14:paraId="484CE833" w14:textId="4974BF06" w:rsidR="006754FE" w:rsidRDefault="006754FE" w:rsidP="006754FE">
      <w:pPr>
        <w:spacing w:line="240" w:lineRule="auto"/>
        <w:rPr>
          <w:rFonts w:ascii="Arial" w:eastAsia="Times New Roman" w:hAnsi="Arial" w:cs="Arial"/>
        </w:rPr>
      </w:pPr>
    </w:p>
    <w:p w14:paraId="1ED1227F" w14:textId="58252964" w:rsidR="006754FE" w:rsidRDefault="006754FE" w:rsidP="006754FE">
      <w:pPr>
        <w:spacing w:line="240" w:lineRule="auto"/>
        <w:rPr>
          <w:rFonts w:ascii="Arial" w:eastAsia="Times New Roman" w:hAnsi="Arial" w:cs="Arial"/>
        </w:rPr>
      </w:pPr>
    </w:p>
    <w:p w14:paraId="24B1D791" w14:textId="55A7A147" w:rsidR="006754FE" w:rsidRDefault="006754FE" w:rsidP="006754FE">
      <w:pPr>
        <w:spacing w:line="240" w:lineRule="auto"/>
        <w:rPr>
          <w:rFonts w:ascii="Arial" w:eastAsia="Times New Roman" w:hAnsi="Arial" w:cs="Arial"/>
        </w:rPr>
      </w:pPr>
    </w:p>
    <w:p w14:paraId="1AE30533" w14:textId="124B384B" w:rsidR="006754FE" w:rsidRDefault="006754FE" w:rsidP="006754FE">
      <w:pPr>
        <w:spacing w:line="240" w:lineRule="auto"/>
        <w:rPr>
          <w:rFonts w:ascii="Arial" w:eastAsia="Times New Roman" w:hAnsi="Arial" w:cs="Arial"/>
        </w:rPr>
      </w:pPr>
    </w:p>
    <w:p w14:paraId="6ABB42A6" w14:textId="2CF8DD5B" w:rsidR="006754FE" w:rsidRDefault="006754FE" w:rsidP="006754FE">
      <w:pPr>
        <w:spacing w:line="240" w:lineRule="auto"/>
        <w:rPr>
          <w:rFonts w:ascii="Arial" w:eastAsia="Times New Roman" w:hAnsi="Arial" w:cs="Arial"/>
        </w:rPr>
      </w:pPr>
    </w:p>
    <w:p w14:paraId="6250B9FB" w14:textId="4DFBCECA" w:rsidR="006754FE" w:rsidRDefault="006754FE" w:rsidP="006754FE">
      <w:pPr>
        <w:spacing w:line="240" w:lineRule="auto"/>
        <w:rPr>
          <w:rFonts w:ascii="Arial" w:eastAsia="Times New Roman" w:hAnsi="Arial" w:cs="Arial"/>
        </w:rPr>
      </w:pPr>
    </w:p>
    <w:p w14:paraId="5038F7D8" w14:textId="3488F8DA" w:rsidR="006754FE" w:rsidRDefault="006754FE" w:rsidP="006754FE">
      <w:pPr>
        <w:spacing w:line="240" w:lineRule="auto"/>
        <w:rPr>
          <w:rFonts w:ascii="Arial" w:eastAsia="Times New Roman" w:hAnsi="Arial" w:cs="Arial"/>
        </w:rPr>
      </w:pPr>
    </w:p>
    <w:p w14:paraId="05BFA5CE" w14:textId="244884D0" w:rsidR="006754FE" w:rsidRDefault="006754FE" w:rsidP="006754FE">
      <w:pPr>
        <w:spacing w:line="240" w:lineRule="auto"/>
        <w:rPr>
          <w:rFonts w:ascii="Arial" w:eastAsia="Times New Roman" w:hAnsi="Arial" w:cs="Arial"/>
        </w:rPr>
      </w:pPr>
    </w:p>
    <w:p w14:paraId="0D1BE327" w14:textId="77777777" w:rsidR="006754FE" w:rsidRDefault="006754FE" w:rsidP="006754FE">
      <w:pPr>
        <w:spacing w:line="240" w:lineRule="auto"/>
        <w:rPr>
          <w:rFonts w:ascii="Arial" w:eastAsia="Times New Roman" w:hAnsi="Arial" w:cs="Arial"/>
        </w:rPr>
      </w:pPr>
    </w:p>
    <w:p w14:paraId="7D53CCD9" w14:textId="3ECFD5E9" w:rsidR="00A84071" w:rsidRDefault="00460C44" w:rsidP="00FE2D8F">
      <w:pPr>
        <w:pStyle w:val="DisseminationLimitingMarker"/>
      </w:pPr>
      <w:r>
        <w:lastRenderedPageBreak/>
        <w:t xml:space="preserve">Conservation </w:t>
      </w:r>
      <w:r w:rsidR="006754FE">
        <w:t>a</w:t>
      </w:r>
      <w:r>
        <w:t>dvic</w:t>
      </w:r>
      <w:r w:rsidR="007C5B94">
        <w:t>e</w:t>
      </w:r>
      <w:r>
        <w:t xml:space="preserve"> for </w:t>
      </w:r>
      <w:r w:rsidR="00B16806">
        <w:br/>
      </w:r>
      <w:r w:rsidR="00D63A53">
        <w:rPr>
          <w:rStyle w:val="Emphasis"/>
        </w:rPr>
        <w:t>Hibbertia marginata</w:t>
      </w:r>
      <w:r w:rsidR="002B01EE">
        <w:t xml:space="preserve"> </w:t>
      </w:r>
      <w:r w:rsidRPr="002B01EE">
        <w:t>(</w:t>
      </w:r>
      <w:r w:rsidR="00F63365">
        <w:t>bordered guinea flower</w:t>
      </w:r>
      <w:r w:rsidRPr="002B01EE">
        <w:t>)</w:t>
      </w:r>
    </w:p>
    <w:p w14:paraId="024AF7C6" w14:textId="77777777" w:rsidR="00FE2D8F" w:rsidRPr="00FE2D8F" w:rsidRDefault="00FE2D8F" w:rsidP="00FE2D8F">
      <w:pPr>
        <w:pStyle w:val="Header"/>
      </w:pPr>
    </w:p>
    <w:p w14:paraId="12E69F8A" w14:textId="77777777" w:rsidR="00A7798C" w:rsidRPr="00A7798C" w:rsidRDefault="00F22A63" w:rsidP="00B038DF">
      <w:r>
        <w:rPr>
          <w:noProof/>
        </w:rPr>
        <mc:AlternateContent>
          <mc:Choice Requires="wps">
            <w:drawing>
              <wp:anchor distT="45720" distB="45720" distL="114300" distR="114300" simplePos="0" relativeHeight="251658241" behindDoc="0" locked="0" layoutInCell="1" allowOverlap="1" wp14:anchorId="0D03BFF6" wp14:editId="63E7FE68">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F6D7D2" w14:textId="77777777" w:rsidR="00B725D0" w:rsidRDefault="00B725D0"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53C287E0" w14:textId="77777777" w:rsidR="00B725D0" w:rsidRPr="00683895" w:rsidRDefault="00B725D0" w:rsidP="00683895"/>
                          <w:p w14:paraId="68E38E7D" w14:textId="77777777" w:rsidR="00B725D0" w:rsidRDefault="00B725D0"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w:t>
                            </w:r>
                            <w:proofErr w:type="gramStart"/>
                            <w:r w:rsidRPr="004A3350">
                              <w:t>of  responses</w:t>
                            </w:r>
                            <w:proofErr w:type="gramEnd"/>
                            <w:r w:rsidRPr="004A3350">
                              <w:t xml:space="preserve"> to this consultation process.</w:t>
                            </w:r>
                          </w:p>
                          <w:p w14:paraId="7CDE43BF" w14:textId="7433F1EE" w:rsidR="00B725D0" w:rsidRPr="00B038DF" w:rsidRDefault="00B725D0"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5D9FDA1" w14:textId="77777777" w:rsidR="00B725D0" w:rsidRDefault="00B725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3BFF6"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77F6D7D2" w14:textId="77777777" w:rsidR="00B725D0" w:rsidRDefault="00B725D0"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53C287E0" w14:textId="77777777" w:rsidR="00B725D0" w:rsidRPr="00683895" w:rsidRDefault="00B725D0" w:rsidP="00683895"/>
                    <w:p w14:paraId="68E38E7D" w14:textId="77777777" w:rsidR="00B725D0" w:rsidRDefault="00B725D0"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w:t>
                      </w:r>
                      <w:proofErr w:type="gramStart"/>
                      <w:r w:rsidRPr="004A3350">
                        <w:t>of  responses</w:t>
                      </w:r>
                      <w:proofErr w:type="gramEnd"/>
                      <w:r w:rsidRPr="004A3350">
                        <w:t xml:space="preserve"> to this consultation process.</w:t>
                      </w:r>
                    </w:p>
                    <w:p w14:paraId="7CDE43BF" w14:textId="7433F1EE" w:rsidR="00B725D0" w:rsidRPr="00B038DF" w:rsidRDefault="00B725D0"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5D9FDA1" w14:textId="77777777" w:rsidR="00B725D0" w:rsidRDefault="00B725D0"/>
                  </w:txbxContent>
                </v:textbox>
                <w10:wrap type="square"/>
              </v:shape>
            </w:pict>
          </mc:Fallback>
        </mc:AlternateContent>
      </w:r>
    </w:p>
    <w:p w14:paraId="34832A9B" w14:textId="77777777" w:rsidR="00A7798C" w:rsidRDefault="00A7798C" w:rsidP="00A7798C"/>
    <w:p w14:paraId="27063C00" w14:textId="77777777" w:rsidR="00A7798C" w:rsidRDefault="00A7798C" w:rsidP="00A7798C"/>
    <w:p w14:paraId="35388E9D" w14:textId="77777777" w:rsidR="00A7798C" w:rsidRDefault="00A7798C" w:rsidP="00A7798C"/>
    <w:p w14:paraId="55C3E2DE" w14:textId="77777777" w:rsidR="00A7798C" w:rsidRPr="00A7798C" w:rsidRDefault="00A7798C" w:rsidP="00B038DF"/>
    <w:p w14:paraId="56E34393" w14:textId="77777777" w:rsidR="00A14BC6" w:rsidRDefault="00A14BC6" w:rsidP="00E707AE">
      <w:pPr>
        <w:pStyle w:val="Author"/>
      </w:pPr>
    </w:p>
    <w:p w14:paraId="67A451F1" w14:textId="77777777" w:rsidR="00A14BC6" w:rsidRDefault="00A14BC6" w:rsidP="00E707AE">
      <w:pPr>
        <w:pStyle w:val="Author"/>
      </w:pPr>
    </w:p>
    <w:p w14:paraId="25E867D7" w14:textId="77777777" w:rsidR="00A14BC6" w:rsidRDefault="00A14BC6" w:rsidP="00E707AE">
      <w:pPr>
        <w:pStyle w:val="Author"/>
      </w:pPr>
    </w:p>
    <w:p w14:paraId="5FE45C0D" w14:textId="77777777" w:rsidR="004B38BC" w:rsidRDefault="004B38BC" w:rsidP="00E707AE">
      <w:pPr>
        <w:pStyle w:val="Author"/>
      </w:pPr>
    </w:p>
    <w:p w14:paraId="56AC3A5C" w14:textId="77777777" w:rsidR="004B38BC" w:rsidRDefault="004B38BC" w:rsidP="00E707AE">
      <w:pPr>
        <w:pStyle w:val="Author"/>
      </w:pPr>
    </w:p>
    <w:p w14:paraId="26C49D1E" w14:textId="13907698" w:rsidR="0016081E" w:rsidRDefault="0016081E" w:rsidP="001C7420">
      <w:r w:rsidRPr="0016081E">
        <w:t xml:space="preserve">This document combines the </w:t>
      </w:r>
      <w:r w:rsidRPr="009D41D2">
        <w:t xml:space="preserve">approved conservation </w:t>
      </w:r>
      <w:r w:rsidRPr="00565F5A">
        <w:t>advice</w:t>
      </w:r>
      <w:r w:rsidRPr="0016081E">
        <w:t xml:space="preserve"> and listing assessment for the </w:t>
      </w:r>
      <w:r w:rsidRPr="00FE2D8F">
        <w:t>species. It provides</w:t>
      </w:r>
      <w:r w:rsidRPr="009D41D2">
        <w:t xml:space="preserve"> a foundation for conservation action and further planning.</w:t>
      </w:r>
    </w:p>
    <w:p w14:paraId="28225B8B" w14:textId="77777777" w:rsidR="00E92A1B" w:rsidRDefault="00E92A1B" w:rsidP="001C7420"/>
    <w:p w14:paraId="502115C5" w14:textId="39058EE6" w:rsidR="008C44EF" w:rsidRPr="008C44EF" w:rsidRDefault="00FE2D8F" w:rsidP="00E84D66">
      <w:pPr>
        <w:pStyle w:val="FigureTableNoteSource"/>
      </w:pPr>
      <w:bookmarkStart w:id="2" w:name="_Hlk46319602"/>
      <w:r>
        <w:rPr>
          <w:noProof/>
        </w:rPr>
        <w:drawing>
          <wp:inline distT="0" distB="0" distL="0" distR="0" wp14:anchorId="085E06EE" wp14:editId="16888B9A">
            <wp:extent cx="2716530" cy="2224181"/>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75619" cy="2272561"/>
                    </a:xfrm>
                    <a:prstGeom prst="rect">
                      <a:avLst/>
                    </a:prstGeom>
                  </pic:spPr>
                </pic:pic>
              </a:graphicData>
            </a:graphic>
          </wp:inline>
        </w:drawing>
      </w:r>
      <w:r w:rsidR="008C44EF">
        <w:rPr>
          <w:i/>
          <w:iCs/>
          <w:noProof/>
        </w:rPr>
        <w:drawing>
          <wp:inline distT="0" distB="0" distL="0" distR="0" wp14:anchorId="02F928E7" wp14:editId="7832F53A">
            <wp:extent cx="2969889" cy="2227580"/>
            <wp:effectExtent l="0" t="0" r="254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21">
                      <a:extLst>
                        <a:ext uri="{28A0092B-C50C-407E-A947-70E740481C1C}">
                          <a14:useLocalDpi xmlns:a14="http://schemas.microsoft.com/office/drawing/2010/main" val="0"/>
                        </a:ext>
                      </a:extLst>
                    </a:blip>
                    <a:stretch>
                      <a:fillRect/>
                    </a:stretch>
                  </pic:blipFill>
                  <pic:spPr>
                    <a:xfrm>
                      <a:off x="0" y="0"/>
                      <a:ext cx="3002012" cy="2251674"/>
                    </a:xfrm>
                    <a:prstGeom prst="rect">
                      <a:avLst/>
                    </a:prstGeom>
                  </pic:spPr>
                </pic:pic>
              </a:graphicData>
            </a:graphic>
          </wp:inline>
        </w:drawing>
      </w:r>
    </w:p>
    <w:p w14:paraId="08969E7A" w14:textId="12528B6A" w:rsidR="000A6133" w:rsidRDefault="00FE2D8F" w:rsidP="00E84D66">
      <w:pPr>
        <w:pStyle w:val="FigureTableNoteSource"/>
      </w:pPr>
      <w:r w:rsidRPr="00FE2D8F">
        <w:rPr>
          <w:i/>
          <w:iCs/>
        </w:rPr>
        <w:t>Hibbertia marginata</w:t>
      </w:r>
      <w:r>
        <w:t>, Richmond Range, NSW</w:t>
      </w:r>
      <w:r w:rsidR="00344617">
        <w:t xml:space="preserve"> </w:t>
      </w:r>
      <w:r w:rsidR="008C44EF">
        <w:t xml:space="preserve">(left) </w:t>
      </w:r>
      <w:r w:rsidR="00A81027">
        <w:t>©</w:t>
      </w:r>
      <w:r w:rsidR="000A6133">
        <w:t xml:space="preserve"> Copyright, </w:t>
      </w:r>
      <w:r w:rsidR="00310A5E">
        <w:t>Nicholas Fisher</w:t>
      </w:r>
      <w:r w:rsidR="000A6133">
        <w:t xml:space="preserve"> (from </w:t>
      </w:r>
      <w:hyperlink r:id="rId22" w:history="1">
        <w:r w:rsidR="00FE0355">
          <w:rPr>
            <w:rStyle w:val="Hyperlink"/>
          </w:rPr>
          <w:t>Flickr</w:t>
        </w:r>
      </w:hyperlink>
      <w:r w:rsidR="000A6133">
        <w:t>)</w:t>
      </w:r>
      <w:r w:rsidR="008C44EF">
        <w:t xml:space="preserve">. </w:t>
      </w:r>
      <w:r w:rsidR="008C44EF" w:rsidRPr="008C44EF">
        <w:rPr>
          <w:i/>
          <w:iCs/>
        </w:rPr>
        <w:t>Hibbertia marginata</w:t>
      </w:r>
      <w:r w:rsidR="008C44EF">
        <w:t xml:space="preserve"> seedlings after </w:t>
      </w:r>
      <w:r w:rsidR="00FE0355">
        <w:t xml:space="preserve">a </w:t>
      </w:r>
      <w:r w:rsidR="001B3EDC">
        <w:t xml:space="preserve">low to medium intensity </w:t>
      </w:r>
      <w:r w:rsidR="008C44EF">
        <w:t xml:space="preserve">fire in </w:t>
      </w:r>
      <w:proofErr w:type="spellStart"/>
      <w:r w:rsidR="008C44EF">
        <w:t>Gibberagee</w:t>
      </w:r>
      <w:proofErr w:type="spellEnd"/>
      <w:r w:rsidR="008C44EF">
        <w:t xml:space="preserve"> State Forest 2021 (right) ©Copyright, Joshua Brown (from Forestry Corporation, NSW).</w:t>
      </w:r>
      <w:r w:rsidR="000A6133">
        <w:t xml:space="preserve"> </w:t>
      </w:r>
    </w:p>
    <w:p w14:paraId="2AAD8845" w14:textId="5E5181FA" w:rsidR="009F7DBE" w:rsidRDefault="009F7DBE" w:rsidP="009F7DBE"/>
    <w:p w14:paraId="77F43586" w14:textId="1343AF8E" w:rsidR="009F7DBE" w:rsidRDefault="009F7DBE" w:rsidP="009F7DBE"/>
    <w:p w14:paraId="26B2A644" w14:textId="77777777" w:rsidR="009F7DBE" w:rsidRDefault="009F7DBE" w:rsidP="009F7DBE"/>
    <w:p w14:paraId="13E9D35A" w14:textId="77777777" w:rsidR="009F7DBE" w:rsidRPr="009F7DBE" w:rsidRDefault="009F7DBE" w:rsidP="009F7DBE"/>
    <w:bookmarkEnd w:id="2"/>
    <w:p w14:paraId="154A65EC" w14:textId="2C43EE42" w:rsidR="006D3581" w:rsidRPr="00AC3A2A" w:rsidRDefault="006D3581" w:rsidP="006D3581">
      <w:pPr>
        <w:pStyle w:val="Heading2"/>
        <w:ind w:left="720" w:hanging="720"/>
      </w:pPr>
      <w:r>
        <w:lastRenderedPageBreak/>
        <w:t>Conservation status</w:t>
      </w:r>
    </w:p>
    <w:p w14:paraId="1F1A5351" w14:textId="3A16BF0A" w:rsidR="009F7DBE" w:rsidRPr="009722E4" w:rsidRDefault="009F7DBE" w:rsidP="009F7DBE">
      <w:pPr>
        <w:keepNext/>
        <w:keepLines/>
      </w:pPr>
      <w:r>
        <w:rPr>
          <w:rStyle w:val="Emphasis"/>
        </w:rPr>
        <w:t>Hibbertia marginata</w:t>
      </w:r>
      <w:r w:rsidRPr="00E31CB0">
        <w:t xml:space="preserve"> (</w:t>
      </w:r>
      <w:r>
        <w:t>bordered guinea flower</w:t>
      </w:r>
      <w:r w:rsidRPr="00E31CB0">
        <w:t xml:space="preserve">) </w:t>
      </w:r>
      <w:r>
        <w:t>was</w:t>
      </w:r>
      <w:r w:rsidRPr="006D3581">
        <w:t xml:space="preserve"> listed in the</w:t>
      </w:r>
      <w:r w:rsidRPr="00D86EDB">
        <w:t xml:space="preserve"> </w:t>
      </w:r>
      <w:sdt>
        <w:sdtPr>
          <w:id w:val="1251469027"/>
          <w:placeholder>
            <w:docPart w:val="565F51DEB39F494FA812E690E7AD3559"/>
          </w:placeholder>
          <w:dropDownList>
            <w:listItem w:displayText="Critically Endangered" w:value="Critically Endangered"/>
            <w:listItem w:displayText="Endangered" w:value="Endangered"/>
            <w:listItem w:displayText="Vulnerable" w:value="Vulnerable"/>
          </w:dropDownList>
        </w:sdtPr>
        <w:sdtEndPr/>
        <w:sdtContent>
          <w:r>
            <w:t>Vulnerable</w:t>
          </w:r>
        </w:sdtContent>
      </w:sdt>
      <w:r w:rsidRPr="006D3581">
        <w:t xml:space="preserve"> category of the threatened species list </w:t>
      </w:r>
      <w:r w:rsidRPr="00E31CB0">
        <w:t xml:space="preserve">under the </w:t>
      </w:r>
      <w:r w:rsidRPr="00E31CB0">
        <w:rPr>
          <w:rStyle w:val="Emphasis"/>
        </w:rPr>
        <w:t>Environment Protection and Biodiversity Conservation Act 1999</w:t>
      </w:r>
      <w:r>
        <w:rPr>
          <w:rStyle w:val="Emphasis"/>
        </w:rPr>
        <w:t xml:space="preserve"> </w:t>
      </w:r>
      <w:r w:rsidR="00B725D0">
        <w:rPr>
          <w:rStyle w:val="Emphasis"/>
          <w:i w:val="0"/>
          <w:iCs w:val="0"/>
        </w:rPr>
        <w:t xml:space="preserve">(EPBC Act) </w:t>
      </w:r>
      <w:r w:rsidRPr="006D3581">
        <w:t>effective from</w:t>
      </w:r>
      <w:r>
        <w:t xml:space="preserve"> </w:t>
      </w:r>
      <w:sdt>
        <w:sdtPr>
          <w:tag w:val="dateofeffect"/>
          <w:id w:val="202990041"/>
          <w:placeholder>
            <w:docPart w:val="DF4C15B5D724E94180029ECEEF5D1EF8"/>
          </w:placeholder>
          <w:date w:fullDate="2000-07-16T00:00:00Z">
            <w:dateFormat w:val="d MMMM yyyy"/>
            <w:lid w:val="en-AU"/>
            <w:storeMappedDataAs w:val="dateTime"/>
            <w:calendar w:val="gregorian"/>
          </w:date>
        </w:sdtPr>
        <w:sdtEndPr/>
        <w:sdtContent>
          <w:r>
            <w:t>16 July 2000</w:t>
          </w:r>
        </w:sdtContent>
      </w:sdt>
      <w:r>
        <w:t xml:space="preserve">. </w:t>
      </w:r>
      <w:r w:rsidRPr="008564EB">
        <w:t xml:space="preserve">The species </w:t>
      </w:r>
      <w:r>
        <w:t>was</w:t>
      </w:r>
      <w:r w:rsidRPr="008564EB">
        <w:t xml:space="preserve"> eligible for listing because prior to the EPBC Act, it was listed as </w:t>
      </w:r>
      <w:r>
        <w:t>Vulnerable</w:t>
      </w:r>
      <w:r w:rsidRPr="008564EB">
        <w:t xml:space="preserve"> under the </w:t>
      </w:r>
      <w:r w:rsidRPr="0000732D">
        <w:rPr>
          <w:i/>
          <w:iCs/>
        </w:rPr>
        <w:t>Endangered Species Protection Act 1992</w:t>
      </w:r>
      <w:r w:rsidRPr="008564EB">
        <w:t xml:space="preserve"> (Cwlth)</w:t>
      </w:r>
      <w:r>
        <w:t xml:space="preserve">. There was no listing advice </w:t>
      </w:r>
      <w:r w:rsidRPr="009722E4">
        <w:t>prepared for this species at that time.</w:t>
      </w:r>
    </w:p>
    <w:p w14:paraId="10B53876" w14:textId="2CBAEC4A" w:rsidR="009F7DBE" w:rsidRPr="009F7DBE" w:rsidRDefault="009F7DBE" w:rsidP="009F7DBE">
      <w:pPr>
        <w:pStyle w:val="Consultationtext"/>
        <w:rPr>
          <w:rStyle w:val="Emphasis"/>
          <w:i w:val="0"/>
          <w:iCs w:val="0"/>
          <w:color w:val="auto"/>
        </w:rPr>
      </w:pPr>
      <w:bookmarkStart w:id="3" w:name="_Hlk82437914"/>
      <w:r>
        <w:rPr>
          <w:rStyle w:val="Emphasis"/>
          <w:color w:val="auto"/>
        </w:rPr>
        <w:t>Hibbertia marginata</w:t>
      </w:r>
      <w:r w:rsidRPr="009722E4">
        <w:rPr>
          <w:color w:val="auto"/>
        </w:rPr>
        <w:t xml:space="preserve"> is proposed to remain in th</w:t>
      </w:r>
      <w:bookmarkStart w:id="4" w:name="_Hlk57798064"/>
      <w:r w:rsidRPr="009722E4">
        <w:rPr>
          <w:color w:val="auto"/>
        </w:rPr>
        <w:t xml:space="preserve">e </w:t>
      </w:r>
      <w:sdt>
        <w:sdtPr>
          <w:rPr>
            <w:color w:val="auto"/>
          </w:rPr>
          <w:id w:val="-720434868"/>
          <w:placeholder>
            <w:docPart w:val="6955EB5DBC4C0744BA31F5D088F98321"/>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Pr="009722E4">
            <w:rPr>
              <w:color w:val="auto"/>
            </w:rPr>
            <w:t>Vulnerable</w:t>
          </w:r>
        </w:sdtContent>
      </w:sdt>
      <w:bookmarkEnd w:id="4"/>
      <w:r w:rsidRPr="009722E4">
        <w:rPr>
          <w:color w:val="auto"/>
        </w:rPr>
        <w:t xml:space="preserve"> category of the threatened species list </w:t>
      </w:r>
      <w:bookmarkEnd w:id="3"/>
      <w:r w:rsidRPr="009722E4">
        <w:rPr>
          <w:color w:val="auto"/>
        </w:rPr>
        <w:t>under the EPBC Act</w:t>
      </w:r>
      <w:r w:rsidRPr="009722E4">
        <w:rPr>
          <w:rStyle w:val="Emphasis"/>
          <w:color w:val="auto"/>
        </w:rPr>
        <w:t>.</w:t>
      </w:r>
    </w:p>
    <w:p w14:paraId="7FFD9DA9" w14:textId="7F8A4A10" w:rsidR="004D2790" w:rsidRPr="009F7DBE" w:rsidRDefault="001B1B00" w:rsidP="004D2790">
      <w:r w:rsidRPr="009F7DBE">
        <w:rPr>
          <w:rStyle w:val="Emphasis"/>
        </w:rPr>
        <w:t>Hibbertia marginata</w:t>
      </w:r>
      <w:r w:rsidR="004D2790" w:rsidRPr="009F7DBE">
        <w:t xml:space="preserve"> was assessed by the Threatened Species Scientific Committee</w:t>
      </w:r>
      <w:r w:rsidR="005306BA" w:rsidRPr="009F7DBE">
        <w:t xml:space="preserve"> </w:t>
      </w:r>
      <w:r w:rsidR="009F7DBE" w:rsidRPr="009F7DBE">
        <w:t xml:space="preserve">and there </w:t>
      </w:r>
      <w:r w:rsidR="00823A21">
        <w:t>was</w:t>
      </w:r>
      <w:r w:rsidR="009F7DBE" w:rsidRPr="009F7DBE">
        <w:t xml:space="preserve"> </w:t>
      </w:r>
      <w:r w:rsidR="009F7DBE" w:rsidRPr="009F7DBE">
        <w:rPr>
          <w:rStyle w:val="Emphasis"/>
          <w:i w:val="0"/>
          <w:iCs w:val="0"/>
        </w:rPr>
        <w:t xml:space="preserve">insufficient </w:t>
      </w:r>
      <w:r w:rsidR="009F7DBE" w:rsidRPr="009F7DBE">
        <w:t xml:space="preserve">evidence </w:t>
      </w:r>
      <w:r w:rsidR="009F7DBE" w:rsidRPr="009F7DBE">
        <w:rPr>
          <w:rStyle w:val="Emphasis"/>
          <w:i w:val="0"/>
          <w:iCs w:val="0"/>
        </w:rPr>
        <w:t xml:space="preserve">to determine the species’ eligibility against </w:t>
      </w:r>
      <w:r w:rsidR="009F7DBE" w:rsidRPr="009F7DBE">
        <w:t>the listing criteria</w:t>
      </w:r>
      <w:r w:rsidR="004D2790" w:rsidRPr="009F7DBE">
        <w:t>. The Committee’s assessment is at Attachment A</w:t>
      </w:r>
      <w:r w:rsidR="00972E40" w:rsidRPr="009F7DBE">
        <w:t xml:space="preserve">. </w:t>
      </w:r>
      <w:r w:rsidR="004D2790" w:rsidRPr="009F7DBE">
        <w:t>The Committee</w:t>
      </w:r>
      <w:r w:rsidR="003B2A51" w:rsidRPr="009F7DBE">
        <w:t>’s</w:t>
      </w:r>
      <w:r w:rsidR="004D2790" w:rsidRPr="009F7DBE">
        <w:t xml:space="preserve"> assessment of the species</w:t>
      </w:r>
      <w:r w:rsidR="009468FD" w:rsidRPr="009F7DBE">
        <w:t>’</w:t>
      </w:r>
      <w:r w:rsidR="004D2790" w:rsidRPr="009F7DBE">
        <w:t xml:space="preserve"> eligibility against each of the listing criteria is:</w:t>
      </w:r>
    </w:p>
    <w:p w14:paraId="0437C4AE" w14:textId="3B284354" w:rsidR="004D2790" w:rsidRPr="009F7DBE" w:rsidRDefault="004D2790" w:rsidP="004D2790">
      <w:pPr>
        <w:pStyle w:val="ListBullet"/>
      </w:pPr>
      <w:r w:rsidRPr="009F7DBE">
        <w:t xml:space="preserve">Criterion 1: </w:t>
      </w:r>
      <w:sdt>
        <w:sdtPr>
          <w:id w:val="77107183"/>
          <w:placeholder>
            <w:docPart w:val="32109B7F29ABF44C95E56058796EBB6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046F35">
            <w:t>Insufficient data</w:t>
          </w:r>
        </w:sdtContent>
      </w:sdt>
    </w:p>
    <w:p w14:paraId="6A81034D" w14:textId="37524B97" w:rsidR="004D2790" w:rsidRPr="009F7DBE" w:rsidRDefault="004D2790" w:rsidP="004D2790">
      <w:pPr>
        <w:pStyle w:val="ListBullet"/>
      </w:pPr>
      <w:r w:rsidRPr="009F7DBE">
        <w:t xml:space="preserve">Criterion 2: </w:t>
      </w:r>
      <w:sdt>
        <w:sdtPr>
          <w:id w:val="-1042367401"/>
          <w:placeholder>
            <w:docPart w:val="FD42275FDF328647B1EFE613292EFCD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7A0F05" w:rsidRPr="009F7DBE">
            <w:t>Insufficient data</w:t>
          </w:r>
        </w:sdtContent>
      </w:sdt>
    </w:p>
    <w:p w14:paraId="726894BC" w14:textId="0A5A4E52" w:rsidR="004D2790" w:rsidRPr="009F7DBE" w:rsidRDefault="004D2790" w:rsidP="004D2790">
      <w:pPr>
        <w:pStyle w:val="ListBullet"/>
      </w:pPr>
      <w:r w:rsidRPr="009F7DBE">
        <w:t xml:space="preserve">Criterion 3: </w:t>
      </w:r>
      <w:sdt>
        <w:sdtPr>
          <w:id w:val="-151294044"/>
          <w:placeholder>
            <w:docPart w:val="C16E646CCBABA0489D5E3DAA0BCEAD3A"/>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B1B00" w:rsidRPr="009F7DBE">
            <w:t>Ineligible</w:t>
          </w:r>
        </w:sdtContent>
      </w:sdt>
    </w:p>
    <w:p w14:paraId="311EE27D" w14:textId="4FDC8263" w:rsidR="002E32CA" w:rsidRPr="009F7DBE" w:rsidRDefault="004D2790" w:rsidP="004D2790">
      <w:pPr>
        <w:pStyle w:val="ListBullet"/>
      </w:pPr>
      <w:r w:rsidRPr="009F7DBE">
        <w:t xml:space="preserve">Criterion 4: </w:t>
      </w:r>
      <w:sdt>
        <w:sdtPr>
          <w:id w:val="-2084978900"/>
          <w:placeholder>
            <w:docPart w:val="1CEC0CE58C2DAC44BE80D7DFE9C7D858"/>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1B1B00" w:rsidRPr="009F7DBE">
            <w:t>Ineligible</w:t>
          </w:r>
        </w:sdtContent>
      </w:sdt>
    </w:p>
    <w:p w14:paraId="20BE87D2" w14:textId="0E3BD342" w:rsidR="005306BA" w:rsidRPr="009F7DBE" w:rsidRDefault="004D2790" w:rsidP="003A06CA">
      <w:pPr>
        <w:pStyle w:val="ListBullet"/>
      </w:pPr>
      <w:r w:rsidRPr="009F7DBE">
        <w:t xml:space="preserve">Criterion 5: </w:t>
      </w:r>
      <w:sdt>
        <w:sdtPr>
          <w:id w:val="1205373663"/>
          <w:placeholder>
            <w:docPart w:val="C67A7C52728372449A2F264F5A77836C"/>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1B1B00" w:rsidRPr="009F7DBE">
            <w:t>Insufficient data</w:t>
          </w:r>
        </w:sdtContent>
      </w:sdt>
    </w:p>
    <w:p w14:paraId="486D582F" w14:textId="1C77800A" w:rsidR="00C116F9" w:rsidRDefault="004D2790" w:rsidP="005306BA">
      <w:r w:rsidRPr="009F7DBE">
        <w:t xml:space="preserve">The main factors </w:t>
      </w:r>
      <w:r w:rsidR="00DE4203" w:rsidRPr="009F7DBE">
        <w:t>leading to thi</w:t>
      </w:r>
      <w:r w:rsidR="00DE4203">
        <w:t xml:space="preserve">s outcome are </w:t>
      </w:r>
      <w:r w:rsidR="00C21674">
        <w:t xml:space="preserve">a restricted geographical distribution but </w:t>
      </w:r>
      <w:r w:rsidR="00283F0B">
        <w:t xml:space="preserve">with </w:t>
      </w:r>
      <w:r w:rsidR="00DE4203">
        <w:t>insufficient data on population trends</w:t>
      </w:r>
      <w:r w:rsidR="00C21674">
        <w:t xml:space="preserve">, potential continuing </w:t>
      </w:r>
      <w:proofErr w:type="gramStart"/>
      <w:r w:rsidR="00C21674">
        <w:t>decline</w:t>
      </w:r>
      <w:proofErr w:type="gramEnd"/>
      <w:r w:rsidR="00C21674">
        <w:t xml:space="preserve"> and </w:t>
      </w:r>
      <w:r w:rsidR="00DE4203">
        <w:t>threats to the species.</w:t>
      </w:r>
    </w:p>
    <w:p w14:paraId="25CAD0B9" w14:textId="77777777" w:rsidR="009F7DBE" w:rsidRPr="002B5341" w:rsidRDefault="009F7DBE" w:rsidP="009F7DBE">
      <w:bookmarkStart w:id="5" w:name="_Hlk82438000"/>
      <w:r>
        <w:t xml:space="preserve">However, under section 186(2A) of the EPBC Act, the Minister must not </w:t>
      </w:r>
      <w:r w:rsidRPr="002B5341">
        <w:t xml:space="preserve">delete (whether </w:t>
      </w:r>
      <w:proofErr w:type="gramStart"/>
      <w:r w:rsidRPr="002B5341">
        <w:t>as a result of</w:t>
      </w:r>
      <w:proofErr w:type="gramEnd"/>
      <w:r w:rsidRPr="002B5341">
        <w:t xml:space="preserve"> a transfer or otherwise) a native species from a particular category unless satisfied that:</w:t>
      </w:r>
    </w:p>
    <w:p w14:paraId="70B61183" w14:textId="77777777" w:rsidR="009F7DBE" w:rsidRDefault="009F7DBE" w:rsidP="00D719E1">
      <w:pPr>
        <w:pStyle w:val="ListParagraph"/>
        <w:numPr>
          <w:ilvl w:val="0"/>
          <w:numId w:val="10"/>
        </w:numPr>
        <w:spacing w:after="120" w:line="259" w:lineRule="auto"/>
        <w:ind w:left="425" w:hanging="425"/>
        <w:contextualSpacing w:val="0"/>
      </w:pPr>
      <w:r w:rsidRPr="002B5341">
        <w:t>the native species is no longer eligible to be included in that category; or</w:t>
      </w:r>
    </w:p>
    <w:p w14:paraId="13CAB34C" w14:textId="77777777" w:rsidR="009F7DBE" w:rsidRDefault="009F7DBE" w:rsidP="00D719E1">
      <w:pPr>
        <w:pStyle w:val="ListParagraph"/>
        <w:numPr>
          <w:ilvl w:val="0"/>
          <w:numId w:val="10"/>
        </w:numPr>
        <w:spacing w:line="259" w:lineRule="auto"/>
        <w:ind w:left="425" w:hanging="425"/>
        <w:contextualSpacing w:val="0"/>
      </w:pPr>
      <w:r w:rsidRPr="002B5341">
        <w:t>the inclusion of the native species in that category is not contributing, or will not contribute, to the survival of the native species</w:t>
      </w:r>
      <w:r>
        <w:t>.</w:t>
      </w:r>
    </w:p>
    <w:p w14:paraId="3FC2E1AB" w14:textId="407FB812" w:rsidR="00283F0B" w:rsidRDefault="009F7DBE" w:rsidP="009F7DBE">
      <w:r>
        <w:rPr>
          <w:rStyle w:val="Emphasis"/>
          <w:i w:val="0"/>
          <w:iCs w:val="0"/>
        </w:rPr>
        <w:t xml:space="preserve">Although there is insufficient </w:t>
      </w:r>
      <w:r w:rsidRPr="00AD2722">
        <w:t xml:space="preserve">evidence </w:t>
      </w:r>
      <w:r>
        <w:rPr>
          <w:rStyle w:val="Emphasis"/>
          <w:i w:val="0"/>
          <w:iCs w:val="0"/>
        </w:rPr>
        <w:t xml:space="preserve">to determine the species’ eligibility, </w:t>
      </w:r>
      <w:r w:rsidRPr="00AD2722">
        <w:t>there is</w:t>
      </w:r>
      <w:r>
        <w:t xml:space="preserve"> also</w:t>
      </w:r>
      <w:r w:rsidRPr="00AD2722">
        <w:t xml:space="preserve"> insufficient</w:t>
      </w:r>
      <w:r>
        <w:t xml:space="preserve"> evidence</w:t>
      </w:r>
      <w:r w:rsidRPr="00AD2722">
        <w:t xml:space="preserve"> to </w:t>
      </w:r>
      <w:r>
        <w:t>determine</w:t>
      </w:r>
      <w:r w:rsidRPr="00AD2722">
        <w:t xml:space="preserve"> </w:t>
      </w:r>
      <w:r>
        <w:t xml:space="preserve">that the species is no longer eligible to be included in the Vulnerable </w:t>
      </w:r>
      <w:r w:rsidRPr="003F117F">
        <w:t xml:space="preserve">category. </w:t>
      </w:r>
      <w:r w:rsidR="00074F99">
        <w:t>The species has a restricted distribution</w:t>
      </w:r>
      <w:r w:rsidR="00C21674">
        <w:t xml:space="preserve"> (Criterion 2)</w:t>
      </w:r>
      <w:r w:rsidR="00074F99">
        <w:t>, however there is insufficient evidence to define number of locations or possible continuing decline</w:t>
      </w:r>
      <w:r w:rsidR="00C21674">
        <w:t xml:space="preserve">, and the species is </w:t>
      </w:r>
      <w:r w:rsidR="00283F0B">
        <w:t>not</w:t>
      </w:r>
      <w:r w:rsidR="00C21674">
        <w:t xml:space="preserve"> prone to extreme fluctuations. </w:t>
      </w:r>
      <w:r w:rsidR="00046F35">
        <w:t xml:space="preserve">In addition, the species was burnt during the 2019-20 fires, but </w:t>
      </w:r>
      <w:r w:rsidR="00283F0B">
        <w:t>available evidence does not suggest a significant negative impact on the species.</w:t>
      </w:r>
    </w:p>
    <w:p w14:paraId="443FFB63" w14:textId="77777777" w:rsidR="009F7DBE" w:rsidRDefault="009F7DBE" w:rsidP="009F7DBE">
      <w:r>
        <w:t xml:space="preserve">Additionally, </w:t>
      </w:r>
      <w:r w:rsidRPr="00AD2722">
        <w:t xml:space="preserve">inclusion of the species in </w:t>
      </w:r>
      <w:r>
        <w:t>the Vulnerable</w:t>
      </w:r>
      <w:r w:rsidRPr="00AD2722">
        <w:t xml:space="preserve"> category is having a beneficial impact on the continued survival of the species</w:t>
      </w:r>
      <w:r>
        <w:t xml:space="preserve"> via its’ inclusion in the New South Wales (NSW) Department of Planning, Industry and Environment (DPIE) ‘Saving our Species’ </w:t>
      </w:r>
      <w:r w:rsidRPr="00866EBA">
        <w:t>keep</w:t>
      </w:r>
      <w:r>
        <w:t>-</w:t>
      </w:r>
      <w:r w:rsidRPr="00866EBA">
        <w:t>watch management stream</w:t>
      </w:r>
      <w:r>
        <w:t>, as well as fire management plans</w:t>
      </w:r>
      <w:r w:rsidRPr="00AD2722">
        <w:t>.</w:t>
      </w:r>
    </w:p>
    <w:bookmarkEnd w:id="5"/>
    <w:p w14:paraId="23EBBC01"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3" w:history="1">
        <w:r w:rsidR="00624A10" w:rsidRPr="00624A10">
          <w:rPr>
            <w:rStyle w:val="Hyperlink"/>
          </w:rPr>
          <w:t>Species Profile and Threat Database</w:t>
        </w:r>
      </w:hyperlink>
      <w:r w:rsidR="00624A10">
        <w:t>.</w:t>
      </w:r>
    </w:p>
    <w:p w14:paraId="259827DD" w14:textId="77777777" w:rsidR="006D3581" w:rsidRDefault="006D3581" w:rsidP="006D3581">
      <w:pPr>
        <w:pStyle w:val="Heading2"/>
        <w:ind w:left="720" w:hanging="720"/>
      </w:pPr>
      <w:r>
        <w:lastRenderedPageBreak/>
        <w:t>Species information</w:t>
      </w:r>
    </w:p>
    <w:p w14:paraId="593E1749" w14:textId="77777777" w:rsidR="006D3581" w:rsidRDefault="006D3581" w:rsidP="00476948">
      <w:pPr>
        <w:pStyle w:val="Heading3"/>
      </w:pPr>
      <w:r>
        <w:t>Taxonomy</w:t>
      </w:r>
    </w:p>
    <w:p w14:paraId="1BA44782" w14:textId="70FD67BD" w:rsidR="0045214E" w:rsidRDefault="006D3581" w:rsidP="006D3581">
      <w:bookmarkStart w:id="6" w:name="_Hlk46319676"/>
      <w:r>
        <w:t xml:space="preserve">Conventionally accepted as </w:t>
      </w:r>
      <w:r w:rsidR="00D63A53" w:rsidRPr="0045214E">
        <w:rPr>
          <w:i/>
          <w:iCs/>
        </w:rPr>
        <w:t>Hibbertia marginat</w:t>
      </w:r>
      <w:r w:rsidR="0045214E" w:rsidRPr="0045214E">
        <w:rPr>
          <w:i/>
          <w:iCs/>
        </w:rPr>
        <w:t>a</w:t>
      </w:r>
      <w:r w:rsidR="00D63A53">
        <w:t xml:space="preserve"> </w:t>
      </w:r>
      <w:proofErr w:type="spellStart"/>
      <w:r w:rsidR="00F63365">
        <w:t>B.</w:t>
      </w:r>
      <w:proofErr w:type="gramStart"/>
      <w:r w:rsidR="00F63365">
        <w:t>J.</w:t>
      </w:r>
      <w:r w:rsidR="0045214E" w:rsidRPr="0045214E">
        <w:t>Conn</w:t>
      </w:r>
      <w:proofErr w:type="spellEnd"/>
      <w:proofErr w:type="gramEnd"/>
      <w:r w:rsidRPr="0045214E">
        <w:t xml:space="preserve"> (</w:t>
      </w:r>
      <w:r w:rsidR="001B3EDC">
        <w:t xml:space="preserve">Conn </w:t>
      </w:r>
      <w:r w:rsidR="0045214E" w:rsidRPr="0045214E">
        <w:t>1990</w:t>
      </w:r>
      <w:r w:rsidRPr="0045214E">
        <w:t>).</w:t>
      </w:r>
      <w:r w:rsidR="007A3BD6">
        <w:t xml:space="preserve"> </w:t>
      </w:r>
      <w:r w:rsidR="0045214E">
        <w:t xml:space="preserve">Closely related to </w:t>
      </w:r>
      <w:r w:rsidR="0045214E" w:rsidRPr="000718AE">
        <w:rPr>
          <w:i/>
          <w:iCs/>
        </w:rPr>
        <w:t xml:space="preserve">Hibbertia </w:t>
      </w:r>
      <w:proofErr w:type="spellStart"/>
      <w:r w:rsidR="0045214E" w:rsidRPr="000718AE">
        <w:rPr>
          <w:i/>
          <w:iCs/>
        </w:rPr>
        <w:t>saligna</w:t>
      </w:r>
      <w:proofErr w:type="spellEnd"/>
      <w:r w:rsidR="00FE0355">
        <w:rPr>
          <w:i/>
          <w:iCs/>
        </w:rPr>
        <w:t>,</w:t>
      </w:r>
      <w:r w:rsidR="000718AE">
        <w:t xml:space="preserve"> which occurs in </w:t>
      </w:r>
      <w:r w:rsidR="007A3BD6">
        <w:t>the Blue Mountains area of NSW (</w:t>
      </w:r>
      <w:proofErr w:type="spellStart"/>
      <w:r w:rsidR="007A3BD6">
        <w:t>PlantNet</w:t>
      </w:r>
      <w:proofErr w:type="spellEnd"/>
      <w:r w:rsidR="007A3BD6">
        <w:t xml:space="preserve"> 2021). </w:t>
      </w:r>
      <w:r w:rsidR="0045214E">
        <w:t xml:space="preserve"> </w:t>
      </w:r>
    </w:p>
    <w:p w14:paraId="0A1B6B31" w14:textId="77548DEB" w:rsidR="008064B3" w:rsidRDefault="008064B3" w:rsidP="008064B3">
      <w:pPr>
        <w:pStyle w:val="Heading3"/>
      </w:pPr>
      <w:bookmarkStart w:id="7" w:name="_Ref445985062"/>
      <w:bookmarkStart w:id="8" w:name="_Toc409769199"/>
      <w:bookmarkStart w:id="9" w:name="_Toc454439316"/>
      <w:bookmarkEnd w:id="6"/>
      <w:r w:rsidRPr="008064B3">
        <w:t>Description</w:t>
      </w:r>
    </w:p>
    <w:p w14:paraId="2AD01B7F" w14:textId="67CC3B45" w:rsidR="0054560A" w:rsidRPr="00F71020" w:rsidRDefault="00BC752F" w:rsidP="00F71020">
      <w:pPr>
        <w:rPr>
          <w:rFonts w:asciiTheme="majorHAnsi" w:eastAsia="Times New Roman" w:hAnsiTheme="majorHAnsi" w:cs="Times New Roman"/>
          <w:lang w:eastAsia="en-GB"/>
        </w:rPr>
      </w:pPr>
      <w:r w:rsidRPr="00F71020">
        <w:rPr>
          <w:rFonts w:asciiTheme="majorHAnsi" w:hAnsiTheme="majorHAnsi"/>
        </w:rPr>
        <w:t>The b</w:t>
      </w:r>
      <w:r w:rsidR="00F71020">
        <w:rPr>
          <w:rFonts w:asciiTheme="majorHAnsi" w:hAnsiTheme="majorHAnsi"/>
        </w:rPr>
        <w:t xml:space="preserve">ordered guinea flower (family </w:t>
      </w:r>
      <w:proofErr w:type="spellStart"/>
      <w:r w:rsidR="00F71020">
        <w:rPr>
          <w:rFonts w:asciiTheme="majorHAnsi" w:hAnsiTheme="majorHAnsi"/>
        </w:rPr>
        <w:t>Dilleniaceae</w:t>
      </w:r>
      <w:proofErr w:type="spellEnd"/>
      <w:r w:rsidR="00F71020">
        <w:rPr>
          <w:rFonts w:asciiTheme="majorHAnsi" w:hAnsiTheme="majorHAnsi"/>
        </w:rPr>
        <w:t>)</w:t>
      </w:r>
      <w:r w:rsidRPr="00F71020">
        <w:rPr>
          <w:rFonts w:asciiTheme="majorHAnsi" w:hAnsiTheme="majorHAnsi"/>
        </w:rPr>
        <w:t xml:space="preserve"> is a </w:t>
      </w:r>
      <w:r w:rsidR="00464364">
        <w:rPr>
          <w:rFonts w:asciiTheme="majorHAnsi" w:hAnsiTheme="majorHAnsi"/>
        </w:rPr>
        <w:t xml:space="preserve">small </w:t>
      </w:r>
      <w:r w:rsidRPr="00F71020">
        <w:rPr>
          <w:rFonts w:asciiTheme="majorHAnsi" w:hAnsiTheme="majorHAnsi"/>
        </w:rPr>
        <w:t xml:space="preserve">shrub </w:t>
      </w:r>
      <w:r w:rsidR="00B71118">
        <w:rPr>
          <w:rFonts w:asciiTheme="majorHAnsi" w:hAnsiTheme="majorHAnsi"/>
        </w:rPr>
        <w:t>to 50 cm</w:t>
      </w:r>
      <w:r w:rsidRPr="00F71020">
        <w:rPr>
          <w:rFonts w:asciiTheme="majorHAnsi" w:hAnsiTheme="majorHAnsi"/>
        </w:rPr>
        <w:t xml:space="preserve"> high. </w:t>
      </w:r>
      <w:r w:rsidR="003F3582" w:rsidRPr="00F71020">
        <w:rPr>
          <w:rFonts w:asciiTheme="majorHAnsi" w:hAnsiTheme="majorHAnsi"/>
        </w:rPr>
        <w:t xml:space="preserve">The branches are </w:t>
      </w:r>
      <w:r w:rsidR="00FE0355">
        <w:rPr>
          <w:rFonts w:asciiTheme="majorHAnsi" w:hAnsiTheme="majorHAnsi"/>
        </w:rPr>
        <w:t>moderate</w:t>
      </w:r>
      <w:r w:rsidR="003F3582" w:rsidRPr="00F71020">
        <w:rPr>
          <w:rFonts w:asciiTheme="majorHAnsi" w:hAnsiTheme="majorHAnsi"/>
        </w:rPr>
        <w:t xml:space="preserve"> to densely covered in white hairs, which are straight</w:t>
      </w:r>
      <w:r w:rsidR="008A7B3C">
        <w:rPr>
          <w:rFonts w:asciiTheme="majorHAnsi" w:hAnsiTheme="majorHAnsi"/>
        </w:rPr>
        <w:t>,</w:t>
      </w:r>
      <w:r w:rsidR="003F3582" w:rsidRPr="00F71020">
        <w:rPr>
          <w:rFonts w:asciiTheme="majorHAnsi" w:hAnsiTheme="majorHAnsi"/>
        </w:rPr>
        <w:t xml:space="preserve"> spreading and 0.5–1 mm long. </w:t>
      </w:r>
      <w:r w:rsidR="0054560A" w:rsidRPr="00F71020">
        <w:rPr>
          <w:rFonts w:asciiTheme="majorHAnsi" w:hAnsiTheme="majorHAnsi"/>
        </w:rPr>
        <w:t xml:space="preserve">Leaves are </w:t>
      </w:r>
      <w:r w:rsidR="00FE0355">
        <w:rPr>
          <w:rFonts w:asciiTheme="majorHAnsi" w:hAnsiTheme="majorHAnsi"/>
        </w:rPr>
        <w:t>oval-shaped,</w:t>
      </w:r>
      <w:r w:rsidR="008664C3" w:rsidRPr="00F71020">
        <w:rPr>
          <w:rFonts w:asciiTheme="majorHAnsi" w:hAnsiTheme="majorHAnsi"/>
        </w:rPr>
        <w:t xml:space="preserve"> tapering to a point at each end, 24–35 mm long and 4–7 mm wide. Both surfaces are sparsely hairy. </w:t>
      </w:r>
      <w:r w:rsidR="00B71118">
        <w:rPr>
          <w:rFonts w:asciiTheme="majorHAnsi" w:hAnsiTheme="majorHAnsi"/>
        </w:rPr>
        <w:t>The l</w:t>
      </w:r>
      <w:r w:rsidR="008664C3" w:rsidRPr="00F71020">
        <w:rPr>
          <w:rFonts w:asciiTheme="majorHAnsi" w:hAnsiTheme="majorHAnsi"/>
        </w:rPr>
        <w:t xml:space="preserve">eaf </w:t>
      </w:r>
      <w:r w:rsidR="0054560A" w:rsidRPr="00F71020">
        <w:rPr>
          <w:rFonts w:asciiTheme="majorHAnsi" w:hAnsiTheme="majorHAnsi"/>
        </w:rPr>
        <w:t xml:space="preserve">petiole </w:t>
      </w:r>
      <w:r w:rsidR="008664C3" w:rsidRPr="00F71020">
        <w:rPr>
          <w:rFonts w:asciiTheme="majorHAnsi" w:hAnsiTheme="majorHAnsi"/>
        </w:rPr>
        <w:t xml:space="preserve">(leaf stalk) is </w:t>
      </w:r>
      <w:r w:rsidR="0054560A" w:rsidRPr="00F71020">
        <w:rPr>
          <w:rFonts w:asciiTheme="majorHAnsi" w:hAnsiTheme="majorHAnsi"/>
        </w:rPr>
        <w:t xml:space="preserve">0.5–1 mm long. </w:t>
      </w:r>
      <w:r w:rsidR="008664C3" w:rsidRPr="00F71020">
        <w:rPr>
          <w:rFonts w:asciiTheme="majorHAnsi" w:hAnsiTheme="majorHAnsi"/>
        </w:rPr>
        <w:t xml:space="preserve">Flowers are </w:t>
      </w:r>
      <w:r w:rsidR="0054560A" w:rsidRPr="00F71020">
        <w:rPr>
          <w:rFonts w:asciiTheme="majorHAnsi" w:eastAsia="Times New Roman" w:hAnsiTheme="majorHAnsi" w:cs="Times New Roman"/>
          <w:lang w:eastAsia="en-GB"/>
        </w:rPr>
        <w:t>terminal on short branchlets</w:t>
      </w:r>
      <w:r w:rsidR="008664C3" w:rsidRPr="00F71020">
        <w:rPr>
          <w:rFonts w:asciiTheme="majorHAnsi" w:eastAsia="Times New Roman" w:hAnsiTheme="majorHAnsi" w:cs="Times New Roman"/>
          <w:lang w:eastAsia="en-GB"/>
        </w:rPr>
        <w:t xml:space="preserve"> and are</w:t>
      </w:r>
      <w:r w:rsidR="0054560A" w:rsidRPr="00F71020">
        <w:rPr>
          <w:rFonts w:asciiTheme="majorHAnsi" w:eastAsia="Times New Roman" w:hAnsiTheme="majorHAnsi" w:cs="Times New Roman"/>
          <w:lang w:eastAsia="en-GB"/>
        </w:rPr>
        <w:t xml:space="preserve"> sessile</w:t>
      </w:r>
      <w:r w:rsidR="008664C3" w:rsidRPr="00F71020">
        <w:rPr>
          <w:rFonts w:asciiTheme="majorHAnsi" w:eastAsia="Times New Roman" w:hAnsiTheme="majorHAnsi" w:cs="Times New Roman"/>
          <w:lang w:eastAsia="en-GB"/>
        </w:rPr>
        <w:t xml:space="preserve"> (without a stalk or peduncle)</w:t>
      </w:r>
      <w:r w:rsidR="0054560A" w:rsidRPr="00F71020">
        <w:rPr>
          <w:rFonts w:asciiTheme="majorHAnsi" w:eastAsia="Times New Roman" w:hAnsiTheme="majorHAnsi" w:cs="Times New Roman"/>
          <w:lang w:eastAsia="en-GB"/>
        </w:rPr>
        <w:t xml:space="preserve">. </w:t>
      </w:r>
      <w:r w:rsidR="008664C3" w:rsidRPr="00F71020">
        <w:rPr>
          <w:rFonts w:asciiTheme="majorHAnsi" w:eastAsia="Times New Roman" w:hAnsiTheme="majorHAnsi" w:cs="Times New Roman"/>
          <w:lang w:eastAsia="en-GB"/>
        </w:rPr>
        <w:t xml:space="preserve">Flower bracts (modified leaves) are </w:t>
      </w:r>
      <w:r w:rsidR="0054560A" w:rsidRPr="00F71020">
        <w:rPr>
          <w:rFonts w:asciiTheme="majorHAnsi" w:eastAsia="Times New Roman" w:hAnsiTheme="majorHAnsi" w:cs="Times New Roman"/>
          <w:lang w:eastAsia="en-GB"/>
        </w:rPr>
        <w:t>10 mm long.</w:t>
      </w:r>
      <w:r w:rsidR="00CD3080" w:rsidRPr="00F71020">
        <w:rPr>
          <w:rFonts w:asciiTheme="majorHAnsi" w:eastAsia="Times New Roman" w:hAnsiTheme="majorHAnsi" w:cs="Times New Roman"/>
          <w:lang w:eastAsia="en-GB"/>
        </w:rPr>
        <w:t xml:space="preserve"> Flower</w:t>
      </w:r>
      <w:r w:rsidR="0054560A" w:rsidRPr="00F71020">
        <w:rPr>
          <w:rFonts w:asciiTheme="majorHAnsi" w:eastAsia="Times New Roman" w:hAnsiTheme="majorHAnsi" w:cs="Times New Roman"/>
          <w:lang w:eastAsia="en-GB"/>
        </w:rPr>
        <w:t xml:space="preserve"> </w:t>
      </w:r>
      <w:r w:rsidR="00CD3080" w:rsidRPr="00F71020">
        <w:rPr>
          <w:rFonts w:asciiTheme="majorHAnsi" w:eastAsia="Times New Roman" w:hAnsiTheme="majorHAnsi" w:cs="Times New Roman"/>
          <w:lang w:eastAsia="en-GB"/>
        </w:rPr>
        <w:t>s</w:t>
      </w:r>
      <w:r w:rsidR="0054560A" w:rsidRPr="00F71020">
        <w:rPr>
          <w:rFonts w:asciiTheme="majorHAnsi" w:eastAsia="Times New Roman" w:hAnsiTheme="majorHAnsi" w:cs="Times New Roman"/>
          <w:lang w:eastAsia="en-GB"/>
        </w:rPr>
        <w:t xml:space="preserve">epals </w:t>
      </w:r>
      <w:r w:rsidR="00CD3080" w:rsidRPr="00F71020">
        <w:rPr>
          <w:rFonts w:asciiTheme="majorHAnsi" w:eastAsia="Times New Roman" w:hAnsiTheme="majorHAnsi" w:cs="Times New Roman"/>
          <w:lang w:eastAsia="en-GB"/>
        </w:rPr>
        <w:t xml:space="preserve">(which protect the flower buds) are </w:t>
      </w:r>
      <w:r w:rsidR="0054560A" w:rsidRPr="00F71020">
        <w:rPr>
          <w:rFonts w:asciiTheme="majorHAnsi" w:eastAsia="Times New Roman" w:hAnsiTheme="majorHAnsi" w:cs="Times New Roman"/>
          <w:lang w:eastAsia="en-GB"/>
        </w:rPr>
        <w:t xml:space="preserve">ovate, 15-20 mm long, densely hairy, except for </w:t>
      </w:r>
      <w:r w:rsidR="008A7B3C">
        <w:rPr>
          <w:rFonts w:asciiTheme="majorHAnsi" w:eastAsia="Times New Roman" w:hAnsiTheme="majorHAnsi" w:cs="Times New Roman"/>
          <w:lang w:eastAsia="en-GB"/>
        </w:rPr>
        <w:t xml:space="preserve">a </w:t>
      </w:r>
      <w:r w:rsidR="0054560A" w:rsidRPr="00F71020">
        <w:rPr>
          <w:rFonts w:asciiTheme="majorHAnsi" w:eastAsia="Times New Roman" w:hAnsiTheme="majorHAnsi" w:cs="Times New Roman"/>
          <w:lang w:eastAsia="en-GB"/>
        </w:rPr>
        <w:t xml:space="preserve">broad marginal and apical region; apex acuminate. Petals </w:t>
      </w:r>
      <w:r w:rsidR="00CD3080" w:rsidRPr="00F71020">
        <w:rPr>
          <w:rFonts w:asciiTheme="majorHAnsi" w:eastAsia="Times New Roman" w:hAnsiTheme="majorHAnsi" w:cs="Times New Roman"/>
          <w:lang w:eastAsia="en-GB"/>
        </w:rPr>
        <w:t xml:space="preserve">are broad and rounded and tapered to the base and are </w:t>
      </w:r>
      <w:r w:rsidR="0054560A" w:rsidRPr="00F71020">
        <w:rPr>
          <w:rFonts w:asciiTheme="majorHAnsi" w:eastAsia="Times New Roman" w:hAnsiTheme="majorHAnsi" w:cs="Times New Roman"/>
          <w:lang w:eastAsia="en-GB"/>
        </w:rPr>
        <w:t>20 mm long</w:t>
      </w:r>
      <w:r w:rsidR="00CD3080" w:rsidRPr="00F71020">
        <w:rPr>
          <w:rFonts w:asciiTheme="majorHAnsi" w:eastAsia="Times New Roman" w:hAnsiTheme="majorHAnsi" w:cs="Times New Roman"/>
          <w:lang w:eastAsia="en-GB"/>
        </w:rPr>
        <w:t xml:space="preserve"> and </w:t>
      </w:r>
      <w:r w:rsidR="0054560A" w:rsidRPr="00F71020">
        <w:rPr>
          <w:rFonts w:asciiTheme="majorHAnsi" w:eastAsia="Times New Roman" w:hAnsiTheme="majorHAnsi" w:cs="Times New Roman"/>
          <w:lang w:eastAsia="en-GB"/>
        </w:rPr>
        <w:t xml:space="preserve">16 mm wide. </w:t>
      </w:r>
      <w:r w:rsidR="00CD3080" w:rsidRPr="00F71020">
        <w:rPr>
          <w:rFonts w:asciiTheme="majorHAnsi" w:eastAsia="Times New Roman" w:hAnsiTheme="majorHAnsi" w:cs="Times New Roman"/>
          <w:lang w:eastAsia="en-GB"/>
        </w:rPr>
        <w:t>There are 30–40 pollen containing s</w:t>
      </w:r>
      <w:r w:rsidR="0054560A" w:rsidRPr="00F71020">
        <w:rPr>
          <w:rFonts w:asciiTheme="majorHAnsi" w:eastAsia="Times New Roman" w:hAnsiTheme="majorHAnsi" w:cs="Times New Roman"/>
          <w:lang w:eastAsia="en-GB"/>
        </w:rPr>
        <w:t xml:space="preserve">tamens arranged around </w:t>
      </w:r>
      <w:r w:rsidR="00CD3080" w:rsidRPr="00F71020">
        <w:rPr>
          <w:rFonts w:asciiTheme="majorHAnsi" w:eastAsia="Times New Roman" w:hAnsiTheme="majorHAnsi" w:cs="Times New Roman"/>
          <w:lang w:eastAsia="en-GB"/>
        </w:rPr>
        <w:t xml:space="preserve">the </w:t>
      </w:r>
      <w:r w:rsidR="0054560A" w:rsidRPr="00F71020">
        <w:rPr>
          <w:rFonts w:asciiTheme="majorHAnsi" w:eastAsia="Times New Roman" w:hAnsiTheme="majorHAnsi" w:cs="Times New Roman"/>
          <w:lang w:eastAsia="en-GB"/>
        </w:rPr>
        <w:t xml:space="preserve">carpels, </w:t>
      </w:r>
      <w:r w:rsidR="00CD3080" w:rsidRPr="00F71020">
        <w:rPr>
          <w:rFonts w:asciiTheme="majorHAnsi" w:eastAsia="Times New Roman" w:hAnsiTheme="majorHAnsi" w:cs="Times New Roman"/>
          <w:lang w:eastAsia="en-GB"/>
        </w:rPr>
        <w:t xml:space="preserve">each </w:t>
      </w:r>
      <w:r w:rsidR="0054560A" w:rsidRPr="00F71020">
        <w:rPr>
          <w:rFonts w:asciiTheme="majorHAnsi" w:eastAsia="Times New Roman" w:hAnsiTheme="majorHAnsi" w:cs="Times New Roman"/>
          <w:lang w:eastAsia="en-GB"/>
        </w:rPr>
        <w:t>6.5</w:t>
      </w:r>
      <w:r w:rsidR="00CD3080" w:rsidRPr="00F71020">
        <w:rPr>
          <w:rFonts w:asciiTheme="majorHAnsi" w:eastAsia="Times New Roman" w:hAnsiTheme="majorHAnsi" w:cs="Times New Roman"/>
          <w:lang w:eastAsia="en-GB"/>
        </w:rPr>
        <w:t>–</w:t>
      </w:r>
      <w:r w:rsidR="0054560A" w:rsidRPr="00F71020">
        <w:rPr>
          <w:rFonts w:asciiTheme="majorHAnsi" w:eastAsia="Times New Roman" w:hAnsiTheme="majorHAnsi" w:cs="Times New Roman"/>
          <w:lang w:eastAsia="en-GB"/>
        </w:rPr>
        <w:t xml:space="preserve">8 mm long. </w:t>
      </w:r>
      <w:r w:rsidR="00CD3080" w:rsidRPr="00F71020">
        <w:rPr>
          <w:rFonts w:asciiTheme="majorHAnsi" w:eastAsia="Times New Roman" w:hAnsiTheme="majorHAnsi" w:cs="Times New Roman"/>
          <w:lang w:eastAsia="en-GB"/>
        </w:rPr>
        <w:t>There are three c</w:t>
      </w:r>
      <w:r w:rsidR="0054560A" w:rsidRPr="00F71020">
        <w:rPr>
          <w:rFonts w:asciiTheme="majorHAnsi" w:eastAsia="Times New Roman" w:hAnsiTheme="majorHAnsi" w:cs="Times New Roman"/>
          <w:lang w:eastAsia="en-GB"/>
        </w:rPr>
        <w:t>arpels</w:t>
      </w:r>
      <w:r w:rsidR="00FE0355">
        <w:rPr>
          <w:rFonts w:asciiTheme="majorHAnsi" w:eastAsia="Times New Roman" w:hAnsiTheme="majorHAnsi" w:cs="Times New Roman"/>
          <w:lang w:eastAsia="en-GB"/>
        </w:rPr>
        <w:t>, and each</w:t>
      </w:r>
      <w:r w:rsidR="00CD3080" w:rsidRPr="00F71020">
        <w:rPr>
          <w:rFonts w:asciiTheme="majorHAnsi" w:eastAsia="Times New Roman" w:hAnsiTheme="majorHAnsi" w:cs="Times New Roman"/>
          <w:lang w:eastAsia="en-GB"/>
        </w:rPr>
        <w:t xml:space="preserve"> are </w:t>
      </w:r>
      <w:r w:rsidR="0054560A" w:rsidRPr="00F71020">
        <w:rPr>
          <w:rFonts w:asciiTheme="majorHAnsi" w:eastAsia="Times New Roman" w:hAnsiTheme="majorHAnsi" w:cs="Times New Roman"/>
          <w:lang w:eastAsia="en-GB"/>
        </w:rPr>
        <w:t>densely hairy</w:t>
      </w:r>
      <w:r w:rsidR="00CD3080" w:rsidRPr="00F71020">
        <w:rPr>
          <w:rFonts w:asciiTheme="majorHAnsi" w:eastAsia="Times New Roman" w:hAnsiTheme="majorHAnsi" w:cs="Times New Roman"/>
          <w:lang w:eastAsia="en-GB"/>
        </w:rPr>
        <w:t xml:space="preserve"> (Conn 1990)</w:t>
      </w:r>
      <w:r w:rsidR="0054560A" w:rsidRPr="00F71020">
        <w:rPr>
          <w:rFonts w:asciiTheme="majorHAnsi" w:eastAsia="Times New Roman" w:hAnsiTheme="majorHAnsi" w:cs="Times New Roman"/>
          <w:lang w:eastAsia="en-GB"/>
        </w:rPr>
        <w:t xml:space="preserve">. </w:t>
      </w:r>
      <w:r w:rsidR="00CB31D6" w:rsidRPr="00B71118">
        <w:rPr>
          <w:rFonts w:asciiTheme="majorHAnsi" w:eastAsia="Times New Roman" w:hAnsiTheme="majorHAnsi" w:cs="Times New Roman"/>
          <w:i/>
          <w:iCs/>
          <w:lang w:eastAsia="en-GB"/>
        </w:rPr>
        <w:t>Hibbertia</w:t>
      </w:r>
      <w:r w:rsidR="00CB31D6">
        <w:rPr>
          <w:rFonts w:asciiTheme="majorHAnsi" w:eastAsia="Times New Roman" w:hAnsiTheme="majorHAnsi" w:cs="Times New Roman"/>
          <w:lang w:eastAsia="en-GB"/>
        </w:rPr>
        <w:t xml:space="preserve"> flowers are weakly fragrant, with a characteristic honey and/or cow dung </w:t>
      </w:r>
      <w:r w:rsidR="00FE0355">
        <w:rPr>
          <w:rFonts w:asciiTheme="majorHAnsi" w:eastAsia="Times New Roman" w:hAnsiTheme="majorHAnsi" w:cs="Times New Roman"/>
          <w:lang w:eastAsia="en-GB"/>
        </w:rPr>
        <w:t>odour</w:t>
      </w:r>
      <w:r w:rsidR="00CB31D6">
        <w:rPr>
          <w:rFonts w:asciiTheme="majorHAnsi" w:eastAsia="Times New Roman" w:hAnsiTheme="majorHAnsi" w:cs="Times New Roman"/>
          <w:lang w:eastAsia="en-GB"/>
        </w:rPr>
        <w:t xml:space="preserve"> </w:t>
      </w:r>
      <w:r w:rsidR="004D04B2">
        <w:rPr>
          <w:rFonts w:asciiTheme="majorHAnsi" w:eastAsia="Times New Roman" w:hAnsiTheme="majorHAnsi" w:cs="Times New Roman"/>
          <w:lang w:eastAsia="en-GB"/>
        </w:rPr>
        <w:t>(Tucker &amp; Bernhardt 2000)</w:t>
      </w:r>
      <w:r w:rsidR="00CB31D6">
        <w:rPr>
          <w:rFonts w:asciiTheme="majorHAnsi" w:eastAsia="Times New Roman" w:hAnsiTheme="majorHAnsi" w:cs="Times New Roman"/>
          <w:lang w:eastAsia="en-GB"/>
        </w:rPr>
        <w:t xml:space="preserve">. </w:t>
      </w:r>
      <w:r w:rsidR="0041445B">
        <w:rPr>
          <w:rFonts w:asciiTheme="majorHAnsi" w:eastAsia="Times New Roman" w:hAnsiTheme="majorHAnsi" w:cs="Times New Roman"/>
          <w:lang w:eastAsia="en-GB"/>
        </w:rPr>
        <w:t xml:space="preserve">The fruits consist of three joined capsules that split at the top </w:t>
      </w:r>
      <w:r w:rsidR="004D04B2">
        <w:rPr>
          <w:rFonts w:asciiTheme="majorHAnsi" w:eastAsia="Times New Roman" w:hAnsiTheme="majorHAnsi" w:cs="Times New Roman"/>
          <w:lang w:eastAsia="en-GB"/>
        </w:rPr>
        <w:t>(DAWE 2008)</w:t>
      </w:r>
      <w:r w:rsidR="00A04DD4">
        <w:rPr>
          <w:rFonts w:asciiTheme="majorHAnsi" w:eastAsia="Times New Roman" w:hAnsiTheme="majorHAnsi" w:cs="Times New Roman"/>
          <w:lang w:eastAsia="en-GB"/>
        </w:rPr>
        <w:t xml:space="preserve">. </w:t>
      </w:r>
    </w:p>
    <w:p w14:paraId="6E50AE69" w14:textId="645DAE67" w:rsidR="008064B3" w:rsidRDefault="008064B3" w:rsidP="008064B3">
      <w:pPr>
        <w:pStyle w:val="Heading3"/>
      </w:pPr>
      <w:r w:rsidRPr="008064B3">
        <w:t>Distribution</w:t>
      </w:r>
    </w:p>
    <w:p w14:paraId="47BF3762" w14:textId="1319B807" w:rsidR="00CD1DEE" w:rsidRDefault="00291820" w:rsidP="001B3EDC">
      <w:r>
        <w:t xml:space="preserve">The </w:t>
      </w:r>
      <w:r w:rsidR="00845A32">
        <w:t>bordered guinea flower</w:t>
      </w:r>
      <w:r>
        <w:t xml:space="preserve"> </w:t>
      </w:r>
      <w:r w:rsidR="00B71118">
        <w:t xml:space="preserve">is confined to coastal ranges in northeast NSW between Casino and Grafton </w:t>
      </w:r>
      <w:r w:rsidR="00763E17">
        <w:t>(</w:t>
      </w:r>
      <w:proofErr w:type="spellStart"/>
      <w:r w:rsidR="00763E17">
        <w:t>PlantNet</w:t>
      </w:r>
      <w:proofErr w:type="spellEnd"/>
      <w:r w:rsidR="00763E17">
        <w:t xml:space="preserve"> 2021)</w:t>
      </w:r>
      <w:r w:rsidR="0041445B">
        <w:t xml:space="preserve"> </w:t>
      </w:r>
      <w:r w:rsidR="00820700">
        <w:t xml:space="preserve">Although restricted in range, </w:t>
      </w:r>
      <w:r w:rsidR="00632856">
        <w:t xml:space="preserve">the bordered guinea flower </w:t>
      </w:r>
      <w:r w:rsidR="00763E17">
        <w:t xml:space="preserve">can be locally abundant </w:t>
      </w:r>
      <w:r w:rsidR="00632856">
        <w:t>where it occurs</w:t>
      </w:r>
      <w:r w:rsidR="00763E17">
        <w:t xml:space="preserve"> (</w:t>
      </w:r>
      <w:proofErr w:type="spellStart"/>
      <w:r w:rsidR="00763E17">
        <w:t>Binns</w:t>
      </w:r>
      <w:proofErr w:type="spellEnd"/>
      <w:r w:rsidR="00763E17">
        <w:t xml:space="preserve"> 2008)</w:t>
      </w:r>
      <w:r w:rsidR="00632856">
        <w:t xml:space="preserve">. </w:t>
      </w:r>
      <w:r w:rsidR="001E3318">
        <w:t xml:space="preserve">The bordered guinea flower occurs in </w:t>
      </w:r>
      <w:r w:rsidR="000A39E9">
        <w:t>two</w:t>
      </w:r>
      <w:r w:rsidR="001E3318">
        <w:t xml:space="preserve"> main areas:  </w:t>
      </w:r>
      <w:r w:rsidR="00763E17">
        <w:t xml:space="preserve">the ranges to the west of Whiporie, including </w:t>
      </w:r>
      <w:r w:rsidR="004B5841">
        <w:t>Mount</w:t>
      </w:r>
      <w:r w:rsidR="000A39E9">
        <w:t xml:space="preserve"> Belmore </w:t>
      </w:r>
      <w:r w:rsidR="004B5841">
        <w:t xml:space="preserve">State Forest and </w:t>
      </w:r>
      <w:r w:rsidR="0066024D">
        <w:t xml:space="preserve">adjacent </w:t>
      </w:r>
      <w:r w:rsidR="000A39E9">
        <w:t>M</w:t>
      </w:r>
      <w:r w:rsidR="004B5841">
        <w:t xml:space="preserve">ount </w:t>
      </w:r>
      <w:r w:rsidR="000A39E9">
        <w:t xml:space="preserve">Neville </w:t>
      </w:r>
      <w:r w:rsidR="004B5841">
        <w:t>Nature Reserve</w:t>
      </w:r>
      <w:r w:rsidR="00763E17">
        <w:t xml:space="preserve">; </w:t>
      </w:r>
      <w:r w:rsidR="000A39E9">
        <w:t xml:space="preserve">and the ranges to the north and northwest of Maclean, including </w:t>
      </w:r>
      <w:proofErr w:type="spellStart"/>
      <w:r w:rsidR="000A39E9">
        <w:t>Doubleduke</w:t>
      </w:r>
      <w:proofErr w:type="spellEnd"/>
      <w:r w:rsidR="004B5841">
        <w:t xml:space="preserve"> State Forest, </w:t>
      </w:r>
      <w:proofErr w:type="spellStart"/>
      <w:r w:rsidR="004B5841">
        <w:t>Tabbimoble</w:t>
      </w:r>
      <w:proofErr w:type="spellEnd"/>
      <w:r w:rsidR="004B5841">
        <w:t xml:space="preserve"> Forest, Bundjalung State Conservation Area, </w:t>
      </w:r>
      <w:proofErr w:type="spellStart"/>
      <w:r w:rsidR="004B5841">
        <w:t>Mororo</w:t>
      </w:r>
      <w:proofErr w:type="spellEnd"/>
      <w:r w:rsidR="004B5841">
        <w:t xml:space="preserve"> State Forest, </w:t>
      </w:r>
      <w:proofErr w:type="spellStart"/>
      <w:r w:rsidR="004B5841">
        <w:t>Gibberagee</w:t>
      </w:r>
      <w:proofErr w:type="spellEnd"/>
      <w:r w:rsidR="004B5841">
        <w:t xml:space="preserve"> State </w:t>
      </w:r>
      <w:proofErr w:type="gramStart"/>
      <w:r w:rsidR="004B5841">
        <w:t>Forest</w:t>
      </w:r>
      <w:proofErr w:type="gramEnd"/>
      <w:r w:rsidR="004B5841">
        <w:t xml:space="preserve"> and Kooyong State Conservation Area.</w:t>
      </w:r>
      <w:r w:rsidR="00763E17" w:rsidRPr="00763E17">
        <w:t xml:space="preserve"> </w:t>
      </w:r>
      <w:r w:rsidR="00763E17">
        <w:t>Some plants occur on nearby private land (</w:t>
      </w:r>
      <w:proofErr w:type="spellStart"/>
      <w:r w:rsidR="00763E17">
        <w:t>Binns</w:t>
      </w:r>
      <w:proofErr w:type="spellEnd"/>
      <w:r w:rsidR="00763E17">
        <w:t xml:space="preserve"> 2008).</w:t>
      </w:r>
      <w:r w:rsidR="00556E54">
        <w:t xml:space="preserve"> </w:t>
      </w:r>
      <w:bookmarkStart w:id="10" w:name="_Hlk93385324"/>
      <w:r w:rsidR="00354BD3">
        <w:t xml:space="preserve">The species was previously recorded from </w:t>
      </w:r>
      <w:proofErr w:type="spellStart"/>
      <w:r w:rsidR="00354BD3">
        <w:t>Yuraygir</w:t>
      </w:r>
      <w:proofErr w:type="spellEnd"/>
      <w:r w:rsidR="00354BD3">
        <w:t xml:space="preserve"> National Park, but the specimen associated with </w:t>
      </w:r>
      <w:r w:rsidR="00044836">
        <w:t>that</w:t>
      </w:r>
      <w:r w:rsidR="00354BD3">
        <w:t xml:space="preserve"> record was </w:t>
      </w:r>
      <w:r w:rsidR="00556E54">
        <w:t xml:space="preserve">examined and </w:t>
      </w:r>
      <w:r w:rsidR="007D0EE6">
        <w:t>redetermined</w:t>
      </w:r>
      <w:r w:rsidR="00354BD3">
        <w:t xml:space="preserve"> </w:t>
      </w:r>
      <w:r w:rsidR="007D0EE6">
        <w:t>as</w:t>
      </w:r>
      <w:r w:rsidR="00354BD3">
        <w:t xml:space="preserve"> </w:t>
      </w:r>
      <w:r w:rsidR="00354BD3" w:rsidRPr="009F5A52">
        <w:rPr>
          <w:i/>
          <w:iCs/>
        </w:rPr>
        <w:t>H. acuminata</w:t>
      </w:r>
      <w:r w:rsidR="00556E54">
        <w:t xml:space="preserve"> (</w:t>
      </w:r>
      <w:r w:rsidR="00FE08AA">
        <w:t>DPIE</w:t>
      </w:r>
      <w:r w:rsidR="00556E54">
        <w:t xml:space="preserve"> pers. comm. </w:t>
      </w:r>
      <w:r w:rsidR="00FE08AA">
        <w:t>18 January</w:t>
      </w:r>
      <w:r w:rsidR="00556E54">
        <w:t xml:space="preserve"> 202</w:t>
      </w:r>
      <w:r w:rsidR="004D04B2">
        <w:t>2</w:t>
      </w:r>
      <w:r w:rsidR="00556E54">
        <w:t>).</w:t>
      </w:r>
      <w:bookmarkEnd w:id="10"/>
    </w:p>
    <w:p w14:paraId="5CB59BEA" w14:textId="4002DFB9" w:rsidR="009A617B" w:rsidRDefault="009A617B" w:rsidP="001B3EDC">
      <w:r>
        <w:t xml:space="preserve">Records sourced from the NSW </w:t>
      </w:r>
      <w:proofErr w:type="spellStart"/>
      <w:r>
        <w:t>BioNet</w:t>
      </w:r>
      <w:proofErr w:type="spellEnd"/>
      <w:r>
        <w:t xml:space="preserve"> atlas include a total of 6395 individuals (see Table 1) although this is likely to significantly underestimate total population size. Targeted surveys conducted in 2021, in areas not covered by NSW </w:t>
      </w:r>
      <w:proofErr w:type="spellStart"/>
      <w:r>
        <w:t>BioNet</w:t>
      </w:r>
      <w:proofErr w:type="spellEnd"/>
      <w:r>
        <w:t xml:space="preserve"> records, found a further 4517 plants which are likely to represent different individuals (DPIE pers. comm. 18 January 2022), bringing the known population size to over 11,000 individuals. However, the bordered guinea flower is locally abundant where it occurs, </w:t>
      </w:r>
      <w:r w:rsidR="00623BE4">
        <w:t>and a total population estimate of 50,000 individuals is considered plausible by experts familiar with the species (DPIE pers. comm. 18 January 2022).</w:t>
      </w:r>
    </w:p>
    <w:p w14:paraId="494D912D" w14:textId="3FC74470" w:rsidR="00623BE4" w:rsidRDefault="00623BE4" w:rsidP="001B3EDC"/>
    <w:p w14:paraId="5A995567" w14:textId="77777777" w:rsidR="00623BE4" w:rsidRDefault="00623BE4" w:rsidP="001B3EDC"/>
    <w:p w14:paraId="2EA2E78F" w14:textId="575ED7EE" w:rsidR="00CD1DEE" w:rsidRDefault="00CD1DEE" w:rsidP="00CD1DEE">
      <w:pPr>
        <w:pStyle w:val="Caption"/>
      </w:pPr>
      <w:bookmarkStart w:id="11" w:name="_Hlk93393780"/>
      <w:r>
        <w:lastRenderedPageBreak/>
        <w:t xml:space="preserve">Table </w:t>
      </w:r>
      <w:r>
        <w:rPr>
          <w:noProof/>
        </w:rPr>
        <w:t>1</w:t>
      </w:r>
      <w:r>
        <w:t xml:space="preserve"> Details of bordered guinea flower </w:t>
      </w:r>
      <w:r w:rsidR="007A1175">
        <w:t>distribution and abundance</w:t>
      </w:r>
    </w:p>
    <w:tbl>
      <w:tblPr>
        <w:tblW w:w="8365" w:type="dxa"/>
        <w:tblLook w:val="04A0" w:firstRow="1" w:lastRow="0" w:firstColumn="1" w:lastColumn="0" w:noHBand="0" w:noVBand="1"/>
      </w:tblPr>
      <w:tblGrid>
        <w:gridCol w:w="3256"/>
        <w:gridCol w:w="1984"/>
        <w:gridCol w:w="2410"/>
        <w:gridCol w:w="750"/>
      </w:tblGrid>
      <w:tr w:rsidR="00CD1DEE" w:rsidRPr="00CD1DEE" w14:paraId="276CD9EC" w14:textId="77777777" w:rsidTr="007A1175">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C046" w14:textId="77777777" w:rsidR="00CD1DEE" w:rsidRPr="00CD1DEE" w:rsidRDefault="00CD1DEE" w:rsidP="00CD1DEE">
            <w:pPr>
              <w:pStyle w:val="TableText"/>
              <w:rPr>
                <w:b/>
                <w:bCs/>
              </w:rPr>
            </w:pPr>
            <w:r w:rsidRPr="00CD1DEE">
              <w:rPr>
                <w:b/>
                <w:bCs/>
              </w:rPr>
              <w:t>Locality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5987728" w14:textId="648DAAAC" w:rsidR="00CD1DEE" w:rsidRPr="00CD1DEE" w:rsidRDefault="00CD1DEE" w:rsidP="00CD1DEE">
            <w:pPr>
              <w:pStyle w:val="TableText"/>
              <w:rPr>
                <w:b/>
                <w:bCs/>
              </w:rPr>
            </w:pPr>
            <w:r w:rsidRPr="00CD1DEE">
              <w:rPr>
                <w:b/>
                <w:bCs/>
              </w:rPr>
              <w:t xml:space="preserve">Data from NSW </w:t>
            </w:r>
            <w:proofErr w:type="spellStart"/>
            <w:r w:rsidRPr="00CD1DEE">
              <w:rPr>
                <w:b/>
                <w:bCs/>
              </w:rPr>
              <w:t>BioNet</w:t>
            </w:r>
            <w:proofErr w:type="spellEnd"/>
            <w:r w:rsidRPr="00CD1DEE">
              <w:rPr>
                <w:b/>
                <w:bCs/>
              </w:rPr>
              <w:t xml:space="preserve"> atlas</w:t>
            </w:r>
            <w:r w:rsidR="0093426C">
              <w:rPr>
                <w:b/>
                <w:bCs/>
              </w:rPr>
              <w:t xml:space="preserve"> (1984–</w:t>
            </w:r>
            <w:r w:rsidR="00C963FB">
              <w:rPr>
                <w:b/>
                <w:bCs/>
              </w:rPr>
              <w:t>2020</w:t>
            </w:r>
            <w:r w:rsidR="0093426C">
              <w:rPr>
                <w:b/>
                <w:bCs/>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51FF7A6" w14:textId="0E054433" w:rsidR="00CD1DEE" w:rsidRPr="00CD1DEE" w:rsidRDefault="009A617B" w:rsidP="00CD1DEE">
            <w:pPr>
              <w:pStyle w:val="TableText"/>
              <w:rPr>
                <w:b/>
                <w:bCs/>
              </w:rPr>
            </w:pPr>
            <w:r>
              <w:rPr>
                <w:b/>
                <w:bCs/>
              </w:rPr>
              <w:t>Targeted</w:t>
            </w:r>
            <w:r w:rsidR="00831CD5">
              <w:rPr>
                <w:b/>
                <w:bCs/>
              </w:rPr>
              <w:t xml:space="preserve"> f</w:t>
            </w:r>
            <w:r w:rsidR="00CD1DEE" w:rsidRPr="00CD1DEE">
              <w:rPr>
                <w:b/>
                <w:bCs/>
              </w:rPr>
              <w:t xml:space="preserve">ield surveys </w:t>
            </w:r>
            <w:r w:rsidR="00831CD5">
              <w:rPr>
                <w:b/>
                <w:bCs/>
              </w:rPr>
              <w:t xml:space="preserve">2021 </w:t>
            </w:r>
            <w:r w:rsidR="00CD1DEE" w:rsidRPr="00CD1DEE">
              <w:rPr>
                <w:b/>
                <w:bCs/>
              </w:rPr>
              <w:t>(</w:t>
            </w:r>
            <w:r w:rsidR="00FE08AA">
              <w:rPr>
                <w:b/>
                <w:bCs/>
              </w:rPr>
              <w:t>DPIE</w:t>
            </w:r>
            <w:r w:rsidR="00CD1DEE" w:rsidRPr="00CD1DEE">
              <w:rPr>
                <w:b/>
                <w:bCs/>
              </w:rPr>
              <w:t xml:space="preserve"> pers. comm. </w:t>
            </w:r>
            <w:r w:rsidR="00FE08AA">
              <w:rPr>
                <w:b/>
                <w:bCs/>
              </w:rPr>
              <w:t>18 January</w:t>
            </w:r>
            <w:r w:rsidR="00CD1DEE" w:rsidRPr="00CD1DEE">
              <w:rPr>
                <w:b/>
                <w:bCs/>
              </w:rPr>
              <w:t xml:space="preserve"> 2022)</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14:paraId="266C6509" w14:textId="77777777" w:rsidR="00CD1DEE" w:rsidRPr="00CD1DEE" w:rsidRDefault="00CD1DEE" w:rsidP="00CD1DEE">
            <w:pPr>
              <w:pStyle w:val="TableText"/>
              <w:rPr>
                <w:b/>
                <w:bCs/>
              </w:rPr>
            </w:pPr>
            <w:r w:rsidRPr="00CD1DEE">
              <w:rPr>
                <w:b/>
                <w:bCs/>
              </w:rPr>
              <w:t>Total</w:t>
            </w:r>
          </w:p>
        </w:tc>
      </w:tr>
      <w:tr w:rsidR="00CD1DEE" w:rsidRPr="00CD1DEE" w14:paraId="2CC223CD"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9EFAA29" w14:textId="77777777" w:rsidR="00CD1DEE" w:rsidRPr="00CD1DEE" w:rsidRDefault="00CD1DEE" w:rsidP="00CD1DEE">
            <w:pPr>
              <w:pStyle w:val="TableText"/>
            </w:pPr>
            <w:r w:rsidRPr="00CD1DEE">
              <w:t>Bundjalung State Conservation Area</w:t>
            </w:r>
          </w:p>
        </w:tc>
        <w:tc>
          <w:tcPr>
            <w:tcW w:w="1984" w:type="dxa"/>
            <w:tcBorders>
              <w:top w:val="nil"/>
              <w:left w:val="nil"/>
              <w:bottom w:val="single" w:sz="4" w:space="0" w:color="auto"/>
              <w:right w:val="single" w:sz="4" w:space="0" w:color="auto"/>
            </w:tcBorders>
            <w:shd w:val="clear" w:color="auto" w:fill="auto"/>
            <w:noWrap/>
            <w:vAlign w:val="bottom"/>
          </w:tcPr>
          <w:p w14:paraId="2729B5B2" w14:textId="77777777" w:rsidR="00CD1DEE" w:rsidRPr="00CD1DEE" w:rsidRDefault="00CD1DEE" w:rsidP="00CD1DEE">
            <w:pPr>
              <w:pStyle w:val="TableText"/>
            </w:pPr>
            <w:r w:rsidRPr="00CD1DEE">
              <w:t>0</w:t>
            </w:r>
          </w:p>
        </w:tc>
        <w:tc>
          <w:tcPr>
            <w:tcW w:w="2410" w:type="dxa"/>
            <w:tcBorders>
              <w:top w:val="nil"/>
              <w:left w:val="nil"/>
              <w:bottom w:val="single" w:sz="4" w:space="0" w:color="auto"/>
              <w:right w:val="single" w:sz="4" w:space="0" w:color="auto"/>
            </w:tcBorders>
            <w:shd w:val="clear" w:color="auto" w:fill="auto"/>
            <w:noWrap/>
            <w:vAlign w:val="bottom"/>
          </w:tcPr>
          <w:p w14:paraId="062C257D" w14:textId="77777777" w:rsidR="00CD1DEE" w:rsidRPr="00CD1DEE" w:rsidRDefault="00CD1DEE" w:rsidP="00CD1DEE">
            <w:pPr>
              <w:pStyle w:val="TableText"/>
            </w:pPr>
            <w:r w:rsidRPr="00CD1DEE">
              <w:t>123</w:t>
            </w:r>
          </w:p>
        </w:tc>
        <w:tc>
          <w:tcPr>
            <w:tcW w:w="715" w:type="dxa"/>
            <w:tcBorders>
              <w:top w:val="nil"/>
              <w:left w:val="nil"/>
              <w:bottom w:val="single" w:sz="4" w:space="0" w:color="auto"/>
              <w:right w:val="single" w:sz="4" w:space="0" w:color="auto"/>
            </w:tcBorders>
            <w:shd w:val="clear" w:color="auto" w:fill="auto"/>
            <w:noWrap/>
            <w:vAlign w:val="bottom"/>
          </w:tcPr>
          <w:p w14:paraId="66A6EC3F" w14:textId="77777777" w:rsidR="00CD1DEE" w:rsidRPr="00CD1DEE" w:rsidRDefault="00CD1DEE" w:rsidP="00CD1DEE">
            <w:pPr>
              <w:pStyle w:val="TableText"/>
            </w:pPr>
            <w:r w:rsidRPr="00CD1DEE">
              <w:t>123</w:t>
            </w:r>
          </w:p>
        </w:tc>
      </w:tr>
      <w:tr w:rsidR="00CD1DEE" w:rsidRPr="00CD1DEE" w14:paraId="66184EA1"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F241323" w14:textId="77777777" w:rsidR="00CD1DEE" w:rsidRPr="00CD1DEE" w:rsidRDefault="00CD1DEE" w:rsidP="00CD1DEE">
            <w:pPr>
              <w:pStyle w:val="TableText"/>
            </w:pPr>
            <w:proofErr w:type="spellStart"/>
            <w:r w:rsidRPr="00CD1DEE">
              <w:t>Gibberagee</w:t>
            </w:r>
            <w:proofErr w:type="spellEnd"/>
            <w:r w:rsidRPr="00CD1DEE">
              <w:t xml:space="preserve"> State Forest</w:t>
            </w:r>
          </w:p>
        </w:tc>
        <w:tc>
          <w:tcPr>
            <w:tcW w:w="1984" w:type="dxa"/>
            <w:tcBorders>
              <w:top w:val="nil"/>
              <w:left w:val="nil"/>
              <w:bottom w:val="single" w:sz="4" w:space="0" w:color="auto"/>
              <w:right w:val="single" w:sz="4" w:space="0" w:color="auto"/>
            </w:tcBorders>
            <w:shd w:val="clear" w:color="auto" w:fill="auto"/>
            <w:noWrap/>
            <w:vAlign w:val="bottom"/>
            <w:hideMark/>
          </w:tcPr>
          <w:p w14:paraId="4BA88C70" w14:textId="77777777" w:rsidR="00CD1DEE" w:rsidRPr="00CD1DEE" w:rsidRDefault="00CD1DEE" w:rsidP="00CD1DEE">
            <w:pPr>
              <w:pStyle w:val="TableText"/>
            </w:pPr>
            <w:r w:rsidRPr="00CD1DEE">
              <w:t>2164</w:t>
            </w:r>
          </w:p>
        </w:tc>
        <w:tc>
          <w:tcPr>
            <w:tcW w:w="2410" w:type="dxa"/>
            <w:tcBorders>
              <w:top w:val="nil"/>
              <w:left w:val="nil"/>
              <w:bottom w:val="single" w:sz="4" w:space="0" w:color="auto"/>
              <w:right w:val="single" w:sz="4" w:space="0" w:color="auto"/>
            </w:tcBorders>
            <w:shd w:val="clear" w:color="auto" w:fill="auto"/>
            <w:noWrap/>
            <w:vAlign w:val="bottom"/>
            <w:hideMark/>
          </w:tcPr>
          <w:p w14:paraId="1C20954F" w14:textId="77777777" w:rsidR="00CD1DEE" w:rsidRPr="00CD1DEE" w:rsidRDefault="00CD1DEE" w:rsidP="00CD1DEE">
            <w:pPr>
              <w:pStyle w:val="TableText"/>
            </w:pPr>
            <w:r w:rsidRPr="00CD1DEE">
              <w:t>151</w:t>
            </w:r>
          </w:p>
        </w:tc>
        <w:tc>
          <w:tcPr>
            <w:tcW w:w="715" w:type="dxa"/>
            <w:tcBorders>
              <w:top w:val="nil"/>
              <w:left w:val="nil"/>
              <w:bottom w:val="single" w:sz="4" w:space="0" w:color="auto"/>
              <w:right w:val="single" w:sz="4" w:space="0" w:color="auto"/>
            </w:tcBorders>
            <w:shd w:val="clear" w:color="auto" w:fill="auto"/>
            <w:noWrap/>
            <w:vAlign w:val="bottom"/>
            <w:hideMark/>
          </w:tcPr>
          <w:p w14:paraId="290CAB67" w14:textId="77777777" w:rsidR="00CD1DEE" w:rsidRPr="00CD1DEE" w:rsidRDefault="00CD1DEE" w:rsidP="00CD1DEE">
            <w:pPr>
              <w:pStyle w:val="TableText"/>
            </w:pPr>
            <w:r w:rsidRPr="00CD1DEE">
              <w:t>2316</w:t>
            </w:r>
          </w:p>
        </w:tc>
      </w:tr>
      <w:tr w:rsidR="00CD1DEE" w:rsidRPr="00CD1DEE" w14:paraId="4D7C21DE"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D8D69E1" w14:textId="77777777" w:rsidR="00CD1DEE" w:rsidRPr="00CD1DEE" w:rsidRDefault="00CD1DEE" w:rsidP="00CD1DEE">
            <w:pPr>
              <w:pStyle w:val="TableText"/>
            </w:pPr>
            <w:r w:rsidRPr="00CD1DEE">
              <w:t>Mount Marsh State Forest</w:t>
            </w:r>
          </w:p>
        </w:tc>
        <w:tc>
          <w:tcPr>
            <w:tcW w:w="1984" w:type="dxa"/>
            <w:tcBorders>
              <w:top w:val="nil"/>
              <w:left w:val="nil"/>
              <w:bottom w:val="single" w:sz="4" w:space="0" w:color="auto"/>
              <w:right w:val="single" w:sz="4" w:space="0" w:color="auto"/>
            </w:tcBorders>
            <w:shd w:val="clear" w:color="auto" w:fill="auto"/>
            <w:noWrap/>
            <w:vAlign w:val="bottom"/>
            <w:hideMark/>
          </w:tcPr>
          <w:p w14:paraId="048DAF8C" w14:textId="77777777" w:rsidR="00CD1DEE" w:rsidRPr="00CD1DEE" w:rsidRDefault="00CD1DEE" w:rsidP="00CD1DEE">
            <w:pPr>
              <w:pStyle w:val="TableText"/>
            </w:pPr>
            <w:r w:rsidRPr="00CD1DEE">
              <w:t>16</w:t>
            </w:r>
          </w:p>
        </w:tc>
        <w:tc>
          <w:tcPr>
            <w:tcW w:w="2410" w:type="dxa"/>
            <w:tcBorders>
              <w:top w:val="nil"/>
              <w:left w:val="nil"/>
              <w:bottom w:val="single" w:sz="4" w:space="0" w:color="auto"/>
              <w:right w:val="single" w:sz="4" w:space="0" w:color="auto"/>
            </w:tcBorders>
            <w:shd w:val="clear" w:color="auto" w:fill="auto"/>
            <w:noWrap/>
            <w:vAlign w:val="bottom"/>
            <w:hideMark/>
          </w:tcPr>
          <w:p w14:paraId="4A944262" w14:textId="77777777" w:rsidR="00CD1DEE" w:rsidRPr="00CD1DEE" w:rsidRDefault="00CD1DEE" w:rsidP="00CD1DEE">
            <w:pPr>
              <w:pStyle w:val="TableText"/>
            </w:pPr>
          </w:p>
        </w:tc>
        <w:tc>
          <w:tcPr>
            <w:tcW w:w="715" w:type="dxa"/>
            <w:tcBorders>
              <w:top w:val="nil"/>
              <w:left w:val="nil"/>
              <w:bottom w:val="single" w:sz="4" w:space="0" w:color="auto"/>
              <w:right w:val="single" w:sz="4" w:space="0" w:color="auto"/>
            </w:tcBorders>
            <w:shd w:val="clear" w:color="auto" w:fill="auto"/>
            <w:noWrap/>
            <w:vAlign w:val="bottom"/>
            <w:hideMark/>
          </w:tcPr>
          <w:p w14:paraId="34C3901B" w14:textId="77777777" w:rsidR="00CD1DEE" w:rsidRPr="00CD1DEE" w:rsidRDefault="00CD1DEE" w:rsidP="00CD1DEE">
            <w:pPr>
              <w:pStyle w:val="TableText"/>
            </w:pPr>
            <w:r w:rsidRPr="00CD1DEE">
              <w:t>16</w:t>
            </w:r>
          </w:p>
        </w:tc>
      </w:tr>
      <w:tr w:rsidR="00CD1DEE" w:rsidRPr="00CD1DEE" w14:paraId="6265DC8C"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E2C151F" w14:textId="77777777" w:rsidR="00CD1DEE" w:rsidRPr="00CD1DEE" w:rsidRDefault="00CD1DEE" w:rsidP="00CD1DEE">
            <w:pPr>
              <w:pStyle w:val="TableText"/>
            </w:pPr>
            <w:proofErr w:type="spellStart"/>
            <w:r w:rsidRPr="00CD1DEE">
              <w:t>Tabbimoble</w:t>
            </w:r>
            <w:proofErr w:type="spellEnd"/>
            <w:r w:rsidRPr="00CD1DEE">
              <w:t xml:space="preserve"> State Forest</w:t>
            </w:r>
          </w:p>
        </w:tc>
        <w:tc>
          <w:tcPr>
            <w:tcW w:w="1984" w:type="dxa"/>
            <w:tcBorders>
              <w:top w:val="nil"/>
              <w:left w:val="nil"/>
              <w:bottom w:val="single" w:sz="4" w:space="0" w:color="auto"/>
              <w:right w:val="single" w:sz="4" w:space="0" w:color="auto"/>
            </w:tcBorders>
            <w:shd w:val="clear" w:color="auto" w:fill="auto"/>
            <w:noWrap/>
            <w:vAlign w:val="bottom"/>
            <w:hideMark/>
          </w:tcPr>
          <w:p w14:paraId="7CA3424F" w14:textId="77777777" w:rsidR="00CD1DEE" w:rsidRPr="00CD1DEE" w:rsidRDefault="00CD1DEE" w:rsidP="00CD1DEE">
            <w:pPr>
              <w:pStyle w:val="TableText"/>
            </w:pPr>
            <w:r w:rsidRPr="00CD1DEE">
              <w:t>9</w:t>
            </w:r>
          </w:p>
        </w:tc>
        <w:tc>
          <w:tcPr>
            <w:tcW w:w="2410" w:type="dxa"/>
            <w:tcBorders>
              <w:top w:val="nil"/>
              <w:left w:val="nil"/>
              <w:bottom w:val="single" w:sz="4" w:space="0" w:color="auto"/>
              <w:right w:val="single" w:sz="4" w:space="0" w:color="auto"/>
            </w:tcBorders>
            <w:shd w:val="clear" w:color="auto" w:fill="auto"/>
            <w:noWrap/>
            <w:vAlign w:val="bottom"/>
            <w:hideMark/>
          </w:tcPr>
          <w:p w14:paraId="1E33CBCF" w14:textId="77777777" w:rsidR="00CD1DEE" w:rsidRPr="00CD1DEE" w:rsidRDefault="00CD1DEE" w:rsidP="00CD1DEE">
            <w:pPr>
              <w:pStyle w:val="TableText"/>
            </w:pPr>
            <w:r w:rsidRPr="00CD1DEE">
              <w:t>3601</w:t>
            </w:r>
          </w:p>
        </w:tc>
        <w:tc>
          <w:tcPr>
            <w:tcW w:w="715" w:type="dxa"/>
            <w:tcBorders>
              <w:top w:val="nil"/>
              <w:left w:val="nil"/>
              <w:bottom w:val="single" w:sz="4" w:space="0" w:color="auto"/>
              <w:right w:val="single" w:sz="4" w:space="0" w:color="auto"/>
            </w:tcBorders>
            <w:shd w:val="clear" w:color="auto" w:fill="auto"/>
            <w:noWrap/>
            <w:vAlign w:val="bottom"/>
            <w:hideMark/>
          </w:tcPr>
          <w:p w14:paraId="441E8875" w14:textId="77777777" w:rsidR="00CD1DEE" w:rsidRPr="00CD1DEE" w:rsidRDefault="00CD1DEE" w:rsidP="00CD1DEE">
            <w:pPr>
              <w:pStyle w:val="TableText"/>
            </w:pPr>
            <w:r w:rsidRPr="00CD1DEE">
              <w:t>3610</w:t>
            </w:r>
          </w:p>
        </w:tc>
      </w:tr>
      <w:tr w:rsidR="00CD1DEE" w:rsidRPr="00CD1DEE" w14:paraId="1095B073"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8CAE436" w14:textId="77777777" w:rsidR="00CD1DEE" w:rsidRPr="00CD1DEE" w:rsidRDefault="00CD1DEE" w:rsidP="00CD1DEE">
            <w:pPr>
              <w:pStyle w:val="TableText"/>
            </w:pPr>
            <w:proofErr w:type="spellStart"/>
            <w:r w:rsidRPr="00CD1DEE">
              <w:t>Doubleduke</w:t>
            </w:r>
            <w:proofErr w:type="spellEnd"/>
            <w:r w:rsidRPr="00CD1DEE">
              <w:t xml:space="preserve"> State Forest</w:t>
            </w:r>
          </w:p>
        </w:tc>
        <w:tc>
          <w:tcPr>
            <w:tcW w:w="1984" w:type="dxa"/>
            <w:tcBorders>
              <w:top w:val="nil"/>
              <w:left w:val="nil"/>
              <w:bottom w:val="single" w:sz="4" w:space="0" w:color="auto"/>
              <w:right w:val="single" w:sz="4" w:space="0" w:color="auto"/>
            </w:tcBorders>
            <w:shd w:val="clear" w:color="auto" w:fill="auto"/>
            <w:noWrap/>
            <w:vAlign w:val="bottom"/>
            <w:hideMark/>
          </w:tcPr>
          <w:p w14:paraId="50371097" w14:textId="77777777" w:rsidR="00CD1DEE" w:rsidRPr="00CD1DEE" w:rsidRDefault="00CD1DEE" w:rsidP="00CD1DEE">
            <w:pPr>
              <w:pStyle w:val="TableText"/>
            </w:pPr>
            <w:r w:rsidRPr="00CD1DEE">
              <w:t>25</w:t>
            </w:r>
          </w:p>
        </w:tc>
        <w:tc>
          <w:tcPr>
            <w:tcW w:w="2410" w:type="dxa"/>
            <w:tcBorders>
              <w:top w:val="nil"/>
              <w:left w:val="nil"/>
              <w:bottom w:val="single" w:sz="4" w:space="0" w:color="auto"/>
              <w:right w:val="single" w:sz="4" w:space="0" w:color="auto"/>
            </w:tcBorders>
            <w:shd w:val="clear" w:color="auto" w:fill="auto"/>
            <w:noWrap/>
            <w:vAlign w:val="bottom"/>
            <w:hideMark/>
          </w:tcPr>
          <w:p w14:paraId="6B845735" w14:textId="77777777" w:rsidR="00CD1DEE" w:rsidRPr="00CD1DEE" w:rsidRDefault="00CD1DEE" w:rsidP="00CD1DEE">
            <w:pPr>
              <w:pStyle w:val="TableText"/>
            </w:pPr>
            <w:r w:rsidRPr="00CD1DEE">
              <w:t>144</w:t>
            </w:r>
          </w:p>
        </w:tc>
        <w:tc>
          <w:tcPr>
            <w:tcW w:w="715" w:type="dxa"/>
            <w:tcBorders>
              <w:top w:val="nil"/>
              <w:left w:val="nil"/>
              <w:bottom w:val="single" w:sz="4" w:space="0" w:color="auto"/>
              <w:right w:val="single" w:sz="4" w:space="0" w:color="auto"/>
            </w:tcBorders>
            <w:shd w:val="clear" w:color="auto" w:fill="auto"/>
            <w:noWrap/>
            <w:vAlign w:val="bottom"/>
            <w:hideMark/>
          </w:tcPr>
          <w:p w14:paraId="4F126ABD" w14:textId="77777777" w:rsidR="00CD1DEE" w:rsidRPr="00CD1DEE" w:rsidRDefault="00CD1DEE" w:rsidP="00CD1DEE">
            <w:pPr>
              <w:pStyle w:val="TableText"/>
            </w:pPr>
            <w:r w:rsidRPr="00CD1DEE">
              <w:t>169</w:t>
            </w:r>
          </w:p>
        </w:tc>
      </w:tr>
      <w:tr w:rsidR="00CD1DEE" w:rsidRPr="00CD1DEE" w14:paraId="10D496C4"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99EF2CF" w14:textId="77777777" w:rsidR="00CD1DEE" w:rsidRPr="00CD1DEE" w:rsidRDefault="00CD1DEE" w:rsidP="00CD1DEE">
            <w:pPr>
              <w:pStyle w:val="TableText"/>
            </w:pPr>
            <w:proofErr w:type="spellStart"/>
            <w:r w:rsidRPr="00CD1DEE">
              <w:t>Mororo</w:t>
            </w:r>
            <w:proofErr w:type="spellEnd"/>
            <w:r w:rsidRPr="00CD1DEE">
              <w:t xml:space="preserve"> State Forest </w:t>
            </w:r>
          </w:p>
        </w:tc>
        <w:tc>
          <w:tcPr>
            <w:tcW w:w="1984" w:type="dxa"/>
            <w:tcBorders>
              <w:top w:val="nil"/>
              <w:left w:val="nil"/>
              <w:bottom w:val="single" w:sz="4" w:space="0" w:color="auto"/>
              <w:right w:val="single" w:sz="4" w:space="0" w:color="auto"/>
            </w:tcBorders>
            <w:shd w:val="clear" w:color="auto" w:fill="auto"/>
            <w:noWrap/>
            <w:vAlign w:val="bottom"/>
          </w:tcPr>
          <w:p w14:paraId="42ADC95F" w14:textId="77777777" w:rsidR="00CD1DEE" w:rsidRPr="00CD1DEE" w:rsidRDefault="00CD1DEE" w:rsidP="00CD1DEE">
            <w:pPr>
              <w:pStyle w:val="TableText"/>
            </w:pPr>
          </w:p>
        </w:tc>
        <w:tc>
          <w:tcPr>
            <w:tcW w:w="2410" w:type="dxa"/>
            <w:tcBorders>
              <w:top w:val="nil"/>
              <w:left w:val="nil"/>
              <w:bottom w:val="single" w:sz="4" w:space="0" w:color="auto"/>
              <w:right w:val="single" w:sz="4" w:space="0" w:color="auto"/>
            </w:tcBorders>
            <w:shd w:val="clear" w:color="auto" w:fill="auto"/>
            <w:noWrap/>
            <w:vAlign w:val="bottom"/>
          </w:tcPr>
          <w:p w14:paraId="201324CB" w14:textId="77777777" w:rsidR="00CD1DEE" w:rsidRPr="00CD1DEE" w:rsidRDefault="00CD1DEE" w:rsidP="00CD1DEE">
            <w:pPr>
              <w:pStyle w:val="TableText"/>
            </w:pPr>
            <w:r w:rsidRPr="00CD1DEE">
              <w:t>270</w:t>
            </w:r>
          </w:p>
        </w:tc>
        <w:tc>
          <w:tcPr>
            <w:tcW w:w="715" w:type="dxa"/>
            <w:tcBorders>
              <w:top w:val="nil"/>
              <w:left w:val="nil"/>
              <w:bottom w:val="single" w:sz="4" w:space="0" w:color="auto"/>
              <w:right w:val="single" w:sz="4" w:space="0" w:color="auto"/>
            </w:tcBorders>
            <w:shd w:val="clear" w:color="auto" w:fill="auto"/>
            <w:noWrap/>
            <w:vAlign w:val="bottom"/>
          </w:tcPr>
          <w:p w14:paraId="19774D13" w14:textId="77777777" w:rsidR="00CD1DEE" w:rsidRPr="00CD1DEE" w:rsidRDefault="00CD1DEE" w:rsidP="00CD1DEE">
            <w:pPr>
              <w:pStyle w:val="TableText"/>
            </w:pPr>
            <w:r w:rsidRPr="00CD1DEE">
              <w:t>270</w:t>
            </w:r>
          </w:p>
        </w:tc>
      </w:tr>
      <w:tr w:rsidR="00CD1DEE" w:rsidRPr="00CD1DEE" w14:paraId="1F26028E"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6A88DE8" w14:textId="77777777" w:rsidR="00CD1DEE" w:rsidRPr="00CD1DEE" w:rsidRDefault="00CD1DEE" w:rsidP="00CD1DEE">
            <w:pPr>
              <w:pStyle w:val="TableText"/>
            </w:pPr>
            <w:r w:rsidRPr="00CD1DEE">
              <w:t>Mount Belmore State Forest</w:t>
            </w:r>
          </w:p>
        </w:tc>
        <w:tc>
          <w:tcPr>
            <w:tcW w:w="1984" w:type="dxa"/>
            <w:tcBorders>
              <w:top w:val="nil"/>
              <w:left w:val="nil"/>
              <w:bottom w:val="single" w:sz="4" w:space="0" w:color="auto"/>
              <w:right w:val="single" w:sz="4" w:space="0" w:color="auto"/>
            </w:tcBorders>
            <w:shd w:val="clear" w:color="auto" w:fill="auto"/>
            <w:noWrap/>
            <w:vAlign w:val="bottom"/>
            <w:hideMark/>
          </w:tcPr>
          <w:p w14:paraId="2AA34D8A" w14:textId="77777777" w:rsidR="00CD1DEE" w:rsidRPr="00CD1DEE" w:rsidRDefault="00CD1DEE" w:rsidP="00CD1DEE">
            <w:pPr>
              <w:pStyle w:val="TableText"/>
            </w:pPr>
            <w:r w:rsidRPr="00CD1DEE">
              <w:t>4178</w:t>
            </w:r>
          </w:p>
        </w:tc>
        <w:tc>
          <w:tcPr>
            <w:tcW w:w="2410" w:type="dxa"/>
            <w:tcBorders>
              <w:top w:val="nil"/>
              <w:left w:val="nil"/>
              <w:bottom w:val="single" w:sz="4" w:space="0" w:color="auto"/>
              <w:right w:val="single" w:sz="4" w:space="0" w:color="auto"/>
            </w:tcBorders>
            <w:shd w:val="clear" w:color="auto" w:fill="auto"/>
            <w:noWrap/>
            <w:vAlign w:val="bottom"/>
            <w:hideMark/>
          </w:tcPr>
          <w:p w14:paraId="55E2677F" w14:textId="77777777" w:rsidR="00CD1DEE" w:rsidRPr="00CD1DEE" w:rsidRDefault="00CD1DEE" w:rsidP="00CD1DEE">
            <w:pPr>
              <w:pStyle w:val="TableText"/>
            </w:pPr>
            <w:r w:rsidRPr="00CD1DEE">
              <w:t>19</w:t>
            </w:r>
          </w:p>
        </w:tc>
        <w:tc>
          <w:tcPr>
            <w:tcW w:w="715" w:type="dxa"/>
            <w:tcBorders>
              <w:top w:val="nil"/>
              <w:left w:val="nil"/>
              <w:bottom w:val="single" w:sz="4" w:space="0" w:color="auto"/>
              <w:right w:val="single" w:sz="4" w:space="0" w:color="auto"/>
            </w:tcBorders>
            <w:shd w:val="clear" w:color="auto" w:fill="auto"/>
            <w:noWrap/>
            <w:vAlign w:val="bottom"/>
            <w:hideMark/>
          </w:tcPr>
          <w:p w14:paraId="69A94E19" w14:textId="77777777" w:rsidR="00CD1DEE" w:rsidRPr="00CD1DEE" w:rsidRDefault="00CD1DEE" w:rsidP="00CD1DEE">
            <w:pPr>
              <w:pStyle w:val="TableText"/>
            </w:pPr>
            <w:r w:rsidRPr="00CD1DEE">
              <w:t>4197</w:t>
            </w:r>
          </w:p>
        </w:tc>
      </w:tr>
      <w:tr w:rsidR="00CD1DEE" w:rsidRPr="00CD1DEE" w14:paraId="3082A5A2"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03CC387" w14:textId="77777777" w:rsidR="00CD1DEE" w:rsidRPr="00CD1DEE" w:rsidRDefault="00CD1DEE" w:rsidP="00CD1DEE">
            <w:pPr>
              <w:pStyle w:val="TableText"/>
            </w:pPr>
            <w:r w:rsidRPr="00CD1DEE">
              <w:t>Kooyong State Conservation Area</w:t>
            </w:r>
          </w:p>
        </w:tc>
        <w:tc>
          <w:tcPr>
            <w:tcW w:w="1984" w:type="dxa"/>
            <w:tcBorders>
              <w:top w:val="nil"/>
              <w:left w:val="nil"/>
              <w:bottom w:val="single" w:sz="4" w:space="0" w:color="auto"/>
              <w:right w:val="single" w:sz="4" w:space="0" w:color="auto"/>
            </w:tcBorders>
            <w:shd w:val="clear" w:color="auto" w:fill="auto"/>
            <w:noWrap/>
            <w:vAlign w:val="bottom"/>
            <w:hideMark/>
          </w:tcPr>
          <w:p w14:paraId="71315B55" w14:textId="77777777" w:rsidR="00CD1DEE" w:rsidRPr="00CD1DEE" w:rsidRDefault="00CD1DEE" w:rsidP="00CD1DEE">
            <w:pPr>
              <w:pStyle w:val="TableText"/>
            </w:pPr>
            <w:r w:rsidRPr="00CD1DEE">
              <w:t>1</w:t>
            </w:r>
          </w:p>
        </w:tc>
        <w:tc>
          <w:tcPr>
            <w:tcW w:w="2410" w:type="dxa"/>
            <w:tcBorders>
              <w:top w:val="nil"/>
              <w:left w:val="nil"/>
              <w:bottom w:val="single" w:sz="4" w:space="0" w:color="auto"/>
              <w:right w:val="single" w:sz="4" w:space="0" w:color="auto"/>
            </w:tcBorders>
            <w:shd w:val="clear" w:color="auto" w:fill="auto"/>
            <w:noWrap/>
            <w:vAlign w:val="bottom"/>
            <w:hideMark/>
          </w:tcPr>
          <w:p w14:paraId="0D89BC0D" w14:textId="77777777" w:rsidR="00CD1DEE" w:rsidRPr="00CD1DEE" w:rsidRDefault="00CD1DEE" w:rsidP="00CD1DEE">
            <w:pPr>
              <w:pStyle w:val="TableText"/>
            </w:pPr>
            <w:r w:rsidRPr="00CD1DEE">
              <w:t>209</w:t>
            </w:r>
          </w:p>
        </w:tc>
        <w:tc>
          <w:tcPr>
            <w:tcW w:w="715" w:type="dxa"/>
            <w:tcBorders>
              <w:top w:val="nil"/>
              <w:left w:val="nil"/>
              <w:bottom w:val="single" w:sz="4" w:space="0" w:color="auto"/>
              <w:right w:val="single" w:sz="4" w:space="0" w:color="auto"/>
            </w:tcBorders>
            <w:shd w:val="clear" w:color="auto" w:fill="auto"/>
            <w:noWrap/>
            <w:vAlign w:val="bottom"/>
            <w:hideMark/>
          </w:tcPr>
          <w:p w14:paraId="77FFEF0C" w14:textId="77777777" w:rsidR="00CD1DEE" w:rsidRPr="00CD1DEE" w:rsidRDefault="00CD1DEE" w:rsidP="00CD1DEE">
            <w:pPr>
              <w:pStyle w:val="TableText"/>
            </w:pPr>
            <w:r w:rsidRPr="00CD1DEE">
              <w:t>210</w:t>
            </w:r>
          </w:p>
        </w:tc>
      </w:tr>
      <w:tr w:rsidR="00CD1DEE" w:rsidRPr="00CD1DEE" w14:paraId="219A69D2" w14:textId="77777777" w:rsidTr="007A1175">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F18FE83" w14:textId="77777777" w:rsidR="00CD1DEE" w:rsidRPr="00CD1DEE" w:rsidRDefault="00CD1DEE" w:rsidP="00CD1DEE">
            <w:pPr>
              <w:pStyle w:val="TableText"/>
            </w:pPr>
            <w:r w:rsidRPr="00CD1DEE">
              <w:t>Mount Neville Nature Reserve</w:t>
            </w:r>
          </w:p>
        </w:tc>
        <w:tc>
          <w:tcPr>
            <w:tcW w:w="1984" w:type="dxa"/>
            <w:tcBorders>
              <w:top w:val="nil"/>
              <w:left w:val="nil"/>
              <w:bottom w:val="single" w:sz="4" w:space="0" w:color="auto"/>
              <w:right w:val="single" w:sz="4" w:space="0" w:color="auto"/>
            </w:tcBorders>
            <w:shd w:val="clear" w:color="auto" w:fill="auto"/>
            <w:noWrap/>
            <w:vAlign w:val="bottom"/>
            <w:hideMark/>
          </w:tcPr>
          <w:p w14:paraId="243839D7" w14:textId="77777777" w:rsidR="00CD1DEE" w:rsidRPr="00CD1DEE" w:rsidRDefault="00CD1DEE" w:rsidP="00CD1DEE">
            <w:pPr>
              <w:pStyle w:val="TableText"/>
            </w:pPr>
            <w:r w:rsidRPr="00CD1DEE">
              <w:t>2</w:t>
            </w:r>
          </w:p>
        </w:tc>
        <w:tc>
          <w:tcPr>
            <w:tcW w:w="2410" w:type="dxa"/>
            <w:tcBorders>
              <w:top w:val="nil"/>
              <w:left w:val="nil"/>
              <w:bottom w:val="single" w:sz="4" w:space="0" w:color="auto"/>
              <w:right w:val="single" w:sz="4" w:space="0" w:color="auto"/>
            </w:tcBorders>
            <w:shd w:val="clear" w:color="auto" w:fill="auto"/>
            <w:noWrap/>
            <w:vAlign w:val="bottom"/>
            <w:hideMark/>
          </w:tcPr>
          <w:p w14:paraId="1C0FA827" w14:textId="77777777" w:rsidR="00CD1DEE" w:rsidRPr="00CD1DEE" w:rsidRDefault="00CD1DEE" w:rsidP="00CD1DEE">
            <w:pPr>
              <w:pStyle w:val="TableText"/>
            </w:pPr>
          </w:p>
        </w:tc>
        <w:tc>
          <w:tcPr>
            <w:tcW w:w="715" w:type="dxa"/>
            <w:tcBorders>
              <w:top w:val="nil"/>
              <w:left w:val="nil"/>
              <w:bottom w:val="single" w:sz="4" w:space="0" w:color="auto"/>
              <w:right w:val="single" w:sz="4" w:space="0" w:color="auto"/>
            </w:tcBorders>
            <w:shd w:val="clear" w:color="auto" w:fill="auto"/>
            <w:noWrap/>
            <w:vAlign w:val="bottom"/>
            <w:hideMark/>
          </w:tcPr>
          <w:p w14:paraId="1FB298BE" w14:textId="77777777" w:rsidR="00CD1DEE" w:rsidRPr="00CD1DEE" w:rsidRDefault="00CD1DEE" w:rsidP="00CD1DEE">
            <w:pPr>
              <w:pStyle w:val="TableText"/>
            </w:pPr>
            <w:r w:rsidRPr="00CD1DEE">
              <w:t>2</w:t>
            </w:r>
          </w:p>
        </w:tc>
      </w:tr>
      <w:tr w:rsidR="00831CD5" w:rsidRPr="0054395C" w14:paraId="0438272B" w14:textId="77777777" w:rsidTr="007A1175">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6BE2" w14:textId="5807A537" w:rsidR="00831CD5" w:rsidRPr="0054395C" w:rsidRDefault="00831CD5" w:rsidP="00831CD5">
            <w:pPr>
              <w:pStyle w:val="TableText"/>
              <w:rPr>
                <w:b/>
                <w:bCs/>
              </w:rPr>
            </w:pPr>
            <w:r w:rsidRPr="0054395C">
              <w:rPr>
                <w:b/>
                <w:bCs/>
              </w:rPr>
              <w:t>Total</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A33917E" w14:textId="60F7FF3F" w:rsidR="00831CD5" w:rsidRPr="0054395C" w:rsidRDefault="00831CD5" w:rsidP="00831CD5">
            <w:pPr>
              <w:pStyle w:val="TableText"/>
              <w:rPr>
                <w:b/>
                <w:bCs/>
              </w:rPr>
            </w:pPr>
            <w:r w:rsidRPr="0054395C">
              <w:rPr>
                <w:rFonts w:eastAsia="Times New Roman" w:cstheme="minorHAnsi"/>
                <w:b/>
                <w:bCs/>
                <w:color w:val="000000"/>
                <w:lang w:eastAsia="en-AU"/>
              </w:rPr>
              <w:t>6395</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76156C7" w14:textId="25080242" w:rsidR="00831CD5" w:rsidRPr="0054395C" w:rsidRDefault="00831CD5" w:rsidP="00831CD5">
            <w:pPr>
              <w:pStyle w:val="TableText"/>
              <w:rPr>
                <w:b/>
                <w:bCs/>
              </w:rPr>
            </w:pPr>
            <w:r w:rsidRPr="0054395C">
              <w:rPr>
                <w:rFonts w:eastAsia="Times New Roman" w:cstheme="minorHAnsi"/>
                <w:b/>
                <w:bCs/>
                <w:color w:val="000000"/>
                <w:lang w:eastAsia="en-AU"/>
              </w:rPr>
              <w:t>4517</w:t>
            </w:r>
          </w:p>
        </w:tc>
        <w:tc>
          <w:tcPr>
            <w:tcW w:w="715" w:type="dxa"/>
            <w:tcBorders>
              <w:top w:val="single" w:sz="4" w:space="0" w:color="auto"/>
              <w:left w:val="nil"/>
              <w:bottom w:val="single" w:sz="4" w:space="0" w:color="auto"/>
              <w:right w:val="single" w:sz="4" w:space="0" w:color="auto"/>
            </w:tcBorders>
            <w:shd w:val="clear" w:color="auto" w:fill="auto"/>
            <w:noWrap/>
            <w:vAlign w:val="bottom"/>
          </w:tcPr>
          <w:p w14:paraId="1C4AFF7D" w14:textId="3F4B66CF" w:rsidR="00831CD5" w:rsidRPr="0054395C" w:rsidRDefault="00831CD5" w:rsidP="00831CD5">
            <w:pPr>
              <w:pStyle w:val="TableText"/>
              <w:rPr>
                <w:b/>
                <w:bCs/>
              </w:rPr>
            </w:pPr>
            <w:r w:rsidRPr="0054395C">
              <w:rPr>
                <w:rFonts w:eastAsia="Times New Roman" w:cstheme="minorHAnsi"/>
                <w:b/>
                <w:bCs/>
                <w:color w:val="000000"/>
                <w:lang w:eastAsia="en-AU"/>
              </w:rPr>
              <w:t>11126</w:t>
            </w:r>
          </w:p>
        </w:tc>
      </w:tr>
      <w:bookmarkEnd w:id="11"/>
    </w:tbl>
    <w:p w14:paraId="5A81B4DB" w14:textId="77777777" w:rsidR="00623BE4" w:rsidRDefault="00623BE4" w:rsidP="008064B3">
      <w:pPr>
        <w:pStyle w:val="Caption"/>
      </w:pPr>
    </w:p>
    <w:p w14:paraId="6D4EB213" w14:textId="52B26CFC"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D121B1">
        <w:rPr>
          <w:noProof/>
        </w:rPr>
        <w:t>1</w:t>
      </w:r>
      <w:r>
        <w:rPr>
          <w:noProof/>
        </w:rPr>
        <w:fldChar w:fldCharType="end"/>
      </w:r>
      <w:bookmarkEnd w:id="7"/>
      <w:r>
        <w:t xml:space="preserve"> </w:t>
      </w:r>
      <w:bookmarkEnd w:id="8"/>
      <w:bookmarkEnd w:id="9"/>
      <w:r w:rsidR="008064B3">
        <w:t xml:space="preserve">Modelled distribution </w:t>
      </w:r>
      <w:r w:rsidR="004C7F78">
        <w:t xml:space="preserve">of </w:t>
      </w:r>
      <w:r w:rsidR="0045214E">
        <w:t>bordered guinea flower</w:t>
      </w:r>
    </w:p>
    <w:p w14:paraId="7F127431" w14:textId="6F4E7942" w:rsidR="00E362EF" w:rsidRDefault="00C963FB">
      <w:pPr>
        <w:pStyle w:val="Picture"/>
      </w:pPr>
      <w:r>
        <w:drawing>
          <wp:inline distT="0" distB="0" distL="0" distR="0" wp14:anchorId="2E09E02C" wp14:editId="2790DB4A">
            <wp:extent cx="4943475" cy="349041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2719" cy="3496937"/>
                    </a:xfrm>
                    <a:prstGeom prst="rect">
                      <a:avLst/>
                    </a:prstGeom>
                    <a:noFill/>
                    <a:ln>
                      <a:noFill/>
                    </a:ln>
                  </pic:spPr>
                </pic:pic>
              </a:graphicData>
            </a:graphic>
          </wp:inline>
        </w:drawing>
      </w:r>
    </w:p>
    <w:p w14:paraId="02006E38" w14:textId="6D3725CD" w:rsidR="00E362EF" w:rsidRPr="00623BE4" w:rsidRDefault="007C5B94">
      <w:pPr>
        <w:pStyle w:val="FigureTableNoteSource"/>
        <w:rPr>
          <w:sz w:val="16"/>
          <w:szCs w:val="20"/>
        </w:rPr>
      </w:pPr>
      <w:r w:rsidRPr="00623BE4">
        <w:rPr>
          <w:sz w:val="16"/>
          <w:szCs w:val="20"/>
        </w:rPr>
        <w:t xml:space="preserve">Source: </w:t>
      </w:r>
      <w:r w:rsidR="00A12094" w:rsidRPr="00623BE4">
        <w:rPr>
          <w:sz w:val="16"/>
          <w:szCs w:val="20"/>
        </w:rPr>
        <w:t xml:space="preserve">Base map </w:t>
      </w:r>
      <w:r w:rsidR="008064B3" w:rsidRPr="00623BE4">
        <w:rPr>
          <w:sz w:val="16"/>
          <w:szCs w:val="20"/>
        </w:rPr>
        <w:t xml:space="preserve">Geoscience Australia; </w:t>
      </w:r>
      <w:r w:rsidR="00A12094" w:rsidRPr="00623BE4">
        <w:rPr>
          <w:sz w:val="16"/>
          <w:szCs w:val="20"/>
        </w:rPr>
        <w:t xml:space="preserve">species distribution data </w:t>
      </w:r>
      <w:hyperlink r:id="rId25" w:history="1">
        <w:r w:rsidR="008064B3" w:rsidRPr="00623BE4">
          <w:rPr>
            <w:rStyle w:val="Hyperlink"/>
            <w:sz w:val="16"/>
            <w:szCs w:val="20"/>
          </w:rPr>
          <w:t>Species of National Environmental Significance</w:t>
        </w:r>
      </w:hyperlink>
      <w:r w:rsidR="008064B3" w:rsidRPr="00623BE4">
        <w:rPr>
          <w:sz w:val="16"/>
          <w:szCs w:val="20"/>
        </w:rPr>
        <w:t xml:space="preserve"> database.</w:t>
      </w:r>
    </w:p>
    <w:p w14:paraId="1E32B874" w14:textId="77777777" w:rsidR="00F63365" w:rsidRPr="00623BE4" w:rsidRDefault="00F63365" w:rsidP="00F63365">
      <w:pPr>
        <w:pStyle w:val="figuretablenotesource0"/>
        <w:spacing w:before="0" w:beforeAutospacing="0" w:after="120" w:afterAutospacing="0" w:line="276" w:lineRule="auto"/>
        <w:rPr>
          <w:rFonts w:ascii="Calibri" w:hAnsi="Calibri" w:cs="Calibri"/>
          <w:color w:val="000000"/>
          <w:sz w:val="16"/>
          <w:szCs w:val="16"/>
        </w:rPr>
      </w:pPr>
      <w:r w:rsidRPr="00623BE4">
        <w:rPr>
          <w:rFonts w:ascii="Calibri" w:hAnsi="Calibri" w:cs="Calibri"/>
          <w:b/>
          <w:bCs/>
          <w:color w:val="000000"/>
          <w:sz w:val="16"/>
          <w:szCs w:val="16"/>
        </w:rPr>
        <w:t>Caveat</w:t>
      </w:r>
      <w:r w:rsidRPr="00623BE4">
        <w:rPr>
          <w:rFonts w:ascii="Calibri" w:hAnsi="Calibri" w:cs="Calibri"/>
          <w:color w:val="000000"/>
          <w:sz w:val="16"/>
          <w:szCs w:val="16"/>
        </w:rP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623BE4">
        <w:rPr>
          <w:rFonts w:ascii="Calibri" w:hAnsi="Calibri" w:cs="Calibri"/>
          <w:color w:val="000000"/>
          <w:sz w:val="16"/>
          <w:szCs w:val="16"/>
        </w:rPr>
        <w:t>as a consequence of</w:t>
      </w:r>
      <w:proofErr w:type="gramEnd"/>
      <w:r w:rsidRPr="00623BE4">
        <w:rPr>
          <w:rFonts w:ascii="Calibri" w:hAnsi="Calibri" w:cs="Calibri"/>
          <w:color w:val="000000"/>
          <w:sz w:val="16"/>
          <w:szCs w:val="16"/>
        </w:rPr>
        <w:t>, anything containing herein.</w:t>
      </w:r>
    </w:p>
    <w:p w14:paraId="1ADB0632" w14:textId="77777777" w:rsidR="00F63365" w:rsidRPr="00623BE4" w:rsidRDefault="00F63365" w:rsidP="00F63365">
      <w:pPr>
        <w:pStyle w:val="figuretablenotesource0"/>
        <w:spacing w:before="0" w:beforeAutospacing="0" w:after="200" w:afterAutospacing="0" w:line="276" w:lineRule="auto"/>
        <w:rPr>
          <w:rFonts w:ascii="Calibri" w:hAnsi="Calibri" w:cs="Calibri"/>
          <w:color w:val="000000"/>
          <w:sz w:val="16"/>
          <w:szCs w:val="16"/>
        </w:rPr>
      </w:pPr>
      <w:r w:rsidRPr="00623BE4">
        <w:rPr>
          <w:rFonts w:ascii="Calibri" w:hAnsi="Calibri" w:cs="Calibri"/>
          <w:b/>
          <w:bCs/>
          <w:color w:val="000000"/>
          <w:sz w:val="16"/>
          <w:szCs w:val="16"/>
        </w:rPr>
        <w:t>Species distribution mapping</w:t>
      </w:r>
      <w:r w:rsidRPr="00623BE4">
        <w:rPr>
          <w:rFonts w:ascii="Calibri" w:hAnsi="Calibri" w:cs="Calibri"/>
          <w:color w:val="000000"/>
          <w:sz w:val="16"/>
          <w:szCs w:val="16"/>
        </w:rPr>
        <w:t xml:space="preserve">: The species distribution mapping categories are indicative only and aim to capture (a) the specific habitat type or geographic feature that represents recent observed locations of the species (known to occur) or preferred habitat occurring </w:t>
      </w:r>
      <w:proofErr w:type="gramStart"/>
      <w:r w:rsidRPr="00623BE4">
        <w:rPr>
          <w:rFonts w:ascii="Calibri" w:hAnsi="Calibri" w:cs="Calibri"/>
          <w:color w:val="000000"/>
          <w:sz w:val="16"/>
          <w:szCs w:val="16"/>
        </w:rPr>
        <w:t>in close proximity to</w:t>
      </w:r>
      <w:proofErr w:type="gramEnd"/>
      <w:r w:rsidRPr="00623BE4">
        <w:rPr>
          <w:rFonts w:ascii="Calibri" w:hAnsi="Calibri" w:cs="Calibri"/>
          <w:color w:val="000000"/>
          <w:sz w:val="16"/>
          <w:szCs w:val="16"/>
        </w:rP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5061EF1E" w14:textId="77777777" w:rsidR="00C304AA" w:rsidRDefault="00C304AA" w:rsidP="00C304AA">
      <w:pPr>
        <w:pStyle w:val="Heading3"/>
        <w:ind w:left="964" w:hanging="964"/>
      </w:pPr>
      <w:r>
        <w:lastRenderedPageBreak/>
        <w:t>Relevant biology and ecology</w:t>
      </w:r>
    </w:p>
    <w:p w14:paraId="4E430E96" w14:textId="77777777" w:rsidR="00F63365" w:rsidRPr="00E268A2" w:rsidRDefault="00F63365" w:rsidP="00F63365">
      <w:pPr>
        <w:rPr>
          <w:i/>
          <w:iCs/>
        </w:rPr>
      </w:pPr>
      <w:r w:rsidRPr="00E268A2">
        <w:rPr>
          <w:i/>
          <w:iCs/>
        </w:rPr>
        <w:t>Habitat</w:t>
      </w:r>
    </w:p>
    <w:p w14:paraId="1AF381AC" w14:textId="7C40AC2D" w:rsidR="00B958B4" w:rsidRDefault="00345C1B" w:rsidP="00F63365">
      <w:bookmarkStart w:id="12" w:name="_Hlk93385394"/>
      <w:r>
        <w:t xml:space="preserve">The bordered guinea flower occurs in coastal ranges </w:t>
      </w:r>
      <w:r w:rsidR="008A3FBB">
        <w:t xml:space="preserve">on sandstone substrates, where it </w:t>
      </w:r>
      <w:r w:rsidR="00EC35E0">
        <w:t>grows</w:t>
      </w:r>
      <w:r w:rsidR="008A3FBB">
        <w:t xml:space="preserve"> in a range of habitats </w:t>
      </w:r>
      <w:r w:rsidR="009C7058">
        <w:t>in</w:t>
      </w:r>
      <w:r w:rsidR="008A3FBB">
        <w:t xml:space="preserve"> </w:t>
      </w:r>
      <w:r w:rsidR="009C7058">
        <w:t xml:space="preserve">deep sandy loam or shallow skeletal soil on </w:t>
      </w:r>
      <w:r w:rsidR="008A3FBB">
        <w:t>exposed rocky outcrops (</w:t>
      </w:r>
      <w:proofErr w:type="spellStart"/>
      <w:r w:rsidR="008A3FBB">
        <w:t>Binns</w:t>
      </w:r>
      <w:proofErr w:type="spellEnd"/>
      <w:r w:rsidR="008A3FBB">
        <w:t xml:space="preserve"> 2008). </w:t>
      </w:r>
      <w:r w:rsidR="00BF3147">
        <w:t>It occurs in either dry sclerophyll forest with sandstone outcrops (Mt Belmore and Kooyong subpopulations) or in wet sclerophyll forest (</w:t>
      </w:r>
      <w:proofErr w:type="spellStart"/>
      <w:r w:rsidR="00BF3147">
        <w:t>Tabbimoble</w:t>
      </w:r>
      <w:proofErr w:type="spellEnd"/>
      <w:r w:rsidR="00BF3147">
        <w:t xml:space="preserve">, </w:t>
      </w:r>
      <w:proofErr w:type="spellStart"/>
      <w:r w:rsidR="00BF3147">
        <w:t>Doubleduke</w:t>
      </w:r>
      <w:proofErr w:type="spellEnd"/>
      <w:r w:rsidR="00BF3147">
        <w:t xml:space="preserve"> and Bundjalung </w:t>
      </w:r>
      <w:r w:rsidR="004B51F2">
        <w:t>subpopulations) (</w:t>
      </w:r>
      <w:r w:rsidR="00FE08AA">
        <w:t>DPIE</w:t>
      </w:r>
      <w:r w:rsidR="00BF3147">
        <w:t xml:space="preserve"> pers. comm. </w:t>
      </w:r>
      <w:r w:rsidR="00FE08AA">
        <w:t>18 January</w:t>
      </w:r>
      <w:r w:rsidR="00BF3147">
        <w:t xml:space="preserve"> 202</w:t>
      </w:r>
      <w:r w:rsidR="004D04B2">
        <w:t>2</w:t>
      </w:r>
      <w:r w:rsidR="00BF3147">
        <w:t xml:space="preserve">). </w:t>
      </w:r>
      <w:r w:rsidR="00613E2D" w:rsidRPr="00613E2D">
        <w:t xml:space="preserve">Subpopulations in dry sclerophyll forest occur in areas dominated by </w:t>
      </w:r>
      <w:r w:rsidR="00613E2D" w:rsidRPr="008049B3">
        <w:rPr>
          <w:i/>
          <w:iCs/>
        </w:rPr>
        <w:t xml:space="preserve">Eucalyptus </w:t>
      </w:r>
      <w:proofErr w:type="spellStart"/>
      <w:r w:rsidR="00613E2D" w:rsidRPr="008049B3">
        <w:rPr>
          <w:i/>
          <w:iCs/>
        </w:rPr>
        <w:t>pilularis</w:t>
      </w:r>
      <w:proofErr w:type="spellEnd"/>
      <w:r w:rsidR="008049B3">
        <w:t xml:space="preserve"> (blackbutt)</w:t>
      </w:r>
      <w:r w:rsidR="00613E2D" w:rsidRPr="00613E2D">
        <w:t xml:space="preserve">, </w:t>
      </w:r>
      <w:r w:rsidR="00613E2D" w:rsidRPr="008049B3">
        <w:rPr>
          <w:i/>
          <w:iCs/>
        </w:rPr>
        <w:t xml:space="preserve">Eucalyptus </w:t>
      </w:r>
      <w:proofErr w:type="spellStart"/>
      <w:r w:rsidR="00613E2D" w:rsidRPr="008049B3">
        <w:rPr>
          <w:i/>
          <w:iCs/>
        </w:rPr>
        <w:t>planchoniana</w:t>
      </w:r>
      <w:proofErr w:type="spellEnd"/>
      <w:r w:rsidR="00613E2D" w:rsidRPr="00613E2D">
        <w:t xml:space="preserve"> </w:t>
      </w:r>
      <w:r w:rsidR="008049B3">
        <w:t>(</w:t>
      </w:r>
      <w:proofErr w:type="spellStart"/>
      <w:r w:rsidR="008049B3">
        <w:t>needlebark</w:t>
      </w:r>
      <w:proofErr w:type="spellEnd"/>
      <w:r w:rsidR="008049B3">
        <w:t xml:space="preserve"> stringybark) </w:t>
      </w:r>
      <w:r w:rsidR="00613E2D" w:rsidRPr="00613E2D">
        <w:t xml:space="preserve">and </w:t>
      </w:r>
      <w:proofErr w:type="spellStart"/>
      <w:r w:rsidR="00613E2D" w:rsidRPr="008049B3">
        <w:rPr>
          <w:i/>
          <w:iCs/>
        </w:rPr>
        <w:t>Corymbia</w:t>
      </w:r>
      <w:proofErr w:type="spellEnd"/>
      <w:r w:rsidR="00613E2D" w:rsidRPr="008049B3">
        <w:rPr>
          <w:i/>
          <w:iCs/>
        </w:rPr>
        <w:t xml:space="preserve"> </w:t>
      </w:r>
      <w:proofErr w:type="spellStart"/>
      <w:r w:rsidR="00613E2D" w:rsidRPr="008049B3">
        <w:rPr>
          <w:i/>
          <w:iCs/>
        </w:rPr>
        <w:t>gummifera</w:t>
      </w:r>
      <w:proofErr w:type="spellEnd"/>
      <w:r w:rsidR="008049B3">
        <w:t xml:space="preserve"> (red bloodwood),</w:t>
      </w:r>
      <w:r w:rsidR="00613E2D" w:rsidRPr="00613E2D">
        <w:t xml:space="preserve"> with a mid</w:t>
      </w:r>
      <w:r w:rsidR="008049B3">
        <w:t>-</w:t>
      </w:r>
      <w:r w:rsidR="00613E2D" w:rsidRPr="00613E2D">
        <w:t xml:space="preserve">storey of </w:t>
      </w:r>
      <w:r w:rsidR="00613E2D" w:rsidRPr="008049B3">
        <w:rPr>
          <w:i/>
          <w:iCs/>
        </w:rPr>
        <w:t>Banksia serrata</w:t>
      </w:r>
      <w:r w:rsidR="008049B3">
        <w:t xml:space="preserve"> (old-man banksia)</w:t>
      </w:r>
      <w:r w:rsidR="00613E2D" w:rsidRPr="00613E2D">
        <w:t xml:space="preserve">, </w:t>
      </w:r>
      <w:r w:rsidR="00613E2D" w:rsidRPr="008049B3">
        <w:rPr>
          <w:i/>
          <w:iCs/>
        </w:rPr>
        <w:t xml:space="preserve">Leptospermum </w:t>
      </w:r>
      <w:proofErr w:type="spellStart"/>
      <w:r w:rsidR="00613E2D" w:rsidRPr="008049B3">
        <w:rPr>
          <w:i/>
          <w:iCs/>
        </w:rPr>
        <w:t>polygalifolium</w:t>
      </w:r>
      <w:proofErr w:type="spellEnd"/>
      <w:r w:rsidR="008049B3">
        <w:t xml:space="preserve"> (</w:t>
      </w:r>
      <w:proofErr w:type="spellStart"/>
      <w:r w:rsidR="008049B3">
        <w:t>tantoon</w:t>
      </w:r>
      <w:proofErr w:type="spellEnd"/>
      <w:r w:rsidR="008049B3">
        <w:t>)</w:t>
      </w:r>
      <w:r w:rsidR="00613E2D" w:rsidRPr="00613E2D">
        <w:t xml:space="preserve">, </w:t>
      </w:r>
      <w:r w:rsidR="00613E2D" w:rsidRPr="008049B3">
        <w:rPr>
          <w:i/>
          <w:iCs/>
        </w:rPr>
        <w:t xml:space="preserve">Acacia </w:t>
      </w:r>
      <w:proofErr w:type="spellStart"/>
      <w:r w:rsidR="008049B3" w:rsidRPr="008049B3">
        <w:rPr>
          <w:i/>
          <w:iCs/>
        </w:rPr>
        <w:t>complanat</w:t>
      </w:r>
      <w:r w:rsidR="008049B3">
        <w:rPr>
          <w:i/>
          <w:iCs/>
        </w:rPr>
        <w:t>a</w:t>
      </w:r>
      <w:proofErr w:type="spellEnd"/>
      <w:r w:rsidR="008049B3">
        <w:t xml:space="preserve"> (flat-stemmed wattle)</w:t>
      </w:r>
      <w:r w:rsidR="00613E2D" w:rsidRPr="00613E2D">
        <w:t xml:space="preserve">, </w:t>
      </w:r>
      <w:proofErr w:type="spellStart"/>
      <w:r w:rsidR="00613E2D" w:rsidRPr="00B958B4">
        <w:rPr>
          <w:i/>
          <w:iCs/>
        </w:rPr>
        <w:t>Pultenaea</w:t>
      </w:r>
      <w:proofErr w:type="spellEnd"/>
      <w:r w:rsidR="00613E2D" w:rsidRPr="00B958B4">
        <w:rPr>
          <w:i/>
          <w:iCs/>
        </w:rPr>
        <w:t xml:space="preserve"> rostrata</w:t>
      </w:r>
      <w:r w:rsidR="00613E2D" w:rsidRPr="00613E2D">
        <w:t xml:space="preserve">, </w:t>
      </w:r>
      <w:r w:rsidR="00613E2D" w:rsidRPr="00B958B4">
        <w:rPr>
          <w:i/>
          <w:iCs/>
        </w:rPr>
        <w:t>Xanthorrhoea latifolia</w:t>
      </w:r>
      <w:r w:rsidR="00613E2D" w:rsidRPr="00613E2D">
        <w:t xml:space="preserve"> and </w:t>
      </w:r>
      <w:r w:rsidR="00613E2D" w:rsidRPr="00B958B4">
        <w:rPr>
          <w:i/>
          <w:iCs/>
        </w:rPr>
        <w:t xml:space="preserve">Persoonia </w:t>
      </w:r>
      <w:proofErr w:type="spellStart"/>
      <w:r w:rsidR="00613E2D" w:rsidRPr="00B958B4">
        <w:rPr>
          <w:i/>
          <w:iCs/>
        </w:rPr>
        <w:t>stradbrokensis</w:t>
      </w:r>
      <w:proofErr w:type="spellEnd"/>
      <w:r w:rsidR="00613E2D" w:rsidRPr="00613E2D">
        <w:t xml:space="preserve">, and an understorey of </w:t>
      </w:r>
      <w:proofErr w:type="spellStart"/>
      <w:r w:rsidR="00613E2D" w:rsidRPr="00B958B4">
        <w:rPr>
          <w:i/>
          <w:iCs/>
        </w:rPr>
        <w:t>Platylobium</w:t>
      </w:r>
      <w:proofErr w:type="spellEnd"/>
      <w:r w:rsidR="00613E2D" w:rsidRPr="00B958B4">
        <w:rPr>
          <w:i/>
          <w:iCs/>
        </w:rPr>
        <w:t xml:space="preserve"> </w:t>
      </w:r>
      <w:proofErr w:type="spellStart"/>
      <w:r w:rsidR="00613E2D" w:rsidRPr="00B958B4">
        <w:rPr>
          <w:i/>
          <w:iCs/>
        </w:rPr>
        <w:t>formosum</w:t>
      </w:r>
      <w:proofErr w:type="spellEnd"/>
      <w:r w:rsidR="00B958B4">
        <w:t xml:space="preserve"> (handsome flat pea)</w:t>
      </w:r>
      <w:r w:rsidR="00613E2D" w:rsidRPr="00613E2D">
        <w:t xml:space="preserve">, </w:t>
      </w:r>
      <w:proofErr w:type="spellStart"/>
      <w:r w:rsidR="00613E2D" w:rsidRPr="00B958B4">
        <w:rPr>
          <w:i/>
          <w:iCs/>
        </w:rPr>
        <w:t>Platysace</w:t>
      </w:r>
      <w:proofErr w:type="spellEnd"/>
      <w:r w:rsidR="00613E2D" w:rsidRPr="00B958B4">
        <w:rPr>
          <w:i/>
          <w:iCs/>
        </w:rPr>
        <w:t xml:space="preserve"> </w:t>
      </w:r>
      <w:proofErr w:type="spellStart"/>
      <w:r w:rsidR="00613E2D" w:rsidRPr="00B958B4">
        <w:rPr>
          <w:i/>
          <w:iCs/>
        </w:rPr>
        <w:t>ericoides</w:t>
      </w:r>
      <w:proofErr w:type="spellEnd"/>
      <w:r w:rsidR="00613E2D" w:rsidRPr="00613E2D">
        <w:t xml:space="preserve"> and </w:t>
      </w:r>
      <w:proofErr w:type="spellStart"/>
      <w:r w:rsidR="00613E2D" w:rsidRPr="00B958B4">
        <w:rPr>
          <w:i/>
          <w:iCs/>
        </w:rPr>
        <w:t>Entolasia</w:t>
      </w:r>
      <w:proofErr w:type="spellEnd"/>
      <w:r w:rsidR="00613E2D" w:rsidRPr="00B958B4">
        <w:rPr>
          <w:i/>
          <w:iCs/>
        </w:rPr>
        <w:t xml:space="preserve"> stricta</w:t>
      </w:r>
      <w:r w:rsidR="00613E2D" w:rsidRPr="00613E2D">
        <w:t xml:space="preserve"> </w:t>
      </w:r>
      <w:r w:rsidR="00381D95">
        <w:t>(wiry panic)</w:t>
      </w:r>
      <w:r w:rsidR="00613E2D" w:rsidRPr="00613E2D">
        <w:t>(</w:t>
      </w:r>
      <w:r w:rsidR="00FE08AA">
        <w:t>DPIE</w:t>
      </w:r>
      <w:r w:rsidR="00613E2D" w:rsidRPr="00613E2D">
        <w:t xml:space="preserve"> pers. comm. </w:t>
      </w:r>
      <w:r w:rsidR="00FE08AA">
        <w:t>18 January</w:t>
      </w:r>
      <w:r w:rsidR="00613E2D" w:rsidRPr="00613E2D">
        <w:t xml:space="preserve"> 202</w:t>
      </w:r>
      <w:r w:rsidR="004D04B2">
        <w:t>2</w:t>
      </w:r>
      <w:r w:rsidR="00613E2D" w:rsidRPr="00613E2D">
        <w:t xml:space="preserve">). Subpopulations in wet sclerophyll forest occur in areas dominated </w:t>
      </w:r>
      <w:r w:rsidR="00381D95">
        <w:t>by blackbutt</w:t>
      </w:r>
      <w:r w:rsidR="00613E2D" w:rsidRPr="00613E2D">
        <w:t xml:space="preserve">, </w:t>
      </w:r>
      <w:proofErr w:type="spellStart"/>
      <w:r w:rsidR="00613E2D" w:rsidRPr="00381D95">
        <w:rPr>
          <w:i/>
          <w:iCs/>
        </w:rPr>
        <w:t>Syncarpia</w:t>
      </w:r>
      <w:proofErr w:type="spellEnd"/>
      <w:r w:rsidR="00613E2D" w:rsidRPr="00381D95">
        <w:rPr>
          <w:i/>
          <w:iCs/>
        </w:rPr>
        <w:t xml:space="preserve"> </w:t>
      </w:r>
      <w:proofErr w:type="spellStart"/>
      <w:r w:rsidR="00613E2D" w:rsidRPr="00381D95">
        <w:rPr>
          <w:i/>
          <w:iCs/>
        </w:rPr>
        <w:t>glomulifera</w:t>
      </w:r>
      <w:proofErr w:type="spellEnd"/>
      <w:r w:rsidR="00381D95">
        <w:t xml:space="preserve"> (turpentine)</w:t>
      </w:r>
      <w:r w:rsidR="00613E2D" w:rsidRPr="00613E2D">
        <w:t xml:space="preserve">, </w:t>
      </w:r>
      <w:proofErr w:type="spellStart"/>
      <w:r w:rsidR="00613E2D" w:rsidRPr="00381D95">
        <w:rPr>
          <w:i/>
          <w:iCs/>
        </w:rPr>
        <w:t>Corymbia</w:t>
      </w:r>
      <w:proofErr w:type="spellEnd"/>
      <w:r w:rsidR="00613E2D" w:rsidRPr="00381D95">
        <w:rPr>
          <w:i/>
          <w:iCs/>
        </w:rPr>
        <w:t xml:space="preserve"> intermedia</w:t>
      </w:r>
      <w:r w:rsidR="00381D95">
        <w:t xml:space="preserve"> (pink bloodwood)</w:t>
      </w:r>
      <w:r w:rsidR="00613E2D" w:rsidRPr="00613E2D">
        <w:t>,</w:t>
      </w:r>
      <w:r w:rsidR="00613E2D">
        <w:t xml:space="preserve"> with a </w:t>
      </w:r>
      <w:proofErr w:type="spellStart"/>
      <w:r w:rsidR="00613E2D">
        <w:t>midstorey</w:t>
      </w:r>
      <w:proofErr w:type="spellEnd"/>
      <w:r w:rsidR="00613E2D">
        <w:t xml:space="preserve"> of </w:t>
      </w:r>
      <w:proofErr w:type="spellStart"/>
      <w:r w:rsidR="00613E2D" w:rsidRPr="00381D95">
        <w:rPr>
          <w:i/>
          <w:iCs/>
        </w:rPr>
        <w:t>Schizomeria</w:t>
      </w:r>
      <w:proofErr w:type="spellEnd"/>
      <w:r w:rsidR="00613E2D" w:rsidRPr="00381D95">
        <w:rPr>
          <w:i/>
          <w:iCs/>
        </w:rPr>
        <w:t xml:space="preserve"> ovata</w:t>
      </w:r>
      <w:r w:rsidR="00381D95">
        <w:t xml:space="preserve"> (</w:t>
      </w:r>
      <w:proofErr w:type="spellStart"/>
      <w:r w:rsidR="00381D95">
        <w:t>crabapple</w:t>
      </w:r>
      <w:proofErr w:type="spellEnd"/>
      <w:r w:rsidR="00381D95">
        <w:t>)</w:t>
      </w:r>
      <w:r w:rsidR="00613E2D" w:rsidRPr="00613E2D">
        <w:t xml:space="preserve">, </w:t>
      </w:r>
      <w:r w:rsidR="00613E2D" w:rsidRPr="00381D95">
        <w:rPr>
          <w:i/>
          <w:iCs/>
        </w:rPr>
        <w:t>Bursaria spinosa</w:t>
      </w:r>
      <w:r w:rsidR="00381D95">
        <w:t xml:space="preserve"> (blackthorn)</w:t>
      </w:r>
      <w:r w:rsidR="00613E2D" w:rsidRPr="00613E2D">
        <w:t xml:space="preserve">, </w:t>
      </w:r>
      <w:proofErr w:type="spellStart"/>
      <w:r w:rsidR="00613E2D" w:rsidRPr="00A37A03">
        <w:rPr>
          <w:i/>
          <w:iCs/>
        </w:rPr>
        <w:t>Ceratopetalum</w:t>
      </w:r>
      <w:proofErr w:type="spellEnd"/>
      <w:r w:rsidR="00613E2D" w:rsidRPr="00A37A03">
        <w:rPr>
          <w:i/>
          <w:iCs/>
        </w:rPr>
        <w:t xml:space="preserve"> </w:t>
      </w:r>
      <w:proofErr w:type="spellStart"/>
      <w:r w:rsidR="00613E2D" w:rsidRPr="00A37A03">
        <w:rPr>
          <w:i/>
          <w:iCs/>
        </w:rPr>
        <w:t>gummiferum</w:t>
      </w:r>
      <w:proofErr w:type="spellEnd"/>
      <w:r w:rsidR="00613E2D" w:rsidRPr="00613E2D">
        <w:t xml:space="preserve"> </w:t>
      </w:r>
      <w:r w:rsidR="00A37A03">
        <w:t xml:space="preserve">(Christmas bush) </w:t>
      </w:r>
      <w:r w:rsidR="00613E2D" w:rsidRPr="00613E2D">
        <w:t xml:space="preserve">and </w:t>
      </w:r>
      <w:r w:rsidR="00A37A03">
        <w:t xml:space="preserve">flat-stemmed wattle, </w:t>
      </w:r>
      <w:r w:rsidR="00613E2D">
        <w:t xml:space="preserve">and an </w:t>
      </w:r>
      <w:r w:rsidR="00613E2D" w:rsidRPr="00613E2D">
        <w:t xml:space="preserve">understorey of </w:t>
      </w:r>
      <w:proofErr w:type="spellStart"/>
      <w:r w:rsidR="00613E2D" w:rsidRPr="00A37A03">
        <w:rPr>
          <w:i/>
          <w:iCs/>
        </w:rPr>
        <w:t>Dodonaea</w:t>
      </w:r>
      <w:proofErr w:type="spellEnd"/>
      <w:r w:rsidR="00613E2D" w:rsidRPr="00A37A03">
        <w:rPr>
          <w:i/>
          <w:iCs/>
        </w:rPr>
        <w:t xml:space="preserve"> triquetra</w:t>
      </w:r>
      <w:r w:rsidR="00A37A03">
        <w:t xml:space="preserve"> (large-leaf hot-bush)</w:t>
      </w:r>
      <w:r w:rsidR="00613E2D" w:rsidRPr="00613E2D">
        <w:t xml:space="preserve">, </w:t>
      </w:r>
      <w:r w:rsidR="00A37A03">
        <w:t>handsome flat-pea</w:t>
      </w:r>
      <w:r w:rsidR="00613E2D" w:rsidRPr="00613E2D">
        <w:t xml:space="preserve">, </w:t>
      </w:r>
      <w:proofErr w:type="spellStart"/>
      <w:r w:rsidR="00613E2D" w:rsidRPr="00A37A03">
        <w:rPr>
          <w:i/>
          <w:iCs/>
        </w:rPr>
        <w:t>Austromyrtus</w:t>
      </w:r>
      <w:proofErr w:type="spellEnd"/>
      <w:r w:rsidR="00613E2D" w:rsidRPr="00A37A03">
        <w:rPr>
          <w:i/>
          <w:iCs/>
        </w:rPr>
        <w:t xml:space="preserve"> dulcis</w:t>
      </w:r>
      <w:r w:rsidR="00613E2D" w:rsidRPr="00613E2D">
        <w:t xml:space="preserve"> </w:t>
      </w:r>
      <w:r w:rsidR="00A37A03">
        <w:t>(</w:t>
      </w:r>
      <w:proofErr w:type="spellStart"/>
      <w:r w:rsidR="00A37A03">
        <w:t>midyim</w:t>
      </w:r>
      <w:proofErr w:type="spellEnd"/>
      <w:r w:rsidR="00A37A03">
        <w:t xml:space="preserve">) </w:t>
      </w:r>
      <w:r w:rsidR="00613E2D" w:rsidRPr="00613E2D">
        <w:t xml:space="preserve">and </w:t>
      </w:r>
      <w:proofErr w:type="spellStart"/>
      <w:r w:rsidR="00613E2D" w:rsidRPr="000E30FD">
        <w:rPr>
          <w:i/>
          <w:iCs/>
        </w:rPr>
        <w:t>Zieria</w:t>
      </w:r>
      <w:proofErr w:type="spellEnd"/>
      <w:r w:rsidR="00613E2D" w:rsidRPr="000E30FD">
        <w:rPr>
          <w:i/>
          <w:iCs/>
        </w:rPr>
        <w:t xml:space="preserve"> </w:t>
      </w:r>
      <w:proofErr w:type="spellStart"/>
      <w:r w:rsidR="00613E2D" w:rsidRPr="000E30FD">
        <w:rPr>
          <w:i/>
          <w:iCs/>
        </w:rPr>
        <w:t>minutifolia</w:t>
      </w:r>
      <w:proofErr w:type="spellEnd"/>
      <w:r w:rsidR="000E30FD">
        <w:t xml:space="preserve"> (twiggy </w:t>
      </w:r>
      <w:proofErr w:type="spellStart"/>
      <w:r w:rsidR="000E30FD">
        <w:t>zieria</w:t>
      </w:r>
      <w:proofErr w:type="spellEnd"/>
      <w:r w:rsidR="000E30FD">
        <w:t>)</w:t>
      </w:r>
      <w:r w:rsidR="00613E2D" w:rsidRPr="00613E2D">
        <w:t xml:space="preserve">, </w:t>
      </w:r>
      <w:r w:rsidR="000E30FD">
        <w:t>wiry panic</w:t>
      </w:r>
      <w:r w:rsidR="00613E2D" w:rsidRPr="00613E2D">
        <w:t xml:space="preserve">, </w:t>
      </w:r>
      <w:proofErr w:type="spellStart"/>
      <w:r w:rsidR="00613E2D" w:rsidRPr="000E30FD">
        <w:rPr>
          <w:i/>
          <w:iCs/>
        </w:rPr>
        <w:t>Lepidosperma</w:t>
      </w:r>
      <w:proofErr w:type="spellEnd"/>
      <w:r w:rsidR="00613E2D" w:rsidRPr="000E30FD">
        <w:rPr>
          <w:i/>
          <w:iCs/>
        </w:rPr>
        <w:t xml:space="preserve"> </w:t>
      </w:r>
      <w:proofErr w:type="spellStart"/>
      <w:r w:rsidR="00613E2D" w:rsidRPr="000E30FD">
        <w:rPr>
          <w:i/>
          <w:iCs/>
        </w:rPr>
        <w:t>laterale</w:t>
      </w:r>
      <w:proofErr w:type="spellEnd"/>
      <w:r w:rsidR="00613E2D" w:rsidRPr="00613E2D">
        <w:t xml:space="preserve"> and </w:t>
      </w:r>
      <w:r w:rsidR="00613E2D" w:rsidRPr="000E30FD">
        <w:rPr>
          <w:i/>
          <w:iCs/>
        </w:rPr>
        <w:t>Goodenia hederacea</w:t>
      </w:r>
      <w:r w:rsidR="000E30FD">
        <w:t xml:space="preserve"> (forest goodenia)</w:t>
      </w:r>
      <w:r w:rsidR="006B7E36">
        <w:t>(</w:t>
      </w:r>
      <w:r w:rsidR="00FE08AA">
        <w:t>DPIE</w:t>
      </w:r>
      <w:r w:rsidR="006B7E36" w:rsidRPr="00613E2D">
        <w:t xml:space="preserve"> pers. comm. </w:t>
      </w:r>
      <w:r w:rsidR="00FE08AA">
        <w:t>18 January</w:t>
      </w:r>
      <w:r w:rsidR="006B7E36" w:rsidRPr="00613E2D">
        <w:t xml:space="preserve"> 202</w:t>
      </w:r>
      <w:r w:rsidR="004D04B2">
        <w:t>2</w:t>
      </w:r>
      <w:r w:rsidR="006B7E36">
        <w:t>).</w:t>
      </w:r>
    </w:p>
    <w:bookmarkEnd w:id="12"/>
    <w:p w14:paraId="75F23CFA" w14:textId="7FD7378C" w:rsidR="00F01C66" w:rsidRDefault="00E7097B" w:rsidP="00F63365">
      <w:r>
        <w:t xml:space="preserve">The bordered guinea flower may form small discrete stands or </w:t>
      </w:r>
      <w:r w:rsidR="00775864">
        <w:t xml:space="preserve">be </w:t>
      </w:r>
      <w:r>
        <w:t xml:space="preserve">diffusely distributed over large areas (tens of </w:t>
      </w:r>
      <w:proofErr w:type="gramStart"/>
      <w:r>
        <w:t>hectares)(</w:t>
      </w:r>
      <w:proofErr w:type="spellStart"/>
      <w:proofErr w:type="gramEnd"/>
      <w:r>
        <w:t>Binns</w:t>
      </w:r>
      <w:proofErr w:type="spellEnd"/>
      <w:r>
        <w:t xml:space="preserve"> 2008).  </w:t>
      </w:r>
    </w:p>
    <w:p w14:paraId="460DF223" w14:textId="203A4192" w:rsidR="00F63365" w:rsidRPr="00E268A2" w:rsidRDefault="00BC752F" w:rsidP="00F63365">
      <w:pPr>
        <w:rPr>
          <w:i/>
          <w:iCs/>
        </w:rPr>
      </w:pPr>
      <w:r w:rsidRPr="00E268A2">
        <w:rPr>
          <w:i/>
          <w:iCs/>
        </w:rPr>
        <w:t>Reproducti</w:t>
      </w:r>
      <w:r w:rsidR="00E161CC">
        <w:rPr>
          <w:i/>
          <w:iCs/>
        </w:rPr>
        <w:t>ve biology and ecology</w:t>
      </w:r>
    </w:p>
    <w:p w14:paraId="3E747946" w14:textId="53DF0C5E" w:rsidR="00A97F31" w:rsidRDefault="00023B2A" w:rsidP="00A97F31">
      <w:bookmarkStart w:id="13" w:name="_Hlk93391645"/>
      <w:r>
        <w:t xml:space="preserve">The </w:t>
      </w:r>
      <w:r w:rsidR="00845A32">
        <w:t>bordered guinea flower</w:t>
      </w:r>
      <w:r>
        <w:t xml:space="preserve"> flowers </w:t>
      </w:r>
      <w:r w:rsidR="000E30FD">
        <w:t>from late winter to</w:t>
      </w:r>
      <w:r>
        <w:t xml:space="preserve"> </w:t>
      </w:r>
      <w:r w:rsidR="000E30FD">
        <w:t>summer</w:t>
      </w:r>
      <w:r>
        <w:t xml:space="preserve"> (Conn 1990</w:t>
      </w:r>
      <w:r w:rsidR="000E30FD">
        <w:t xml:space="preserve">; </w:t>
      </w:r>
      <w:r w:rsidR="00FE08AA">
        <w:t>DPIE</w:t>
      </w:r>
      <w:r w:rsidR="000E30FD">
        <w:t xml:space="preserve"> pers. comm. </w:t>
      </w:r>
      <w:r w:rsidR="00FE08AA">
        <w:t>18 January</w:t>
      </w:r>
      <w:r w:rsidR="000E30FD">
        <w:t xml:space="preserve"> 202</w:t>
      </w:r>
      <w:r w:rsidR="004D04B2">
        <w:t>2</w:t>
      </w:r>
      <w:r>
        <w:t>)</w:t>
      </w:r>
      <w:r w:rsidR="000E30FD">
        <w:t xml:space="preserve"> and possibly at other times of the year if conditions are favourable. </w:t>
      </w:r>
      <w:r w:rsidR="00A97F31">
        <w:t>The secondary juvenile period (i.e., time from resprouting to flowering post-fire) is less than two years (</w:t>
      </w:r>
      <w:r w:rsidR="00FE08AA">
        <w:t>DPIE</w:t>
      </w:r>
      <w:r w:rsidR="00A97F31">
        <w:t xml:space="preserve"> pers. comm. </w:t>
      </w:r>
      <w:r w:rsidR="00FE08AA">
        <w:t>18 January</w:t>
      </w:r>
      <w:r w:rsidR="00A97F31">
        <w:t xml:space="preserve"> 2022), while the primary juvenile period (i.e., time from seed germination to flowering) is unknown.</w:t>
      </w:r>
      <w:bookmarkEnd w:id="13"/>
    </w:p>
    <w:p w14:paraId="63317720" w14:textId="240850B8" w:rsidR="005742ED" w:rsidRDefault="000A21B8" w:rsidP="00F63365">
      <w:r>
        <w:t>Little is known about the pollination of the bordered guinea flower. N</w:t>
      </w:r>
      <w:r w:rsidR="005742ED">
        <w:t xml:space="preserve">ative bees are thought to be the primary pollinators of most </w:t>
      </w:r>
      <w:r w:rsidR="005742ED" w:rsidRPr="00B376B8">
        <w:rPr>
          <w:rStyle w:val="Emphasis"/>
        </w:rPr>
        <w:t>Hibbertia</w:t>
      </w:r>
      <w:r w:rsidR="005742ED">
        <w:t xml:space="preserve"> species (Bernhardt 1984, 1986; Tucker &amp; Bernhardt 2000), despite early reports of primarily beetle pollination (</w:t>
      </w:r>
      <w:proofErr w:type="spellStart"/>
      <w:r w:rsidR="005742ED">
        <w:t>Keighery</w:t>
      </w:r>
      <w:proofErr w:type="spellEnd"/>
      <w:r w:rsidR="005742ED">
        <w:t xml:space="preserve"> 1975; Armstrong 1979).</w:t>
      </w:r>
      <w:r w:rsidR="005742ED" w:rsidRPr="000A4EB0">
        <w:t xml:space="preserve"> </w:t>
      </w:r>
      <w:r w:rsidR="005742ED">
        <w:t>The bright yellow flowers do not produce nectar (Bernhardt 1984, 1986). Instead, depending on floral morphology, the bees collect pollen</w:t>
      </w:r>
      <w:r w:rsidR="00282AE3">
        <w:t xml:space="preserve"> either</w:t>
      </w:r>
      <w:r w:rsidR="005742ED">
        <w:t xml:space="preserve"> by directly feeding on exposed pollen, or by buzz pollination (using thoracic vibrations to dislodge pollen) (Tucker &amp; Bernhardt 2000).</w:t>
      </w:r>
      <w:r w:rsidR="005742ED" w:rsidRPr="000A4EB0">
        <w:t xml:space="preserve"> </w:t>
      </w:r>
      <w:r w:rsidR="005742ED">
        <w:t xml:space="preserve">Beetles and hoverflies are frequently observed floral visitors on some </w:t>
      </w:r>
      <w:r w:rsidR="005742ED" w:rsidRPr="00F608F2">
        <w:rPr>
          <w:rStyle w:val="Emphasis"/>
        </w:rPr>
        <w:t>Hibbertia</w:t>
      </w:r>
      <w:r w:rsidR="005742ED">
        <w:t xml:space="preserve"> species, but their overall importance in pollination is thought to be secondary to that of bees (</w:t>
      </w:r>
      <w:proofErr w:type="spellStart"/>
      <w:r w:rsidR="005742ED">
        <w:t>Hawkeswood</w:t>
      </w:r>
      <w:proofErr w:type="spellEnd"/>
      <w:r w:rsidR="005742ED">
        <w:t xml:space="preserve"> 1989; Tucker &amp; Bernhardt 2000). The introduced </w:t>
      </w:r>
      <w:r w:rsidR="00EC35E0">
        <w:t>honeybee</w:t>
      </w:r>
      <w:r w:rsidR="005742ED">
        <w:t xml:space="preserve">, </w:t>
      </w:r>
      <w:proofErr w:type="spellStart"/>
      <w:r w:rsidR="005742ED" w:rsidRPr="0058717C">
        <w:rPr>
          <w:rStyle w:val="Emphasis"/>
        </w:rPr>
        <w:t>Apis</w:t>
      </w:r>
      <w:proofErr w:type="spellEnd"/>
      <w:r w:rsidR="005742ED" w:rsidRPr="0058717C">
        <w:rPr>
          <w:rStyle w:val="Emphasis"/>
        </w:rPr>
        <w:t xml:space="preserve"> mellifera</w:t>
      </w:r>
      <w:r w:rsidR="005742ED">
        <w:t xml:space="preserve">, has been observed occasionally visiting flowers and carrying pollen of the Western Australian species </w:t>
      </w:r>
      <w:r w:rsidR="005742ED" w:rsidRPr="0058717C">
        <w:rPr>
          <w:rStyle w:val="Emphasis"/>
        </w:rPr>
        <w:t xml:space="preserve">H. </w:t>
      </w:r>
      <w:proofErr w:type="spellStart"/>
      <w:r w:rsidR="005742ED" w:rsidRPr="0058717C">
        <w:rPr>
          <w:rStyle w:val="Emphasis"/>
        </w:rPr>
        <w:t>hypericoides</w:t>
      </w:r>
      <w:proofErr w:type="spellEnd"/>
      <w:r w:rsidR="005742ED">
        <w:t xml:space="preserve"> (</w:t>
      </w:r>
      <w:proofErr w:type="spellStart"/>
      <w:r w:rsidR="005742ED">
        <w:t>Keighery</w:t>
      </w:r>
      <w:proofErr w:type="spellEnd"/>
      <w:r w:rsidR="005742ED">
        <w:t xml:space="preserve"> 1975), although it is unclear whether </w:t>
      </w:r>
      <w:r w:rsidR="00EC35E0">
        <w:t>honeybees</w:t>
      </w:r>
      <w:r w:rsidR="005742ED">
        <w:t xml:space="preserve"> regularly act as pollinators.</w:t>
      </w:r>
    </w:p>
    <w:p w14:paraId="25866D85" w14:textId="77777777" w:rsidR="00EC35E0" w:rsidRDefault="003A42EF" w:rsidP="00F63365">
      <w:r>
        <w:t>The exact g</w:t>
      </w:r>
      <w:r w:rsidR="002E6E0D">
        <w:t xml:space="preserve">ermination </w:t>
      </w:r>
      <w:r>
        <w:t xml:space="preserve">requirements </w:t>
      </w:r>
      <w:r w:rsidR="000A21B8">
        <w:t>for the bordered guinea flower are unknown</w:t>
      </w:r>
      <w:r w:rsidR="008F2546">
        <w:t xml:space="preserve">. Other </w:t>
      </w:r>
      <w:r w:rsidR="008F2546">
        <w:rPr>
          <w:i/>
          <w:iCs/>
        </w:rPr>
        <w:t>Hibbertia</w:t>
      </w:r>
      <w:r w:rsidR="008F2546">
        <w:t xml:space="preserve"> species generally have </w:t>
      </w:r>
      <w:r w:rsidR="008F2546" w:rsidRPr="00B3570B">
        <w:t>morphophysiological dormancy</w:t>
      </w:r>
      <w:r w:rsidR="00877CD8">
        <w:t>. After</w:t>
      </w:r>
      <w:r w:rsidR="008F2546">
        <w:t xml:space="preserve"> </w:t>
      </w:r>
      <w:r w:rsidR="00877CD8">
        <w:t xml:space="preserve">seed has fully developed, </w:t>
      </w:r>
      <w:r w:rsidR="00F11D71">
        <w:t xml:space="preserve">dormancy may be relieved by exposure to a </w:t>
      </w:r>
      <w:r w:rsidR="002E6E0D" w:rsidRPr="00B3570B">
        <w:t xml:space="preserve">specific </w:t>
      </w:r>
      <w:r w:rsidR="00F11D71">
        <w:t xml:space="preserve">pattern of either </w:t>
      </w:r>
      <w:r w:rsidR="002E6E0D" w:rsidRPr="00B3570B">
        <w:t>day</w:t>
      </w:r>
      <w:r w:rsidR="00775864">
        <w:t>/</w:t>
      </w:r>
      <w:r w:rsidR="002E6E0D" w:rsidRPr="00B3570B">
        <w:t>night temperatures</w:t>
      </w:r>
      <w:r w:rsidR="008F6984">
        <w:t xml:space="preserve">, </w:t>
      </w:r>
      <w:r w:rsidR="008F6984">
        <w:lastRenderedPageBreak/>
        <w:t>wet/dry periods</w:t>
      </w:r>
      <w:r w:rsidR="002E6E0D" w:rsidRPr="00B3570B">
        <w:t xml:space="preserve"> and</w:t>
      </w:r>
      <w:r w:rsidR="00BD34FD">
        <w:t>/</w:t>
      </w:r>
      <w:r w:rsidR="002E6E0D" w:rsidRPr="00B3570B">
        <w:t>or heat shock and chemicals associated with fire events (</w:t>
      </w:r>
      <w:r w:rsidR="008F2546">
        <w:t xml:space="preserve">Ralph 2011; </w:t>
      </w:r>
      <w:proofErr w:type="spellStart"/>
      <w:r w:rsidR="008F2546">
        <w:t>Hidayati</w:t>
      </w:r>
      <w:proofErr w:type="spellEnd"/>
      <w:r w:rsidR="008F2546">
        <w:t xml:space="preserve"> et al. 2012; </w:t>
      </w:r>
      <w:proofErr w:type="spellStart"/>
      <w:r w:rsidR="00F11D71">
        <w:t>Dalziell</w:t>
      </w:r>
      <w:proofErr w:type="spellEnd"/>
      <w:r w:rsidR="00F11D71">
        <w:t xml:space="preserve"> et al. 2018; </w:t>
      </w:r>
      <w:proofErr w:type="spellStart"/>
      <w:r w:rsidR="00F11D71">
        <w:t>Trezise</w:t>
      </w:r>
      <w:proofErr w:type="spellEnd"/>
      <w:r w:rsidR="00F11D71">
        <w:t xml:space="preserve"> et al. 2021; </w:t>
      </w:r>
      <w:proofErr w:type="spellStart"/>
      <w:r w:rsidR="002E6E0D" w:rsidRPr="00B3570B">
        <w:t>PlantBank</w:t>
      </w:r>
      <w:proofErr w:type="spellEnd"/>
      <w:r w:rsidR="002E6E0D" w:rsidRPr="00B3570B">
        <w:t xml:space="preserve"> </w:t>
      </w:r>
      <w:r w:rsidR="00213A46">
        <w:t>pers</w:t>
      </w:r>
      <w:r w:rsidR="006B7E36">
        <w:t>.</w:t>
      </w:r>
      <w:r w:rsidR="00213A46">
        <w:t xml:space="preserve"> comm.</w:t>
      </w:r>
      <w:r w:rsidR="008F2546">
        <w:t xml:space="preserve"> </w:t>
      </w:r>
      <w:r w:rsidR="002E6E0D" w:rsidRPr="00B3570B">
        <w:t>10 September</w:t>
      </w:r>
      <w:r w:rsidR="008F2546">
        <w:t xml:space="preserve"> 2021</w:t>
      </w:r>
      <w:r w:rsidR="002E6E0D" w:rsidRPr="00B3570B">
        <w:t xml:space="preserve">). </w:t>
      </w:r>
      <w:r w:rsidR="00F11D71">
        <w:t xml:space="preserve">Several other </w:t>
      </w:r>
      <w:r w:rsidR="00F11D71" w:rsidRPr="00D7305A">
        <w:rPr>
          <w:i/>
          <w:iCs/>
        </w:rPr>
        <w:t xml:space="preserve">Hibbertia </w:t>
      </w:r>
      <w:r w:rsidR="00F11D71" w:rsidRPr="00F11D71">
        <w:t>species</w:t>
      </w:r>
      <w:r w:rsidR="00F11D71">
        <w:rPr>
          <w:i/>
          <w:iCs/>
        </w:rPr>
        <w:t xml:space="preserve"> </w:t>
      </w:r>
      <w:r w:rsidR="00F11D71">
        <w:t xml:space="preserve">display dormancy in </w:t>
      </w:r>
      <w:r w:rsidR="00F11D71" w:rsidRPr="00A91177">
        <w:t xml:space="preserve">both </w:t>
      </w:r>
      <w:r w:rsidR="00F11D71">
        <w:t xml:space="preserve">the </w:t>
      </w:r>
      <w:r w:rsidR="00F11D71" w:rsidRPr="00A91177">
        <w:t xml:space="preserve">embryo and </w:t>
      </w:r>
      <w:r w:rsidR="00F11D71">
        <w:t xml:space="preserve">the </w:t>
      </w:r>
      <w:r w:rsidR="00F11D71" w:rsidRPr="00A91177">
        <w:t xml:space="preserve">seed </w:t>
      </w:r>
      <w:r w:rsidR="00F11D71">
        <w:t xml:space="preserve">coat, so that even after removal of the coat, </w:t>
      </w:r>
      <w:r w:rsidR="00F11D71" w:rsidRPr="00A91177">
        <w:t>dormancy</w:t>
      </w:r>
      <w:r w:rsidR="00F11D71">
        <w:t xml:space="preserve"> persists for some seeds</w:t>
      </w:r>
      <w:r w:rsidR="00F11D71" w:rsidRPr="00A91177">
        <w:t xml:space="preserve"> (</w:t>
      </w:r>
      <w:proofErr w:type="spellStart"/>
      <w:r w:rsidR="00F11D71" w:rsidRPr="00A91177">
        <w:t>Schatral</w:t>
      </w:r>
      <w:proofErr w:type="spellEnd"/>
      <w:r w:rsidR="00F11D71" w:rsidRPr="00A91177">
        <w:t xml:space="preserve"> 1996, </w:t>
      </w:r>
      <w:proofErr w:type="spellStart"/>
      <w:r w:rsidR="00F11D71" w:rsidRPr="00A91177">
        <w:t>Schatral</w:t>
      </w:r>
      <w:proofErr w:type="spellEnd"/>
      <w:r w:rsidR="00F11D71" w:rsidRPr="00A91177">
        <w:t xml:space="preserve"> et al. 1997</w:t>
      </w:r>
      <w:r w:rsidR="00F11D71">
        <w:t>, Allen et al. 2004</w:t>
      </w:r>
      <w:r w:rsidR="00F11D71" w:rsidRPr="00A91177">
        <w:t>).</w:t>
      </w:r>
      <w:r w:rsidR="008F2546">
        <w:t xml:space="preserve">The relative effects of various germination treatments (e.g. scarification, smoke water, gibberellic acid) appear variable between species and even individual seed, although in many species germination is improved by scarification and/or smoke water (Dixon et al. 1995; </w:t>
      </w:r>
      <w:proofErr w:type="spellStart"/>
      <w:r w:rsidR="008F2546">
        <w:t>Schatral</w:t>
      </w:r>
      <w:proofErr w:type="spellEnd"/>
      <w:r w:rsidR="008F2546">
        <w:t xml:space="preserve"> 1996; </w:t>
      </w:r>
      <w:proofErr w:type="spellStart"/>
      <w:r w:rsidR="008F2546">
        <w:t>Schatral</w:t>
      </w:r>
      <w:proofErr w:type="spellEnd"/>
      <w:r w:rsidR="008F2546">
        <w:t xml:space="preserve"> et al. 1997; Allan et al. 2004).</w:t>
      </w:r>
      <w:r w:rsidR="00EC35E0">
        <w:t xml:space="preserve"> </w:t>
      </w:r>
      <w:r w:rsidR="008F2546">
        <w:t>Variation in dormancy length among individual seed may result in naturally staggered germination over several years (</w:t>
      </w:r>
      <w:proofErr w:type="spellStart"/>
      <w:r w:rsidR="008F2546">
        <w:t>Schatral</w:t>
      </w:r>
      <w:proofErr w:type="spellEnd"/>
      <w:r w:rsidR="008F2546">
        <w:t xml:space="preserve"> et al. 1997; Ralph 2011; </w:t>
      </w:r>
      <w:proofErr w:type="spellStart"/>
      <w:r w:rsidR="008F2546">
        <w:t>Hidayati</w:t>
      </w:r>
      <w:proofErr w:type="spellEnd"/>
      <w:r w:rsidR="008F2546">
        <w:t xml:space="preserve"> et al. 2012).</w:t>
      </w:r>
      <w:r w:rsidR="00F11D71">
        <w:t xml:space="preserve"> Some spontaneous germination may also be possible. </w:t>
      </w:r>
    </w:p>
    <w:p w14:paraId="2A49AE30" w14:textId="3FD657B1" w:rsidR="008F2546" w:rsidRDefault="00870F0B" w:rsidP="00F63365">
      <w:r>
        <w:t xml:space="preserve">On NSW Forestry tenures, seedlings of the bordered guinea flower were reported to be generally uncommon, and pulses of recruitment were observed to be low unless fire or other disturbance occurred </w:t>
      </w:r>
      <w:r>
        <w:fldChar w:fldCharType="begin" w:fldLock="1"/>
      </w:r>
      <w:r>
        <w:instrText>ADDIN CSL_CITATION {"citationItems":[{"id":"ITEM-1","itemData":{"author":[{"dropping-particle":"","family":"Binns","given":"Doug","non-dropping-particle":"","parse-names":false,"suffix":""}],"id":"ITEM-1","issued":{"date-parts":[["2008"]]},"number-of-pages":"7","publisher-place":"Coffs Harbour","title":"Monitoring Plan for Hibbertia marginata","type":"report"},"uris":["http://www.mendeley.com/documents/?uuid=4af0acf5-b446-42be-8aa9-152ee505f5c0"]}],"mendeley":{"formattedCitation":"(Binns 2008)","plainTextFormattedCitation":"(Binns 2008)","previouslyFormattedCitation":"(Binns 2008)"},"properties":{"noteIndex":0},"schema":"https://github.com/citation-style-language/schema/raw/master/csl-citation.json"}</w:instrText>
      </w:r>
      <w:r>
        <w:fldChar w:fldCharType="separate"/>
      </w:r>
      <w:r w:rsidRPr="00D94634">
        <w:rPr>
          <w:noProof/>
        </w:rPr>
        <w:t>(Binns 2008)</w:t>
      </w:r>
      <w:r>
        <w:fldChar w:fldCharType="end"/>
      </w:r>
      <w:r>
        <w:t xml:space="preserve">, indicating possible fire-cued germination. In other </w:t>
      </w:r>
      <w:r w:rsidRPr="00870F0B">
        <w:rPr>
          <w:i/>
          <w:iCs/>
        </w:rPr>
        <w:t>Hibbertia</w:t>
      </w:r>
      <w:r>
        <w:t xml:space="preserve"> species, germination cues are variable between species. For example, seedlings of the NSW species </w:t>
      </w:r>
      <w:r w:rsidRPr="0056078B">
        <w:rPr>
          <w:rStyle w:val="Emphasis"/>
        </w:rPr>
        <w:t xml:space="preserve">H. </w:t>
      </w:r>
      <w:proofErr w:type="spellStart"/>
      <w:r w:rsidRPr="0056078B">
        <w:rPr>
          <w:rStyle w:val="Emphasis"/>
        </w:rPr>
        <w:t>spanantha</w:t>
      </w:r>
      <w:proofErr w:type="spellEnd"/>
      <w:r>
        <w:rPr>
          <w:rStyle w:val="Emphasis"/>
          <w:i w:val="0"/>
          <w:iCs w:val="0"/>
        </w:rPr>
        <w:t xml:space="preserve"> (Julian’s hibbertia)</w:t>
      </w:r>
      <w:r>
        <w:t xml:space="preserve"> were only observed in burnt patches, suggesting that fire cues may trigger germination (</w:t>
      </w:r>
      <w:proofErr w:type="spellStart"/>
      <w:r>
        <w:t>Toelken</w:t>
      </w:r>
      <w:proofErr w:type="spellEnd"/>
      <w:r>
        <w:t xml:space="preserve"> &amp; Robinson 2015). In contrast,</w:t>
      </w:r>
      <w:r w:rsidR="00F11D71" w:rsidRPr="00A91177">
        <w:t xml:space="preserve"> </w:t>
      </w:r>
      <w:r w:rsidR="00F11D71" w:rsidRPr="00A91177">
        <w:rPr>
          <w:i/>
          <w:iCs/>
        </w:rPr>
        <w:t>H</w:t>
      </w:r>
      <w:r>
        <w:rPr>
          <w:i/>
          <w:iCs/>
        </w:rPr>
        <w:t>.</w:t>
      </w:r>
      <w:r w:rsidR="00F11D71" w:rsidRPr="00A91177">
        <w:rPr>
          <w:i/>
          <w:iCs/>
        </w:rPr>
        <w:t xml:space="preserve"> </w:t>
      </w:r>
      <w:proofErr w:type="spellStart"/>
      <w:r w:rsidR="00F11D71" w:rsidRPr="00A91177">
        <w:rPr>
          <w:i/>
          <w:iCs/>
        </w:rPr>
        <w:t>calycina</w:t>
      </w:r>
      <w:proofErr w:type="spellEnd"/>
      <w:r w:rsidR="00F11D71" w:rsidRPr="00A91177">
        <w:t xml:space="preserve"> (lesser guinea flower) in Tasmania does not require fire to germinate, as successful recruitment can occur </w:t>
      </w:r>
      <w:r w:rsidR="00BF2EFB" w:rsidRPr="00A91177">
        <w:t>in long</w:t>
      </w:r>
      <w:r w:rsidR="00BF2EFB">
        <w:t>-</w:t>
      </w:r>
      <w:r w:rsidR="00F11D71" w:rsidRPr="00A91177">
        <w:t xml:space="preserve">unburnt areas </w:t>
      </w:r>
      <w:r w:rsidR="00F11D71">
        <w:t>(Turner et al. 2020).</w:t>
      </w:r>
      <w:r w:rsidR="00F11D71" w:rsidRPr="00A91177">
        <w:t xml:space="preserve"> </w:t>
      </w:r>
    </w:p>
    <w:p w14:paraId="7488D683" w14:textId="17C7057C" w:rsidR="008F2546" w:rsidRDefault="00654501" w:rsidP="00F63365">
      <w:r>
        <w:t>Seed longevity</w:t>
      </w:r>
      <w:r w:rsidR="00023B2A" w:rsidRPr="00B3570B">
        <w:t xml:space="preserve"> in the seedbank </w:t>
      </w:r>
      <w:r w:rsidR="002E6E0D" w:rsidRPr="00B3570B">
        <w:t xml:space="preserve">is unknown, though the species is hypothesised to have </w:t>
      </w:r>
      <w:r w:rsidR="00E268A2" w:rsidRPr="00B3570B">
        <w:t xml:space="preserve">high levels of </w:t>
      </w:r>
      <w:r w:rsidR="00775864">
        <w:t xml:space="preserve">seed </w:t>
      </w:r>
      <w:r w:rsidR="002E6E0D" w:rsidRPr="00B3570B">
        <w:t>viab</w:t>
      </w:r>
      <w:r w:rsidR="00E268A2" w:rsidRPr="00B3570B">
        <w:t>i</w:t>
      </w:r>
      <w:r w:rsidR="002E6E0D" w:rsidRPr="00B3570B">
        <w:t>l</w:t>
      </w:r>
      <w:r w:rsidR="00E268A2" w:rsidRPr="00B3570B">
        <w:t xml:space="preserve">ity maintained for </w:t>
      </w:r>
      <w:r w:rsidR="002E6E0D" w:rsidRPr="00B3570B">
        <w:t xml:space="preserve">up </w:t>
      </w:r>
      <w:r w:rsidR="00E268A2" w:rsidRPr="00B3570B">
        <w:t xml:space="preserve">to </w:t>
      </w:r>
      <w:r w:rsidR="002E6E0D" w:rsidRPr="00B3570B">
        <w:t>10–15 years</w:t>
      </w:r>
      <w:r w:rsidR="006176BB" w:rsidRPr="00B3570B">
        <w:t xml:space="preserve"> (</w:t>
      </w:r>
      <w:proofErr w:type="spellStart"/>
      <w:r w:rsidR="006B7E36" w:rsidRPr="00B3570B">
        <w:t>PlantBank</w:t>
      </w:r>
      <w:proofErr w:type="spellEnd"/>
      <w:r w:rsidR="006B7E36" w:rsidRPr="00B3570B">
        <w:t xml:space="preserve"> </w:t>
      </w:r>
      <w:r w:rsidR="006B7E36">
        <w:t xml:space="preserve">pers. comm. </w:t>
      </w:r>
      <w:r w:rsidR="006B7E36" w:rsidRPr="00B3570B">
        <w:t>10 September</w:t>
      </w:r>
      <w:r w:rsidR="006B7E36">
        <w:t xml:space="preserve"> 2021</w:t>
      </w:r>
      <w:r w:rsidR="006176BB" w:rsidRPr="00B3570B">
        <w:t>)</w:t>
      </w:r>
      <w:r w:rsidR="002E6E0D" w:rsidRPr="00B3570B">
        <w:t xml:space="preserve">. </w:t>
      </w:r>
      <w:r w:rsidR="008C7FE5" w:rsidRPr="00B3570B">
        <w:rPr>
          <w:i/>
          <w:iCs/>
        </w:rPr>
        <w:t>Hibbertia tenuis</w:t>
      </w:r>
      <w:r w:rsidR="00C777EC">
        <w:t xml:space="preserve"> </w:t>
      </w:r>
      <w:r w:rsidR="004B78F2">
        <w:t xml:space="preserve">was </w:t>
      </w:r>
      <w:r w:rsidR="00BF2EFB">
        <w:t>inferred</w:t>
      </w:r>
      <w:r w:rsidR="004B78F2">
        <w:t xml:space="preserve"> to have a long seedbank viability, as it was found to germinate </w:t>
      </w:r>
      <w:r w:rsidR="008C7FE5" w:rsidRPr="00B3570B">
        <w:t xml:space="preserve">from swamp soil samples </w:t>
      </w:r>
      <w:r w:rsidR="004B78F2">
        <w:t xml:space="preserve">taken from areas where the species had long been absent in </w:t>
      </w:r>
      <w:r w:rsidR="008C7FE5" w:rsidRPr="00B3570B">
        <w:t>above-ground</w:t>
      </w:r>
      <w:r w:rsidR="004B78F2">
        <w:t xml:space="preserve"> surveys</w:t>
      </w:r>
      <w:r w:rsidR="008C7FE5" w:rsidRPr="00B3570B">
        <w:t xml:space="preserve"> </w:t>
      </w:r>
      <w:r w:rsidR="008C7FE5" w:rsidRPr="00B3570B">
        <w:fldChar w:fldCharType="begin" w:fldLock="1"/>
      </w:r>
      <w:r w:rsidR="004306BB" w:rsidRPr="00B3570B">
        <w:instrText>ADDIN CSL_CITATION {"citationItems":[{"id":"ITEM-1","itemData":{"DOI":"10.1111/aec.12957","ISSN":"14429993","abstract":"In South Australia, Swamps of the Fleurieu Peninsula are critically endangered due to past vegetation clearance and changes in hydrology, but still contain a high diversity of threatened plant species. This vegetation community provides habitat for 82 threatened ground-stratum plant species, including the nationally critically endangered subshrub Hibbertia tenuis which is endemic to these swamps. With infrequent burning, native ferns and taller shrubs outcompete these species. We conducted glasshouse trials to determine the potential of fire to regenerate threatened and other swamp plant species. Soil samples from eight swamps were used in germination trials with half of each sample treated with heat plus smoke, and half left untreated. Samples were spread onto trays (n = 188), and seedling emergence was recorded for twelve months. Emergence was dominated by native species (2649 seedlings m−2) compared to exotics (675 seedlings m−2). In total, 48 native and 25 introduced species germinated, with 21% of germinated native species absent from the above-ground vegetation. The dominant native fern Gleichenia microphylla did not emerge from any soil samples, indicating that recovery likely lags behind that of ground-strata species, giving them time to establish and set seed before being outcompeted. Thirty-four rare or threatened species germinated, including five species absent from above-ground vegetation. Of all native species that emerged, only five were confined to heat plus smoke treatments, suggesting most species will regenerate without fire if overstorey competition is reduced. However, seedling emergence of native shrubs/subshrubs more than doubled with the fire treatment. Of particular importance, H. tenuis showed an 18-fold increase in germination when treated with heat plus smoke. This study supports the utility of ecological burns as a management tool to regenerate threatened plant species in long-undisturbed peaty heathlands on permanent swamps.","author":[{"dropping-particle":"","family":"Trezise","given":"James E.","non-dropping-particle":"","parse-names":false,"suffix":""},{"dropping-particle":"","family":"Facelli","given":"Jose M.","non-dropping-particle":"","parse-names":false,"suffix":""},{"dropping-particle":"","family":"Paton","given":"David C.","non-dropping-particle":"","parse-names":false,"suffix":""},{"dropping-particle":"","family":"J.-P. Davies","given":"Richard","non-dropping-particle":"","parse-names":false,"suffix":""}],"container-title":"Austral Ecology","id":"ITEM-1","issue":"1","issued":{"date-parts":[["2021"]]},"page":"39-51","title":"The effect of heat and smoke on the soil seed banks of heathlands on permanent freshwater swamps","type":"article-journal","volume":"46"},"uris":["http://www.mendeley.com/documents/?uuid=9eeffa3f-b312-477a-baae-d2e57e0db064"]}],"mendeley":{"formattedCitation":"(Trezise et al. 2021)","plainTextFormattedCitation":"(Trezise et al. 2021)","previouslyFormattedCitation":"(Trezise et al. 2021)"},"properties":{"noteIndex":0},"schema":"https://github.com/citation-style-language/schema/raw/master/csl-citation.json"}</w:instrText>
      </w:r>
      <w:r w:rsidR="008C7FE5" w:rsidRPr="00B3570B">
        <w:fldChar w:fldCharType="separate"/>
      </w:r>
      <w:r w:rsidR="008C7FE5" w:rsidRPr="00B3570B">
        <w:rPr>
          <w:noProof/>
        </w:rPr>
        <w:t>(Trezise et al. 2021)</w:t>
      </w:r>
      <w:r w:rsidR="008C7FE5" w:rsidRPr="00B3570B">
        <w:fldChar w:fldCharType="end"/>
      </w:r>
      <w:r w:rsidR="003A42EF">
        <w:t xml:space="preserve">. </w:t>
      </w:r>
    </w:p>
    <w:p w14:paraId="214CBCEB" w14:textId="1A9B341C" w:rsidR="002278C8" w:rsidRPr="00B3570B" w:rsidRDefault="002278C8" w:rsidP="00F63365">
      <w:r>
        <w:t xml:space="preserve">Seed dispersal in other </w:t>
      </w:r>
      <w:r w:rsidRPr="002927F8">
        <w:rPr>
          <w:rStyle w:val="Emphasis"/>
        </w:rPr>
        <w:t>Hibbertia</w:t>
      </w:r>
      <w:r>
        <w:t xml:space="preserve"> species is by ants (myrmecochory), which are likely to move the seed only short distances (Berg 1975; Rice &amp; Westoby 1981).</w:t>
      </w:r>
    </w:p>
    <w:p w14:paraId="07D5ECA9" w14:textId="615D1B7E" w:rsidR="00D73889" w:rsidRPr="00B3570B" w:rsidRDefault="00D73889" w:rsidP="00F63365">
      <w:pPr>
        <w:rPr>
          <w:i/>
          <w:iCs/>
        </w:rPr>
      </w:pPr>
      <w:r w:rsidRPr="00B3570B">
        <w:rPr>
          <w:i/>
          <w:iCs/>
        </w:rPr>
        <w:t>Fire ecology</w:t>
      </w:r>
    </w:p>
    <w:p w14:paraId="38654D1E" w14:textId="21CAE2E0" w:rsidR="00BF2EFB" w:rsidRDefault="00654501" w:rsidP="00CB6575">
      <w:bookmarkStart w:id="14" w:name="_Hlk93391674"/>
      <w:r>
        <w:t xml:space="preserve">The bordered guinea flower </w:t>
      </w:r>
      <w:r w:rsidR="00BF2EFB">
        <w:t>was</w:t>
      </w:r>
      <w:r>
        <w:t xml:space="preserve"> observed </w:t>
      </w:r>
      <w:r w:rsidR="00BF2EFB">
        <w:t xml:space="preserve">to </w:t>
      </w:r>
      <w:r>
        <w:t>resprout and regenerat</w:t>
      </w:r>
      <w:r w:rsidR="00BF2EFB">
        <w:t>e</w:t>
      </w:r>
      <w:r>
        <w:t xml:space="preserve"> from seedlings following low, </w:t>
      </w:r>
      <w:proofErr w:type="gramStart"/>
      <w:r>
        <w:t>medium</w:t>
      </w:r>
      <w:proofErr w:type="gramEnd"/>
      <w:r>
        <w:t xml:space="preserve"> and high intensity fires</w:t>
      </w:r>
      <w:r w:rsidR="00F45AC2">
        <w:t xml:space="preserve"> (</w:t>
      </w:r>
      <w:r w:rsidR="00FE08AA">
        <w:t>DPIE</w:t>
      </w:r>
      <w:r w:rsidR="00F45AC2">
        <w:t xml:space="preserve"> pers. comm. </w:t>
      </w:r>
      <w:r w:rsidR="00FE08AA">
        <w:t>18 January</w:t>
      </w:r>
      <w:r w:rsidR="00F45AC2">
        <w:t xml:space="preserve"> 202</w:t>
      </w:r>
      <w:r w:rsidR="00EB071E">
        <w:t>2</w:t>
      </w:r>
      <w:r w:rsidR="00F45AC2">
        <w:t xml:space="preserve">). </w:t>
      </w:r>
      <w:bookmarkEnd w:id="14"/>
      <w:r w:rsidR="00F45AC2">
        <w:t>For example, the species was observed to resprout and flower in the second year following a medium intensity fire on Mount Belmore (</w:t>
      </w:r>
      <w:r w:rsidR="00FE08AA">
        <w:t>DPIE</w:t>
      </w:r>
      <w:r w:rsidR="00F45AC2" w:rsidRPr="00B3570B">
        <w:t xml:space="preserve"> </w:t>
      </w:r>
      <w:r w:rsidR="00F45AC2">
        <w:t>p</w:t>
      </w:r>
      <w:r w:rsidR="00F45AC2" w:rsidRPr="00B3570B">
        <w:t>ers</w:t>
      </w:r>
      <w:r w:rsidR="00F45AC2">
        <w:t>.</w:t>
      </w:r>
      <w:r w:rsidR="00F45AC2" w:rsidRPr="00B3570B">
        <w:t xml:space="preserve"> comm</w:t>
      </w:r>
      <w:r w:rsidR="00F45AC2">
        <w:t>.</w:t>
      </w:r>
      <w:r w:rsidR="00F45AC2" w:rsidRPr="00B3570B">
        <w:t xml:space="preserve"> 13 October</w:t>
      </w:r>
      <w:r w:rsidR="00F45AC2">
        <w:t xml:space="preserve"> 2021), while a</w:t>
      </w:r>
      <w:r w:rsidR="00CB6575">
        <w:t xml:space="preserve"> medium intensity fire in </w:t>
      </w:r>
      <w:proofErr w:type="spellStart"/>
      <w:r w:rsidR="00CB6575">
        <w:t>Gibberagee</w:t>
      </w:r>
      <w:proofErr w:type="spellEnd"/>
      <w:r w:rsidR="00CB6575">
        <w:t xml:space="preserve"> State Forest killed the two to three adult </w:t>
      </w:r>
      <w:r w:rsidR="00F45AC2">
        <w:t>individuals</w:t>
      </w:r>
      <w:r w:rsidR="00CB6575">
        <w:t xml:space="preserve"> recorded at a single </w:t>
      </w:r>
      <w:r w:rsidR="00F45AC2">
        <w:t>site but</w:t>
      </w:r>
      <w:r w:rsidR="00CB6575">
        <w:t xml:space="preserve"> resulted in the </w:t>
      </w:r>
      <w:r w:rsidR="00EB72D0">
        <w:t>germination</w:t>
      </w:r>
      <w:r w:rsidR="00CB6575">
        <w:t xml:space="preserve"> of </w:t>
      </w:r>
      <w:r w:rsidR="00870F0B">
        <w:t>~</w:t>
      </w:r>
      <w:r w:rsidR="00CB6575">
        <w:t>50 seedlings (FC NSW pers. comm. 18 October 2021).</w:t>
      </w:r>
      <w:r w:rsidR="00CB6575" w:rsidRPr="00CB6575">
        <w:t xml:space="preserve"> </w:t>
      </w:r>
      <w:r w:rsidR="00CB6575">
        <w:t xml:space="preserve">The combination of post-fire resprouting and seedling emergence is typical of other </w:t>
      </w:r>
      <w:r w:rsidR="00CB6575" w:rsidRPr="00B3466D">
        <w:rPr>
          <w:rStyle w:val="Emphasis"/>
        </w:rPr>
        <w:t>Hibbertia</w:t>
      </w:r>
      <w:r w:rsidR="00CB6575">
        <w:t xml:space="preserve"> species (Bell et al. 1993). For example, </w:t>
      </w:r>
      <w:r w:rsidR="00AE5457">
        <w:t xml:space="preserve">in Julian’s hibbertia, </w:t>
      </w:r>
      <w:r w:rsidR="00CB6575">
        <w:t xml:space="preserve">burnt individuals successfully resprouted via coppicing and </w:t>
      </w:r>
      <w:r w:rsidR="00464364">
        <w:t>resprouting</w:t>
      </w:r>
      <w:r w:rsidR="00CB6575">
        <w:t xml:space="preserve"> from roo</w:t>
      </w:r>
      <w:r w:rsidR="00B725D0">
        <w:t>t</w:t>
      </w:r>
      <w:r w:rsidR="00CB6575">
        <w:t>stock following moderate intensity fire, while fire also triggered germination of the soil seedbank (</w:t>
      </w:r>
      <w:proofErr w:type="spellStart"/>
      <w:r w:rsidR="00CB6575">
        <w:t>Toelken</w:t>
      </w:r>
      <w:proofErr w:type="spellEnd"/>
      <w:r w:rsidR="00CB6575">
        <w:t xml:space="preserve"> &amp; Robinson 2015). </w:t>
      </w:r>
      <w:r w:rsidR="000D6164">
        <w:rPr>
          <w:rStyle w:val="Strong"/>
          <w:b w:val="0"/>
          <w:bCs w:val="0"/>
        </w:rPr>
        <w:t xml:space="preserve">The bordered guinea flower may vary in response to fires, and survival and resprouting may depend on other biological and ecological factors such as age, plant health and post fire environmental conditions (e.g., precipitation and temperature). </w:t>
      </w:r>
    </w:p>
    <w:p w14:paraId="0EC12B28" w14:textId="77777777" w:rsidR="00831CD5" w:rsidRDefault="00831CD5" w:rsidP="00831CD5">
      <w:pPr>
        <w:pStyle w:val="Heading3"/>
        <w:ind w:left="964" w:hanging="964"/>
      </w:pPr>
      <w:r>
        <w:lastRenderedPageBreak/>
        <w:t>Cultural and community significance</w:t>
      </w:r>
    </w:p>
    <w:p w14:paraId="23A15CEC" w14:textId="77777777" w:rsidR="00831CD5" w:rsidRDefault="00831CD5" w:rsidP="00831CD5">
      <w:pPr>
        <w:pStyle w:val="CAheadingintext"/>
        <w:spacing w:before="0" w:after="200" w:line="276" w:lineRule="auto"/>
        <w:ind w:left="0" w:firstLine="0"/>
        <w:rPr>
          <w:rFonts w:ascii="Cambria" w:eastAsiaTheme="minorHAnsi" w:hAnsi="Cambria" w:cstheme="minorBidi"/>
          <w:b w:val="0"/>
        </w:rPr>
      </w:pPr>
      <w:r w:rsidRPr="0099660B">
        <w:rPr>
          <w:rFonts w:ascii="Cambria" w:eastAsiaTheme="minorHAnsi" w:hAnsi="Cambria" w:cstheme="minorBidi"/>
          <w:b w:val="0"/>
        </w:rPr>
        <w:t>The significance of the ecological community, particular species, spiritual and other cultural values are diverse and varied for the many Indigenous peoples that live in the area and care for Country. This section describes some examples of this significance but is not intended to be comprehensive or applicable to, or speak for, all Indigenous people. Such knowledge may be only held by Indigenous groups and individuals who are the custodians of this knowledge.</w:t>
      </w:r>
    </w:p>
    <w:p w14:paraId="007696D7" w14:textId="4A84C3CE" w:rsidR="00831CD5" w:rsidRDefault="00831CD5" w:rsidP="00831CD5">
      <w:pPr>
        <w:rPr>
          <w:rFonts w:eastAsia="Cambria" w:cs="Cambria"/>
          <w:color w:val="000000" w:themeColor="text1"/>
        </w:rPr>
      </w:pPr>
      <w:r>
        <w:rPr>
          <w:rFonts w:eastAsia="Cambria" w:cs="Cambria"/>
          <w:color w:val="000000" w:themeColor="text1"/>
        </w:rPr>
        <w:t xml:space="preserve">The bordered guinea flower occurs on Bundjalung </w:t>
      </w:r>
      <w:r w:rsidR="001B3EDC">
        <w:rPr>
          <w:rFonts w:eastAsia="Cambria" w:cs="Cambria"/>
          <w:color w:val="000000" w:themeColor="text1"/>
        </w:rPr>
        <w:t>C</w:t>
      </w:r>
      <w:r>
        <w:rPr>
          <w:rFonts w:eastAsia="Cambria" w:cs="Cambria"/>
          <w:color w:val="000000" w:themeColor="text1"/>
        </w:rPr>
        <w:t xml:space="preserve">ountry (north of the Clarence River). The Bundjalung Nation are custodians and Traditional Owners of the area known as the Northern Rivers, in NSW. Bundjalung Nation </w:t>
      </w:r>
      <w:r w:rsidR="001B3EDC">
        <w:rPr>
          <w:rFonts w:eastAsia="Cambria" w:cs="Cambria"/>
          <w:color w:val="000000" w:themeColor="text1"/>
        </w:rPr>
        <w:t>represents</w:t>
      </w:r>
      <w:r>
        <w:rPr>
          <w:rFonts w:eastAsia="Cambria" w:cs="Cambria"/>
          <w:color w:val="000000" w:themeColor="text1"/>
        </w:rPr>
        <w:t xml:space="preserve"> over 20 different language groups </w:t>
      </w:r>
      <w:r>
        <w:rPr>
          <w:rFonts w:eastAsia="Cambria" w:cs="Cambria"/>
          <w:color w:val="000000" w:themeColor="text1"/>
        </w:rPr>
        <w:fldChar w:fldCharType="begin" w:fldLock="1"/>
      </w:r>
      <w:r>
        <w:rPr>
          <w:rFonts w:eastAsia="Cambria" w:cs="Cambria"/>
          <w:color w:val="000000" w:themeColor="text1"/>
        </w:rPr>
        <w:instrText>ADDIN CSL_CITATION {"citationItems":[{"id":"ITEM-1","itemData":{"author":[{"dropping-particle":"","family":"Fuller","given":"Robert S","non-dropping-particle":"","parse-names":false,"suffix":""}],"id":"ITEM-1","issue":"August","issued":{"date-parts":[["2020"]]},"publisher":"University of NSW","title":"The astronomy and songline connections of the saltwater Aboriginal peoples of the New South Wales coast","type":"thesis"},"uris":["http://www.mendeley.com/documents/?uuid=8bc2a2b8-275a-4be3-ba0f-7bb72cd22b3b"]}],"mendeley":{"formattedCitation":"(Fuller 2020)","plainTextFormattedCitation":"(Fuller 2020)","previouslyFormattedCitation":"(Fuller 2020)"},"properties":{"noteIndex":0},"schema":"https://github.com/citation-style-language/schema/raw/master/csl-citation.json"}</w:instrText>
      </w:r>
      <w:r>
        <w:rPr>
          <w:rFonts w:eastAsia="Cambria" w:cs="Cambria"/>
          <w:color w:val="000000" w:themeColor="text1"/>
        </w:rPr>
        <w:fldChar w:fldCharType="separate"/>
      </w:r>
      <w:r w:rsidRPr="00647322">
        <w:rPr>
          <w:rFonts w:eastAsia="Cambria" w:cs="Cambria"/>
          <w:noProof/>
          <w:color w:val="000000" w:themeColor="text1"/>
        </w:rPr>
        <w:t>(Fuller 2020)</w:t>
      </w:r>
      <w:r>
        <w:rPr>
          <w:rFonts w:eastAsia="Cambria" w:cs="Cambria"/>
          <w:color w:val="000000" w:themeColor="text1"/>
        </w:rPr>
        <w:fldChar w:fldCharType="end"/>
      </w:r>
      <w:r>
        <w:rPr>
          <w:rFonts w:eastAsia="Cambria" w:cs="Cambria"/>
          <w:color w:val="000000" w:themeColor="text1"/>
        </w:rPr>
        <w:t xml:space="preserve">. </w:t>
      </w:r>
    </w:p>
    <w:p w14:paraId="6085660F" w14:textId="77777777" w:rsidR="00831CD5" w:rsidRDefault="00831CD5" w:rsidP="00831CD5">
      <w:r w:rsidRPr="0099660B">
        <w:t xml:space="preserve">The cultural significance of </w:t>
      </w:r>
      <w:r>
        <w:t>the bordered guinea flower</w:t>
      </w:r>
      <w:r w:rsidRPr="0099660B">
        <w:t xml:space="preserve"> is currently unknown. However, given the acknowledged importance to Aboriginal peoples of Connection to Country and the widespread importance of Caring for Country (which includes biodiversity, ‘place’, custom and totemic elements) it is considered likely that the species has or is associated with some cultural and/or community significance.</w:t>
      </w:r>
    </w:p>
    <w:p w14:paraId="1CFC1BBF" w14:textId="66BADC48" w:rsidR="00831CD5" w:rsidRDefault="00831CD5" w:rsidP="00C458B3">
      <w:r>
        <w:rPr>
          <w:rFonts w:eastAsia="Cambria" w:cs="Cambria"/>
          <w:color w:val="000000" w:themeColor="text1"/>
        </w:rPr>
        <w:t xml:space="preserve">The climbing guinea flower, </w:t>
      </w:r>
      <w:r w:rsidRPr="00647322">
        <w:rPr>
          <w:i/>
          <w:iCs/>
        </w:rPr>
        <w:t>H</w:t>
      </w:r>
      <w:r w:rsidR="00860E00">
        <w:rPr>
          <w:i/>
          <w:iCs/>
        </w:rPr>
        <w:t>.</w:t>
      </w:r>
      <w:r w:rsidRPr="00647322">
        <w:rPr>
          <w:i/>
          <w:iCs/>
        </w:rPr>
        <w:t xml:space="preserve"> scandens</w:t>
      </w:r>
      <w:r>
        <w:rPr>
          <w:i/>
          <w:iCs/>
        </w:rPr>
        <w:t>,</w:t>
      </w:r>
      <w:r>
        <w:t xml:space="preserve"> occurs locally, and the leaves are used for the treatment of sores and skin complaints by </w:t>
      </w:r>
      <w:proofErr w:type="spellStart"/>
      <w:r>
        <w:t>Yaegl</w:t>
      </w:r>
      <w:proofErr w:type="spellEnd"/>
      <w:r>
        <w:t xml:space="preserve"> peoples (a small group on the south side of the Clarence River near the sea at Yamba and Maclean, NSW) </w:t>
      </w:r>
      <w:r>
        <w:fldChar w:fldCharType="begin" w:fldLock="1"/>
      </w:r>
      <w:r>
        <w:instrText>ADDIN CSL_CITATION {"citationItems":[{"id":"ITEM-1","itemData":{"DOI":"10.1016/j.jep.2011.11.008","ISSN":"03788741","PMID":"22101358","abstract":"Ethnopharmacological relevance: Documentation of Australian bush medicines is of utmost importance to the preservation of this disappearing and invaluable knowledge. This collaboration between the Yaegl Aboriginal community in northern New South Wales (NSW), Australia and an academic institution, demonstrates an effective means of preserving and adding value to this information. Materials and methods: Questionnaire-guided interviews were performed with community Elders under a framework of participatory action research. Medicinal plant knowledge was collated in a handbook to aid interviews and to be used as an ongoing resource by the community. Specimens for all non-cultivar plants that were discussed were collected and deposited in herbaria with unique voucher numbers. This medicinal knowledge was checked against the literature for reports of related use and studies of biological activity. Results: Nineteen Elders were interviewed, leading to discussions on fifty four plant preparations used for medicinal purposes. These plant preparations involved thirty two plants coming from twenty one families, reflecting the botanical diversity of the area. The plants retained in the Yaegl pharmacopoeia correspond to their accessibility and ease of preparation, reflected in their ongoing utilisation. Several plant uses did not appear elsewhere in the literature. Conclusions: This study is the first comprehensive documentation of the medicinal knowledge of the Yaegl Aboriginal community. It has been conducted using participatory action research methods and adds to the recorded customary knowledge of the region. The customary medicinal knowledge retained by the Yaegl Aboriginal community is related to the evolving needs of the community and accessibility of plants. © 2011 Elsevier Ireland Ltd. All rights reserved.","author":[{"dropping-particle":"","family":"Packer","given":"Joanne","non-dropping-particle":"","parse-names":false,"suffix":""},{"dropping-particle":"","family":"Brouwer","given":"Nynke","non-dropping-particle":"","parse-names":false,"suffix":""},{"dropping-particle":"","family":"Harrington","given":"David","non-dropping-particle":"","parse-names":false,"suffix":""},{"dropping-particle":"","family":"Gaikwad","given":"Jitendra","non-dropping-particle":"","parse-names":false,"suffix":""},{"dropping-particle":"","family":"Heron","given":"Ronald","non-dropping-particle":"","parse-names":false,"suffix":""},{"dropping-particle":"","family":"Yaegl Community Elders","given":"","non-dropping-particle":"","parse-names":false,"suffix":""},{"dropping-particle":"","family":"Ranganathan","given":"Shoba","non-dropping-particle":"","parse-names":false,"suffix":""},{"dropping-particle":"","family":"Vemulpad","given":"Subramanyam","non-dropping-particle":"","parse-names":false,"suffix":""},{"dropping-particle":"","family":"Jamie","given":"Joanne","non-dropping-particle":"","parse-names":false,"suffix":""}],"container-title":"Journal of Ethnopharmacology","id":"ITEM-1","issue":"1","issued":{"date-parts":[["2012"]]},"page":"244-255","publisher":"Elsevier Ireland Ltd","title":"An ethnobotanical study of medicinal plants used by the Yaegl Aboriginal community in northern New South Wales, Australia","type":"article-journal","volume":"139"},"uris":["http://www.mendeley.com/documents/?uuid=b041fbe9-f073-4261-857d-2ddb56b3b053"]}],"mendeley":{"formattedCitation":"(Packer et al. 2012)","plainTextFormattedCitation":"(Packer et al. 2012)","previouslyFormattedCitation":"(Packer et al. 2012)"},"properties":{"noteIndex":0},"schema":"https://github.com/citation-style-language/schema/raw/master/csl-citation.json"}</w:instrText>
      </w:r>
      <w:r>
        <w:fldChar w:fldCharType="separate"/>
      </w:r>
      <w:r w:rsidRPr="002B7857">
        <w:rPr>
          <w:noProof/>
        </w:rPr>
        <w:t>(Packer et al. 2012)</w:t>
      </w:r>
      <w:r>
        <w:fldChar w:fldCharType="end"/>
      </w:r>
      <w:r>
        <w:t xml:space="preserve">. </w:t>
      </w:r>
      <w:r w:rsidR="001B3EDC">
        <w:t>The traditional uses are supported by findings using p</w:t>
      </w:r>
      <w:r>
        <w:t>hytochemical screening of the climbing guinea flower</w:t>
      </w:r>
      <w:r w:rsidR="001B3EDC">
        <w:t>, which</w:t>
      </w:r>
      <w:r>
        <w:t xml:space="preserve"> revealed the presence of phenols, flavonoids, steroids, terpenoids and tannins in combinations that suggest good antioxidant and antibacterial properties </w:t>
      </w:r>
      <w:r>
        <w:fldChar w:fldCharType="begin" w:fldLock="1"/>
      </w:r>
      <w:r>
        <w:instrText>ADDIN CSL_CITATION {"citationItems":[{"id":"ITEM-1","itemData":{"DOI":"10.1155/2016/4683059","ISSN":"17414288","abstract":"Aboriginal people of Australia possess a rich knowledge on the use of medicinal plants for the treatment of sores, wounds, and skin infections, ailments which impose a high global disease burden and require effective treatments. The antibacterial and antioxidant activities and phytochemical contents of extracts, obtained from eight medicinal plants used by Aboriginal people of New South Wales, Australia, for the treatment of skin related ailments, were assessed to add value to and provide an evidence-base for their traditional uses. Extracts of Acacia implexa, Acacia falcata, Cassytha glabella, Eucalyptus haemastoma, Smilax glyciphylla, Sterculia quadrifida, and Syncarpia glomulifera were evaluated. All extracts except that of S. quadrifida showed activity against sensitive and multidrug resistant strains of Staphylococcus aureus with minimum inhibitory concentration values ranging from 7.81 to 1000 μg/mL. The sap of E. haemastoma and bark of A. implexa possessed high total phenolic contents (TPC) and strong DPPH radical scavenging abilities. A positive correlation was observed between TPC and free radical scavenging ability. GC-MS analysis of the n-hexane extract of S. glomulifera identified known antimicrobial compounds. Together, these results support the traditional uses of the examined plants for the treatment of skin related ailments and infections by Aboriginal people of New South Wales, Australia.","author":[{"dropping-particle":"","family":"Akter","given":"Kaisarun","non-dropping-particle":"","parse-names":false,"suffix":""},{"dropping-particle":"","family":"Barnes","given":"Emma C.","non-dropping-particle":"","parse-names":false,"suffix":""},{"dropping-particle":"","family":"Brophy","given":"Joseph J.","non-dropping-particle":"","parse-names":false,"suffix":""},{"dropping-particle":"","family":"Harrington","given":"David","non-dropping-particle":"","parse-names":false,"suffix":""},{"dropping-particle":"","family":"Community Elders","given":"Yaegl","non-dropping-particle":"","parse-names":false,"suffix":""},{"dropping-particle":"","family":"Vemulpad","given":"Subramanyam R.","non-dropping-particle":"","parse-names":false,"suffix":""},{"dropping-particle":"","family":"Jamie","given":"Joanne F.","non-dropping-particle":"","parse-names":false,"suffix":""}],"container-title":"Evidence-based Complementary and Alternative Medicine","id":"ITEM-1","issued":{"date-parts":[["2016"]]},"title":"Phytochemical Profile and Antibacterial and Antioxidant Activities of Medicinal Plants Used by Aboriginal People of New South Wales, Australia","type":"article-journal","volume":"2016"},"uris":["http://www.mendeley.com/documents/?uuid=01a83567-b5d8-4679-bca8-8e08904a011d"]}],"mendeley":{"formattedCitation":"(Akter et al. 2016)","plainTextFormattedCitation":"(Akter et al. 2016)","previouslyFormattedCitation":"(Akter et al. 2016)"},"properties":{"noteIndex":0},"schema":"https://github.com/citation-style-language/schema/raw/master/csl-citation.json"}</w:instrText>
      </w:r>
      <w:r>
        <w:fldChar w:fldCharType="separate"/>
      </w:r>
      <w:r w:rsidRPr="00277C9A">
        <w:rPr>
          <w:noProof/>
        </w:rPr>
        <w:t>(Akter et al. 2016)</w:t>
      </w:r>
      <w:r>
        <w:fldChar w:fldCharType="end"/>
      </w:r>
      <w:r>
        <w:t xml:space="preserve">. </w:t>
      </w:r>
      <w:r w:rsidR="00EB72D0">
        <w:t>It is possible that t</w:t>
      </w:r>
      <w:r w:rsidR="001B3EDC">
        <w:t xml:space="preserve">he bordered guinea flower may be of similar value to Bunjalung and possibly also neighbouring </w:t>
      </w:r>
      <w:proofErr w:type="spellStart"/>
      <w:r w:rsidR="001B3EDC">
        <w:t>Yaegl</w:t>
      </w:r>
      <w:proofErr w:type="spellEnd"/>
      <w:r w:rsidR="001B3EDC">
        <w:t xml:space="preserve"> and </w:t>
      </w:r>
      <w:proofErr w:type="spellStart"/>
      <w:r w:rsidR="001B3EDC">
        <w:t>Gumbayngirr</w:t>
      </w:r>
      <w:proofErr w:type="spellEnd"/>
      <w:r w:rsidR="001B3EDC">
        <w:t xml:space="preserve"> communities, though further community engagement and ethnobotanical research is needed. The bordered guinea flower is regarded as part of Bundjalung country which is rich in cultural history and significance (Fuller 2020), and will continue to be integral to ceremony, learning and inspiration.</w:t>
      </w:r>
    </w:p>
    <w:p w14:paraId="4E716513" w14:textId="77777777" w:rsidR="00C304AA" w:rsidRDefault="00C304AA" w:rsidP="00C304AA">
      <w:pPr>
        <w:pStyle w:val="Heading3"/>
        <w:ind w:left="964" w:hanging="964"/>
      </w:pPr>
      <w:r>
        <w:t>Habitat critical to the survival</w:t>
      </w:r>
    </w:p>
    <w:p w14:paraId="135ECEB2" w14:textId="734B56AC" w:rsidR="00236B01" w:rsidRPr="001A3C77" w:rsidRDefault="00EB72D0" w:rsidP="00236B01">
      <w:pPr>
        <w:keepNext/>
        <w:keepLines/>
      </w:pPr>
      <w:r>
        <w:t>The bordered guinea flower occurs in wet and dry sclerophyll forest along coastal ranges</w:t>
      </w:r>
      <w:r w:rsidR="007449EF">
        <w:t xml:space="preserve"> in northern NSW</w:t>
      </w:r>
      <w:r>
        <w:t xml:space="preserve"> on sandstone substrates.</w:t>
      </w:r>
      <w:r w:rsidR="007449EF">
        <w:t xml:space="preserve"> </w:t>
      </w:r>
      <w:r w:rsidR="00236B01">
        <w:t xml:space="preserve">The habitat critical to the survival of the bordered guinea flower includes the </w:t>
      </w:r>
      <w:r w:rsidR="00236B01" w:rsidRPr="0032575D">
        <w:t xml:space="preserve">area of occupancy of known </w:t>
      </w:r>
      <w:r w:rsidR="00236B01">
        <w:t>sub</w:t>
      </w:r>
      <w:r w:rsidR="00236B01" w:rsidRPr="0032575D">
        <w:t xml:space="preserve">populations; areas of similar habitat </w:t>
      </w:r>
      <w:r w:rsidR="00236B01">
        <w:t>adjoining</w:t>
      </w:r>
      <w:r w:rsidR="00236B01" w:rsidRPr="0032575D">
        <w:t xml:space="preserve"> known </w:t>
      </w:r>
      <w:r w:rsidR="00236B01">
        <w:t>sub</w:t>
      </w:r>
      <w:r w:rsidR="00236B01" w:rsidRPr="0032575D">
        <w:t xml:space="preserve">populations, which provide potential habitat for natural range extension; areas of similar habitat that may contain the </w:t>
      </w:r>
      <w:r w:rsidR="00236B01">
        <w:t>species</w:t>
      </w:r>
      <w:r w:rsidR="00236B01" w:rsidRPr="0032575D">
        <w:t xml:space="preserve"> or be suitable for translocations</w:t>
      </w:r>
      <w:r w:rsidR="00236B01">
        <w:t>; and the local catchment for the surface and/or groundwater that maintains the habitat of the species.</w:t>
      </w:r>
    </w:p>
    <w:p w14:paraId="387BEA07" w14:textId="372C4FEB" w:rsidR="00C304AA" w:rsidRDefault="008A18B0" w:rsidP="00236B01">
      <w:pPr>
        <w:keepNext/>
        <w:keepLines/>
      </w:pPr>
      <w:r w:rsidRPr="008A18B0">
        <w:t xml:space="preserve">No </w:t>
      </w:r>
      <w:r w:rsidR="00C304AA" w:rsidRPr="008A18B0">
        <w:t>Critical Habitat as defined under section 207A of the EPBC Act has been identified or included in the Register of Critical Habitat.</w:t>
      </w:r>
    </w:p>
    <w:p w14:paraId="04CDE16B" w14:textId="77777777" w:rsidR="00B54C08" w:rsidRDefault="00C304AA" w:rsidP="00476948">
      <w:pPr>
        <w:pStyle w:val="Heading3"/>
      </w:pPr>
      <w:r w:rsidRPr="00476948">
        <w:rPr>
          <w:rFonts w:eastAsiaTheme="minorHAnsi"/>
        </w:rPr>
        <w:t>Important populations</w:t>
      </w:r>
    </w:p>
    <w:p w14:paraId="5F59FDEE" w14:textId="77777777" w:rsidR="00E161CC" w:rsidRDefault="00E161CC" w:rsidP="00E161CC">
      <w:r>
        <w:t>In</w:t>
      </w:r>
      <w:r w:rsidRPr="003E71DC">
        <w:t xml:space="preserve"> this section, the word population is used to refer to subpopulation, in keeping with the terminology used in the EPBC Act and state/territory environmental legislation.</w:t>
      </w:r>
    </w:p>
    <w:p w14:paraId="1A6F84AE" w14:textId="47E79F8E" w:rsidR="00E161CC" w:rsidRDefault="00E161CC" w:rsidP="00E161CC">
      <w:r>
        <w:t xml:space="preserve">All populations of the </w:t>
      </w:r>
      <w:r w:rsidR="00845A32">
        <w:t>bordered guinea flower</w:t>
      </w:r>
      <w:r w:rsidR="00FE0355">
        <w:t xml:space="preserve"> </w:t>
      </w:r>
      <w:r>
        <w:t>are important for the long-term recovery and survival of this s</w:t>
      </w:r>
      <w:r w:rsidRPr="0032575D">
        <w:t>pecies</w:t>
      </w:r>
      <w:r>
        <w:t>.</w:t>
      </w:r>
    </w:p>
    <w:p w14:paraId="39CC32A8" w14:textId="77777777" w:rsidR="00C304AA" w:rsidRDefault="00C304AA" w:rsidP="001E5131">
      <w:pPr>
        <w:pStyle w:val="Heading3"/>
        <w:ind w:left="964" w:hanging="964"/>
      </w:pPr>
      <w:r>
        <w:lastRenderedPageBreak/>
        <w:t>Threats</w:t>
      </w:r>
    </w:p>
    <w:p w14:paraId="2E54BA1F" w14:textId="30FAC1BE" w:rsidR="00281CFF" w:rsidRDefault="00D021F1" w:rsidP="00281CFF">
      <w:r>
        <w:t xml:space="preserve">Threats to the </w:t>
      </w:r>
      <w:r w:rsidR="00845A32">
        <w:t>bordered guinea flower</w:t>
      </w:r>
      <w:r>
        <w:t xml:space="preserve"> include inappropriate fire regime (too frequent </w:t>
      </w:r>
      <w:r w:rsidR="00F51520">
        <w:t>and possibly also</w:t>
      </w:r>
      <w:r>
        <w:t xml:space="preserve"> too intense), </w:t>
      </w:r>
      <w:r w:rsidR="00464364">
        <w:t xml:space="preserve">potential </w:t>
      </w:r>
      <w:r w:rsidR="00281CFF">
        <w:t xml:space="preserve">dieback from </w:t>
      </w:r>
      <w:r w:rsidR="00FE0355">
        <w:rPr>
          <w:i/>
          <w:iCs/>
        </w:rPr>
        <w:t>Phytophthora</w:t>
      </w:r>
      <w:r w:rsidR="00281CFF" w:rsidRPr="00503F57">
        <w:rPr>
          <w:i/>
          <w:iCs/>
        </w:rPr>
        <w:t xml:space="preserve"> </w:t>
      </w:r>
      <w:proofErr w:type="spellStart"/>
      <w:r w:rsidR="00281CFF" w:rsidRPr="00503F57">
        <w:rPr>
          <w:i/>
          <w:iCs/>
        </w:rPr>
        <w:t>cinnamomi</w:t>
      </w:r>
      <w:proofErr w:type="spellEnd"/>
      <w:r w:rsidR="00281CFF">
        <w:t>, clearing and timber harvesting activities</w:t>
      </w:r>
      <w:r w:rsidR="00AE5457">
        <w:t xml:space="preserve"> </w:t>
      </w:r>
      <w:r w:rsidR="00281CFF">
        <w:t xml:space="preserve">and changes in </w:t>
      </w:r>
      <w:r w:rsidR="00AE5457">
        <w:t>rainfall patterns</w:t>
      </w:r>
      <w:r w:rsidR="00281CFF">
        <w:t xml:space="preserve"> and temperature due to climate change</w:t>
      </w:r>
      <w:r w:rsidR="00B14521">
        <w:t xml:space="preserve"> (Table 2)</w:t>
      </w:r>
      <w:r w:rsidR="00281CFF">
        <w:t xml:space="preserve">.  </w:t>
      </w:r>
    </w:p>
    <w:p w14:paraId="0E19C170" w14:textId="054871F0" w:rsidR="00C304AA" w:rsidRPr="00651F93" w:rsidRDefault="00FA1367" w:rsidP="00281CFF">
      <w:bookmarkStart w:id="15" w:name="_Hlk93391769"/>
      <w:r>
        <w:t xml:space="preserve">In addition, </w:t>
      </w:r>
      <w:r w:rsidR="00464364">
        <w:t xml:space="preserve">there are </w:t>
      </w:r>
      <w:proofErr w:type="gramStart"/>
      <w:r>
        <w:t>a number of</w:t>
      </w:r>
      <w:proofErr w:type="gramEnd"/>
      <w:r>
        <w:t xml:space="preserve"> potential threats </w:t>
      </w:r>
      <w:r w:rsidR="00464364">
        <w:t xml:space="preserve">that </w:t>
      </w:r>
      <w:r>
        <w:t>are considered minor or unlikely and have not been included in Table 2.</w:t>
      </w:r>
      <w:bookmarkEnd w:id="15"/>
      <w:r>
        <w:t xml:space="preserve"> </w:t>
      </w:r>
      <w:bookmarkStart w:id="16" w:name="_Hlk93391746"/>
      <w:r w:rsidR="00860E00">
        <w:t>For example, c</w:t>
      </w:r>
      <w:r w:rsidRPr="00A54C6E">
        <w:t xml:space="preserve">attle have been recorded in the </w:t>
      </w:r>
      <w:r>
        <w:t>north-east</w:t>
      </w:r>
      <w:r w:rsidRPr="00A54C6E">
        <w:t xml:space="preserve"> of </w:t>
      </w:r>
      <w:proofErr w:type="spellStart"/>
      <w:r w:rsidRPr="00A54C6E">
        <w:t>Banyabba</w:t>
      </w:r>
      <w:proofErr w:type="spellEnd"/>
      <w:r w:rsidRPr="00A54C6E">
        <w:t xml:space="preserve"> Nature Reserve, in the Cabbage Tree Creek area of Mount Neville Nature Reserve, and along trails and spurs in Mount </w:t>
      </w:r>
      <w:proofErr w:type="spellStart"/>
      <w:r w:rsidRPr="00A54C6E">
        <w:t>Pikapene</w:t>
      </w:r>
      <w:proofErr w:type="spellEnd"/>
      <w:r w:rsidRPr="00A54C6E">
        <w:t xml:space="preserve"> and Fortis Creek national parks</w:t>
      </w:r>
      <w:r>
        <w:t xml:space="preserve"> </w:t>
      </w:r>
      <w:r w:rsidR="00EB071E">
        <w:t>(NSW Government 2016)</w:t>
      </w:r>
      <w:r w:rsidRPr="00A54C6E">
        <w:t>.</w:t>
      </w:r>
      <w:r>
        <w:t xml:space="preserve"> However, little to no herbivory has been observed in the bordered guinea flower </w:t>
      </w:r>
      <w:r w:rsidRPr="00A54C6E">
        <w:t>(</w:t>
      </w:r>
      <w:r w:rsidR="00FE08AA">
        <w:t>DPIE</w:t>
      </w:r>
      <w:r w:rsidRPr="00A54C6E">
        <w:t xml:space="preserve"> </w:t>
      </w:r>
      <w:r>
        <w:t>pers.</w:t>
      </w:r>
      <w:r w:rsidRPr="00A54C6E">
        <w:t xml:space="preserve"> comm. 13 October</w:t>
      </w:r>
      <w:r>
        <w:t xml:space="preserve"> 2021</w:t>
      </w:r>
      <w:r w:rsidR="00EB071E">
        <w:t xml:space="preserve">, </w:t>
      </w:r>
      <w:r w:rsidR="00FE08AA">
        <w:t>18 January</w:t>
      </w:r>
      <w:r w:rsidR="00EB071E">
        <w:t xml:space="preserve"> 2022</w:t>
      </w:r>
      <w:r w:rsidRPr="00A54C6E">
        <w:t>)</w:t>
      </w:r>
      <w:r>
        <w:t>, and therefore grazing by introduced species has not been included in Table 2.</w:t>
      </w:r>
      <w:r w:rsidR="00AE5457">
        <w:t xml:space="preserve"> </w:t>
      </w:r>
      <w:bookmarkStart w:id="17" w:name="_Hlk93391733"/>
      <w:r w:rsidR="00AE5457">
        <w:t xml:space="preserve">Weeds </w:t>
      </w:r>
      <w:r w:rsidR="00B14521">
        <w:t xml:space="preserve">that are likely to impact the bordered guinea flower have not been observed co-occurring with it, although </w:t>
      </w:r>
      <w:r w:rsidR="00B14521" w:rsidRPr="00B14521">
        <w:rPr>
          <w:i/>
          <w:iCs/>
        </w:rPr>
        <w:t>Lantana camera</w:t>
      </w:r>
      <w:r w:rsidR="00B14521">
        <w:t xml:space="preserve"> (lantana) was observed at low frequency elsewhere in Mount Belmore State Forest </w:t>
      </w:r>
      <w:r w:rsidR="00B14521" w:rsidRPr="00A54C6E">
        <w:t>(</w:t>
      </w:r>
      <w:r w:rsidR="00FE08AA">
        <w:t>DPIE</w:t>
      </w:r>
      <w:r w:rsidR="00B14521" w:rsidRPr="00A54C6E">
        <w:t xml:space="preserve"> </w:t>
      </w:r>
      <w:r w:rsidR="00B14521">
        <w:t>pers.</w:t>
      </w:r>
      <w:r w:rsidR="00B14521" w:rsidRPr="00A54C6E">
        <w:t xml:space="preserve"> comm. </w:t>
      </w:r>
      <w:r w:rsidR="00FE08AA">
        <w:t>18 January</w:t>
      </w:r>
      <w:r w:rsidR="00B14521">
        <w:t xml:space="preserve"> 202</w:t>
      </w:r>
      <w:r w:rsidR="00EB071E">
        <w:t>2</w:t>
      </w:r>
      <w:r w:rsidR="00B14521">
        <w:t xml:space="preserve">). </w:t>
      </w:r>
    </w:p>
    <w:p w14:paraId="13354B8A" w14:textId="21DCC9EB" w:rsidR="00957A21" w:rsidRDefault="00957A21" w:rsidP="009502E2">
      <w:pPr>
        <w:pStyle w:val="Caption"/>
      </w:pPr>
      <w:bookmarkStart w:id="18" w:name="_Ref40886856"/>
      <w:bookmarkEnd w:id="16"/>
      <w:bookmarkEnd w:id="17"/>
      <w:r>
        <w:t xml:space="preserve">Table </w:t>
      </w:r>
      <w:bookmarkEnd w:id="18"/>
      <w:r w:rsidR="00C82907">
        <w:rPr>
          <w:noProof/>
        </w:rPr>
        <w:t>2</w:t>
      </w:r>
      <w:r>
        <w:t xml:space="preserve"> Threats </w:t>
      </w:r>
      <w:r w:rsidR="00C82907">
        <w:t>impacting the bordered guinea flower</w:t>
      </w:r>
    </w:p>
    <w:p w14:paraId="285B990C" w14:textId="69AB0E99" w:rsidR="00C82907" w:rsidRPr="00DA65E7" w:rsidRDefault="003A4214" w:rsidP="00DA7A0A">
      <w:r>
        <w:t xml:space="preserve">Threats in Table </w:t>
      </w:r>
      <w:r w:rsidR="00C82907">
        <w:t>2</w:t>
      </w:r>
      <w:r>
        <w:t xml:space="preserve"> are noted in approximate order of </w:t>
      </w:r>
      <w:r w:rsidR="009137FE">
        <w:t xml:space="preserve">highest to lowest </w:t>
      </w:r>
      <w:r w:rsidR="00C3331E">
        <w:t>impact, based on available evidence.</w:t>
      </w:r>
    </w:p>
    <w:tbl>
      <w:tblPr>
        <w:tblStyle w:val="TableGrid"/>
        <w:tblW w:w="0" w:type="auto"/>
        <w:tblLook w:val="04A0" w:firstRow="1" w:lastRow="0" w:firstColumn="1" w:lastColumn="0" w:noHBand="0" w:noVBand="1"/>
      </w:tblPr>
      <w:tblGrid>
        <w:gridCol w:w="1346"/>
        <w:gridCol w:w="2645"/>
        <w:gridCol w:w="5069"/>
      </w:tblGrid>
      <w:tr w:rsidR="00AA0A06" w14:paraId="392F6B5F" w14:textId="77777777" w:rsidTr="00257564">
        <w:trPr>
          <w:cantSplit/>
          <w:tblHeader/>
        </w:trPr>
        <w:tc>
          <w:tcPr>
            <w:tcW w:w="1346" w:type="dxa"/>
          </w:tcPr>
          <w:p w14:paraId="08CE6734" w14:textId="77777777" w:rsidR="00957A21" w:rsidRDefault="00957A21" w:rsidP="00D945A0">
            <w:pPr>
              <w:pStyle w:val="TableHeading"/>
            </w:pPr>
            <w:r>
              <w:t xml:space="preserve">Threat </w:t>
            </w:r>
          </w:p>
        </w:tc>
        <w:tc>
          <w:tcPr>
            <w:tcW w:w="2645" w:type="dxa"/>
          </w:tcPr>
          <w:p w14:paraId="7159FA13" w14:textId="77777777" w:rsidR="00957A21" w:rsidRDefault="00935CDF" w:rsidP="00D945A0">
            <w:pPr>
              <w:pStyle w:val="TableHeading"/>
            </w:pPr>
            <w:r>
              <w:t>S</w:t>
            </w:r>
            <w:r w:rsidR="00957A21">
              <w:t xml:space="preserve">tatus </w:t>
            </w:r>
            <w:r w:rsidR="00957A21" w:rsidRPr="006E5CC3">
              <w:rPr>
                <w:rStyle w:val="Strong"/>
                <w:vertAlign w:val="superscript"/>
              </w:rPr>
              <w:t>a</w:t>
            </w:r>
          </w:p>
        </w:tc>
        <w:tc>
          <w:tcPr>
            <w:tcW w:w="5069" w:type="dxa"/>
          </w:tcPr>
          <w:p w14:paraId="23DB8FFC" w14:textId="77777777" w:rsidR="00957A21" w:rsidRDefault="00957A21" w:rsidP="00D945A0">
            <w:pPr>
              <w:pStyle w:val="TableHeading"/>
            </w:pPr>
            <w:r>
              <w:t xml:space="preserve">Evidence </w:t>
            </w:r>
          </w:p>
        </w:tc>
      </w:tr>
      <w:tr w:rsidR="00AC049E" w:rsidRPr="008A24A1" w14:paraId="36C2AB9E" w14:textId="77777777" w:rsidTr="00B6264B">
        <w:tc>
          <w:tcPr>
            <w:tcW w:w="9060" w:type="dxa"/>
            <w:gridSpan w:val="3"/>
          </w:tcPr>
          <w:p w14:paraId="6B36F785" w14:textId="1D40E0A1" w:rsidR="008A24A1" w:rsidRPr="00023B2A" w:rsidRDefault="004B78F2" w:rsidP="00D945A0">
            <w:pPr>
              <w:pStyle w:val="TableText"/>
              <w:keepNext/>
            </w:pPr>
            <w:r>
              <w:t xml:space="preserve">Habitat loss, </w:t>
            </w:r>
            <w:proofErr w:type="gramStart"/>
            <w:r>
              <w:t>degradation</w:t>
            </w:r>
            <w:proofErr w:type="gramEnd"/>
            <w:r>
              <w:t xml:space="preserve"> or fragmentation</w:t>
            </w:r>
          </w:p>
        </w:tc>
      </w:tr>
      <w:tr w:rsidR="00023B2A" w14:paraId="35B4A455" w14:textId="77777777" w:rsidTr="00257564">
        <w:tc>
          <w:tcPr>
            <w:tcW w:w="1346" w:type="dxa"/>
          </w:tcPr>
          <w:p w14:paraId="653EA171" w14:textId="7C6EA3D8" w:rsidR="00023B2A" w:rsidRPr="00023B2A" w:rsidRDefault="00023B2A" w:rsidP="00A12C43">
            <w:pPr>
              <w:pStyle w:val="TableText"/>
            </w:pPr>
            <w:r w:rsidRPr="00A12C43">
              <w:t>Inappropriate fire regime (too frequent or intense)</w:t>
            </w:r>
          </w:p>
        </w:tc>
        <w:tc>
          <w:tcPr>
            <w:tcW w:w="2645" w:type="dxa"/>
          </w:tcPr>
          <w:p w14:paraId="2EC44C1C" w14:textId="4E41E81A" w:rsidR="00023B2A" w:rsidRPr="00EF02B3" w:rsidRDefault="00023B2A" w:rsidP="00EF02B3">
            <w:pPr>
              <w:pStyle w:val="TableBullet1"/>
            </w:pPr>
            <w:r w:rsidRPr="00EF02B3">
              <w:t>Timing: current</w:t>
            </w:r>
          </w:p>
          <w:p w14:paraId="4F7915D0" w14:textId="5CF63DDA" w:rsidR="00023B2A" w:rsidRPr="00EF02B3" w:rsidRDefault="00023B2A" w:rsidP="00EF02B3">
            <w:pPr>
              <w:pStyle w:val="TableBullet1"/>
            </w:pPr>
            <w:r w:rsidRPr="00EF02B3">
              <w:t xml:space="preserve">Confidence: </w:t>
            </w:r>
            <w:r w:rsidR="00C15C8B">
              <w:t>suspected</w:t>
            </w:r>
          </w:p>
          <w:p w14:paraId="7331E5DA" w14:textId="204734FA" w:rsidR="00023B2A" w:rsidRPr="00EF02B3" w:rsidRDefault="00023B2A" w:rsidP="00EF02B3">
            <w:pPr>
              <w:pStyle w:val="TableBullet1"/>
            </w:pPr>
            <w:r w:rsidRPr="00EF02B3">
              <w:t>Consequence: moderate</w:t>
            </w:r>
          </w:p>
          <w:p w14:paraId="7B55ED76" w14:textId="279471C2" w:rsidR="00023B2A" w:rsidRPr="00EF02B3" w:rsidRDefault="00023B2A" w:rsidP="00EF02B3">
            <w:pPr>
              <w:pStyle w:val="TableBullet1"/>
            </w:pPr>
            <w:r w:rsidRPr="00EF02B3">
              <w:t>Trend: increasing</w:t>
            </w:r>
          </w:p>
          <w:p w14:paraId="2A83CA78" w14:textId="405E5AF7" w:rsidR="00023B2A" w:rsidRDefault="00023B2A" w:rsidP="00EF02B3">
            <w:pPr>
              <w:pStyle w:val="TableBullet1"/>
            </w:pPr>
            <w:r w:rsidRPr="00EF02B3">
              <w:t xml:space="preserve">Extent: </w:t>
            </w:r>
            <w:r w:rsidR="00C2141F" w:rsidRPr="00FB1FE9">
              <w:t>across the entire range</w:t>
            </w:r>
          </w:p>
        </w:tc>
        <w:tc>
          <w:tcPr>
            <w:tcW w:w="5069" w:type="dxa"/>
          </w:tcPr>
          <w:p w14:paraId="168C4659" w14:textId="08760CB3" w:rsidR="0082151F" w:rsidRPr="00C144FF" w:rsidRDefault="0082151F" w:rsidP="0082151F">
            <w:pPr>
              <w:pStyle w:val="TableText"/>
              <w:rPr>
                <w:i/>
                <w:iCs/>
              </w:rPr>
            </w:pPr>
            <w:r w:rsidRPr="00C144FF">
              <w:rPr>
                <w:i/>
                <w:iCs/>
              </w:rPr>
              <w:t>High severity fire</w:t>
            </w:r>
          </w:p>
          <w:p w14:paraId="378E0F2D" w14:textId="64642D9B" w:rsidR="00DE3B03" w:rsidRDefault="00F5456E" w:rsidP="0082151F">
            <w:pPr>
              <w:pStyle w:val="TableText"/>
            </w:pPr>
            <w:r w:rsidRPr="00395B3F">
              <w:t xml:space="preserve">The bordered guinea flower is resilient to fire (see fire ecology section above), although high intensity fires may </w:t>
            </w:r>
            <w:r w:rsidR="00DE3B03" w:rsidRPr="00395B3F">
              <w:t>lead to</w:t>
            </w:r>
            <w:r w:rsidR="00F51520">
              <w:t xml:space="preserve"> some</w:t>
            </w:r>
            <w:r w:rsidR="00DE3B03" w:rsidRPr="00395B3F">
              <w:t xml:space="preserve"> adult plant mortality and mortality of some seed in the soil seed bank close to the surface,</w:t>
            </w:r>
            <w:r w:rsidR="00DE3B03">
              <w:t xml:space="preserve"> particularly in areas where the species grows in deep eucalypt leaf litter. In mallee shrublands of NSW, e</w:t>
            </w:r>
            <w:r w:rsidR="00DE3B03" w:rsidRPr="00A57F1D">
              <w:t>ucalypt</w:t>
            </w:r>
            <w:r w:rsidR="00DE3B03">
              <w:t xml:space="preserve"> fuels (~2 cm</w:t>
            </w:r>
            <w:r w:rsidR="00407E04">
              <w:t xml:space="preserve"> deep</w:t>
            </w:r>
            <w:r w:rsidR="00DE3B03">
              <w:t xml:space="preserve">) resulted in longer and hotter soil temperatures (50 minutes at 60–120 </w:t>
            </w:r>
            <w:r w:rsidR="00DE3B03">
              <w:sym w:font="Symbol" w:char="F0B0"/>
            </w:r>
            <w:r w:rsidR="00DE3B03">
              <w:t>C at 5 cm soil depth)</w:t>
            </w:r>
            <w:r w:rsidR="00407E04">
              <w:t xml:space="preserve">, which may prove too hot for seed survival. </w:t>
            </w:r>
            <w:r w:rsidR="00DE3B03">
              <w:t xml:space="preserve">However, only seeds near the surface (i.e., the top 3–5 cm) are exposed to extreme temperatures and many shrubs with larger seed </w:t>
            </w:r>
            <w:proofErr w:type="gramStart"/>
            <w:r w:rsidR="00DE3B03">
              <w:t>are able to</w:t>
            </w:r>
            <w:proofErr w:type="gramEnd"/>
            <w:r w:rsidR="00DE3B03">
              <w:t xml:space="preserve"> germinate from a depth of 5 cm or more (Palmer et al. 2018; Tangney et al. 2020).  </w:t>
            </w:r>
          </w:p>
          <w:p w14:paraId="1E737736" w14:textId="5412B840" w:rsidR="0082151F" w:rsidRDefault="00DE3B03" w:rsidP="0082151F">
            <w:pPr>
              <w:pStyle w:val="TableText"/>
            </w:pPr>
            <w:bookmarkStart w:id="19" w:name="_Hlk93391836"/>
            <w:r w:rsidRPr="005F7FBF">
              <w:t>On current knowledge, high</w:t>
            </w:r>
            <w:r w:rsidR="0082151F" w:rsidRPr="005F7FBF">
              <w:t xml:space="preserve"> severity fire alone </w:t>
            </w:r>
            <w:r w:rsidRPr="005F7FBF">
              <w:t>is unlikely to</w:t>
            </w:r>
            <w:r w:rsidR="0082151F" w:rsidRPr="005F7FBF">
              <w:t xml:space="preserve"> lead to </w:t>
            </w:r>
            <w:r w:rsidR="00395B3F" w:rsidRPr="005F7FBF">
              <w:t xml:space="preserve">major </w:t>
            </w:r>
            <w:r w:rsidR="0082151F" w:rsidRPr="005F7FBF">
              <w:t xml:space="preserve">population decline in the bordered guinea flower. </w:t>
            </w:r>
            <w:r w:rsidR="00395B3F">
              <w:t>High seedling recruitment has been observed in the bordered guinea flower post-fire (</w:t>
            </w:r>
            <w:proofErr w:type="spellStart"/>
            <w:r w:rsidR="00395B3F">
              <w:t>Binns</w:t>
            </w:r>
            <w:proofErr w:type="spellEnd"/>
            <w:r w:rsidR="00395B3F">
              <w:t xml:space="preserve"> 2008</w:t>
            </w:r>
            <w:r w:rsidR="00FE08AA">
              <w:t>; DPIE</w:t>
            </w:r>
            <w:r w:rsidR="00395B3F" w:rsidRPr="00B3570B">
              <w:t xml:space="preserve"> </w:t>
            </w:r>
            <w:r w:rsidR="00395B3F">
              <w:t>p</w:t>
            </w:r>
            <w:r w:rsidR="00395B3F" w:rsidRPr="00B3570B">
              <w:t>ers</w:t>
            </w:r>
            <w:r w:rsidR="00395B3F">
              <w:t>.</w:t>
            </w:r>
            <w:r w:rsidR="00395B3F" w:rsidRPr="00B3570B">
              <w:t xml:space="preserve"> comm</w:t>
            </w:r>
            <w:r w:rsidR="00395B3F">
              <w:t>.</w:t>
            </w:r>
            <w:r w:rsidR="00395B3F" w:rsidRPr="00B3570B">
              <w:t xml:space="preserve"> </w:t>
            </w:r>
            <w:r w:rsidR="00FE08AA">
              <w:t>18 January</w:t>
            </w:r>
            <w:r w:rsidR="00395B3F">
              <w:t xml:space="preserve"> 202</w:t>
            </w:r>
            <w:r w:rsidR="00EB071E">
              <w:t>2</w:t>
            </w:r>
            <w:r w:rsidR="00395B3F">
              <w:t xml:space="preserve">) and these are likely to offset potential losses of adult plants (see </w:t>
            </w:r>
            <w:r w:rsidR="00860E00">
              <w:t xml:space="preserve">also </w:t>
            </w:r>
            <w:r w:rsidR="00395B3F">
              <w:t>high frequency fires).</w:t>
            </w:r>
          </w:p>
          <w:bookmarkEnd w:id="19"/>
          <w:p w14:paraId="6923C82F" w14:textId="493EC771" w:rsidR="00395B3F" w:rsidRPr="002A2D48" w:rsidRDefault="00395B3F" w:rsidP="00395B3F">
            <w:pPr>
              <w:pStyle w:val="TableText"/>
              <w:rPr>
                <w:i/>
                <w:iCs/>
              </w:rPr>
            </w:pPr>
            <w:r>
              <w:rPr>
                <w:i/>
                <w:iCs/>
              </w:rPr>
              <w:t>High frequency</w:t>
            </w:r>
            <w:r w:rsidRPr="002A2D48">
              <w:rPr>
                <w:i/>
                <w:iCs/>
              </w:rPr>
              <w:t xml:space="preserve"> fire</w:t>
            </w:r>
          </w:p>
          <w:p w14:paraId="1CC3A857" w14:textId="73E0DD78" w:rsidR="00395B3F" w:rsidRDefault="00395B3F" w:rsidP="00395B3F">
            <w:pPr>
              <w:pStyle w:val="TableText"/>
            </w:pPr>
            <w:bookmarkStart w:id="20" w:name="_Hlk89852417"/>
            <w:r w:rsidRPr="00FD7456">
              <w:t xml:space="preserve">It is possible that the </w:t>
            </w:r>
            <w:r>
              <w:t>bordered</w:t>
            </w:r>
            <w:r w:rsidRPr="00FD7456">
              <w:t xml:space="preserve"> guinea flower may be negatively impacted by high frequency fires</w:t>
            </w:r>
            <w:r w:rsidR="007449EF">
              <w:t>,</w:t>
            </w:r>
            <w:r w:rsidRPr="00FD7456">
              <w:t xml:space="preserve"> </w:t>
            </w:r>
            <w:r>
              <w:t>where</w:t>
            </w:r>
            <w:r w:rsidRPr="00FD7456">
              <w:t xml:space="preserve"> they are severe enough to kill adult plants and they occur at short enough timescales to kill regenerating seedlings and resprouting plants before they are able to replenish the soil seed bank or develop sufficient woody tissue to withstand further fires. </w:t>
            </w:r>
          </w:p>
          <w:p w14:paraId="6FE4EF64" w14:textId="1DCC5571" w:rsidR="00395B3F" w:rsidRDefault="00860E00" w:rsidP="0082151F">
            <w:pPr>
              <w:pStyle w:val="TableText"/>
            </w:pPr>
            <w:r>
              <w:t>The</w:t>
            </w:r>
            <w:r w:rsidR="00395B3F">
              <w:t xml:space="preserve"> impact of high frequency fire on the bordered guinea flower remains unknown</w:t>
            </w:r>
            <w:r>
              <w:t>. However, the species</w:t>
            </w:r>
            <w:r w:rsidR="00395B3F">
              <w:t xml:space="preserve"> has been observed both resprouting and regenerating from seedlings following </w:t>
            </w:r>
            <w:proofErr w:type="gramStart"/>
            <w:r w:rsidR="00395B3F">
              <w:t>fire, and</w:t>
            </w:r>
            <w:proofErr w:type="gramEnd"/>
            <w:r w:rsidR="00395B3F">
              <w:t xml:space="preserve"> has a relatively short secondary juvenile period </w:t>
            </w:r>
            <w:r w:rsidR="00765DD8">
              <w:t xml:space="preserve">~2 years </w:t>
            </w:r>
            <w:r w:rsidR="00395B3F">
              <w:t>(</w:t>
            </w:r>
            <w:r w:rsidR="00FE08AA">
              <w:t>DPIE</w:t>
            </w:r>
            <w:r w:rsidR="00395B3F" w:rsidRPr="00B3570B">
              <w:t xml:space="preserve"> </w:t>
            </w:r>
            <w:r w:rsidR="00395B3F">
              <w:t>p</w:t>
            </w:r>
            <w:r w:rsidR="00395B3F" w:rsidRPr="00B3570B">
              <w:t>ers</w:t>
            </w:r>
            <w:r w:rsidR="00395B3F">
              <w:t>.</w:t>
            </w:r>
            <w:r w:rsidR="00395B3F" w:rsidRPr="00B3570B">
              <w:t xml:space="preserve"> comm</w:t>
            </w:r>
            <w:r w:rsidR="00395B3F">
              <w:t>.</w:t>
            </w:r>
            <w:r w:rsidR="00395B3F" w:rsidRPr="00B3570B">
              <w:t xml:space="preserve"> 13 October</w:t>
            </w:r>
            <w:r w:rsidR="00395B3F">
              <w:t xml:space="preserve"> 2021; FC NSW pers. comm. 18 October 2021). </w:t>
            </w:r>
            <w:r w:rsidR="00395B3F" w:rsidRPr="00FD7456">
              <w:t xml:space="preserve">In addition, the variable seed </w:t>
            </w:r>
            <w:r w:rsidR="00395B3F" w:rsidRPr="00FD7456">
              <w:lastRenderedPageBreak/>
              <w:t xml:space="preserve">dormancy in many </w:t>
            </w:r>
            <w:r w:rsidR="00395B3F" w:rsidRPr="00FD7456">
              <w:rPr>
                <w:rStyle w:val="Emphasis"/>
              </w:rPr>
              <w:t>Hibbertia</w:t>
            </w:r>
            <w:r w:rsidR="00395B3F" w:rsidRPr="00FD7456">
              <w:t xml:space="preserve"> species (</w:t>
            </w:r>
            <w:proofErr w:type="gramStart"/>
            <w:r w:rsidR="00395B3F" w:rsidRPr="00FD7456">
              <w:t>e.g.</w:t>
            </w:r>
            <w:proofErr w:type="gramEnd"/>
            <w:r w:rsidR="00395B3F" w:rsidRPr="00FD7456">
              <w:t xml:space="preserve"> </w:t>
            </w:r>
            <w:proofErr w:type="spellStart"/>
            <w:r w:rsidR="00395B3F" w:rsidRPr="00FD7456">
              <w:t>Schatral</w:t>
            </w:r>
            <w:proofErr w:type="spellEnd"/>
            <w:r w:rsidR="00395B3F" w:rsidRPr="00FD7456">
              <w:t xml:space="preserve"> et al. 1997; </w:t>
            </w:r>
            <w:proofErr w:type="spellStart"/>
            <w:r w:rsidR="00395B3F" w:rsidRPr="00FD7456">
              <w:t>Hidayati</w:t>
            </w:r>
            <w:proofErr w:type="spellEnd"/>
            <w:r w:rsidR="00395B3F" w:rsidRPr="00FD7456">
              <w:t xml:space="preserve"> et al. 2012) suggests that the soil seed bank is unlikely to be completely exhausted by a single fire event.</w:t>
            </w:r>
            <w:r w:rsidR="00395B3F">
              <w:t xml:space="preserve"> Therefore, while it is possible that high frequency fires may cause population decline, they are unlikely to drive subpopulations to extinction.</w:t>
            </w:r>
            <w:bookmarkEnd w:id="20"/>
            <w:r w:rsidR="00407E04" w:rsidRPr="00D7305A">
              <w:rPr>
                <w:i/>
                <w:iCs/>
              </w:rPr>
              <w:t xml:space="preserve"> </w:t>
            </w:r>
            <w:r w:rsidR="00407E04">
              <w:t xml:space="preserve">Further research is required to determine the </w:t>
            </w:r>
            <w:r w:rsidR="00DC753C">
              <w:t xml:space="preserve">optimal </w:t>
            </w:r>
            <w:r w:rsidR="00407E04">
              <w:t>fire intensity and frequency thresholds for the bordered guinea flower</w:t>
            </w:r>
            <w:r w:rsidR="007449EF">
              <w:t>, including germination cues, length of the primary juvenile period, and patterns of seedbank accumulation.</w:t>
            </w:r>
          </w:p>
          <w:p w14:paraId="14574C31" w14:textId="77777777" w:rsidR="00407E04" w:rsidRPr="00D7305A" w:rsidRDefault="00407E04" w:rsidP="00407E04">
            <w:pPr>
              <w:pStyle w:val="TableText"/>
              <w:rPr>
                <w:i/>
                <w:iCs/>
              </w:rPr>
            </w:pPr>
            <w:r w:rsidRPr="00D7305A">
              <w:rPr>
                <w:i/>
                <w:iCs/>
              </w:rPr>
              <w:t>Season of fire</w:t>
            </w:r>
          </w:p>
          <w:p w14:paraId="08035AC8" w14:textId="5B619284" w:rsidR="00407E04" w:rsidRDefault="00407E04" w:rsidP="0082151F">
            <w:pPr>
              <w:pStyle w:val="TableText"/>
              <w:rPr>
                <w:lang w:eastAsia="ja-JP"/>
              </w:rPr>
            </w:pPr>
            <w:r>
              <w:t xml:space="preserve">Fires preceding dry conditions can affect plants which germinate in response to fire, as the vulnerable seedlings are exposed to desiccation and thus post-recruitment mortality (Keith 1996). </w:t>
            </w:r>
          </w:p>
          <w:p w14:paraId="75206995" w14:textId="77777777" w:rsidR="0082151F" w:rsidRDefault="0082151F" w:rsidP="0082151F">
            <w:pPr>
              <w:pStyle w:val="TableText"/>
            </w:pPr>
            <w:r>
              <w:rPr>
                <w:i/>
                <w:iCs/>
              </w:rPr>
              <w:t>Fire interactions</w:t>
            </w:r>
          </w:p>
          <w:p w14:paraId="777F7150" w14:textId="466A50DA" w:rsidR="0082151F" w:rsidRDefault="00CC6BBA" w:rsidP="00F52771">
            <w:pPr>
              <w:pStyle w:val="TableText"/>
              <w:rPr>
                <w:lang w:eastAsia="ja-JP"/>
              </w:rPr>
            </w:pPr>
            <w:r w:rsidRPr="00023B2A">
              <w:t>Climate change is predicted to increase both the frequency and intensity of bushfires (</w:t>
            </w:r>
            <w:r>
              <w:t>as</w:t>
            </w:r>
            <w:r w:rsidRPr="00023B2A">
              <w:t xml:space="preserve"> the average number of fire weather and severe fire weather days) </w:t>
            </w:r>
            <w:r>
              <w:t>and result in changes in rainfall patterns</w:t>
            </w:r>
            <w:r w:rsidRPr="00023B2A">
              <w:t xml:space="preserve"> </w:t>
            </w:r>
            <w:r w:rsidR="00EB071E">
              <w:t xml:space="preserve">(NSW Government </w:t>
            </w:r>
            <w:proofErr w:type="gramStart"/>
            <w:r w:rsidR="00EB071E">
              <w:t>2014)</w:t>
            </w:r>
            <w:r>
              <w:t>(</w:t>
            </w:r>
            <w:proofErr w:type="gramEnd"/>
            <w:r>
              <w:t xml:space="preserve">see climate change section below). </w:t>
            </w:r>
            <w:r w:rsidR="0082151F" w:rsidRPr="007F5563">
              <w:rPr>
                <w:lang w:eastAsia="ja-JP"/>
              </w:rPr>
              <w:t xml:space="preserve">Fires followed by periods of drought or intense rainfall events may have a negative impact on the </w:t>
            </w:r>
            <w:r w:rsidR="00EB6B9C">
              <w:rPr>
                <w:lang w:eastAsia="ja-JP"/>
              </w:rPr>
              <w:t>bordered</w:t>
            </w:r>
            <w:r w:rsidR="0082151F" w:rsidRPr="007F5563">
              <w:rPr>
                <w:lang w:eastAsia="ja-JP"/>
              </w:rPr>
              <w:t xml:space="preserve"> guinea flower </w:t>
            </w:r>
            <w:proofErr w:type="gramStart"/>
            <w:r w:rsidR="0082151F" w:rsidRPr="007F5563">
              <w:rPr>
                <w:lang w:eastAsia="ja-JP"/>
              </w:rPr>
              <w:t>e.g.</w:t>
            </w:r>
            <w:proofErr w:type="gramEnd"/>
            <w:r w:rsidR="0082151F" w:rsidRPr="007F5563">
              <w:rPr>
                <w:lang w:eastAsia="ja-JP"/>
              </w:rPr>
              <w:t xml:space="preserve"> </w:t>
            </w:r>
            <w:r w:rsidR="0082151F">
              <w:rPr>
                <w:lang w:eastAsia="ja-JP"/>
              </w:rPr>
              <w:t xml:space="preserve">seedlings may struggle to regenerate during post-fire drought, or </w:t>
            </w:r>
            <w:r w:rsidR="0082151F" w:rsidRPr="007F5563">
              <w:rPr>
                <w:lang w:eastAsia="ja-JP"/>
              </w:rPr>
              <w:t>intense rainfall following fire may wash away soil and part of the soil seedbank.</w:t>
            </w:r>
            <w:r w:rsidR="0082151F">
              <w:rPr>
                <w:lang w:eastAsia="ja-JP"/>
              </w:rPr>
              <w:t xml:space="preserve">  </w:t>
            </w:r>
            <w:r w:rsidR="00F52771">
              <w:rPr>
                <w:lang w:eastAsia="ja-JP"/>
              </w:rPr>
              <w:t xml:space="preserve">Post-fire environments can also facilitate the spread of weeds (Coutts-Smith &amp; Downey 2006) and </w:t>
            </w:r>
            <w:r w:rsidR="00F52771" w:rsidRPr="00F52771">
              <w:rPr>
                <w:i/>
                <w:iCs/>
                <w:lang w:eastAsia="ja-JP"/>
              </w:rPr>
              <w:t xml:space="preserve">Phytophthora </w:t>
            </w:r>
            <w:proofErr w:type="spellStart"/>
            <w:r w:rsidR="00F52771" w:rsidRPr="00F52771">
              <w:rPr>
                <w:i/>
                <w:iCs/>
                <w:lang w:eastAsia="ja-JP"/>
              </w:rPr>
              <w:t>cinnamomi</w:t>
            </w:r>
            <w:proofErr w:type="spellEnd"/>
            <w:r w:rsidR="00F52771">
              <w:rPr>
                <w:lang w:eastAsia="ja-JP"/>
              </w:rPr>
              <w:t xml:space="preserve"> (Moore et al. 2014) (see related section below).</w:t>
            </w:r>
          </w:p>
          <w:p w14:paraId="6A400960" w14:textId="75D02F5E" w:rsidR="00B5770D" w:rsidRPr="00023B2A" w:rsidRDefault="0082151F" w:rsidP="00543FFC">
            <w:pPr>
              <w:pStyle w:val="TableText"/>
            </w:pPr>
            <w:r>
              <w:t xml:space="preserve">High frequency and high severity fires may </w:t>
            </w:r>
            <w:r w:rsidR="00E367A9">
              <w:t xml:space="preserve">also </w:t>
            </w:r>
            <w:r>
              <w:t xml:space="preserve">lead to declines in pollinator abundance and therefore declines in seed set and recruitment, although the impact of fire regimes on invertebrates in Australia remains poorly understood. In a global meta-analysis, Carbone et al. (2019) found a positive effect of fire on </w:t>
            </w:r>
            <w:r w:rsidR="00DC753C">
              <w:t>h</w:t>
            </w:r>
            <w:r>
              <w:t>ymenopteran abundance and diversity, but with a negative effect of frequent fire. In Australia, Dorey et al. (2021) predicted that many bee species were negatively impacted by the widespread 2019-20 fires, although further empirical evidence is needed (</w:t>
            </w:r>
            <w:proofErr w:type="gramStart"/>
            <w:r>
              <w:t>e.g.</w:t>
            </w:r>
            <w:proofErr w:type="gramEnd"/>
            <w:r>
              <w:t xml:space="preserve"> Marquart 2018).</w:t>
            </w:r>
            <w:r w:rsidR="00F32034">
              <w:t xml:space="preserve"> </w:t>
            </w:r>
            <w:r w:rsidR="00D033BE" w:rsidRPr="008A6F2D">
              <w:t xml:space="preserve">There are </w:t>
            </w:r>
            <w:r>
              <w:t xml:space="preserve">at least </w:t>
            </w:r>
            <w:r w:rsidR="00D033BE" w:rsidRPr="008A6F2D">
              <w:t xml:space="preserve">twelve native bee species in the region, and many are solitary, forming burrows in soils and </w:t>
            </w:r>
            <w:r w:rsidR="00217571">
              <w:t xml:space="preserve">nests in </w:t>
            </w:r>
            <w:r w:rsidR="00D033BE" w:rsidRPr="008A6F2D">
              <w:t>foliage (Clarence Landcare 2017)</w:t>
            </w:r>
            <w:r w:rsidR="0056125B">
              <w:t xml:space="preserve"> which are lost during fires (Santos et al. 2020)</w:t>
            </w:r>
            <w:r w:rsidR="00D033BE" w:rsidRPr="008A6F2D">
              <w:t>.</w:t>
            </w:r>
            <w:r w:rsidR="00C44C3F" w:rsidRPr="008A6F2D">
              <w:t xml:space="preserve"> </w:t>
            </w:r>
            <w:r w:rsidR="00715137" w:rsidRPr="00611238">
              <w:t>The</w:t>
            </w:r>
            <w:r w:rsidR="00715137">
              <w:t xml:space="preserve"> patchy nature of the </w:t>
            </w:r>
            <w:r w:rsidR="00217571">
              <w:t xml:space="preserve">fire </w:t>
            </w:r>
            <w:r w:rsidR="00715137">
              <w:t xml:space="preserve">intensity across the Clarence region </w:t>
            </w:r>
            <w:r w:rsidR="00217571">
              <w:t xml:space="preserve">in 2019–2020 </w:t>
            </w:r>
            <w:r w:rsidR="00715137">
              <w:t xml:space="preserve">may have provided refuges for </w:t>
            </w:r>
            <w:r w:rsidR="00611238">
              <w:t xml:space="preserve">some </w:t>
            </w:r>
            <w:r w:rsidR="00715137">
              <w:t xml:space="preserve">native bee species, though research is needed to confirm this. </w:t>
            </w:r>
          </w:p>
        </w:tc>
      </w:tr>
      <w:tr w:rsidR="00257564" w14:paraId="0460BFD7" w14:textId="77777777" w:rsidTr="00257564">
        <w:tc>
          <w:tcPr>
            <w:tcW w:w="1346" w:type="dxa"/>
          </w:tcPr>
          <w:p w14:paraId="55BC56AE" w14:textId="03956EFF" w:rsidR="00257564" w:rsidRPr="00A12C43" w:rsidRDefault="00257564" w:rsidP="00257564">
            <w:pPr>
              <w:pStyle w:val="TableText"/>
            </w:pPr>
            <w:r>
              <w:lastRenderedPageBreak/>
              <w:t>Timber harvesting activities</w:t>
            </w:r>
          </w:p>
        </w:tc>
        <w:tc>
          <w:tcPr>
            <w:tcW w:w="2645" w:type="dxa"/>
          </w:tcPr>
          <w:p w14:paraId="16CFE729" w14:textId="77777777" w:rsidR="00257564" w:rsidRPr="008019B1" w:rsidRDefault="00257564" w:rsidP="00257564">
            <w:pPr>
              <w:pStyle w:val="TableBullet1"/>
              <w:keepNext/>
            </w:pPr>
            <w:r w:rsidRPr="008019B1">
              <w:t>Timing: historical</w:t>
            </w:r>
          </w:p>
          <w:p w14:paraId="40E3BE0D" w14:textId="77777777" w:rsidR="00257564" w:rsidRPr="008019B1" w:rsidRDefault="00257564" w:rsidP="00257564">
            <w:pPr>
              <w:pStyle w:val="TableBullet1"/>
              <w:keepNext/>
            </w:pPr>
            <w:r w:rsidRPr="008019B1">
              <w:t>Confidence: inferred</w:t>
            </w:r>
          </w:p>
          <w:p w14:paraId="7BFECE5D" w14:textId="77777777" w:rsidR="00257564" w:rsidRPr="008019B1" w:rsidRDefault="00257564" w:rsidP="00257564">
            <w:pPr>
              <w:pStyle w:val="TableBullet1"/>
              <w:keepNext/>
            </w:pPr>
            <w:r w:rsidRPr="008019B1">
              <w:t>Consequence: minor</w:t>
            </w:r>
          </w:p>
          <w:p w14:paraId="793FB739" w14:textId="77777777" w:rsidR="00257564" w:rsidRDefault="00257564" w:rsidP="00257564">
            <w:pPr>
              <w:pStyle w:val="TableBullet1"/>
              <w:keepNext/>
            </w:pPr>
            <w:r w:rsidRPr="008019B1">
              <w:t>Trend: static</w:t>
            </w:r>
          </w:p>
          <w:p w14:paraId="3556383D" w14:textId="1C650636" w:rsidR="00257564" w:rsidRPr="00EF02B3" w:rsidRDefault="00257564" w:rsidP="00257564">
            <w:pPr>
              <w:pStyle w:val="TableBullet1"/>
            </w:pPr>
            <w:r w:rsidRPr="008019B1">
              <w:t>Extent: across part of its range</w:t>
            </w:r>
          </w:p>
        </w:tc>
        <w:tc>
          <w:tcPr>
            <w:tcW w:w="5069" w:type="dxa"/>
          </w:tcPr>
          <w:p w14:paraId="6AAC0CDF" w14:textId="1BCAF7AE" w:rsidR="00257564" w:rsidRDefault="00257564" w:rsidP="00257564">
            <w:pPr>
              <w:pStyle w:val="TableText"/>
            </w:pPr>
            <w:r w:rsidRPr="008019B1">
              <w:t xml:space="preserve">The </w:t>
            </w:r>
            <w:r>
              <w:t>bordered guinea flower</w:t>
            </w:r>
            <w:r w:rsidRPr="008019B1">
              <w:t xml:space="preserve"> occurs on multiple forestry tenures across </w:t>
            </w:r>
            <w:r w:rsidR="00EB6B9C">
              <w:t>its</w:t>
            </w:r>
            <w:r w:rsidRPr="008019B1">
              <w:t xml:space="preserve"> distribution (see Distribution section above). </w:t>
            </w:r>
            <w:r>
              <w:t xml:space="preserve">The forestry land is managed </w:t>
            </w:r>
            <w:r w:rsidRPr="008019B1">
              <w:t>under the Coastal Integrated Forestry Operations Approvals</w:t>
            </w:r>
            <w:r w:rsidR="00BC2D15">
              <w:t xml:space="preserve"> (IFOA)</w:t>
            </w:r>
            <w:r w:rsidRPr="008019B1">
              <w:t xml:space="preserve"> </w:t>
            </w:r>
            <w:r w:rsidR="00C710DF">
              <w:t>(NSW Government 2018)</w:t>
            </w:r>
            <w:r w:rsidRPr="008019B1">
              <w:t xml:space="preserve">, </w:t>
            </w:r>
            <w:r>
              <w:t>and the bordered guinea flower</w:t>
            </w:r>
            <w:r w:rsidRPr="008019B1">
              <w:t xml:space="preserve"> </w:t>
            </w:r>
            <w:r>
              <w:t xml:space="preserve">is protected by a 20 m exclusion zone </w:t>
            </w:r>
            <w:r w:rsidRPr="008019B1">
              <w:t xml:space="preserve">under the Coastal IFOA protocols </w:t>
            </w:r>
            <w:r>
              <w:t>(</w:t>
            </w:r>
            <w:r w:rsidRPr="008019B1">
              <w:t>where it occurs in the Upper NE and Lower NE</w:t>
            </w:r>
            <w:r w:rsidR="00BC2D15">
              <w:t xml:space="preserve"> subregions</w:t>
            </w:r>
            <w:r>
              <w:t>)</w:t>
            </w:r>
            <w:r w:rsidRPr="008019B1">
              <w:t xml:space="preserve">. </w:t>
            </w:r>
          </w:p>
          <w:p w14:paraId="3E35FD68" w14:textId="5D324914" w:rsidR="00257564" w:rsidRDefault="00257564" w:rsidP="00257564">
            <w:pPr>
              <w:pStyle w:val="TableText"/>
              <w:rPr>
                <w:lang w:eastAsia="ja-JP"/>
              </w:rPr>
            </w:pPr>
            <w:r>
              <w:t xml:space="preserve">The bordered guinea flower may be directly damaged on forestry lands by felling activities, but the same activities may also enhance recruitment. </w:t>
            </w:r>
            <w:r w:rsidR="00BC2D15">
              <w:t>In State Forests where the bordered guinea flower occurs, harvests and post-harvest fires are implemented every ~</w:t>
            </w:r>
            <w:r>
              <w:t xml:space="preserve">15 years. Increased sunlight and mechanical disturbance of the soils resulting from harvest activities can result in the germination of the bordered guinea flower </w:t>
            </w:r>
            <w:r>
              <w:fldChar w:fldCharType="begin" w:fldLock="1"/>
            </w:r>
            <w:r>
              <w:instrText>ADDIN CSL_CITATION {"citationItems":[{"id":"ITEM-1","itemData":{"author":[{"dropping-particle":"","family":"Binns","given":"Doug","non-dropping-particle":"","parse-names":false,"suffix":""}],"id":"ITEM-1","issued":{"date-parts":[["2008"]]},"number-of-pages":"7","publisher-place":"Coffs Harbour","title":"Monitoring Plan for Hibbertia marginata","type":"report"},"uris":["http://www.mendeley.com/documents/?uuid=4af0acf5-b446-42be-8aa9-152ee505f5c0"]}],"mendeley":{"formattedCitation":"(Binns 2008)","plainTextFormattedCitation":"(Binns 2008)","previouslyFormattedCitation":"(Binns 2008)"},"properties":{"noteIndex":0},"schema":"https://github.com/citation-style-language/schema/raw/master/csl-citation.json"}</w:instrText>
            </w:r>
            <w:r>
              <w:fldChar w:fldCharType="separate"/>
            </w:r>
            <w:r w:rsidRPr="003A42EF">
              <w:rPr>
                <w:noProof/>
              </w:rPr>
              <w:t>(Binns 2008)</w:t>
            </w:r>
            <w:r>
              <w:fldChar w:fldCharType="end"/>
            </w:r>
            <w:r w:rsidR="00BC2D15">
              <w:t>,</w:t>
            </w:r>
            <w:r>
              <w:t xml:space="preserve"> </w:t>
            </w:r>
            <w:r w:rsidR="00BC2D15" w:rsidRPr="55B7CBB0">
              <w:rPr>
                <w:noProof/>
              </w:rPr>
              <w:t>but the subsequent survival rates of recruits are not known</w:t>
            </w:r>
            <w:r w:rsidR="00BC2D15">
              <w:t xml:space="preserve">. </w:t>
            </w:r>
            <w:r>
              <w:t xml:space="preserve"> </w:t>
            </w:r>
          </w:p>
          <w:p w14:paraId="47B84CA2" w14:textId="064872E5" w:rsidR="00BA69FD" w:rsidRDefault="00BA69FD" w:rsidP="00257564">
            <w:pPr>
              <w:pStyle w:val="TableText"/>
            </w:pPr>
            <w:r>
              <w:rPr>
                <w:lang w:eastAsia="ja-JP"/>
              </w:rPr>
              <w:t xml:space="preserve">In addition, </w:t>
            </w:r>
            <w:r w:rsidR="00C62D04">
              <w:rPr>
                <w:lang w:eastAsia="ja-JP"/>
              </w:rPr>
              <w:t xml:space="preserve">most bordered guinea flower plants grow in areas of low commercial timber value which are not likely to be </w:t>
            </w:r>
            <w:r w:rsidR="00C62D04">
              <w:rPr>
                <w:lang w:eastAsia="ja-JP"/>
              </w:rPr>
              <w:lastRenderedPageBreak/>
              <w:t>prioritised for timber harvesting (</w:t>
            </w:r>
            <w:proofErr w:type="spellStart"/>
            <w:r w:rsidR="00C62D04">
              <w:rPr>
                <w:lang w:eastAsia="ja-JP"/>
              </w:rPr>
              <w:t>Binns</w:t>
            </w:r>
            <w:proofErr w:type="spellEnd"/>
            <w:r w:rsidR="00C62D04">
              <w:rPr>
                <w:lang w:eastAsia="ja-JP"/>
              </w:rPr>
              <w:t xml:space="preserve"> 2008). Therefore, w</w:t>
            </w:r>
            <w:r>
              <w:rPr>
                <w:lang w:eastAsia="ja-JP"/>
              </w:rPr>
              <w:t xml:space="preserve">hile it is possible that timber harvesting activities may negatively impact the bordered guinea flower, </w:t>
            </w:r>
            <w:r w:rsidR="00C62D04">
              <w:rPr>
                <w:lang w:eastAsia="ja-JP"/>
              </w:rPr>
              <w:t xml:space="preserve">the consequences are considered likely to be minor. </w:t>
            </w:r>
          </w:p>
        </w:tc>
      </w:tr>
      <w:tr w:rsidR="00257564" w14:paraId="122CA5B3" w14:textId="77777777" w:rsidTr="00257564">
        <w:tc>
          <w:tcPr>
            <w:tcW w:w="1346" w:type="dxa"/>
          </w:tcPr>
          <w:p w14:paraId="3C3CE7B3" w14:textId="17470BDB" w:rsidR="00257564" w:rsidRPr="00A12C43" w:rsidRDefault="00257564" w:rsidP="00257564">
            <w:pPr>
              <w:pStyle w:val="TableText"/>
            </w:pPr>
            <w:r w:rsidRPr="006A2932">
              <w:lastRenderedPageBreak/>
              <w:t>Clearing and disturbance from road maintenance</w:t>
            </w:r>
          </w:p>
        </w:tc>
        <w:tc>
          <w:tcPr>
            <w:tcW w:w="2645" w:type="dxa"/>
          </w:tcPr>
          <w:p w14:paraId="1B9E8E9A" w14:textId="77777777" w:rsidR="00257564" w:rsidRPr="00023B2A" w:rsidRDefault="00257564" w:rsidP="00257564">
            <w:pPr>
              <w:pStyle w:val="TableBullet1"/>
            </w:pPr>
            <w:r w:rsidRPr="00023B2A">
              <w:t>Timing: current</w:t>
            </w:r>
          </w:p>
          <w:p w14:paraId="2CD16CB5" w14:textId="77777777" w:rsidR="00257564" w:rsidRPr="00023B2A" w:rsidRDefault="00257564" w:rsidP="00257564">
            <w:pPr>
              <w:pStyle w:val="TableBullet1"/>
            </w:pPr>
            <w:r w:rsidRPr="00023B2A">
              <w:t xml:space="preserve">Confidence: </w:t>
            </w:r>
            <w:r>
              <w:t>suspected</w:t>
            </w:r>
          </w:p>
          <w:p w14:paraId="79442F85" w14:textId="11247F2F" w:rsidR="00257564" w:rsidRPr="00023B2A" w:rsidRDefault="00257564" w:rsidP="00257564">
            <w:pPr>
              <w:pStyle w:val="TableBullet1"/>
            </w:pPr>
            <w:r w:rsidRPr="00023B2A">
              <w:t xml:space="preserve">Consequence: </w:t>
            </w:r>
            <w:r>
              <w:t>minor</w:t>
            </w:r>
          </w:p>
          <w:p w14:paraId="47E0045E" w14:textId="77777777" w:rsidR="00257564" w:rsidRPr="00023B2A" w:rsidRDefault="00257564" w:rsidP="00257564">
            <w:pPr>
              <w:pStyle w:val="TableBullet1"/>
            </w:pPr>
            <w:r w:rsidRPr="00023B2A">
              <w:t xml:space="preserve">Trend: </w:t>
            </w:r>
            <w:r>
              <w:t>static</w:t>
            </w:r>
          </w:p>
          <w:p w14:paraId="07919AF1" w14:textId="78145825" w:rsidR="00257564" w:rsidRPr="00EF02B3" w:rsidRDefault="00257564" w:rsidP="00257564">
            <w:pPr>
              <w:pStyle w:val="TableBullet1"/>
            </w:pPr>
            <w:r w:rsidRPr="00023B2A">
              <w:t xml:space="preserve">Extent: across part of its </w:t>
            </w:r>
            <w:r>
              <w:t>range</w:t>
            </w:r>
          </w:p>
        </w:tc>
        <w:tc>
          <w:tcPr>
            <w:tcW w:w="5069" w:type="dxa"/>
          </w:tcPr>
          <w:p w14:paraId="77F1CC04" w14:textId="2F3DA277" w:rsidR="00257564" w:rsidRDefault="00BC2D15" w:rsidP="00257564">
            <w:pPr>
              <w:pStyle w:val="TableText"/>
            </w:pPr>
            <w:r>
              <w:t xml:space="preserve">Past disturbances of the bordered guinea flower include habitat clearing and road maintenance </w:t>
            </w:r>
            <w:proofErr w:type="gramStart"/>
            <w:r>
              <w:t>as a result of</w:t>
            </w:r>
            <w:proofErr w:type="gramEnd"/>
            <w:r>
              <w:t xml:space="preserve"> quarry and illegal timber harvesting operations. These </w:t>
            </w:r>
            <w:r w:rsidR="00FB3B26">
              <w:t>sites are</w:t>
            </w:r>
            <w:r>
              <w:t xml:space="preserve"> all now managed </w:t>
            </w:r>
            <w:r w:rsidR="007449EF">
              <w:t>in</w:t>
            </w:r>
            <w:r>
              <w:t xml:space="preserve"> National Park</w:t>
            </w:r>
            <w:r w:rsidR="007449EF">
              <w:t>s</w:t>
            </w:r>
            <w:r>
              <w:t xml:space="preserve"> and State Conservation Areas (NSW Government 2016). There may be disturbance by roadside maintenance and weed control on all tenures, though the magnitude of threat to the bordered guinea flower is unknown.</w:t>
            </w:r>
          </w:p>
        </w:tc>
      </w:tr>
      <w:tr w:rsidR="00257564" w14:paraId="306C0833" w14:textId="77777777" w:rsidTr="001A11F8">
        <w:tc>
          <w:tcPr>
            <w:tcW w:w="9060" w:type="dxa"/>
            <w:gridSpan w:val="3"/>
          </w:tcPr>
          <w:p w14:paraId="11CAE97D" w14:textId="77C2A418" w:rsidR="00257564" w:rsidRPr="008019B1" w:rsidRDefault="00257564" w:rsidP="00257564">
            <w:pPr>
              <w:pStyle w:val="TableText"/>
            </w:pPr>
            <w:r w:rsidRPr="00BB5ACB">
              <w:rPr>
                <w:color w:val="000000" w:themeColor="text1"/>
              </w:rPr>
              <w:t>Disease</w:t>
            </w:r>
          </w:p>
        </w:tc>
      </w:tr>
      <w:tr w:rsidR="00257564" w14:paraId="5D572293" w14:textId="77777777" w:rsidTr="00257564">
        <w:tc>
          <w:tcPr>
            <w:tcW w:w="1346" w:type="dxa"/>
          </w:tcPr>
          <w:p w14:paraId="53572598" w14:textId="417B4D56" w:rsidR="00257564" w:rsidRDefault="00257564" w:rsidP="00257564">
            <w:pPr>
              <w:pStyle w:val="TableText"/>
            </w:pPr>
            <w:r>
              <w:t xml:space="preserve">Dieback from </w:t>
            </w:r>
            <w:r w:rsidRPr="006A2932">
              <w:rPr>
                <w:i/>
                <w:iCs/>
              </w:rPr>
              <w:t xml:space="preserve">Phytophthora </w:t>
            </w:r>
            <w:proofErr w:type="spellStart"/>
            <w:r w:rsidRPr="006A2932">
              <w:rPr>
                <w:i/>
                <w:iCs/>
              </w:rPr>
              <w:t>cinnamomi</w:t>
            </w:r>
            <w:proofErr w:type="spellEnd"/>
          </w:p>
        </w:tc>
        <w:tc>
          <w:tcPr>
            <w:tcW w:w="2645" w:type="dxa"/>
          </w:tcPr>
          <w:p w14:paraId="3252BF39" w14:textId="1AA24FBC" w:rsidR="00257564" w:rsidRPr="006A2932" w:rsidRDefault="00257564" w:rsidP="00257564">
            <w:pPr>
              <w:pStyle w:val="TableBullet1"/>
              <w:keepNext/>
            </w:pPr>
            <w:r w:rsidRPr="006A2932">
              <w:t xml:space="preserve">Timing: </w:t>
            </w:r>
            <w:r>
              <w:t>future</w:t>
            </w:r>
          </w:p>
          <w:p w14:paraId="2B7EC586" w14:textId="77777777" w:rsidR="00257564" w:rsidRPr="006A2932" w:rsidRDefault="00257564" w:rsidP="00257564">
            <w:pPr>
              <w:pStyle w:val="TableBullet1"/>
              <w:keepNext/>
            </w:pPr>
            <w:r w:rsidRPr="006A2932">
              <w:t>Confidence: inferred</w:t>
            </w:r>
          </w:p>
          <w:p w14:paraId="396C7B06" w14:textId="77777777" w:rsidR="00257564" w:rsidRPr="006A2932" w:rsidRDefault="00257564" w:rsidP="00257564">
            <w:pPr>
              <w:pStyle w:val="TableBullet1"/>
              <w:keepNext/>
            </w:pPr>
            <w:r w:rsidRPr="006A2932">
              <w:t>Consequence: moderate</w:t>
            </w:r>
          </w:p>
          <w:p w14:paraId="11B86AC0" w14:textId="77777777" w:rsidR="00257564" w:rsidRPr="006A2932" w:rsidRDefault="00257564" w:rsidP="00257564">
            <w:pPr>
              <w:pStyle w:val="TableBullet1"/>
              <w:keepNext/>
            </w:pPr>
            <w:r w:rsidRPr="006A2932">
              <w:t>Trend: unknown</w:t>
            </w:r>
          </w:p>
          <w:p w14:paraId="514A1847" w14:textId="39B77B2E" w:rsidR="00257564" w:rsidRPr="008019B1" w:rsidRDefault="00257564" w:rsidP="00257564">
            <w:pPr>
              <w:pStyle w:val="TableBullet1"/>
              <w:keepNext/>
            </w:pPr>
            <w:r w:rsidRPr="006A2932">
              <w:t xml:space="preserve">Extent: </w:t>
            </w:r>
            <w:r w:rsidR="00C2141F" w:rsidRPr="00FB1FE9">
              <w:t>across the entire range</w:t>
            </w:r>
          </w:p>
        </w:tc>
        <w:tc>
          <w:tcPr>
            <w:tcW w:w="5069" w:type="dxa"/>
          </w:tcPr>
          <w:p w14:paraId="62ABCE4A" w14:textId="30963C07" w:rsidR="00C62D04" w:rsidRDefault="00257564" w:rsidP="00257564">
            <w:pPr>
              <w:pStyle w:val="TableText"/>
              <w:rPr>
                <w:color w:val="000000" w:themeColor="text1"/>
              </w:rPr>
            </w:pPr>
            <w:r w:rsidRPr="00664BA8">
              <w:rPr>
                <w:i/>
                <w:iCs/>
                <w:color w:val="000000" w:themeColor="text1"/>
              </w:rPr>
              <w:t xml:space="preserve">Phytophthora </w:t>
            </w:r>
            <w:proofErr w:type="spellStart"/>
            <w:r w:rsidRPr="00664BA8">
              <w:rPr>
                <w:i/>
                <w:iCs/>
                <w:color w:val="000000" w:themeColor="text1"/>
              </w:rPr>
              <w:t>cinnamomi</w:t>
            </w:r>
            <w:proofErr w:type="spellEnd"/>
            <w:r w:rsidRPr="00664BA8">
              <w:rPr>
                <w:color w:val="000000" w:themeColor="text1"/>
              </w:rPr>
              <w:t xml:space="preserve"> is an introduced soil-borne pathogenic oomycete</w:t>
            </w:r>
            <w:r>
              <w:rPr>
                <w:color w:val="000000" w:themeColor="text1"/>
              </w:rPr>
              <w:t xml:space="preserve"> that</w:t>
            </w:r>
            <w:r w:rsidRPr="00664BA8">
              <w:rPr>
                <w:color w:val="000000" w:themeColor="text1"/>
              </w:rPr>
              <w:t xml:space="preserve"> results in plant death through the destruction of root systems. </w:t>
            </w:r>
            <w:r w:rsidRPr="00664BA8">
              <w:rPr>
                <w:i/>
                <w:iCs/>
                <w:color w:val="000000" w:themeColor="text1"/>
              </w:rPr>
              <w:t xml:space="preserve">Phytophthora </w:t>
            </w:r>
            <w:proofErr w:type="spellStart"/>
            <w:r w:rsidRPr="00664BA8">
              <w:rPr>
                <w:i/>
                <w:iCs/>
                <w:color w:val="000000" w:themeColor="text1"/>
              </w:rPr>
              <w:t>cinnamomi</w:t>
            </w:r>
            <w:proofErr w:type="spellEnd"/>
            <w:r w:rsidRPr="00664BA8">
              <w:rPr>
                <w:color w:val="000000" w:themeColor="text1"/>
              </w:rPr>
              <w:t xml:space="preserve"> is listed as a Key Threatening Process under the EPBC Act </w:t>
            </w:r>
            <w:r w:rsidR="00C710DF">
              <w:rPr>
                <w:color w:val="000000" w:themeColor="text1"/>
              </w:rPr>
              <w:t>(Department of Energy and Environment 2018)</w:t>
            </w:r>
            <w:r w:rsidRPr="00664BA8">
              <w:rPr>
                <w:color w:val="000000" w:themeColor="text1"/>
              </w:rPr>
              <w:t xml:space="preserve">. </w:t>
            </w:r>
            <w:r w:rsidR="00C62D04" w:rsidRPr="00664BA8">
              <w:rPr>
                <w:i/>
                <w:iCs/>
                <w:color w:val="000000" w:themeColor="text1"/>
              </w:rPr>
              <w:t>Phytophthora</w:t>
            </w:r>
            <w:r w:rsidR="00C62D04">
              <w:rPr>
                <w:color w:val="000000" w:themeColor="text1"/>
              </w:rPr>
              <w:t xml:space="preserve"> </w:t>
            </w:r>
            <w:proofErr w:type="spellStart"/>
            <w:r w:rsidR="00C62D04" w:rsidRPr="006A2932">
              <w:rPr>
                <w:i/>
                <w:iCs/>
                <w:color w:val="000000" w:themeColor="text1"/>
              </w:rPr>
              <w:t>cinnamomi</w:t>
            </w:r>
            <w:proofErr w:type="spellEnd"/>
            <w:r w:rsidR="00C62D04">
              <w:rPr>
                <w:color w:val="000000" w:themeColor="text1"/>
              </w:rPr>
              <w:t xml:space="preserve"> is thought to be present in the Richmond region </w:t>
            </w:r>
            <w:r w:rsidR="00C710DF">
              <w:rPr>
                <w:color w:val="000000" w:themeColor="text1"/>
              </w:rPr>
              <w:t>(NSW Government 2016)</w:t>
            </w:r>
            <w:r w:rsidR="00C62D04">
              <w:rPr>
                <w:color w:val="000000" w:themeColor="text1"/>
              </w:rPr>
              <w:t xml:space="preserve">, though the extent and disease expression is not well understood (NSW </w:t>
            </w:r>
            <w:r w:rsidR="00C710DF">
              <w:rPr>
                <w:color w:val="000000" w:themeColor="text1"/>
              </w:rPr>
              <w:t xml:space="preserve">Government </w:t>
            </w:r>
            <w:r w:rsidR="00C62D04">
              <w:rPr>
                <w:color w:val="000000" w:themeColor="text1"/>
              </w:rPr>
              <w:t xml:space="preserve">2008). </w:t>
            </w:r>
          </w:p>
          <w:p w14:paraId="4D82ACC4" w14:textId="77777777" w:rsidR="00F87120" w:rsidRDefault="00C62D04">
            <w:pPr>
              <w:pStyle w:val="TableText"/>
            </w:pPr>
            <w:bookmarkStart w:id="21" w:name="_Hlk93391868"/>
            <w:bookmarkStart w:id="22" w:name="_Hlk89852515"/>
            <w:r>
              <w:t xml:space="preserve">The bordered guinea flower has not been observed to suffer from </w:t>
            </w:r>
            <w:r w:rsidR="00F56A37" w:rsidRPr="00F56A37">
              <w:rPr>
                <w:i/>
                <w:iCs/>
              </w:rPr>
              <w:t xml:space="preserve">P. </w:t>
            </w:r>
            <w:proofErr w:type="spellStart"/>
            <w:r w:rsidR="00F56A37" w:rsidRPr="00F56A37">
              <w:rPr>
                <w:i/>
                <w:iCs/>
              </w:rPr>
              <w:t>cinnamomi</w:t>
            </w:r>
            <w:proofErr w:type="spellEnd"/>
            <w:r w:rsidR="00F56A37">
              <w:t xml:space="preserve"> </w:t>
            </w:r>
            <w:r>
              <w:t>dieback (</w:t>
            </w:r>
            <w:r w:rsidR="00FE08AA">
              <w:t>DPIE</w:t>
            </w:r>
            <w:r w:rsidR="00F56A37">
              <w:t xml:space="preserve"> pers. comm. </w:t>
            </w:r>
            <w:r w:rsidR="00FE08AA">
              <w:t>18 January</w:t>
            </w:r>
            <w:r w:rsidR="00F56A37">
              <w:t xml:space="preserve"> 202</w:t>
            </w:r>
            <w:r w:rsidR="00C710DF">
              <w:t>2</w:t>
            </w:r>
            <w:r>
              <w:t xml:space="preserve">) and no data are available on the susceptibility of the species to </w:t>
            </w:r>
            <w:r w:rsidRPr="00D065AB">
              <w:rPr>
                <w:rStyle w:val="Emphasis"/>
              </w:rPr>
              <w:t xml:space="preserve">P. </w:t>
            </w:r>
            <w:proofErr w:type="spellStart"/>
            <w:r>
              <w:rPr>
                <w:rStyle w:val="Emphasis"/>
              </w:rPr>
              <w:t>cinnamomi</w:t>
            </w:r>
            <w:proofErr w:type="spellEnd"/>
            <w:r w:rsidRPr="009D3381">
              <w:rPr>
                <w:rStyle w:val="Emphasis"/>
                <w:i w:val="0"/>
                <w:iCs w:val="0"/>
              </w:rPr>
              <w:t>.</w:t>
            </w:r>
            <w:r>
              <w:rPr>
                <w:rStyle w:val="Emphasis"/>
                <w:i w:val="0"/>
                <w:iCs w:val="0"/>
              </w:rPr>
              <w:t xml:space="preserve"> </w:t>
            </w:r>
            <w:bookmarkEnd w:id="21"/>
            <w:r w:rsidR="00BC2D15" w:rsidRPr="009D3381">
              <w:rPr>
                <w:rStyle w:val="Emphasis"/>
                <w:i w:val="0"/>
                <w:iCs w:val="0"/>
              </w:rPr>
              <w:t xml:space="preserve">However, </w:t>
            </w:r>
            <w:r w:rsidR="00BC2D15">
              <w:t xml:space="preserve">many other </w:t>
            </w:r>
            <w:r w:rsidR="00BC2D15" w:rsidRPr="00A24A96">
              <w:rPr>
                <w:rStyle w:val="Emphasis"/>
              </w:rPr>
              <w:t>Hibbertia</w:t>
            </w:r>
            <w:r w:rsidR="00BC2D15">
              <w:t xml:space="preserve"> species are known to be susceptible to </w:t>
            </w:r>
            <w:r w:rsidR="00BC2D15" w:rsidRPr="00D065AB">
              <w:rPr>
                <w:rStyle w:val="Emphasis"/>
              </w:rPr>
              <w:t xml:space="preserve">P. </w:t>
            </w:r>
            <w:proofErr w:type="spellStart"/>
            <w:r w:rsidR="00BC2D15" w:rsidRPr="00D065AB">
              <w:rPr>
                <w:rStyle w:val="Emphasis"/>
              </w:rPr>
              <w:t>cinnamomi</w:t>
            </w:r>
            <w:proofErr w:type="spellEnd"/>
            <w:r w:rsidR="00BC2D15">
              <w:t xml:space="preserve"> (</w:t>
            </w:r>
            <w:proofErr w:type="spellStart"/>
            <w:r w:rsidR="00BC2D15">
              <w:t>Weste</w:t>
            </w:r>
            <w:proofErr w:type="spellEnd"/>
            <w:r w:rsidR="00BC2D15">
              <w:t xml:space="preserve"> &amp; Ashton 1994; McDougall 2005; Cahill et al. 2008; Wan et al. 2019; Turner et al. 2020), al</w:t>
            </w:r>
            <w:r w:rsidR="00BC2D15" w:rsidRPr="55B7CBB0">
              <w:rPr>
                <w:color w:val="000000" w:themeColor="text1"/>
              </w:rPr>
              <w:t xml:space="preserve">though susceptibility to the infection varies spatially for reasons yet unknown </w:t>
            </w:r>
            <w:r w:rsidR="00F87120">
              <w:rPr>
                <w:color w:val="000000" w:themeColor="text1"/>
              </w:rPr>
              <w:t>(Wan et al. 2019; Turner et al. 2020).</w:t>
            </w:r>
            <w:r w:rsidR="00BC2D15" w:rsidRPr="55B7CBB0">
              <w:rPr>
                <w:color w:val="000000" w:themeColor="text1"/>
              </w:rPr>
              <w:t xml:space="preserve"> The susceptibility of </w:t>
            </w:r>
            <w:r w:rsidR="00BC2D15" w:rsidRPr="55B7CBB0">
              <w:rPr>
                <w:i/>
                <w:iCs/>
                <w:color w:val="000000" w:themeColor="text1"/>
              </w:rPr>
              <w:t xml:space="preserve">Hibbertia </w:t>
            </w:r>
            <w:proofErr w:type="spellStart"/>
            <w:r w:rsidR="00BC2D15" w:rsidRPr="55B7CBB0">
              <w:rPr>
                <w:i/>
                <w:iCs/>
                <w:color w:val="000000" w:themeColor="text1"/>
              </w:rPr>
              <w:t>hypericoides</w:t>
            </w:r>
            <w:proofErr w:type="spellEnd"/>
            <w:r w:rsidR="00BC2D15" w:rsidRPr="55B7CBB0">
              <w:rPr>
                <w:color w:val="000000" w:themeColor="text1"/>
              </w:rPr>
              <w:t xml:space="preserve"> varied with habitat type in WA </w:t>
            </w:r>
            <w:r w:rsidR="00BC2D15" w:rsidRPr="55B7CBB0">
              <w:rPr>
                <w:color w:val="000000" w:themeColor="text1"/>
              </w:rPr>
              <w:fldChar w:fldCharType="begin" w:fldLock="1"/>
            </w:r>
            <w:r w:rsidR="00BC2D15" w:rsidRPr="55B7CBB0">
              <w:rPr>
                <w:color w:val="000000" w:themeColor="text1"/>
              </w:rPr>
              <w:instrText>ADDIN CSL_CITATION {"citationItems":[{"id":"ITEM-1","itemData":{"DOI":"10.1071/BT07159","ISSN":"00671924","abstract":"Phytophthora cinnamomi continues to cause devastating disease in Australian native vegetation and consequently the disease is listed by the Federal Government as a process that is threatening Australia's biodiversity. Although several advances have been made in our understanding of how this soil-borne pathogen interacts with plants and of how we may tackle it in natural systems, our ability to control the disease is limited. The pathogen occurs widely across Australia but the severity of its impact is most evident within ecological communities of the south-west and south-east of the country. A regional impact summary for all states and territories shows the pathogen to be the cause of serious disease in numerous species, a significant number of which are rare and threatened. Many genera of endemic taxa have a high proportion of susceptible species including the iconic genera Banksia, Epacris and Xanthorrhoea. Long-term studies in Victoria have shown limited but probably unsustainable recovery of susceptible vegetation, given current management practices. Management of the disease in conservation reserves is reliant on hygiene, the use of chemicals and restriction of access, and has had only limited effectiveness and not provided complete control. The deleterious impacts of the disease on faunal habitat are reasonably well documented and demonstrate loss of individual animal species and changes in population structure and species abundance. Few plant species are known to be resistant to P. cinnamomi; however, investigations over several years have discovered the mechanisms by which some plants are able to survive infection, including the activation of defence-related genes and signalling pathways, the reinforcement of cell walls and accumulation of toxic metabolites. Manipulation of resistance and resistance-related mechanisms may provide avenues for protection against disease in otherwise susceptible species. Despite the advances made in Phytophthora research in Australia during the past 40 years, there is still much to be done to give land managers the resources to combat this disease. Recent State and Federal initiatives offer the prospect of a growing and broader awareness of the disease and its associated impacts. However, awareness must be translated into action as time is running out for the large number of susceptible, and potentially susceptible, species within vulnerable Australian ecological communities. © CSIRO 2008.","author":[{"dropping-particle":"","family":"Cahill","given":"David M.","non-dropping-particle":"","parse-names":false,"suffix":""},{"dropping-particle":"","family":"Rookes","given":"James E.","non-dropping-particle":"","parse-names":false,"suffix":""},{"dropping-particle":"","family":"Wilson","given":"Barbara A.","non-dropping-particle":"","parse-names":false,"suffix":""},{"dropping-particle":"","family":"Gibson","given":"Lesley","non-dropping-particle":"","parse-names":false,"suffix":""},{"dropping-particle":"","family":"McDougall","given":"Keith L.","non-dropping-particle":"","parse-names":false,"suffix":""}],"container-title":"Australian Journal of Botany","id":"ITEM-1","issue":"4","issued":{"date-parts":[["2008"]]},"page":"279-310","title":"Phytophthora cinnamomi and Australia's biodiversity: Impacts, predictions and progress towards control","type":"article-journal","volume":"56"},"uris":["http://www.mendeley.com/documents/?uuid=1e5d2c7c-77ed-4cb7-9f4c-ef1244cf4a6c"]}],"mendeley":{"formattedCitation":"(Cahill et al. 2008)","plainTextFormattedCitation":"(Cahill et al. 2008)","previouslyFormattedCitation":"(Cahill et al. 2008)"},"properties":{"noteIndex":0},"schema":"https://github.com/citation-style-language/schema/raw/master/csl-citation.json"}</w:instrText>
            </w:r>
            <w:r w:rsidR="00BC2D15" w:rsidRPr="55B7CBB0">
              <w:rPr>
                <w:color w:val="000000" w:themeColor="text1"/>
              </w:rPr>
              <w:fldChar w:fldCharType="separate"/>
            </w:r>
            <w:r w:rsidR="00BC2D15" w:rsidRPr="55B7CBB0">
              <w:rPr>
                <w:noProof/>
                <w:color w:val="000000" w:themeColor="text1"/>
              </w:rPr>
              <w:t>(Cahill et al. 2008)</w:t>
            </w:r>
            <w:r w:rsidR="00BC2D15" w:rsidRPr="55B7CBB0">
              <w:rPr>
                <w:color w:val="000000" w:themeColor="text1"/>
              </w:rPr>
              <w:fldChar w:fldCharType="end"/>
            </w:r>
            <w:r w:rsidR="00BC2D15" w:rsidRPr="55B7CBB0">
              <w:rPr>
                <w:color w:val="000000" w:themeColor="text1"/>
              </w:rPr>
              <w:t xml:space="preserve">, although whether the variability was genotypic or site related was unknown. </w:t>
            </w:r>
            <w:bookmarkEnd w:id="22"/>
            <w:r>
              <w:t xml:space="preserve">A few species of </w:t>
            </w:r>
            <w:r w:rsidRPr="008322A9">
              <w:rPr>
                <w:rStyle w:val="Emphasis"/>
              </w:rPr>
              <w:t>Hibbertia</w:t>
            </w:r>
            <w:r>
              <w:t xml:space="preserve"> are known to be field resistant to </w:t>
            </w:r>
            <w:r w:rsidRPr="008322A9">
              <w:rPr>
                <w:rStyle w:val="Emphasis"/>
              </w:rPr>
              <w:t xml:space="preserve">P. </w:t>
            </w:r>
            <w:proofErr w:type="spellStart"/>
            <w:r w:rsidRPr="008322A9">
              <w:rPr>
                <w:rStyle w:val="Emphasis"/>
              </w:rPr>
              <w:t>cinnamomi</w:t>
            </w:r>
            <w:proofErr w:type="spellEnd"/>
            <w:r>
              <w:t xml:space="preserve"> (Reiter et al. 2004; McDougall 2005). </w:t>
            </w:r>
          </w:p>
          <w:p w14:paraId="22923064" w14:textId="7D51FDCD" w:rsidR="002F1A8C" w:rsidRPr="00F87120" w:rsidRDefault="00C62D04">
            <w:pPr>
              <w:pStyle w:val="TableText"/>
              <w:rPr>
                <w:color w:val="000000" w:themeColor="text1"/>
              </w:rPr>
            </w:pPr>
            <w:r>
              <w:t xml:space="preserve">Given the evidence for some </w:t>
            </w:r>
            <w:r w:rsidRPr="008322A9">
              <w:rPr>
                <w:rStyle w:val="Emphasis"/>
              </w:rPr>
              <w:t>Hibbertia</w:t>
            </w:r>
            <w:r>
              <w:t xml:space="preserve"> species to be susceptible, dieback caused by </w:t>
            </w:r>
            <w:r w:rsidRPr="00A24A96">
              <w:rPr>
                <w:rStyle w:val="Emphasis"/>
              </w:rPr>
              <w:t xml:space="preserve">P. </w:t>
            </w:r>
            <w:proofErr w:type="spellStart"/>
            <w:r w:rsidRPr="00A24A96">
              <w:rPr>
                <w:rStyle w:val="Emphasis"/>
              </w:rPr>
              <w:t>cinnamomi</w:t>
            </w:r>
            <w:proofErr w:type="spellEnd"/>
            <w:r>
              <w:t xml:space="preserve"> is inferred as a potential threat to the </w:t>
            </w:r>
            <w:r w:rsidR="00E553D8">
              <w:t>bordered</w:t>
            </w:r>
            <w:r>
              <w:t xml:space="preserve"> guinea flower. </w:t>
            </w:r>
          </w:p>
        </w:tc>
      </w:tr>
      <w:tr w:rsidR="00257564" w14:paraId="3C53E032" w14:textId="77777777" w:rsidTr="001A11F8">
        <w:tc>
          <w:tcPr>
            <w:tcW w:w="9060" w:type="dxa"/>
            <w:gridSpan w:val="3"/>
          </w:tcPr>
          <w:p w14:paraId="05237533" w14:textId="38C6A0D6" w:rsidR="00257564" w:rsidRPr="00664BA8" w:rsidRDefault="00257564" w:rsidP="00257564">
            <w:pPr>
              <w:pStyle w:val="TableText"/>
              <w:rPr>
                <w:i/>
                <w:iCs/>
                <w:color w:val="000000" w:themeColor="text1"/>
              </w:rPr>
            </w:pPr>
            <w:r>
              <w:t>Climate Change</w:t>
            </w:r>
          </w:p>
        </w:tc>
      </w:tr>
      <w:tr w:rsidR="00257564" w14:paraId="02C9F97B" w14:textId="77777777" w:rsidTr="00257564">
        <w:tc>
          <w:tcPr>
            <w:tcW w:w="1346" w:type="dxa"/>
          </w:tcPr>
          <w:p w14:paraId="520B82CF" w14:textId="379BE1A4" w:rsidR="00257564" w:rsidRDefault="00257564" w:rsidP="00257564">
            <w:pPr>
              <w:pStyle w:val="TableText"/>
            </w:pPr>
            <w:r>
              <w:t>Increased temperatures and changes in precipitation</w:t>
            </w:r>
          </w:p>
        </w:tc>
        <w:tc>
          <w:tcPr>
            <w:tcW w:w="2645" w:type="dxa"/>
          </w:tcPr>
          <w:p w14:paraId="722C2D43" w14:textId="77777777" w:rsidR="00257564" w:rsidRDefault="00257564" w:rsidP="00257564">
            <w:pPr>
              <w:pStyle w:val="TableBullet1"/>
              <w:keepNext/>
            </w:pPr>
            <w:r w:rsidRPr="00466E27">
              <w:t>Timing: current</w:t>
            </w:r>
          </w:p>
          <w:p w14:paraId="23D157A1" w14:textId="77777777" w:rsidR="00257564" w:rsidRPr="00466E27" w:rsidRDefault="00257564" w:rsidP="00257564">
            <w:pPr>
              <w:pStyle w:val="TableBullet1"/>
              <w:keepNext/>
            </w:pPr>
            <w:r w:rsidRPr="00466E27">
              <w:t>Confidence: projected</w:t>
            </w:r>
          </w:p>
          <w:p w14:paraId="311B91BB" w14:textId="77777777" w:rsidR="00257564" w:rsidRPr="00466E27" w:rsidRDefault="00257564" w:rsidP="00257564">
            <w:pPr>
              <w:pStyle w:val="TableBullet1"/>
              <w:keepNext/>
            </w:pPr>
            <w:r w:rsidRPr="00466E27">
              <w:t xml:space="preserve">Consequence: </w:t>
            </w:r>
            <w:r>
              <w:t>moderate</w:t>
            </w:r>
          </w:p>
          <w:p w14:paraId="09B28F66" w14:textId="77777777" w:rsidR="00257564" w:rsidRPr="00466E27" w:rsidRDefault="00257564" w:rsidP="00257564">
            <w:pPr>
              <w:pStyle w:val="TableBullet1"/>
              <w:keepNext/>
            </w:pPr>
            <w:r w:rsidRPr="00466E27">
              <w:t>Trend: increasing</w:t>
            </w:r>
          </w:p>
          <w:p w14:paraId="1EA617D7" w14:textId="2233F514" w:rsidR="00257564" w:rsidRPr="006A2932" w:rsidRDefault="00257564" w:rsidP="00257564">
            <w:pPr>
              <w:pStyle w:val="TableBullet1"/>
              <w:keepNext/>
            </w:pPr>
            <w:r w:rsidRPr="00466E27">
              <w:t xml:space="preserve">Extent: across the entire range </w:t>
            </w:r>
          </w:p>
        </w:tc>
        <w:tc>
          <w:tcPr>
            <w:tcW w:w="5069" w:type="dxa"/>
          </w:tcPr>
          <w:p w14:paraId="6E8C469A" w14:textId="32237D04" w:rsidR="00E367A9" w:rsidRDefault="00257564" w:rsidP="008A6F2D">
            <w:pPr>
              <w:pStyle w:val="TableText"/>
            </w:pPr>
            <w:r>
              <w:rPr>
                <w:lang w:eastAsia="ja-JP"/>
              </w:rPr>
              <w:t>On the north coast region of NSW, there is a projected increase in</w:t>
            </w:r>
            <w:r w:rsidR="00E367A9">
              <w:rPr>
                <w:lang w:eastAsia="ja-JP"/>
              </w:rPr>
              <w:t xml:space="preserve"> </w:t>
            </w:r>
            <w:r>
              <w:rPr>
                <w:lang w:eastAsia="ja-JP"/>
              </w:rPr>
              <w:t>minimum and maximum temperatures (maximum temperature increase of 0.4–1.0</w:t>
            </w:r>
            <w:r>
              <w:rPr>
                <w:lang w:eastAsia="ja-JP"/>
              </w:rPr>
              <w:sym w:font="Symbol" w:char="F0B0"/>
            </w:r>
            <w:r>
              <w:rPr>
                <w:lang w:eastAsia="ja-JP"/>
              </w:rPr>
              <w:t>C by 2039 and 1.5–2.4</w:t>
            </w:r>
            <w:r>
              <w:rPr>
                <w:lang w:eastAsia="ja-JP"/>
              </w:rPr>
              <w:sym w:font="Symbol" w:char="F0B0"/>
            </w:r>
            <w:r>
              <w:rPr>
                <w:lang w:eastAsia="ja-JP"/>
              </w:rPr>
              <w:t>C by 2060–2079) and an increase in the number of hot days (above 35</w:t>
            </w:r>
            <w:r w:rsidR="00E367A9">
              <w:rPr>
                <w:lang w:eastAsia="ja-JP"/>
              </w:rPr>
              <w:t xml:space="preserve"> </w:t>
            </w:r>
            <w:r>
              <w:rPr>
                <w:lang w:eastAsia="ja-JP"/>
              </w:rPr>
              <w:sym w:font="Symbol" w:char="F0B0"/>
            </w:r>
            <w:r>
              <w:rPr>
                <w:lang w:eastAsia="ja-JP"/>
              </w:rPr>
              <w:t xml:space="preserve">C). Precipitation is projected to decrease in winter and increase in autumn and spring </w:t>
            </w:r>
            <w:r w:rsidR="006922BD">
              <w:rPr>
                <w:lang w:eastAsia="ja-JP"/>
              </w:rPr>
              <w:t>(NSW Government 2014)</w:t>
            </w:r>
            <w:r>
              <w:rPr>
                <w:lang w:eastAsia="ja-JP"/>
              </w:rPr>
              <w:t xml:space="preserve">. </w:t>
            </w:r>
            <w:r w:rsidR="00E367A9">
              <w:t>From</w:t>
            </w:r>
            <w:r w:rsidR="00E367A9" w:rsidRPr="00F76F67">
              <w:t xml:space="preserve"> 2017</w:t>
            </w:r>
            <w:r w:rsidR="00E367A9">
              <w:t>–1</w:t>
            </w:r>
            <w:r w:rsidR="00E367A9" w:rsidRPr="00F76F67">
              <w:t xml:space="preserve">9, </w:t>
            </w:r>
            <w:r w:rsidR="00E367A9">
              <w:t xml:space="preserve">north-eastern NSW </w:t>
            </w:r>
            <w:r w:rsidR="00E367A9" w:rsidRPr="00F76F67">
              <w:t xml:space="preserve">experienced severe drought </w:t>
            </w:r>
            <w:r w:rsidR="006922BD">
              <w:t>(Bureau of Meteorology &amp; CSIRO 2020).</w:t>
            </w:r>
            <w:r w:rsidR="00E367A9">
              <w:t xml:space="preserve"> </w:t>
            </w:r>
          </w:p>
          <w:p w14:paraId="64ED685F" w14:textId="10DCA284" w:rsidR="00D033BE" w:rsidRPr="006E6397" w:rsidRDefault="00E367A9" w:rsidP="008A6F2D">
            <w:pPr>
              <w:pStyle w:val="TableText"/>
            </w:pPr>
            <w:bookmarkStart w:id="23" w:name="_Hlk93391891"/>
            <w:r>
              <w:t xml:space="preserve">Changes in temperature, rainfall patterns and the frequency of drought conditions may impact </w:t>
            </w:r>
            <w:r w:rsidR="00257564">
              <w:rPr>
                <w:lang w:eastAsia="ja-JP"/>
              </w:rPr>
              <w:t xml:space="preserve">seed set, </w:t>
            </w:r>
            <w:proofErr w:type="gramStart"/>
            <w:r w:rsidR="00257564">
              <w:rPr>
                <w:lang w:eastAsia="ja-JP"/>
              </w:rPr>
              <w:t>fecundity</w:t>
            </w:r>
            <w:proofErr w:type="gramEnd"/>
            <w:r w:rsidR="00257564">
              <w:rPr>
                <w:lang w:eastAsia="ja-JP"/>
              </w:rPr>
              <w:t xml:space="preserve"> and survival in </w:t>
            </w:r>
            <w:r w:rsidR="00CD776E">
              <w:rPr>
                <w:lang w:eastAsia="ja-JP"/>
              </w:rPr>
              <w:t>the bordered guinea flower</w:t>
            </w:r>
            <w:r w:rsidR="008A0302">
              <w:rPr>
                <w:lang w:eastAsia="ja-JP"/>
              </w:rPr>
              <w:t>, although plants were not observed to show signs of drought stress during the 2017-19 drought (</w:t>
            </w:r>
            <w:r w:rsidR="00FE08AA">
              <w:rPr>
                <w:lang w:eastAsia="ja-JP"/>
              </w:rPr>
              <w:t>DPIE</w:t>
            </w:r>
            <w:r w:rsidR="008A0302">
              <w:rPr>
                <w:lang w:eastAsia="ja-JP"/>
              </w:rPr>
              <w:t xml:space="preserve"> pers. comm. </w:t>
            </w:r>
            <w:r w:rsidR="00FE08AA">
              <w:rPr>
                <w:lang w:eastAsia="ja-JP"/>
              </w:rPr>
              <w:t>18 January</w:t>
            </w:r>
            <w:r w:rsidR="008A0302">
              <w:rPr>
                <w:lang w:eastAsia="ja-JP"/>
              </w:rPr>
              <w:t xml:space="preserve"> 2022).</w:t>
            </w:r>
            <w:r w:rsidR="00257564">
              <w:rPr>
                <w:lang w:eastAsia="ja-JP"/>
              </w:rPr>
              <w:t xml:space="preserve"> </w:t>
            </w:r>
            <w:bookmarkEnd w:id="23"/>
            <w:r w:rsidR="008A0302">
              <w:rPr>
                <w:lang w:eastAsia="ja-JP"/>
              </w:rPr>
              <w:t xml:space="preserve">In </w:t>
            </w:r>
            <w:r>
              <w:rPr>
                <w:lang w:eastAsia="ja-JP"/>
              </w:rPr>
              <w:t>Julian’s hibbertia</w:t>
            </w:r>
            <w:r w:rsidR="008A0302">
              <w:rPr>
                <w:lang w:eastAsia="ja-JP"/>
              </w:rPr>
              <w:t>, the extent of flowering</w:t>
            </w:r>
            <w:r w:rsidR="00531B54">
              <w:rPr>
                <w:lang w:eastAsia="ja-JP"/>
              </w:rPr>
              <w:t xml:space="preserve"> is related to environmental conditions, such as rainfall, as successful flowering and seed production occurred with post fire autumn and winter rainfall (</w:t>
            </w:r>
            <w:proofErr w:type="spellStart"/>
            <w:r w:rsidR="00531B54">
              <w:rPr>
                <w:lang w:eastAsia="ja-JP"/>
              </w:rPr>
              <w:t>Toelken</w:t>
            </w:r>
            <w:proofErr w:type="spellEnd"/>
            <w:r w:rsidR="00531B54">
              <w:rPr>
                <w:lang w:eastAsia="ja-JP"/>
              </w:rPr>
              <w:t xml:space="preserve"> &amp; Robinson 2015). </w:t>
            </w:r>
            <w:r w:rsidR="00CD776E">
              <w:rPr>
                <w:lang w:eastAsia="ja-JP"/>
              </w:rPr>
              <w:t>The extent to which these changes may impact the bordered guinea flower</w:t>
            </w:r>
            <w:r w:rsidR="008A0302">
              <w:rPr>
                <w:lang w:eastAsia="ja-JP"/>
              </w:rPr>
              <w:t xml:space="preserve"> in the future</w:t>
            </w:r>
            <w:r w:rsidR="00CD776E">
              <w:rPr>
                <w:lang w:eastAsia="ja-JP"/>
              </w:rPr>
              <w:t xml:space="preserve"> is unknown.</w:t>
            </w:r>
          </w:p>
        </w:tc>
      </w:tr>
    </w:tbl>
    <w:p w14:paraId="3BB98653" w14:textId="77777777" w:rsidR="00F32034" w:rsidRDefault="00F32034">
      <w:bookmarkStart w:id="24" w:name="_Toc430782162"/>
      <w:bookmarkStart w:id="25" w:name="_Toc511376531"/>
    </w:p>
    <w:p w14:paraId="2EDA2E61" w14:textId="47F22BEB" w:rsidR="00E707AE" w:rsidRDefault="00BD7983">
      <w:r>
        <w:lastRenderedPageBreak/>
        <w:t xml:space="preserve">Each threat has been described </w:t>
      </w:r>
      <w:r w:rsidR="000E630E">
        <w:t xml:space="preserve">in Table </w:t>
      </w:r>
      <w:r w:rsidR="00C2141F">
        <w:t>2</w:t>
      </w:r>
      <w:r w:rsidR="000E630E">
        <w:t xml:space="preserve">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D121B1">
        <w:t xml:space="preserve">Table </w:t>
      </w:r>
      <w:r w:rsidR="00C64C7F">
        <w:fldChar w:fldCharType="end"/>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and the efficacy of curre</w:t>
      </w:r>
      <w:r w:rsidRPr="00B038DF">
        <w:t>nt management regimes, assuming that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in consultation</w:t>
      </w:r>
      <w:r w:rsidR="008D2DCF" w:rsidRPr="00B038DF">
        <w:t xml:space="preserve"> </w:t>
      </w:r>
      <w:r w:rsidRPr="00B038DF">
        <w:t>with expert</w:t>
      </w:r>
      <w:r w:rsidR="008D2DCF" w:rsidRPr="00B038DF">
        <w:t>s</w:t>
      </w:r>
      <w:r w:rsidRPr="00B038DF">
        <w:t xml:space="preserve"> </w:t>
      </w:r>
      <w:r w:rsidR="00B038DF" w:rsidRPr="00B038DF">
        <w:t xml:space="preserve">and </w:t>
      </w:r>
      <w:r w:rsidRPr="00B038DF">
        <w:t>using available literature.</w:t>
      </w:r>
    </w:p>
    <w:p w14:paraId="3357ED2E" w14:textId="03546FAC" w:rsidR="001A3C77" w:rsidRPr="001A3C77" w:rsidRDefault="00774EAA" w:rsidP="00DA7A0A">
      <w:pPr>
        <w:pStyle w:val="Caption"/>
      </w:pPr>
      <w:bookmarkStart w:id="26" w:name="_Ref43127879"/>
      <w:r>
        <w:t xml:space="preserve">Table </w:t>
      </w:r>
      <w:bookmarkEnd w:id="26"/>
      <w:r w:rsidR="00C2141F">
        <w:rPr>
          <w:noProof/>
        </w:rPr>
        <w:t>3</w:t>
      </w:r>
      <w:r>
        <w:t xml:space="preserve"> </w:t>
      </w:r>
      <w:r w:rsidR="00C2141F">
        <w:t>Bordered guinea flower r</w:t>
      </w:r>
      <w:r>
        <w:t xml:space="preserve">isk </w:t>
      </w:r>
      <w:r w:rsidR="00C2141F">
        <w:t>m</w:t>
      </w:r>
      <w:r>
        <w:t>atrix</w:t>
      </w:r>
    </w:p>
    <w:tbl>
      <w:tblPr>
        <w:tblStyle w:val="TableGrid"/>
        <w:tblW w:w="9111" w:type="dxa"/>
        <w:tblLook w:val="04A0" w:firstRow="1" w:lastRow="0" w:firstColumn="1" w:lastColumn="0" w:noHBand="0" w:noVBand="1"/>
      </w:tblPr>
      <w:tblGrid>
        <w:gridCol w:w="1543"/>
        <w:gridCol w:w="1523"/>
        <w:gridCol w:w="1736"/>
        <w:gridCol w:w="1455"/>
        <w:gridCol w:w="1150"/>
        <w:gridCol w:w="1704"/>
      </w:tblGrid>
      <w:tr w:rsidR="00A0427D" w14:paraId="01152FAA" w14:textId="77777777" w:rsidTr="00514A37">
        <w:trPr>
          <w:trHeight w:val="280"/>
          <w:tblHeader/>
        </w:trPr>
        <w:tc>
          <w:tcPr>
            <w:tcW w:w="1543" w:type="dxa"/>
            <w:vMerge w:val="restart"/>
          </w:tcPr>
          <w:p w14:paraId="4F32D7B4" w14:textId="77777777" w:rsidR="00A0427D" w:rsidRDefault="00A0427D" w:rsidP="00774EAA">
            <w:pPr>
              <w:pStyle w:val="TableHeading"/>
            </w:pPr>
            <w:r>
              <w:t>Likelihood</w:t>
            </w:r>
          </w:p>
        </w:tc>
        <w:tc>
          <w:tcPr>
            <w:tcW w:w="7568" w:type="dxa"/>
            <w:gridSpan w:val="5"/>
          </w:tcPr>
          <w:p w14:paraId="6C89E4A3" w14:textId="77777777" w:rsidR="00A0427D" w:rsidRDefault="00A0427D" w:rsidP="00774EAA">
            <w:pPr>
              <w:pStyle w:val="TableHeading"/>
            </w:pPr>
            <w:r>
              <w:t>Consequences</w:t>
            </w:r>
          </w:p>
        </w:tc>
      </w:tr>
      <w:tr w:rsidR="00A0427D" w14:paraId="4A778CCB" w14:textId="77777777" w:rsidTr="00FC4EE0">
        <w:trPr>
          <w:trHeight w:val="474"/>
          <w:tblHeader/>
        </w:trPr>
        <w:tc>
          <w:tcPr>
            <w:tcW w:w="1543" w:type="dxa"/>
            <w:vMerge/>
          </w:tcPr>
          <w:p w14:paraId="24D23658" w14:textId="77777777" w:rsidR="00A0427D" w:rsidRDefault="00A0427D" w:rsidP="00774EAA">
            <w:pPr>
              <w:pStyle w:val="TableHeading"/>
            </w:pPr>
          </w:p>
        </w:tc>
        <w:tc>
          <w:tcPr>
            <w:tcW w:w="1523" w:type="dxa"/>
          </w:tcPr>
          <w:p w14:paraId="2F7BA08B" w14:textId="77777777" w:rsidR="00A0427D" w:rsidRDefault="00A0427D" w:rsidP="00774EAA">
            <w:pPr>
              <w:pStyle w:val="TableHeading"/>
            </w:pPr>
            <w:r>
              <w:t>Not significant</w:t>
            </w:r>
          </w:p>
        </w:tc>
        <w:tc>
          <w:tcPr>
            <w:tcW w:w="1736" w:type="dxa"/>
          </w:tcPr>
          <w:p w14:paraId="34CAB9EB" w14:textId="77777777" w:rsidR="00A0427D" w:rsidRDefault="00A0427D" w:rsidP="00774EAA">
            <w:pPr>
              <w:pStyle w:val="TableHeading"/>
            </w:pPr>
            <w:r>
              <w:t>Minor</w:t>
            </w:r>
          </w:p>
        </w:tc>
        <w:tc>
          <w:tcPr>
            <w:tcW w:w="1455" w:type="dxa"/>
          </w:tcPr>
          <w:p w14:paraId="604B3E27" w14:textId="77777777" w:rsidR="00A0427D" w:rsidRDefault="00A0427D" w:rsidP="00774EAA">
            <w:pPr>
              <w:pStyle w:val="TableHeading"/>
            </w:pPr>
            <w:r>
              <w:t>Moderate</w:t>
            </w:r>
          </w:p>
        </w:tc>
        <w:tc>
          <w:tcPr>
            <w:tcW w:w="1150" w:type="dxa"/>
          </w:tcPr>
          <w:p w14:paraId="419C5531" w14:textId="77777777" w:rsidR="00A0427D" w:rsidRDefault="00A0427D" w:rsidP="00774EAA">
            <w:pPr>
              <w:pStyle w:val="TableHeading"/>
            </w:pPr>
            <w:r>
              <w:t>Major</w:t>
            </w:r>
          </w:p>
        </w:tc>
        <w:tc>
          <w:tcPr>
            <w:tcW w:w="1704" w:type="dxa"/>
          </w:tcPr>
          <w:p w14:paraId="257D1411" w14:textId="77777777" w:rsidR="00A0427D" w:rsidRDefault="00A0427D" w:rsidP="00774EAA">
            <w:pPr>
              <w:pStyle w:val="TableHeading"/>
            </w:pPr>
            <w:r>
              <w:t>Catastrophic</w:t>
            </w:r>
          </w:p>
        </w:tc>
      </w:tr>
      <w:tr w:rsidR="00A0427D" w14:paraId="2F56EBCD" w14:textId="77777777" w:rsidTr="00FC4EE0">
        <w:trPr>
          <w:trHeight w:val="454"/>
          <w:tblHeader/>
        </w:trPr>
        <w:tc>
          <w:tcPr>
            <w:tcW w:w="1543" w:type="dxa"/>
          </w:tcPr>
          <w:p w14:paraId="67611F8F" w14:textId="77777777" w:rsidR="00A0427D" w:rsidRPr="00774EAA" w:rsidRDefault="00A0427D" w:rsidP="00774EAA">
            <w:pPr>
              <w:pStyle w:val="TableText"/>
              <w:rPr>
                <w:rStyle w:val="Strong"/>
              </w:rPr>
            </w:pPr>
            <w:r w:rsidRPr="00774EAA">
              <w:rPr>
                <w:rStyle w:val="Strong"/>
              </w:rPr>
              <w:t>Almost certain</w:t>
            </w:r>
          </w:p>
        </w:tc>
        <w:tc>
          <w:tcPr>
            <w:tcW w:w="1523" w:type="dxa"/>
            <w:shd w:val="clear" w:color="auto" w:fill="C2D69B" w:themeFill="accent3" w:themeFillTint="99"/>
          </w:tcPr>
          <w:p w14:paraId="1404ACA9" w14:textId="77777777" w:rsidR="00A0427D" w:rsidRDefault="00A0427D" w:rsidP="00BB5ACB">
            <w:pPr>
              <w:pStyle w:val="TableText"/>
            </w:pPr>
            <w:r>
              <w:t>Low risk</w:t>
            </w:r>
          </w:p>
        </w:tc>
        <w:tc>
          <w:tcPr>
            <w:tcW w:w="1736" w:type="dxa"/>
            <w:shd w:val="clear" w:color="auto" w:fill="8DB3E2" w:themeFill="text2" w:themeFillTint="66"/>
          </w:tcPr>
          <w:p w14:paraId="12607E9A" w14:textId="77777777" w:rsidR="00A0427D" w:rsidRDefault="00A0427D" w:rsidP="00BB5ACB">
            <w:pPr>
              <w:pStyle w:val="TableText"/>
            </w:pPr>
            <w:r>
              <w:t>Moderate risk</w:t>
            </w:r>
          </w:p>
        </w:tc>
        <w:tc>
          <w:tcPr>
            <w:tcW w:w="1455" w:type="dxa"/>
            <w:shd w:val="clear" w:color="auto" w:fill="D99594" w:themeFill="accent2" w:themeFillTint="99"/>
          </w:tcPr>
          <w:p w14:paraId="1AE59E0F" w14:textId="77777777" w:rsidR="00A0427D" w:rsidRDefault="00A0427D" w:rsidP="00BB5ACB">
            <w:pPr>
              <w:pStyle w:val="TableText"/>
            </w:pPr>
            <w:r>
              <w:t>Very high risk</w:t>
            </w:r>
          </w:p>
        </w:tc>
        <w:tc>
          <w:tcPr>
            <w:tcW w:w="1150" w:type="dxa"/>
            <w:shd w:val="clear" w:color="auto" w:fill="D99594" w:themeFill="accent2" w:themeFillTint="99"/>
          </w:tcPr>
          <w:p w14:paraId="75ED5D31" w14:textId="77777777" w:rsidR="00A0427D" w:rsidRDefault="00A0427D" w:rsidP="00BB5ACB">
            <w:pPr>
              <w:pStyle w:val="TableText"/>
            </w:pPr>
            <w:r>
              <w:t>Very high risk</w:t>
            </w:r>
          </w:p>
        </w:tc>
        <w:tc>
          <w:tcPr>
            <w:tcW w:w="1704" w:type="dxa"/>
            <w:shd w:val="clear" w:color="auto" w:fill="D99594" w:themeFill="accent2" w:themeFillTint="99"/>
          </w:tcPr>
          <w:p w14:paraId="2E1D2666" w14:textId="77777777" w:rsidR="00A0427D" w:rsidRDefault="00A0427D" w:rsidP="00BB5ACB">
            <w:pPr>
              <w:pStyle w:val="TableText"/>
            </w:pPr>
            <w:r>
              <w:t>Very high risk</w:t>
            </w:r>
          </w:p>
        </w:tc>
      </w:tr>
      <w:tr w:rsidR="00A0427D" w14:paraId="3FBEAC6C" w14:textId="77777777" w:rsidTr="00FC4EE0">
        <w:trPr>
          <w:trHeight w:val="463"/>
          <w:tblHeader/>
        </w:trPr>
        <w:tc>
          <w:tcPr>
            <w:tcW w:w="1543" w:type="dxa"/>
          </w:tcPr>
          <w:p w14:paraId="34A0DBA9" w14:textId="77777777" w:rsidR="00A0427D" w:rsidRPr="00774EAA" w:rsidRDefault="00A0427D" w:rsidP="00774EAA">
            <w:pPr>
              <w:pStyle w:val="TableText"/>
              <w:rPr>
                <w:rStyle w:val="Strong"/>
              </w:rPr>
            </w:pPr>
            <w:r w:rsidRPr="00774EAA">
              <w:rPr>
                <w:rStyle w:val="Strong"/>
              </w:rPr>
              <w:t>Likely</w:t>
            </w:r>
          </w:p>
        </w:tc>
        <w:tc>
          <w:tcPr>
            <w:tcW w:w="1523" w:type="dxa"/>
            <w:shd w:val="clear" w:color="auto" w:fill="C2D69B" w:themeFill="accent3" w:themeFillTint="99"/>
          </w:tcPr>
          <w:p w14:paraId="1A17A11D" w14:textId="77777777" w:rsidR="00A0427D" w:rsidRDefault="00A0427D" w:rsidP="00BB5ACB">
            <w:pPr>
              <w:pStyle w:val="TableText"/>
            </w:pPr>
            <w:r>
              <w:t>Low risk</w:t>
            </w:r>
          </w:p>
        </w:tc>
        <w:tc>
          <w:tcPr>
            <w:tcW w:w="1736" w:type="dxa"/>
            <w:shd w:val="clear" w:color="auto" w:fill="8DB3E2" w:themeFill="text2" w:themeFillTint="66"/>
          </w:tcPr>
          <w:p w14:paraId="178C8A4A" w14:textId="77777777" w:rsidR="00A0427D" w:rsidRDefault="00A0427D" w:rsidP="00BB5ACB">
            <w:pPr>
              <w:pStyle w:val="TableText"/>
            </w:pPr>
            <w:r>
              <w:t>Moderate risk</w:t>
            </w:r>
          </w:p>
        </w:tc>
        <w:tc>
          <w:tcPr>
            <w:tcW w:w="1455" w:type="dxa"/>
            <w:shd w:val="clear" w:color="auto" w:fill="FFFF00"/>
          </w:tcPr>
          <w:p w14:paraId="63C8DB74" w14:textId="77777777" w:rsidR="00A0427D" w:rsidRDefault="00A0427D" w:rsidP="00BB5ACB">
            <w:pPr>
              <w:pStyle w:val="TableText"/>
            </w:pPr>
            <w:r>
              <w:t>High risk</w:t>
            </w:r>
          </w:p>
          <w:p w14:paraId="05A1E791" w14:textId="33926A2C" w:rsidR="00BB5ACB" w:rsidRPr="0018177A" w:rsidRDefault="00BB5ACB" w:rsidP="00BB5ACB">
            <w:pPr>
              <w:pStyle w:val="TableText"/>
              <w:rPr>
                <w:b/>
                <w:bCs/>
              </w:rPr>
            </w:pPr>
            <w:r w:rsidRPr="0018177A">
              <w:rPr>
                <w:b/>
                <w:bCs/>
              </w:rPr>
              <w:t>Inappropriate fire regime</w:t>
            </w:r>
            <w:r w:rsidR="00E33AF7">
              <w:rPr>
                <w:b/>
                <w:bCs/>
              </w:rPr>
              <w:t xml:space="preserve">s </w:t>
            </w:r>
            <w:r w:rsidRPr="0018177A">
              <w:rPr>
                <w:b/>
                <w:bCs/>
              </w:rPr>
              <w:t>(too frequent or intense)</w:t>
            </w:r>
          </w:p>
        </w:tc>
        <w:tc>
          <w:tcPr>
            <w:tcW w:w="1150" w:type="dxa"/>
            <w:shd w:val="clear" w:color="auto" w:fill="D99594" w:themeFill="accent2" w:themeFillTint="99"/>
          </w:tcPr>
          <w:p w14:paraId="2F3D5F5F" w14:textId="77777777" w:rsidR="00A0427D" w:rsidRDefault="00A0427D" w:rsidP="00BB5ACB">
            <w:pPr>
              <w:pStyle w:val="TableText"/>
            </w:pPr>
            <w:r>
              <w:t>Very high risk</w:t>
            </w:r>
          </w:p>
        </w:tc>
        <w:tc>
          <w:tcPr>
            <w:tcW w:w="1704" w:type="dxa"/>
            <w:shd w:val="clear" w:color="auto" w:fill="D99594" w:themeFill="accent2" w:themeFillTint="99"/>
          </w:tcPr>
          <w:p w14:paraId="6080941B" w14:textId="77777777" w:rsidR="00A0427D" w:rsidRDefault="00A0427D" w:rsidP="00BB5ACB">
            <w:pPr>
              <w:pStyle w:val="TableText"/>
            </w:pPr>
            <w:r>
              <w:t>Very high risk</w:t>
            </w:r>
          </w:p>
        </w:tc>
      </w:tr>
      <w:tr w:rsidR="00A0427D" w14:paraId="6C81263B" w14:textId="77777777" w:rsidTr="00FC4EE0">
        <w:trPr>
          <w:trHeight w:val="695"/>
          <w:tblHeader/>
        </w:trPr>
        <w:tc>
          <w:tcPr>
            <w:tcW w:w="1543" w:type="dxa"/>
          </w:tcPr>
          <w:p w14:paraId="10E97232" w14:textId="77777777" w:rsidR="00A0427D" w:rsidRPr="00774EAA" w:rsidRDefault="00A0427D" w:rsidP="00774EAA">
            <w:pPr>
              <w:pStyle w:val="TableText"/>
              <w:rPr>
                <w:rStyle w:val="Strong"/>
              </w:rPr>
            </w:pPr>
            <w:r w:rsidRPr="00774EAA">
              <w:rPr>
                <w:rStyle w:val="Strong"/>
              </w:rPr>
              <w:t>Possible</w:t>
            </w:r>
          </w:p>
        </w:tc>
        <w:tc>
          <w:tcPr>
            <w:tcW w:w="1523" w:type="dxa"/>
            <w:shd w:val="clear" w:color="auto" w:fill="C2D69B" w:themeFill="accent3" w:themeFillTint="99"/>
          </w:tcPr>
          <w:p w14:paraId="425D015B" w14:textId="77777777" w:rsidR="00A0427D" w:rsidRDefault="00A0427D" w:rsidP="00BB5ACB">
            <w:pPr>
              <w:pStyle w:val="TableText"/>
            </w:pPr>
            <w:r>
              <w:t>Low risk</w:t>
            </w:r>
          </w:p>
          <w:p w14:paraId="66CE9C2A" w14:textId="454E1AA3" w:rsidR="00BB5ACB" w:rsidRDefault="00BB5ACB" w:rsidP="00E33AF7">
            <w:pPr>
              <w:pStyle w:val="TableText"/>
            </w:pPr>
          </w:p>
        </w:tc>
        <w:tc>
          <w:tcPr>
            <w:tcW w:w="1736" w:type="dxa"/>
            <w:shd w:val="clear" w:color="auto" w:fill="8DB3E2" w:themeFill="text2" w:themeFillTint="66"/>
          </w:tcPr>
          <w:p w14:paraId="1F49D359" w14:textId="77777777" w:rsidR="00A0427D" w:rsidRDefault="00A0427D" w:rsidP="00BB5ACB">
            <w:pPr>
              <w:pStyle w:val="TableText"/>
            </w:pPr>
            <w:r w:rsidRPr="008D2DCF">
              <w:t>Moderate risk</w:t>
            </w:r>
          </w:p>
          <w:p w14:paraId="6E3DB9DF" w14:textId="6A977295" w:rsidR="00A0427D" w:rsidRPr="0018177A" w:rsidRDefault="00BB5ACB" w:rsidP="00BB5ACB">
            <w:pPr>
              <w:pStyle w:val="TableText"/>
              <w:rPr>
                <w:b/>
                <w:bCs/>
              </w:rPr>
            </w:pPr>
            <w:r w:rsidRPr="0018177A">
              <w:rPr>
                <w:b/>
                <w:bCs/>
              </w:rPr>
              <w:t>Clearing and disturbance from road maintenance</w:t>
            </w:r>
          </w:p>
        </w:tc>
        <w:tc>
          <w:tcPr>
            <w:tcW w:w="1455" w:type="dxa"/>
            <w:shd w:val="clear" w:color="auto" w:fill="FFFF00"/>
          </w:tcPr>
          <w:p w14:paraId="7C6C6AFD" w14:textId="77777777" w:rsidR="00A0427D" w:rsidRDefault="00A0427D" w:rsidP="00BB5ACB">
            <w:pPr>
              <w:pStyle w:val="TableText"/>
            </w:pPr>
            <w:r>
              <w:t>High risk</w:t>
            </w:r>
          </w:p>
          <w:p w14:paraId="51109739" w14:textId="7D27A1ED" w:rsidR="00BB5ACB" w:rsidRDefault="00BB5ACB" w:rsidP="00BB5ACB">
            <w:pPr>
              <w:pStyle w:val="TableText"/>
            </w:pPr>
            <w:r w:rsidRPr="0018177A">
              <w:rPr>
                <w:b/>
                <w:bCs/>
              </w:rPr>
              <w:t>Increased temperatures and changes in precipitation</w:t>
            </w:r>
          </w:p>
        </w:tc>
        <w:tc>
          <w:tcPr>
            <w:tcW w:w="1150" w:type="dxa"/>
            <w:shd w:val="clear" w:color="auto" w:fill="D99594" w:themeFill="accent2" w:themeFillTint="99"/>
          </w:tcPr>
          <w:p w14:paraId="04863F40" w14:textId="77777777" w:rsidR="00A0427D" w:rsidRDefault="00A0427D" w:rsidP="00BB5ACB">
            <w:pPr>
              <w:pStyle w:val="TableText"/>
            </w:pPr>
            <w:r>
              <w:t>Very high risk</w:t>
            </w:r>
          </w:p>
        </w:tc>
        <w:tc>
          <w:tcPr>
            <w:tcW w:w="1704" w:type="dxa"/>
            <w:shd w:val="clear" w:color="auto" w:fill="D99594" w:themeFill="accent2" w:themeFillTint="99"/>
          </w:tcPr>
          <w:p w14:paraId="2D35300D" w14:textId="77777777" w:rsidR="00A0427D" w:rsidRDefault="00A0427D" w:rsidP="00BB5ACB">
            <w:pPr>
              <w:pStyle w:val="TableText"/>
            </w:pPr>
            <w:r>
              <w:t>Very high risk</w:t>
            </w:r>
          </w:p>
        </w:tc>
      </w:tr>
      <w:tr w:rsidR="00A0427D" w14:paraId="19FB4A23" w14:textId="77777777" w:rsidTr="00FC4EE0">
        <w:trPr>
          <w:trHeight w:val="454"/>
          <w:tblHeader/>
        </w:trPr>
        <w:tc>
          <w:tcPr>
            <w:tcW w:w="1543" w:type="dxa"/>
          </w:tcPr>
          <w:p w14:paraId="31A49886" w14:textId="77777777" w:rsidR="00A0427D" w:rsidRPr="00774EAA" w:rsidRDefault="00A0427D" w:rsidP="00774EAA">
            <w:pPr>
              <w:pStyle w:val="TableText"/>
              <w:rPr>
                <w:rStyle w:val="Strong"/>
              </w:rPr>
            </w:pPr>
            <w:r w:rsidRPr="00774EAA">
              <w:rPr>
                <w:rStyle w:val="Strong"/>
              </w:rPr>
              <w:t>Unlikely</w:t>
            </w:r>
          </w:p>
        </w:tc>
        <w:tc>
          <w:tcPr>
            <w:tcW w:w="1523" w:type="dxa"/>
            <w:shd w:val="clear" w:color="auto" w:fill="C2D69B" w:themeFill="accent3" w:themeFillTint="99"/>
          </w:tcPr>
          <w:p w14:paraId="127C2686" w14:textId="77777777" w:rsidR="00A0427D" w:rsidRDefault="00A0427D" w:rsidP="00BB5ACB">
            <w:pPr>
              <w:pStyle w:val="TableText"/>
            </w:pPr>
            <w:r>
              <w:t>Low risk</w:t>
            </w:r>
          </w:p>
        </w:tc>
        <w:tc>
          <w:tcPr>
            <w:tcW w:w="1736" w:type="dxa"/>
            <w:shd w:val="clear" w:color="auto" w:fill="C2D69B" w:themeFill="accent3" w:themeFillTint="99"/>
          </w:tcPr>
          <w:p w14:paraId="3C3374F5" w14:textId="77777777" w:rsidR="00A0427D" w:rsidRDefault="00A0427D" w:rsidP="00BB5ACB">
            <w:pPr>
              <w:pStyle w:val="TableText"/>
            </w:pPr>
            <w:r>
              <w:t>Low risk</w:t>
            </w:r>
          </w:p>
          <w:p w14:paraId="3FDE8DFD" w14:textId="11255901" w:rsidR="00BB5ACB" w:rsidRPr="0018177A" w:rsidRDefault="00BB5ACB" w:rsidP="00BB5ACB">
            <w:pPr>
              <w:pStyle w:val="TableText"/>
              <w:rPr>
                <w:b/>
                <w:bCs/>
              </w:rPr>
            </w:pPr>
            <w:r w:rsidRPr="0018177A">
              <w:rPr>
                <w:b/>
                <w:bCs/>
              </w:rPr>
              <w:t>Timber harvest activities</w:t>
            </w:r>
          </w:p>
        </w:tc>
        <w:tc>
          <w:tcPr>
            <w:tcW w:w="1455" w:type="dxa"/>
            <w:shd w:val="clear" w:color="auto" w:fill="8DB3E2" w:themeFill="text2" w:themeFillTint="66"/>
          </w:tcPr>
          <w:p w14:paraId="57F9FC4C" w14:textId="77777777" w:rsidR="00A0427D" w:rsidRDefault="00A0427D" w:rsidP="00BB5ACB">
            <w:pPr>
              <w:pStyle w:val="TableText"/>
            </w:pPr>
            <w:r>
              <w:t>Moderate risk</w:t>
            </w:r>
          </w:p>
        </w:tc>
        <w:tc>
          <w:tcPr>
            <w:tcW w:w="1150" w:type="dxa"/>
            <w:shd w:val="clear" w:color="auto" w:fill="FFFF00"/>
          </w:tcPr>
          <w:p w14:paraId="2C50E433" w14:textId="77777777" w:rsidR="00A0427D" w:rsidRDefault="00A0427D" w:rsidP="00BB5ACB">
            <w:pPr>
              <w:pStyle w:val="TableText"/>
            </w:pPr>
            <w:r>
              <w:t>High risk</w:t>
            </w:r>
          </w:p>
        </w:tc>
        <w:tc>
          <w:tcPr>
            <w:tcW w:w="1704" w:type="dxa"/>
            <w:shd w:val="clear" w:color="auto" w:fill="D99594" w:themeFill="accent2" w:themeFillTint="99"/>
          </w:tcPr>
          <w:p w14:paraId="364F4448" w14:textId="77777777" w:rsidR="00A0427D" w:rsidRDefault="00A0427D" w:rsidP="00BB5ACB">
            <w:pPr>
              <w:pStyle w:val="TableText"/>
            </w:pPr>
            <w:r>
              <w:t>Very high risk</w:t>
            </w:r>
          </w:p>
        </w:tc>
      </w:tr>
      <w:tr w:rsidR="00A0427D" w14:paraId="23E21F8D" w14:textId="77777777" w:rsidTr="00FC4EE0">
        <w:trPr>
          <w:trHeight w:val="463"/>
          <w:tblHeader/>
        </w:trPr>
        <w:tc>
          <w:tcPr>
            <w:tcW w:w="1543" w:type="dxa"/>
          </w:tcPr>
          <w:p w14:paraId="5857DB3C" w14:textId="77777777" w:rsidR="00A0427D" w:rsidRPr="00774EAA" w:rsidRDefault="00A0427D" w:rsidP="00774EAA">
            <w:pPr>
              <w:pStyle w:val="TableText"/>
              <w:rPr>
                <w:rStyle w:val="Strong"/>
              </w:rPr>
            </w:pPr>
            <w:r w:rsidRPr="00774EAA">
              <w:rPr>
                <w:rStyle w:val="Strong"/>
              </w:rPr>
              <w:t>Unknown</w:t>
            </w:r>
          </w:p>
        </w:tc>
        <w:tc>
          <w:tcPr>
            <w:tcW w:w="1523" w:type="dxa"/>
            <w:shd w:val="clear" w:color="auto" w:fill="C2D69B" w:themeFill="accent3" w:themeFillTint="99"/>
          </w:tcPr>
          <w:p w14:paraId="3D826151" w14:textId="77777777" w:rsidR="00A0427D" w:rsidRDefault="00A0427D" w:rsidP="00BB5ACB">
            <w:pPr>
              <w:pStyle w:val="TableText"/>
            </w:pPr>
            <w:r>
              <w:t>Low risk</w:t>
            </w:r>
          </w:p>
        </w:tc>
        <w:tc>
          <w:tcPr>
            <w:tcW w:w="1736" w:type="dxa"/>
            <w:shd w:val="clear" w:color="auto" w:fill="C2D69B" w:themeFill="accent3" w:themeFillTint="99"/>
          </w:tcPr>
          <w:p w14:paraId="4DDC3611" w14:textId="77777777" w:rsidR="00A0427D" w:rsidRDefault="00A0427D" w:rsidP="00BB5ACB">
            <w:pPr>
              <w:pStyle w:val="TableText"/>
            </w:pPr>
            <w:r>
              <w:t>Low risk</w:t>
            </w:r>
          </w:p>
        </w:tc>
        <w:tc>
          <w:tcPr>
            <w:tcW w:w="1455" w:type="dxa"/>
            <w:shd w:val="clear" w:color="auto" w:fill="8DB3E2" w:themeFill="text2" w:themeFillTint="66"/>
          </w:tcPr>
          <w:p w14:paraId="30D0B1BB" w14:textId="00A26E3A" w:rsidR="00E33AF7" w:rsidRPr="0018177A" w:rsidRDefault="00A0427D" w:rsidP="00E33AF7">
            <w:pPr>
              <w:pStyle w:val="TableText"/>
              <w:rPr>
                <w:b/>
                <w:bCs/>
              </w:rPr>
            </w:pPr>
            <w:r>
              <w:t>Moderate risk</w:t>
            </w:r>
            <w:r w:rsidR="00E33AF7" w:rsidRPr="0018177A">
              <w:rPr>
                <w:b/>
                <w:bCs/>
              </w:rPr>
              <w:t xml:space="preserve"> Dieback from </w:t>
            </w:r>
            <w:r w:rsidR="00E33AF7" w:rsidRPr="00E33AF7">
              <w:rPr>
                <w:b/>
                <w:bCs/>
                <w:i/>
                <w:iCs/>
              </w:rPr>
              <w:t xml:space="preserve">Phytophthora </w:t>
            </w:r>
            <w:proofErr w:type="spellStart"/>
            <w:r w:rsidR="00E33AF7" w:rsidRPr="00E33AF7">
              <w:rPr>
                <w:b/>
                <w:bCs/>
                <w:i/>
                <w:iCs/>
              </w:rPr>
              <w:t>cinnamomi</w:t>
            </w:r>
            <w:proofErr w:type="spellEnd"/>
          </w:p>
          <w:p w14:paraId="14131B9F" w14:textId="513F335E" w:rsidR="00A0427D" w:rsidRDefault="00A0427D" w:rsidP="00BB5ACB">
            <w:pPr>
              <w:pStyle w:val="TableText"/>
            </w:pPr>
          </w:p>
        </w:tc>
        <w:tc>
          <w:tcPr>
            <w:tcW w:w="1150" w:type="dxa"/>
            <w:shd w:val="clear" w:color="auto" w:fill="FFFF00"/>
          </w:tcPr>
          <w:p w14:paraId="3C175663" w14:textId="77777777" w:rsidR="00A0427D" w:rsidRDefault="00A0427D" w:rsidP="00BB5ACB">
            <w:pPr>
              <w:pStyle w:val="TableText"/>
            </w:pPr>
            <w:r>
              <w:t>High risk</w:t>
            </w:r>
          </w:p>
        </w:tc>
        <w:tc>
          <w:tcPr>
            <w:tcW w:w="1704" w:type="dxa"/>
            <w:shd w:val="clear" w:color="auto" w:fill="D99594" w:themeFill="accent2" w:themeFillTint="99"/>
          </w:tcPr>
          <w:p w14:paraId="6659F392" w14:textId="77777777" w:rsidR="00A0427D" w:rsidRDefault="00A0427D" w:rsidP="00BB5ACB">
            <w:pPr>
              <w:pStyle w:val="TableText"/>
            </w:pPr>
            <w:r>
              <w:t>Very high risk</w:t>
            </w:r>
          </w:p>
        </w:tc>
      </w:tr>
    </w:tbl>
    <w:p w14:paraId="60AA6386" w14:textId="77777777" w:rsidR="00FC4EE0" w:rsidRPr="00C33405" w:rsidRDefault="00FC4EE0" w:rsidP="00FC4EE0">
      <w:pPr>
        <w:pStyle w:val="FigureTableNoteSource"/>
        <w:rPr>
          <w:b/>
          <w:bCs/>
        </w:rPr>
      </w:pPr>
      <w:bookmarkStart w:id="27" w:name="_Hlk82421799"/>
      <w:r w:rsidRPr="00C33405">
        <w:rPr>
          <w:b/>
          <w:bCs/>
        </w:rPr>
        <w:t>Categories for likelihood are defined as follows:</w:t>
      </w:r>
    </w:p>
    <w:p w14:paraId="03B8FF99" w14:textId="77777777" w:rsidR="00FC4EE0" w:rsidRDefault="00FC4EE0" w:rsidP="00FC4EE0">
      <w:pPr>
        <w:pStyle w:val="FigureTableNoteSource"/>
      </w:pPr>
      <w:r>
        <w:t>Almost certain – expected to occur every year</w:t>
      </w:r>
    </w:p>
    <w:p w14:paraId="6B3243FB" w14:textId="77777777" w:rsidR="00FC4EE0" w:rsidRDefault="00FC4EE0" w:rsidP="00FC4EE0">
      <w:pPr>
        <w:pStyle w:val="FigureTableNoteSource"/>
      </w:pPr>
      <w:r>
        <w:t>Likely – expected to occur at least once every five years</w:t>
      </w:r>
    </w:p>
    <w:p w14:paraId="0266E541" w14:textId="77777777" w:rsidR="00FC4EE0" w:rsidRDefault="00FC4EE0" w:rsidP="00FC4EE0">
      <w:pPr>
        <w:pStyle w:val="FigureTableNoteSource"/>
      </w:pPr>
      <w:r>
        <w:t>Possible – might occur at some time</w:t>
      </w:r>
    </w:p>
    <w:p w14:paraId="4075A5D6" w14:textId="77777777" w:rsidR="00FC4EE0" w:rsidRDefault="00FC4EE0" w:rsidP="00FC4EE0">
      <w:pPr>
        <w:pStyle w:val="FigureTableNoteSource"/>
      </w:pPr>
      <w:r>
        <w:t>Unlikely – such events are known to have occurred on a worldwide bases but only a few ties</w:t>
      </w:r>
    </w:p>
    <w:p w14:paraId="7C67D78F" w14:textId="77777777" w:rsidR="00FC4EE0" w:rsidRDefault="00FC4EE0" w:rsidP="00FC4EE0">
      <w:pPr>
        <w:pStyle w:val="FigureTableNoteSource"/>
        <w:contextualSpacing w:val="0"/>
      </w:pPr>
      <w:r>
        <w:t>Unknown – currently unknown how often the incident will occur</w:t>
      </w:r>
    </w:p>
    <w:p w14:paraId="36C59178" w14:textId="77777777" w:rsidR="00FC4EE0" w:rsidRPr="00C33405" w:rsidRDefault="00FC4EE0" w:rsidP="00FC4EE0">
      <w:pPr>
        <w:pStyle w:val="FigureTableNoteSource"/>
        <w:rPr>
          <w:b/>
          <w:bCs/>
        </w:rPr>
      </w:pPr>
      <w:r w:rsidRPr="00C33405">
        <w:rPr>
          <w:b/>
          <w:bCs/>
        </w:rPr>
        <w:t xml:space="preserve">Categories for consequences are defined as follows: </w:t>
      </w:r>
    </w:p>
    <w:p w14:paraId="546A80A2" w14:textId="77777777" w:rsidR="00FC4EE0" w:rsidRDefault="00FC4EE0" w:rsidP="00FC4EE0">
      <w:pPr>
        <w:pStyle w:val="FigureTableNoteSource"/>
      </w:pPr>
      <w:r>
        <w:t>Not significant – no long-term effect on individuals or populations</w:t>
      </w:r>
    </w:p>
    <w:p w14:paraId="14D5B11A" w14:textId="77777777" w:rsidR="00FC4EE0" w:rsidRDefault="00FC4EE0" w:rsidP="00FC4EE0">
      <w:pPr>
        <w:pStyle w:val="FigureTableNoteSource"/>
      </w:pPr>
      <w:r>
        <w:t>Minor – individuals are adversely affected but no effect at population level</w:t>
      </w:r>
    </w:p>
    <w:p w14:paraId="64F7FBA6" w14:textId="77777777" w:rsidR="00FC4EE0" w:rsidRDefault="00FC4EE0" w:rsidP="00FC4EE0">
      <w:pPr>
        <w:pStyle w:val="FigureTableNoteSource"/>
      </w:pPr>
      <w:r>
        <w:t>Moderate – population recovery stalls or reduces</w:t>
      </w:r>
    </w:p>
    <w:p w14:paraId="187DFAE8" w14:textId="77777777" w:rsidR="00FC4EE0" w:rsidRDefault="00FC4EE0" w:rsidP="00FC4EE0">
      <w:pPr>
        <w:pStyle w:val="FigureTableNoteSource"/>
        <w:spacing w:before="0"/>
      </w:pPr>
      <w:r>
        <w:t>Major – population decreases</w:t>
      </w:r>
    </w:p>
    <w:p w14:paraId="254EF219" w14:textId="12FFF22E" w:rsidR="00FC4EE0" w:rsidRDefault="00FC4EE0" w:rsidP="00E33AF7">
      <w:pPr>
        <w:pStyle w:val="FigureTableNoteSource"/>
        <w:spacing w:before="0"/>
        <w:contextualSpacing w:val="0"/>
      </w:pPr>
      <w:r>
        <w:t>Catastrophic – population extirpation/extinction</w:t>
      </w:r>
      <w:bookmarkEnd w:id="27"/>
    </w:p>
    <w:p w14:paraId="4D8E1D4A" w14:textId="036A6FC8" w:rsidR="002B6A3F" w:rsidRDefault="002B6A3F" w:rsidP="0018177A">
      <w:r w:rsidRPr="0018177A">
        <w:t>Priority actions have then been developed to manage the threat particularly where the risk was deemed to be ‘very high’</w:t>
      </w:r>
      <w:r w:rsidR="00E93125" w:rsidRPr="0018177A">
        <w:t xml:space="preserve"> (red shading)</w:t>
      </w:r>
      <w:r w:rsidRPr="0018177A">
        <w:t xml:space="preserve"> or ‘high’</w:t>
      </w:r>
      <w:r w:rsidR="00E93125" w:rsidRPr="0018177A">
        <w:t xml:space="preserve"> (yellow shading)</w:t>
      </w:r>
      <w:r w:rsidRPr="0018177A">
        <w:t xml:space="preserve">. For those threats with an unknown or </w:t>
      </w:r>
      <w:r w:rsidR="00FE0355">
        <w:t>low-risk</w:t>
      </w:r>
      <w:r w:rsidRPr="0018177A">
        <w:t xml:space="preserve"> outcome </w:t>
      </w:r>
      <w:r w:rsidR="000F6D5A" w:rsidRPr="0018177A">
        <w:t>(green and blue shading)</w:t>
      </w:r>
      <w:r w:rsidR="00FE0355">
        <w:t>,</w:t>
      </w:r>
      <w:r w:rsidR="000F6D5A" w:rsidRPr="0018177A">
        <w:t xml:space="preserve"> </w:t>
      </w:r>
      <w:r w:rsidRPr="0018177A">
        <w:t>it may be more appropriate to identify further research or maintain a watching brief.</w:t>
      </w:r>
    </w:p>
    <w:p w14:paraId="60068483" w14:textId="77777777" w:rsidR="002B6A3F" w:rsidRDefault="002B6A3F" w:rsidP="002B6A3F">
      <w:pPr>
        <w:pStyle w:val="Heading2"/>
        <w:ind w:left="720" w:hanging="720"/>
      </w:pPr>
      <w:r>
        <w:lastRenderedPageBreak/>
        <w:t xml:space="preserve">Conservation and recovery </w:t>
      </w:r>
      <w:r w:rsidRPr="002B6A3F">
        <w:t>actions</w:t>
      </w:r>
    </w:p>
    <w:p w14:paraId="75166D41" w14:textId="77777777" w:rsidR="002B6A3F" w:rsidRDefault="002B6A3F" w:rsidP="002B6A3F">
      <w:pPr>
        <w:pStyle w:val="Heading3"/>
        <w:ind w:left="964" w:hanging="964"/>
      </w:pPr>
      <w:r>
        <w:t xml:space="preserve">Primary conservation </w:t>
      </w:r>
      <w:r w:rsidR="003A6771">
        <w:t>objective</w:t>
      </w:r>
    </w:p>
    <w:p w14:paraId="2D9A963C" w14:textId="19FEF34C" w:rsidR="0018177A" w:rsidRDefault="0018177A" w:rsidP="0018177A">
      <w:r>
        <w:t xml:space="preserve">By 2030, the threatening processes and habitat critical to survival for the </w:t>
      </w:r>
      <w:r w:rsidR="00845A32">
        <w:t>bordered guinea flower</w:t>
      </w:r>
      <w:r>
        <w:t xml:space="preserve"> will be well understood and defined. The </w:t>
      </w:r>
      <w:r w:rsidR="00845A32">
        <w:t>bordered guinea flower</w:t>
      </w:r>
      <w:r>
        <w:t xml:space="preserve"> will be secure in viable subpopulations, which are successfully protected and monitored. </w:t>
      </w:r>
    </w:p>
    <w:p w14:paraId="25B70BA6" w14:textId="35D7A9D1" w:rsidR="002B6A3F" w:rsidRDefault="002B6A3F" w:rsidP="008A51E7">
      <w:pPr>
        <w:pStyle w:val="Heading3"/>
        <w:ind w:left="964" w:hanging="964"/>
      </w:pPr>
      <w:r>
        <w:t>Conservation and management priorities</w:t>
      </w:r>
    </w:p>
    <w:p w14:paraId="7E892EAD" w14:textId="77777777" w:rsidR="00934C1C" w:rsidRDefault="00934C1C" w:rsidP="00934C1C">
      <w:pPr>
        <w:pStyle w:val="Heading4"/>
        <w:ind w:left="964" w:hanging="964"/>
      </w:pPr>
      <w:r>
        <w:t>Fire</w:t>
      </w:r>
    </w:p>
    <w:p w14:paraId="6FD09543" w14:textId="5EF5D993" w:rsidR="00934C1C" w:rsidRDefault="00934C1C" w:rsidP="00934C1C">
      <w:pPr>
        <w:pStyle w:val="ListBullet"/>
      </w:pPr>
      <w:r>
        <w:t>Fires should be managed to ensure that fire regimes (fire frequency</w:t>
      </w:r>
      <w:r w:rsidR="00F87120">
        <w:t xml:space="preserve">, </w:t>
      </w:r>
      <w:proofErr w:type="gramStart"/>
      <w:r w:rsidR="00F87120">
        <w:t>season</w:t>
      </w:r>
      <w:proofErr w:type="gramEnd"/>
      <w:r>
        <w:t xml:space="preserve"> and intensity) do not disrupt the life cycle of the bordered guinea flower, and that they support rather than degrade the habitat necessary to the bordered guinea flower. </w:t>
      </w:r>
    </w:p>
    <w:p w14:paraId="2FFB1344" w14:textId="36B15BAC" w:rsidR="00934C1C" w:rsidRDefault="00934C1C" w:rsidP="00934C1C">
      <w:pPr>
        <w:pStyle w:val="ListBullet"/>
      </w:pPr>
      <w:r>
        <w:t xml:space="preserve">Fire plans should integrate precipitation history and forecasting and ensure that planned fires are sufficient to break seed dormancy, and following precipitation supports the survival of seedlings. </w:t>
      </w:r>
    </w:p>
    <w:p w14:paraId="13C9374F" w14:textId="23ACE5B5" w:rsidR="00934C1C" w:rsidRDefault="00934C1C" w:rsidP="00934C1C">
      <w:pPr>
        <w:pStyle w:val="ListBullet"/>
      </w:pPr>
      <w:r>
        <w:t>Physical damage to the habitat and individuals of the bordered guinea flower should be avoided during and after fire operations.</w:t>
      </w:r>
    </w:p>
    <w:p w14:paraId="295B9583" w14:textId="794285F4" w:rsidR="00934C1C" w:rsidRDefault="00934C1C" w:rsidP="00934C1C">
      <w:pPr>
        <w:pStyle w:val="ListBullet"/>
      </w:pPr>
      <w:r>
        <w:t>Fire management authorities and land management agencies should use suitable maps and</w:t>
      </w:r>
      <w:r w:rsidR="00432FB6">
        <w:t xml:space="preserve">, </w:t>
      </w:r>
      <w:r w:rsidR="00FB3B26">
        <w:t>if required</w:t>
      </w:r>
      <w:r w:rsidR="00432FB6">
        <w:t>,</w:t>
      </w:r>
      <w:r>
        <w:t xml:space="preserve"> install field markers to avoid damage to the bordered guinea flower. </w:t>
      </w:r>
    </w:p>
    <w:p w14:paraId="046AC6F0" w14:textId="77777777" w:rsidR="002B6A3F" w:rsidRDefault="002B6A3F" w:rsidP="00A60CB6">
      <w:pPr>
        <w:pStyle w:val="Heading4"/>
        <w:ind w:left="964" w:hanging="964"/>
      </w:pPr>
      <w:r>
        <w:t>Habitat loss</w:t>
      </w:r>
      <w:r w:rsidR="00AA0A06">
        <w:t>,</w:t>
      </w:r>
      <w:r>
        <w:t xml:space="preserve"> </w:t>
      </w:r>
      <w:proofErr w:type="gramStart"/>
      <w:r>
        <w:t>disturbance</w:t>
      </w:r>
      <w:proofErr w:type="gramEnd"/>
      <w:r>
        <w:t xml:space="preserve"> and modifications</w:t>
      </w:r>
    </w:p>
    <w:p w14:paraId="71308C5E" w14:textId="77777777" w:rsidR="00F87120" w:rsidRDefault="00F87120" w:rsidP="00F87120">
      <w:pPr>
        <w:pStyle w:val="ListBullet"/>
      </w:pPr>
      <w:r>
        <w:t>Identify if and where habitat disturbance and modifications may occur on various tenures and protected areas (</w:t>
      </w:r>
      <w:proofErr w:type="gramStart"/>
      <w:r>
        <w:t>e.g.</w:t>
      </w:r>
      <w:proofErr w:type="gramEnd"/>
      <w:r>
        <w:t xml:space="preserve"> track maintenance, fire, intentional and accidental damage) where the bordered guinea flower occurs. Avoid future loss or damage to standing plants or the species habitat. </w:t>
      </w:r>
    </w:p>
    <w:p w14:paraId="172BC845" w14:textId="69406110" w:rsidR="00E268A2" w:rsidRPr="00E268A2" w:rsidRDefault="00E268A2" w:rsidP="00895793">
      <w:pPr>
        <w:pStyle w:val="ListBullet"/>
      </w:pPr>
      <w:r w:rsidRPr="00A9051E">
        <w:t>Identify roadside populations and protect them during road works</w:t>
      </w:r>
      <w:r w:rsidR="00B01318" w:rsidRPr="00A9051E">
        <w:t xml:space="preserve"> and timber harvesting</w:t>
      </w:r>
      <w:r w:rsidR="00B01318">
        <w:t xml:space="preserve"> activities</w:t>
      </w:r>
    </w:p>
    <w:p w14:paraId="776D45D2" w14:textId="77777777" w:rsidR="002B6A3F" w:rsidRDefault="002B6A3F" w:rsidP="009E7A91">
      <w:pPr>
        <w:pStyle w:val="Heading4"/>
        <w:ind w:left="964" w:hanging="964"/>
      </w:pPr>
      <w:r>
        <w:t>Disease</w:t>
      </w:r>
    </w:p>
    <w:p w14:paraId="048AA360" w14:textId="48432F15" w:rsidR="000715A7" w:rsidRDefault="00934C1C" w:rsidP="000715A7">
      <w:pPr>
        <w:pStyle w:val="ListBullet"/>
      </w:pPr>
      <w:r>
        <w:t xml:space="preserve">As a precaution, pending further investigation into the susceptibility of the bordered guinea flower to </w:t>
      </w:r>
      <w:r w:rsidRPr="00934C1C">
        <w:rPr>
          <w:i/>
          <w:iCs/>
        </w:rPr>
        <w:t xml:space="preserve">P. </w:t>
      </w:r>
      <w:proofErr w:type="spellStart"/>
      <w:r w:rsidRPr="00934C1C">
        <w:rPr>
          <w:i/>
          <w:iCs/>
        </w:rPr>
        <w:t>cinnamomi</w:t>
      </w:r>
      <w:proofErr w:type="spellEnd"/>
      <w:r>
        <w:t>, e</w:t>
      </w:r>
      <w:r w:rsidR="000715A7">
        <w:t xml:space="preserve">nsure that appropriate hygiene protocols are adhered to when entering or exiting the known location of the threatened species, such as those outlined in O’Gara et al. </w:t>
      </w:r>
      <w:r w:rsidR="006922BD">
        <w:t>(2005)</w:t>
      </w:r>
      <w:r w:rsidR="000715A7">
        <w:t xml:space="preserve"> and the Arrive Clean, Leave Clean guidelines </w:t>
      </w:r>
      <w:r w:rsidR="006922BD">
        <w:t>(Commonwealth of Australia 2015)</w:t>
      </w:r>
    </w:p>
    <w:p w14:paraId="62D1807C" w14:textId="6B259DD2" w:rsidR="002B6A3F" w:rsidRDefault="00FC4EE0" w:rsidP="009E7A91">
      <w:pPr>
        <w:pStyle w:val="Heading4"/>
        <w:ind w:left="964" w:hanging="964"/>
      </w:pPr>
      <w:r>
        <w:t>E</w:t>
      </w:r>
      <w:r w:rsidR="002B6A3F">
        <w:t>x situ recovery action</w:t>
      </w:r>
      <w:r>
        <w:t>s</w:t>
      </w:r>
    </w:p>
    <w:p w14:paraId="114718C5" w14:textId="72B6C7CB" w:rsidR="00157316" w:rsidRPr="00233A1C" w:rsidRDefault="00157316" w:rsidP="00157316">
      <w:pPr>
        <w:pStyle w:val="ListBullet"/>
      </w:pPr>
      <w:r w:rsidRPr="00233A1C">
        <w:t>To manage the risk of losing genetic diversity, undertake appropriate seed collection and storage, and determine the viability of stored seeds</w:t>
      </w:r>
      <w:r>
        <w:t xml:space="preserve">, according to </w:t>
      </w:r>
      <w:r>
        <w:rPr>
          <w:noProof/>
        </w:rPr>
        <w:t>Martyn Yenson et al. (2021)</w:t>
      </w:r>
      <w:r w:rsidRPr="00233A1C">
        <w:t xml:space="preserve">. </w:t>
      </w:r>
    </w:p>
    <w:p w14:paraId="4EAEBD47" w14:textId="77777777" w:rsidR="004376D1" w:rsidRPr="009D7E68" w:rsidRDefault="004376D1" w:rsidP="004376D1">
      <w:pPr>
        <w:pStyle w:val="ListBullet"/>
      </w:pPr>
      <w:r>
        <w:t>Collate knowledge from seed germination and survival trials and integrate it into future management plans for the species.</w:t>
      </w:r>
    </w:p>
    <w:p w14:paraId="24764588" w14:textId="77777777" w:rsidR="007A0EAB" w:rsidRDefault="007A0EAB" w:rsidP="007A0EAB">
      <w:pPr>
        <w:pStyle w:val="Heading4"/>
        <w:ind w:left="964" w:hanging="964"/>
      </w:pPr>
      <w:r>
        <w:lastRenderedPageBreak/>
        <w:t>Climate change and severe weather</w:t>
      </w:r>
    </w:p>
    <w:p w14:paraId="46DF8C5A" w14:textId="77777777" w:rsidR="00F87120" w:rsidRDefault="00F87120" w:rsidP="00F87120">
      <w:pPr>
        <w:pStyle w:val="ListBullet"/>
      </w:pPr>
      <w:r>
        <w:t xml:space="preserve">Identify current and future parameters that define suitable microhabitats for the species within the distribution and ensure that future suitable habitat and climate refuges remain protected. </w:t>
      </w:r>
    </w:p>
    <w:p w14:paraId="7493DF65" w14:textId="77777777" w:rsidR="002B6A3F" w:rsidRDefault="002B6A3F" w:rsidP="009E7A91">
      <w:pPr>
        <w:pStyle w:val="Heading3"/>
        <w:ind w:left="964" w:hanging="964"/>
      </w:pPr>
      <w:r>
        <w:t>Stakeholder engagement/community engagement</w:t>
      </w:r>
    </w:p>
    <w:p w14:paraId="36C0FCCA" w14:textId="19B9F0DB" w:rsidR="004376D1" w:rsidRDefault="004376D1" w:rsidP="004376D1">
      <w:pPr>
        <w:pStyle w:val="ListBullet"/>
      </w:pPr>
      <w:r>
        <w:t xml:space="preserve">Co-develop and support monitoring and management actions with </w:t>
      </w:r>
      <w:r w:rsidR="00FC4EE0">
        <w:t>T</w:t>
      </w:r>
      <w:r w:rsidRPr="002659BD">
        <w:t xml:space="preserve">raditional </w:t>
      </w:r>
      <w:r w:rsidR="00FC4EE0">
        <w:t>O</w:t>
      </w:r>
      <w:r w:rsidRPr="002659BD">
        <w:t xml:space="preserve">wners </w:t>
      </w:r>
      <w:r>
        <w:t xml:space="preserve">in culturally significant areas where </w:t>
      </w:r>
      <w:r w:rsidR="000715A7">
        <w:t xml:space="preserve">the </w:t>
      </w:r>
      <w:r w:rsidR="00845A32">
        <w:t>bordered guinea flower</w:t>
      </w:r>
      <w:r w:rsidR="000715A7">
        <w:t xml:space="preserve"> a</w:t>
      </w:r>
      <w:r>
        <w:t>re present</w:t>
      </w:r>
      <w:r w:rsidRPr="002659BD">
        <w:t>.</w:t>
      </w:r>
    </w:p>
    <w:p w14:paraId="24AEAF58" w14:textId="46B63F62" w:rsidR="004376D1" w:rsidRDefault="00FE0355" w:rsidP="004376D1">
      <w:pPr>
        <w:pStyle w:val="ListBullet"/>
      </w:pPr>
      <w:r>
        <w:t>Coordinate</w:t>
      </w:r>
      <w:r w:rsidR="004376D1">
        <w:t xml:space="preserve"> protection and recovery actions with non-government stakeholders (</w:t>
      </w:r>
      <w:proofErr w:type="gramStart"/>
      <w:r w:rsidR="004376D1">
        <w:t>e.g.</w:t>
      </w:r>
      <w:proofErr w:type="gramEnd"/>
      <w:r w:rsidR="004376D1">
        <w:t xml:space="preserve"> Landcare and bush regeneration groups, landowners and managers) as well as with Local and State government environmental field and extension officers. </w:t>
      </w:r>
    </w:p>
    <w:p w14:paraId="5C899444" w14:textId="5F22A0DF" w:rsidR="004376D1" w:rsidRDefault="004376D1" w:rsidP="004376D1">
      <w:pPr>
        <w:pStyle w:val="ListBullet"/>
      </w:pPr>
      <w:r>
        <w:t>Consider citizen science methods to collect relevant population data (</w:t>
      </w:r>
      <w:proofErr w:type="gramStart"/>
      <w:r>
        <w:t>e.g.</w:t>
      </w:r>
      <w:proofErr w:type="gramEnd"/>
      <w:r>
        <w:t xml:space="preserve"> presence/absence and reproductive seasons and </w:t>
      </w:r>
      <w:r w:rsidR="000715A7">
        <w:t xml:space="preserve">pollination ecology of the </w:t>
      </w:r>
      <w:r w:rsidR="00845A32">
        <w:t>bordered guinea flower</w:t>
      </w:r>
      <w:r>
        <w:t xml:space="preserve">) with interested stakeholder groups. Ensure method enables quality-assured data for integration with species distribution mapping. </w:t>
      </w:r>
    </w:p>
    <w:p w14:paraId="2509D19E" w14:textId="2D28D9A6" w:rsidR="004376D1" w:rsidRDefault="002E18AB" w:rsidP="004376D1">
      <w:pPr>
        <w:pStyle w:val="ListBullet"/>
      </w:pPr>
      <w:r>
        <w:t>Where appropriate, a</w:t>
      </w:r>
      <w:r w:rsidR="004376D1">
        <w:t xml:space="preserve">lert landowners </w:t>
      </w:r>
      <w:r w:rsidR="00FC4EE0">
        <w:t>to</w:t>
      </w:r>
      <w:r w:rsidR="004376D1">
        <w:t xml:space="preserve"> the species occurrence on their property and provide guidance on how to protect standing plants and mitigate site-specific threats. </w:t>
      </w:r>
    </w:p>
    <w:p w14:paraId="2250C3F0" w14:textId="77777777" w:rsidR="002B6A3F" w:rsidRDefault="002B6A3F" w:rsidP="009E7A91">
      <w:pPr>
        <w:pStyle w:val="Heading3"/>
        <w:ind w:left="964" w:hanging="964"/>
      </w:pPr>
      <w:r>
        <w:t xml:space="preserve">Survey and </w:t>
      </w:r>
      <w:r w:rsidR="009F08D5">
        <w:t>m</w:t>
      </w:r>
      <w:r>
        <w:t>onitoring priorities</w:t>
      </w:r>
    </w:p>
    <w:p w14:paraId="6DD39E2B" w14:textId="79E76241" w:rsidR="00F87120" w:rsidRDefault="00F87120" w:rsidP="00D719E1">
      <w:pPr>
        <w:pStyle w:val="ListBullet"/>
      </w:pPr>
      <w:r>
        <w:t xml:space="preserve">Survey and monitor </w:t>
      </w:r>
      <w:r w:rsidR="00E14E74">
        <w:t xml:space="preserve">a representative subset of plants across the species range, different habitat types, and different tenures. </w:t>
      </w:r>
      <w:r w:rsidR="009B593C">
        <w:t>M</w:t>
      </w:r>
      <w:r w:rsidR="00E14E74">
        <w:t xml:space="preserve">onitoring should focus on trends in </w:t>
      </w:r>
      <w:r w:rsidR="009B593C">
        <w:t xml:space="preserve">population size, and, if possible, age structure, plant health, reproduction and recruitment, fire response and potential threats. </w:t>
      </w:r>
      <w:r>
        <w:t>Monitoring should be scheduled at a minimum of 5-yearly frequencies, more often after disturbance or when threats intensify.</w:t>
      </w:r>
    </w:p>
    <w:p w14:paraId="4769BAA6" w14:textId="6B9BF362" w:rsidR="0097684A" w:rsidRPr="00EE4E28" w:rsidRDefault="004376D1" w:rsidP="00A9051E">
      <w:pPr>
        <w:pStyle w:val="ListBullet"/>
      </w:pPr>
      <w:r>
        <w:t>Integrate and share new knowledge on the biology and ecology of the species as it becomes available.</w:t>
      </w:r>
    </w:p>
    <w:p w14:paraId="3E2A4AA5" w14:textId="77777777" w:rsidR="002B6A3F" w:rsidRDefault="002B6A3F" w:rsidP="009E7A91">
      <w:pPr>
        <w:pStyle w:val="Heading3"/>
        <w:ind w:left="964" w:hanging="964"/>
      </w:pPr>
      <w:r>
        <w:t xml:space="preserve">Information and </w:t>
      </w:r>
      <w:r w:rsidR="009F08D5">
        <w:t>r</w:t>
      </w:r>
      <w:r>
        <w:t>esearch priorities</w:t>
      </w:r>
    </w:p>
    <w:p w14:paraId="486CD65B" w14:textId="77777777" w:rsidR="00F87120" w:rsidRDefault="00F87120" w:rsidP="00F87120">
      <w:pPr>
        <w:pStyle w:val="ListBullet"/>
      </w:pPr>
      <w:r>
        <w:t xml:space="preserve">Develop an adequate biological and ecological understanding of the species to determine key attributes for management and recovery and enable the identification of important populations and habitats critical to survival. </w:t>
      </w:r>
    </w:p>
    <w:p w14:paraId="12683787" w14:textId="0FDA3924" w:rsidR="00F87120" w:rsidRDefault="00F87120" w:rsidP="00F87120">
      <w:pPr>
        <w:pStyle w:val="ListBullet2"/>
      </w:pPr>
      <w:r>
        <w:t>Key attributes should include (but are not limited to): life history information (</w:t>
      </w:r>
      <w:proofErr w:type="gramStart"/>
      <w:r>
        <w:t>e.g.</w:t>
      </w:r>
      <w:proofErr w:type="gramEnd"/>
      <w:r>
        <w:t xml:space="preserve"> maturation times from seed, seed bank accumulation rates, seed longevity, germination biology and dormancy mechanisms, reproductive period), population abundance, structure, demographic rates, and habitat attributes relevant to species distribution mapping.</w:t>
      </w:r>
    </w:p>
    <w:p w14:paraId="4327010C" w14:textId="77777777" w:rsidR="00F87120" w:rsidRDefault="00F87120" w:rsidP="00F87120">
      <w:pPr>
        <w:pStyle w:val="ListBullet2"/>
        <w:rPr>
          <w:rFonts w:eastAsia="Cambria" w:cs="Cambria"/>
        </w:rPr>
      </w:pPr>
      <w:r>
        <w:t xml:space="preserve">Key processes should include (but are not limited to): response to land clearing, disturbances of different intensities (most notably fire, but also diseases, land management regimes, grazing, weeds, drought), seed bank dynamics, pollination ecology (including species of native bee and/or beetle pollinators), dispersal, gene flow and landscape connectivity </w:t>
      </w:r>
    </w:p>
    <w:p w14:paraId="4A5C611C" w14:textId="724F4351" w:rsidR="00473DF9" w:rsidRPr="00EE4E28" w:rsidRDefault="004376D1" w:rsidP="001F4B25">
      <w:pPr>
        <w:pStyle w:val="ListBullet"/>
      </w:pPr>
      <w:r>
        <w:t>Undertake surveys in suitable habitats to locate additional subpopulations.</w:t>
      </w:r>
    </w:p>
    <w:p w14:paraId="55065C57" w14:textId="77777777" w:rsidR="002B6A3F" w:rsidRDefault="002B6A3F" w:rsidP="00387E7C">
      <w:pPr>
        <w:pStyle w:val="Heading3"/>
        <w:ind w:left="964" w:hanging="964"/>
      </w:pPr>
      <w:r>
        <w:lastRenderedPageBreak/>
        <w:t xml:space="preserve">Recovery </w:t>
      </w:r>
      <w:r w:rsidR="001E4765">
        <w:t>p</w:t>
      </w:r>
      <w:r>
        <w:t xml:space="preserve">lan </w:t>
      </w:r>
      <w:r w:rsidR="009F08D5">
        <w:t>d</w:t>
      </w:r>
      <w:r>
        <w:t>ecision</w:t>
      </w:r>
    </w:p>
    <w:p w14:paraId="1C8675E6" w14:textId="7C0D693C" w:rsidR="005F376D" w:rsidRDefault="001F4B25" w:rsidP="003A06CA">
      <w:r>
        <w:t xml:space="preserve">No recovery plan is in place for the </w:t>
      </w:r>
      <w:r w:rsidR="00845A32">
        <w:t>bordered guinea flower</w:t>
      </w:r>
      <w:r>
        <w:t xml:space="preserve">. This consultation document will elicit the additional information needed to inform the requirement of a Recovery Plan for the species. </w:t>
      </w:r>
    </w:p>
    <w:p w14:paraId="6D65C055" w14:textId="77777777" w:rsidR="002B6A3F" w:rsidRDefault="002B6A3F" w:rsidP="00CC062B">
      <w:pPr>
        <w:pStyle w:val="Heading2"/>
        <w:ind w:left="720" w:hanging="720"/>
      </w:pPr>
      <w:r>
        <w:t>Links to relevant implementation documents</w:t>
      </w:r>
    </w:p>
    <w:p w14:paraId="43EE8701" w14:textId="5503A831" w:rsidR="00141711" w:rsidRPr="00412B00" w:rsidRDefault="00483D21" w:rsidP="00141711">
      <w:pPr>
        <w:rPr>
          <w:rStyle w:val="Hyperlink"/>
          <w:rFonts w:asciiTheme="majorHAnsi" w:hAnsiTheme="majorHAnsi" w:cs="Arial"/>
          <w:i/>
          <w:iCs/>
          <w:color w:val="000000" w:themeColor="text1"/>
          <w:u w:val="none"/>
        </w:rPr>
      </w:pPr>
      <w:hyperlink r:id="rId26" w:history="1">
        <w:r w:rsidR="00A824D3">
          <w:rPr>
            <w:rStyle w:val="Hyperlink"/>
          </w:rPr>
          <w:t xml:space="preserve">DAWE. Threat abatement plan for disease in natural ecosystems caused by </w:t>
        </w:r>
        <w:r w:rsidR="00A824D3" w:rsidRPr="00A824D3">
          <w:rPr>
            <w:rStyle w:val="Hyperlink"/>
            <w:i/>
            <w:iCs/>
          </w:rPr>
          <w:t xml:space="preserve">Phytophthora </w:t>
        </w:r>
        <w:proofErr w:type="spellStart"/>
        <w:r w:rsidR="00A824D3" w:rsidRPr="00A824D3">
          <w:rPr>
            <w:rStyle w:val="Hyperlink"/>
            <w:i/>
            <w:iCs/>
          </w:rPr>
          <w:t>cinnamomi</w:t>
        </w:r>
        <w:proofErr w:type="spellEnd"/>
      </w:hyperlink>
    </w:p>
    <w:p w14:paraId="44D83ABE" w14:textId="77777777" w:rsidR="00367449" w:rsidRDefault="00483D21" w:rsidP="00367449">
      <w:hyperlink r:id="rId27" w:history="1">
        <w:r w:rsidR="00367449" w:rsidRPr="003C7768">
          <w:rPr>
            <w:rStyle w:val="Hyperlink"/>
          </w:rPr>
          <w:t>NSW Government. A strategic approach to managing fire in parks and reserves</w:t>
        </w:r>
      </w:hyperlink>
      <w:r w:rsidR="00367449">
        <w:t xml:space="preserve"> </w:t>
      </w:r>
    </w:p>
    <w:p w14:paraId="1190CD7F" w14:textId="77777777" w:rsidR="00367449" w:rsidRDefault="00483D21" w:rsidP="00367449">
      <w:hyperlink r:id="rId28" w:history="1">
        <w:r w:rsidR="00367449" w:rsidRPr="003C7768">
          <w:rPr>
            <w:rStyle w:val="Hyperlink"/>
          </w:rPr>
          <w:t>NSW Government. Coastal Integrated forestry operations approvals.</w:t>
        </w:r>
      </w:hyperlink>
      <w:r w:rsidR="00367449">
        <w:t xml:space="preserve"> </w:t>
      </w:r>
    </w:p>
    <w:p w14:paraId="1C3F063D" w14:textId="1D56C681" w:rsidR="004376D1" w:rsidRDefault="00483D21" w:rsidP="004376D1">
      <w:hyperlink r:id="rId29" w:history="1">
        <w:r w:rsidR="00A824D3">
          <w:rPr>
            <w:rStyle w:val="Hyperlink"/>
          </w:rPr>
          <w:t>NSW Government. Northern Rivers Regional Biodiversity Management Plan. National Recovery Plan for the Northern Rivers Region.</w:t>
        </w:r>
      </w:hyperlink>
      <w:r w:rsidR="004376D1">
        <w:t xml:space="preserve"> </w:t>
      </w:r>
    </w:p>
    <w:p w14:paraId="6431EC43" w14:textId="50B4C290" w:rsidR="00367449" w:rsidRDefault="00483D21" w:rsidP="004376D1">
      <w:hyperlink r:id="rId30" w:history="1">
        <w:r w:rsidR="00367449" w:rsidRPr="00367449">
          <w:rPr>
            <w:rStyle w:val="Hyperlink"/>
          </w:rPr>
          <w:t>NSW Government. Southern Richmond Range Parks plan of management</w:t>
        </w:r>
      </w:hyperlink>
    </w:p>
    <w:p w14:paraId="1677AF40" w14:textId="76D0E367" w:rsidR="00367449" w:rsidRDefault="00483D21" w:rsidP="004376D1">
      <w:hyperlink r:id="rId31" w:history="1">
        <w:r w:rsidR="00367449" w:rsidRPr="00367449">
          <w:rPr>
            <w:rStyle w:val="Hyperlink"/>
          </w:rPr>
          <w:t>NSW Government. Southern Richmond Range Reserves fire management strategy</w:t>
        </w:r>
      </w:hyperlink>
    </w:p>
    <w:p w14:paraId="092C9F9A" w14:textId="77777777" w:rsidR="002319AB" w:rsidRDefault="002319AB" w:rsidP="002319AB">
      <w:pPr>
        <w:pStyle w:val="Heading2"/>
        <w:spacing w:before="120"/>
        <w:ind w:left="709" w:hanging="709"/>
      </w:pPr>
      <w:r>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24"/>
      <w:bookmarkEnd w:id="25"/>
      <w:r w:rsidR="0012461E">
        <w:t>L</w:t>
      </w:r>
      <w:r>
        <w:t xml:space="preserve">isting </w:t>
      </w:r>
      <w:r w:rsidR="0012461E">
        <w:t>A</w:t>
      </w:r>
      <w:r>
        <w:t>ssessment references</w:t>
      </w:r>
    </w:p>
    <w:p w14:paraId="03B5192F" w14:textId="77777777" w:rsidR="009F7E10" w:rsidRPr="005A160C" w:rsidRDefault="009F7E10" w:rsidP="009F7E10">
      <w:pPr>
        <w:ind w:left="720" w:hanging="720"/>
        <w:rPr>
          <w:rFonts w:eastAsia="Calibri" w:cs="Times New Roman"/>
        </w:rPr>
      </w:pPr>
      <w:proofErr w:type="spellStart"/>
      <w:r w:rsidRPr="005A160C">
        <w:rPr>
          <w:rFonts w:eastAsia="Calibri" w:cs="Times New Roman"/>
        </w:rPr>
        <w:t>Akter</w:t>
      </w:r>
      <w:proofErr w:type="spellEnd"/>
      <w:r w:rsidRPr="005A160C">
        <w:rPr>
          <w:rFonts w:eastAsia="Calibri" w:cs="Times New Roman"/>
        </w:rPr>
        <w:t xml:space="preserve"> K, Barnes EC, Brophy JJ, Harrington D, Community Elders Y, </w:t>
      </w:r>
      <w:proofErr w:type="spellStart"/>
      <w:r w:rsidRPr="005A160C">
        <w:rPr>
          <w:rFonts w:eastAsia="Calibri" w:cs="Times New Roman"/>
        </w:rPr>
        <w:t>Vemulpad</w:t>
      </w:r>
      <w:proofErr w:type="spellEnd"/>
      <w:r w:rsidRPr="005A160C">
        <w:rPr>
          <w:rFonts w:eastAsia="Calibri" w:cs="Times New Roman"/>
        </w:rPr>
        <w:t xml:space="preserve"> SR &amp; Jamie JF (2016) Phytochemical profile and antibacterial and antioxidant activities of medicinal plants used by Aboriginal people of New South Wales, Australia. </w:t>
      </w:r>
      <w:r w:rsidRPr="005A160C">
        <w:rPr>
          <w:rFonts w:eastAsia="Calibri" w:cs="Times New Roman"/>
          <w:i/>
          <w:iCs/>
        </w:rPr>
        <w:t>Evidence-based Complementary and Alternative Medicine</w:t>
      </w:r>
      <w:r w:rsidRPr="005A160C">
        <w:rPr>
          <w:rFonts w:eastAsia="Calibri" w:cs="Times New Roman"/>
        </w:rPr>
        <w:t xml:space="preserve"> 2016.</w:t>
      </w:r>
    </w:p>
    <w:p w14:paraId="5593C16B" w14:textId="77777777" w:rsidR="009F7E10" w:rsidRDefault="009F7E10" w:rsidP="009F7E10">
      <w:pPr>
        <w:pStyle w:val="EndNoteBibliography"/>
        <w:spacing w:after="240"/>
        <w:ind w:left="709" w:hanging="709"/>
      </w:pPr>
      <w:r>
        <w:t xml:space="preserve">Allan SM, Adkins SW, Preston CA &amp; Bellairs SM (2004) Improved germination of the Australian natives: </w:t>
      </w:r>
      <w:r w:rsidRPr="00134949">
        <w:rPr>
          <w:rStyle w:val="Emphasis"/>
        </w:rPr>
        <w:t>Hibbertia commutata</w:t>
      </w:r>
      <w:r>
        <w:t xml:space="preserve">, </w:t>
      </w:r>
      <w:r w:rsidRPr="00134949">
        <w:rPr>
          <w:rStyle w:val="Emphasis"/>
        </w:rPr>
        <w:t>Hibbertia amplexicaulis</w:t>
      </w:r>
      <w:r>
        <w:t xml:space="preserve"> (Dilleniaceae), </w:t>
      </w:r>
      <w:r w:rsidRPr="00134949">
        <w:rPr>
          <w:rStyle w:val="Emphasis"/>
        </w:rPr>
        <w:t>Chameascilla corymbosa</w:t>
      </w:r>
      <w:r>
        <w:t xml:space="preserve"> (Liliaceae), and </w:t>
      </w:r>
      <w:r w:rsidRPr="00134949">
        <w:rPr>
          <w:rStyle w:val="Emphasis"/>
        </w:rPr>
        <w:t>Leucopogon nutans</w:t>
      </w:r>
      <w:r>
        <w:t xml:space="preserve"> (Epacridaceae). </w:t>
      </w:r>
      <w:r>
        <w:rPr>
          <w:i/>
          <w:iCs/>
        </w:rPr>
        <w:t>Australian Journal of Botany</w:t>
      </w:r>
      <w:r>
        <w:t>, 44, 213–222.</w:t>
      </w:r>
    </w:p>
    <w:p w14:paraId="206FF932" w14:textId="77777777" w:rsidR="009F7E10" w:rsidRDefault="009F7E10" w:rsidP="009F7E10">
      <w:pPr>
        <w:pStyle w:val="EndNoteBibliography"/>
        <w:ind w:left="709" w:hanging="709"/>
      </w:pPr>
      <w:r>
        <w:t xml:space="preserve">Armstrong JA (1979) Biotic pollination mechanisms in the Australian flora – a review. </w:t>
      </w:r>
      <w:r>
        <w:rPr>
          <w:i/>
          <w:iCs/>
        </w:rPr>
        <w:t>New Zealand Journal of Botany,</w:t>
      </w:r>
      <w:r>
        <w:t xml:space="preserve"> 17, 467–508.</w:t>
      </w:r>
    </w:p>
    <w:p w14:paraId="02B7A60B" w14:textId="77777777" w:rsidR="009F7E10" w:rsidRDefault="009F7E10" w:rsidP="009F7E10">
      <w:pPr>
        <w:pStyle w:val="EndNoteBibliography"/>
        <w:ind w:left="709" w:hanging="709"/>
      </w:pPr>
      <w:r>
        <w:t xml:space="preserve">Bell DT, Plummer JA &amp; Taylor SK (1993) Seed germination ecology in southwestern Australia. </w:t>
      </w:r>
      <w:r>
        <w:rPr>
          <w:i/>
          <w:iCs/>
        </w:rPr>
        <w:t>The Botanical Review</w:t>
      </w:r>
      <w:r>
        <w:t>, 59, 24–73.</w:t>
      </w:r>
    </w:p>
    <w:p w14:paraId="5A69B449" w14:textId="77777777" w:rsidR="009F7E10" w:rsidRPr="002A13C4" w:rsidRDefault="009F7E10" w:rsidP="009F7E10">
      <w:pPr>
        <w:pStyle w:val="EndNoteBibliography"/>
        <w:ind w:left="709" w:hanging="709"/>
      </w:pPr>
      <w:r>
        <w:t xml:space="preserve">Berg RY (1975) Myrmecochorous plants in Australia and their dispersal by ants. </w:t>
      </w:r>
      <w:r>
        <w:rPr>
          <w:i/>
          <w:iCs/>
        </w:rPr>
        <w:t>Australian Journal of Botany</w:t>
      </w:r>
      <w:r>
        <w:t>, 23, 475–508.</w:t>
      </w:r>
    </w:p>
    <w:p w14:paraId="24362885" w14:textId="77777777" w:rsidR="009F7E10" w:rsidRDefault="009F7E10" w:rsidP="009F7E10">
      <w:pPr>
        <w:pStyle w:val="EndNoteBibliography"/>
        <w:ind w:left="709" w:hanging="709"/>
      </w:pPr>
      <w:r>
        <w:t xml:space="preserve">Bernhardt P (1984) The pollination biology of </w:t>
      </w:r>
      <w:r w:rsidRPr="00D04495">
        <w:rPr>
          <w:rStyle w:val="Emphasis"/>
        </w:rPr>
        <w:t>Hibbertia stricta</w:t>
      </w:r>
      <w:r>
        <w:t xml:space="preserve"> (Dilleniaceae). </w:t>
      </w:r>
      <w:r>
        <w:rPr>
          <w:i/>
          <w:iCs/>
        </w:rPr>
        <w:t>Plant Systematics and Evolution</w:t>
      </w:r>
      <w:r>
        <w:t>, 147, 267–277.</w:t>
      </w:r>
    </w:p>
    <w:p w14:paraId="4CBD322F" w14:textId="77777777" w:rsidR="009F7E10" w:rsidRPr="00D04495" w:rsidRDefault="009F7E10" w:rsidP="009F7E10">
      <w:pPr>
        <w:pStyle w:val="EndNoteBibliography"/>
        <w:ind w:left="709" w:hanging="709"/>
      </w:pPr>
      <w:r>
        <w:t xml:space="preserve">Bernhardt P (1986) Bee-pollination in </w:t>
      </w:r>
      <w:r w:rsidRPr="00D04495">
        <w:rPr>
          <w:rStyle w:val="Emphasis"/>
        </w:rPr>
        <w:t>Hibbertia fasciculata</w:t>
      </w:r>
      <w:r>
        <w:t xml:space="preserve"> (Dilleniaceae). </w:t>
      </w:r>
      <w:r>
        <w:rPr>
          <w:i/>
          <w:iCs/>
        </w:rPr>
        <w:t>Plant Systematics and Evolution</w:t>
      </w:r>
      <w:r>
        <w:t>, 152, 231–241.</w:t>
      </w:r>
    </w:p>
    <w:p w14:paraId="113B13F0" w14:textId="77777777" w:rsidR="009F7E10" w:rsidRPr="005A160C" w:rsidRDefault="009F7E10" w:rsidP="009F7E10">
      <w:pPr>
        <w:ind w:left="720" w:hanging="720"/>
        <w:rPr>
          <w:rFonts w:eastAsia="Calibri" w:cs="Times New Roman"/>
        </w:rPr>
      </w:pPr>
      <w:proofErr w:type="spellStart"/>
      <w:r w:rsidRPr="005A160C">
        <w:rPr>
          <w:rFonts w:eastAsia="Calibri" w:cs="Times New Roman"/>
        </w:rPr>
        <w:t>Binns</w:t>
      </w:r>
      <w:proofErr w:type="spellEnd"/>
      <w:r w:rsidRPr="005A160C">
        <w:rPr>
          <w:rFonts w:eastAsia="Calibri" w:cs="Times New Roman"/>
        </w:rPr>
        <w:t xml:space="preserve"> D (2008) </w:t>
      </w:r>
      <w:r w:rsidRPr="005A160C">
        <w:rPr>
          <w:rFonts w:eastAsia="Calibri" w:cs="Times New Roman"/>
          <w:i/>
          <w:iCs/>
        </w:rPr>
        <w:t>Monitoring Plan for Hibbertia marginata</w:t>
      </w:r>
      <w:r w:rsidRPr="005A160C">
        <w:rPr>
          <w:rFonts w:eastAsia="Calibri" w:cs="Times New Roman"/>
        </w:rPr>
        <w:t xml:space="preserve">. Unpublished report for Forestry Corporation, Coffs Harbour, NSW. </w:t>
      </w:r>
    </w:p>
    <w:p w14:paraId="22789004" w14:textId="77777777" w:rsidR="009F7E10" w:rsidRPr="005A160C" w:rsidRDefault="009F7E10" w:rsidP="009F7E10">
      <w:pPr>
        <w:ind w:left="720" w:hanging="720"/>
        <w:rPr>
          <w:rFonts w:eastAsia="Calibri" w:cs="Times New Roman"/>
        </w:rPr>
      </w:pPr>
      <w:r w:rsidRPr="005A160C">
        <w:rPr>
          <w:rFonts w:eastAsia="Calibri" w:cs="Times New Roman"/>
        </w:rPr>
        <w:lastRenderedPageBreak/>
        <w:t xml:space="preserve">Bradstock RA &amp; Auld TD (1995) Soil temperatures during experimental bushfires in relation to fire intensity: Consequences for legume germination and fire management in South-Eastern Australia. </w:t>
      </w:r>
      <w:r w:rsidRPr="005A160C">
        <w:rPr>
          <w:rFonts w:eastAsia="Calibri" w:cs="Times New Roman"/>
          <w:i/>
          <w:iCs/>
        </w:rPr>
        <w:t>The Journal of Applied Ecology</w:t>
      </w:r>
      <w:r w:rsidRPr="005A160C">
        <w:rPr>
          <w:rFonts w:eastAsia="Calibri" w:cs="Times New Roman"/>
        </w:rPr>
        <w:t xml:space="preserve"> 32, 76.</w:t>
      </w:r>
    </w:p>
    <w:p w14:paraId="0639BB47" w14:textId="77777777" w:rsidR="009F7E10" w:rsidRPr="005A160C" w:rsidRDefault="009F7E10" w:rsidP="009F7E10">
      <w:pPr>
        <w:ind w:left="720" w:hanging="720"/>
        <w:rPr>
          <w:rFonts w:eastAsia="Calibri" w:cs="Times New Roman"/>
        </w:rPr>
      </w:pPr>
      <w:r w:rsidRPr="005A160C">
        <w:rPr>
          <w:rFonts w:eastAsia="Calibri" w:cs="Times New Roman"/>
        </w:rPr>
        <w:t xml:space="preserve">Bradstock RA, Auld TD, Ellis ME &amp; Cohn JS (1992) Soil temperatures during bushfires in semi‐arid, mallee shrublands. </w:t>
      </w:r>
      <w:r w:rsidRPr="005A160C">
        <w:rPr>
          <w:rFonts w:eastAsia="Calibri" w:cs="Times New Roman"/>
          <w:i/>
          <w:iCs/>
        </w:rPr>
        <w:t>Australian Journal of Ecology</w:t>
      </w:r>
      <w:r w:rsidRPr="005A160C">
        <w:rPr>
          <w:rFonts w:eastAsia="Calibri" w:cs="Times New Roman"/>
        </w:rPr>
        <w:t xml:space="preserve"> 17, 433–440.</w:t>
      </w:r>
    </w:p>
    <w:p w14:paraId="6FD253C1" w14:textId="77777777" w:rsidR="009F7E10" w:rsidRPr="005A160C" w:rsidRDefault="009F7E10" w:rsidP="009F7E10">
      <w:pPr>
        <w:ind w:left="720" w:hanging="720"/>
        <w:rPr>
          <w:rFonts w:eastAsia="Calibri" w:cs="Times New Roman"/>
        </w:rPr>
      </w:pPr>
      <w:r w:rsidRPr="005A160C">
        <w:rPr>
          <w:rFonts w:eastAsia="Calibri" w:cs="Times New Roman"/>
        </w:rPr>
        <w:t xml:space="preserve">Bureau of Meteorology &amp; CSIRO (2020) </w:t>
      </w:r>
      <w:r w:rsidRPr="005A160C">
        <w:rPr>
          <w:rFonts w:eastAsia="Calibri" w:cs="Times New Roman"/>
          <w:i/>
          <w:iCs/>
        </w:rPr>
        <w:t>State of the climate 2020</w:t>
      </w:r>
      <w:r w:rsidRPr="005A160C">
        <w:rPr>
          <w:rFonts w:eastAsia="Calibri" w:cs="Times New Roman"/>
        </w:rPr>
        <w:t xml:space="preserve">. Commonwealth of Australia. </w:t>
      </w:r>
    </w:p>
    <w:p w14:paraId="72E3FF75" w14:textId="77777777" w:rsidR="009F7E10" w:rsidRPr="00BB5E69" w:rsidRDefault="009F7E10" w:rsidP="009F7E10">
      <w:pPr>
        <w:pStyle w:val="EndNoteBibliography"/>
        <w:ind w:left="709" w:hanging="709"/>
      </w:pPr>
      <w:r>
        <w:t xml:space="preserve">Carbone LM, Tavella J, Pausas JG &amp; Aguilar R (2019) </w:t>
      </w:r>
      <w:r w:rsidRPr="00BB5E69">
        <w:t>A global synthesis of fire effects on pollinators</w:t>
      </w:r>
      <w:r>
        <w:t xml:space="preserve">. </w:t>
      </w:r>
      <w:r>
        <w:rPr>
          <w:i/>
          <w:iCs/>
        </w:rPr>
        <w:t>Global Ecology and Biogeography</w:t>
      </w:r>
      <w:r>
        <w:t xml:space="preserve">, 28, </w:t>
      </w:r>
      <w:r w:rsidRPr="00BB5E69">
        <w:t>1487</w:t>
      </w:r>
      <w:r>
        <w:t>–</w:t>
      </w:r>
      <w:r w:rsidRPr="00BB5E69">
        <w:t>149</w:t>
      </w:r>
      <w:r>
        <w:t>8.</w:t>
      </w:r>
    </w:p>
    <w:p w14:paraId="2FCC1E85" w14:textId="77777777" w:rsidR="009F7E10" w:rsidRPr="005A160C" w:rsidRDefault="009F7E10" w:rsidP="009F7E10">
      <w:pPr>
        <w:ind w:left="709" w:hanging="709"/>
        <w:rPr>
          <w:rFonts w:eastAsia="Calibri" w:cs="Times New Roman"/>
          <w:szCs w:val="21"/>
        </w:rPr>
      </w:pPr>
      <w:r w:rsidRPr="005A160C">
        <w:rPr>
          <w:rFonts w:eastAsia="Calibri" w:cs="Times New Roman"/>
          <w:szCs w:val="21"/>
        </w:rPr>
        <w:t xml:space="preserve">Clarence Landcare (2017) </w:t>
      </w:r>
      <w:r w:rsidRPr="005A160C">
        <w:rPr>
          <w:rFonts w:eastAsia="Calibri" w:cs="Times New Roman"/>
          <w:i/>
          <w:iCs/>
          <w:szCs w:val="21"/>
        </w:rPr>
        <w:t>Clarence Native Bees: a community education resource guide for native bees in the Clarence Valley.</w:t>
      </w:r>
      <w:r w:rsidRPr="005A160C">
        <w:rPr>
          <w:rFonts w:eastAsia="Calibri" w:cs="Times New Roman"/>
          <w:szCs w:val="21"/>
        </w:rPr>
        <w:t xml:space="preserve"> Viewed: 18 October 2021. Available at: </w:t>
      </w:r>
      <w:hyperlink r:id="rId32" w:history="1">
        <w:r w:rsidRPr="005A160C">
          <w:rPr>
            <w:rFonts w:eastAsia="Calibri" w:cs="Times New Roman"/>
            <w:color w:val="165788"/>
            <w:szCs w:val="21"/>
            <w:u w:val="single"/>
          </w:rPr>
          <w:t>www.clarencelandcare.com.au/wp-content/Documents/nativebees/resourcensb.pdf</w:t>
        </w:r>
      </w:hyperlink>
      <w:r w:rsidRPr="005A160C">
        <w:rPr>
          <w:rFonts w:eastAsia="Calibri" w:cs="Times New Roman"/>
          <w:szCs w:val="21"/>
        </w:rPr>
        <w:t xml:space="preserve">  </w:t>
      </w:r>
    </w:p>
    <w:p w14:paraId="2F1FB91F" w14:textId="77777777" w:rsidR="00375365" w:rsidRPr="002C2E95" w:rsidRDefault="00375365" w:rsidP="00375365">
      <w:pPr>
        <w:pStyle w:val="EndNoteBibliography"/>
        <w:spacing w:after="240"/>
        <w:ind w:left="720" w:hanging="720"/>
      </w:pPr>
      <w:r w:rsidRPr="002C2E95">
        <w:t xml:space="preserve">Commander LE, Coates D, Broadhurst L, Offord CA, Makinson RO &amp; Matthes M (2018) </w:t>
      </w:r>
      <w:r w:rsidRPr="002C2E95">
        <w:rPr>
          <w:i/>
        </w:rPr>
        <w:t>Guidelines for the translocation of threatened plants in Australia</w:t>
      </w:r>
      <w:r w:rsidRPr="002C2E95">
        <w:t>. 3rd edn. Australian Network for Plant Conservation, Canberra.</w:t>
      </w:r>
    </w:p>
    <w:p w14:paraId="44BBA743" w14:textId="77777777" w:rsidR="009F7E10" w:rsidRPr="005A160C" w:rsidRDefault="009F7E10" w:rsidP="009F7E10">
      <w:pPr>
        <w:ind w:left="720" w:hanging="720"/>
        <w:rPr>
          <w:rFonts w:eastAsia="Calibri" w:cs="Times New Roman"/>
        </w:rPr>
      </w:pPr>
      <w:r w:rsidRPr="005A160C">
        <w:rPr>
          <w:rFonts w:eastAsia="Calibri" w:cs="Times New Roman"/>
        </w:rPr>
        <w:t xml:space="preserve">Compton SG (2002) Sailing with the wind: dispersal by small flying insects. </w:t>
      </w:r>
      <w:r w:rsidRPr="005A160C">
        <w:rPr>
          <w:rFonts w:eastAsia="Calibri" w:cs="Times New Roman"/>
          <w:i/>
          <w:iCs/>
        </w:rPr>
        <w:t>Dispersal Ecology: the 42nd Symposium of the British Ecological Society</w:t>
      </w:r>
      <w:r w:rsidRPr="005A160C">
        <w:rPr>
          <w:rFonts w:eastAsia="Calibri" w:cs="Times New Roman"/>
        </w:rPr>
        <w:t xml:space="preserve"> 113–133.</w:t>
      </w:r>
    </w:p>
    <w:p w14:paraId="6E0C9219" w14:textId="19F08CCA" w:rsidR="009F7E10" w:rsidRDefault="009F7E10" w:rsidP="009F7E10">
      <w:pPr>
        <w:ind w:left="709" w:hanging="709"/>
        <w:rPr>
          <w:rFonts w:eastAsia="Calibri" w:cs="Times New Roman"/>
        </w:rPr>
      </w:pPr>
      <w:r w:rsidRPr="005A160C">
        <w:rPr>
          <w:rFonts w:eastAsia="Calibri" w:cs="Times New Roman"/>
        </w:rPr>
        <w:t xml:space="preserve">Conn BJ (1990) New species of </w:t>
      </w:r>
      <w:r w:rsidRPr="005A160C">
        <w:rPr>
          <w:rFonts w:eastAsia="Calibri" w:cs="Times New Roman"/>
          <w:i/>
          <w:iCs/>
        </w:rPr>
        <w:t>Hibbertia</w:t>
      </w:r>
      <w:r w:rsidRPr="005A160C">
        <w:rPr>
          <w:rFonts w:eastAsia="Calibri" w:cs="Times New Roman"/>
        </w:rPr>
        <w:t xml:space="preserve"> </w:t>
      </w:r>
      <w:proofErr w:type="spellStart"/>
      <w:r w:rsidRPr="005A160C">
        <w:rPr>
          <w:rFonts w:eastAsia="Calibri" w:cs="Times New Roman"/>
        </w:rPr>
        <w:t>Andr</w:t>
      </w:r>
      <w:proofErr w:type="spellEnd"/>
      <w:r w:rsidRPr="005A160C">
        <w:rPr>
          <w:rFonts w:eastAsia="Calibri" w:cs="Times New Roman"/>
        </w:rPr>
        <w:t>. (</w:t>
      </w:r>
      <w:proofErr w:type="spellStart"/>
      <w:r w:rsidRPr="005A160C">
        <w:rPr>
          <w:rFonts w:eastAsia="Calibri" w:cs="Times New Roman"/>
        </w:rPr>
        <w:t>Dilleniaceae</w:t>
      </w:r>
      <w:proofErr w:type="spellEnd"/>
      <w:r w:rsidRPr="005A160C">
        <w:rPr>
          <w:rFonts w:eastAsia="Calibri" w:cs="Times New Roman"/>
        </w:rPr>
        <w:t xml:space="preserve">) in New South Wales. </w:t>
      </w:r>
      <w:proofErr w:type="spellStart"/>
      <w:r w:rsidRPr="005A160C">
        <w:rPr>
          <w:rFonts w:eastAsia="Calibri" w:cs="Times New Roman"/>
          <w:i/>
          <w:iCs/>
        </w:rPr>
        <w:t>Muelleria</w:t>
      </w:r>
      <w:proofErr w:type="spellEnd"/>
      <w:r w:rsidRPr="005A160C">
        <w:rPr>
          <w:rFonts w:eastAsia="Calibri" w:cs="Times New Roman"/>
          <w:i/>
          <w:iCs/>
        </w:rPr>
        <w:t xml:space="preserve"> </w:t>
      </w:r>
      <w:r w:rsidRPr="005A160C">
        <w:rPr>
          <w:rFonts w:eastAsia="Calibri" w:cs="Times New Roman"/>
        </w:rPr>
        <w:t xml:space="preserve">7, 2, 294. </w:t>
      </w:r>
    </w:p>
    <w:p w14:paraId="3C55EBDD" w14:textId="7C4A82FB" w:rsidR="00F52771" w:rsidRDefault="00F52771" w:rsidP="009F7E10">
      <w:pPr>
        <w:ind w:left="709" w:hanging="709"/>
        <w:rPr>
          <w:rFonts w:eastAsia="Calibri" w:cs="Times New Roman"/>
        </w:rPr>
      </w:pPr>
      <w:r w:rsidRPr="00F52771">
        <w:rPr>
          <w:rFonts w:eastAsia="Calibri" w:cs="Times New Roman"/>
        </w:rPr>
        <w:t xml:space="preserve">Coutts-Smith A, &amp; Downey PO (2006) </w:t>
      </w:r>
      <w:r w:rsidRPr="00F52771">
        <w:rPr>
          <w:rFonts w:eastAsia="Calibri" w:cs="Times New Roman"/>
          <w:i/>
          <w:iCs/>
        </w:rPr>
        <w:t>Impact of weeds on threatened biodiversity in New South Wales</w:t>
      </w:r>
      <w:r w:rsidRPr="00F52771">
        <w:rPr>
          <w:rFonts w:eastAsia="Calibri" w:cs="Times New Roman"/>
        </w:rPr>
        <w:t>. CRC for Australian Weed Management</w:t>
      </w:r>
      <w:r w:rsidR="00412B3E">
        <w:rPr>
          <w:rFonts w:eastAsia="Calibri" w:cs="Times New Roman"/>
        </w:rPr>
        <w:t>, Adelaide.</w:t>
      </w:r>
    </w:p>
    <w:p w14:paraId="0E388CF6" w14:textId="04F7B5DA" w:rsidR="00F11D71" w:rsidRDefault="00F11D71" w:rsidP="009F7E10">
      <w:pPr>
        <w:ind w:left="720" w:hanging="720"/>
        <w:rPr>
          <w:rFonts w:eastAsia="Calibri" w:cs="Times New Roman"/>
        </w:rPr>
      </w:pPr>
      <w:proofErr w:type="spellStart"/>
      <w:r w:rsidRPr="00F11D71">
        <w:rPr>
          <w:rFonts w:eastAsia="Calibri" w:cs="Times New Roman"/>
        </w:rPr>
        <w:t>Dalziell</w:t>
      </w:r>
      <w:proofErr w:type="spellEnd"/>
      <w:r w:rsidRPr="00F11D71">
        <w:rPr>
          <w:rFonts w:eastAsia="Calibri" w:cs="Times New Roman"/>
        </w:rPr>
        <w:t xml:space="preserve"> EL, Erickson TE, </w:t>
      </w:r>
      <w:proofErr w:type="spellStart"/>
      <w:r w:rsidRPr="00F11D71">
        <w:rPr>
          <w:rFonts w:eastAsia="Calibri" w:cs="Times New Roman"/>
        </w:rPr>
        <w:t>Hidayati</w:t>
      </w:r>
      <w:proofErr w:type="spellEnd"/>
      <w:r w:rsidRPr="00F11D71">
        <w:rPr>
          <w:rFonts w:eastAsia="Calibri" w:cs="Times New Roman"/>
        </w:rPr>
        <w:t xml:space="preserve"> SN, </w:t>
      </w:r>
      <w:proofErr w:type="spellStart"/>
      <w:r w:rsidRPr="00F11D71">
        <w:rPr>
          <w:rFonts w:eastAsia="Calibri" w:cs="Times New Roman"/>
        </w:rPr>
        <w:t>Walck</w:t>
      </w:r>
      <w:proofErr w:type="spellEnd"/>
      <w:r w:rsidRPr="00F11D71">
        <w:rPr>
          <w:rFonts w:eastAsia="Calibri" w:cs="Times New Roman"/>
        </w:rPr>
        <w:t xml:space="preserve"> JL </w:t>
      </w:r>
      <w:r>
        <w:rPr>
          <w:rFonts w:eastAsia="Calibri" w:cs="Times New Roman"/>
        </w:rPr>
        <w:t>&amp;</w:t>
      </w:r>
      <w:r w:rsidRPr="00F11D71">
        <w:rPr>
          <w:rFonts w:eastAsia="Calibri" w:cs="Times New Roman"/>
        </w:rPr>
        <w:t xml:space="preserve"> Merritt DJ </w:t>
      </w:r>
      <w:r>
        <w:rPr>
          <w:rFonts w:eastAsia="Calibri" w:cs="Times New Roman"/>
        </w:rPr>
        <w:t>(</w:t>
      </w:r>
      <w:r w:rsidRPr="00F11D71">
        <w:rPr>
          <w:rFonts w:eastAsia="Calibri" w:cs="Times New Roman"/>
        </w:rPr>
        <w:t>2018</w:t>
      </w:r>
      <w:r>
        <w:rPr>
          <w:rFonts w:eastAsia="Calibri" w:cs="Times New Roman"/>
        </w:rPr>
        <w:t>)</w:t>
      </w:r>
      <w:r w:rsidRPr="00F11D71">
        <w:rPr>
          <w:rFonts w:eastAsia="Calibri" w:cs="Times New Roman"/>
        </w:rPr>
        <w:t xml:space="preserve"> Alleviation of morphophysiological dormancy in seeds of the Australian arid-zone endemic shrub, </w:t>
      </w:r>
      <w:r w:rsidRPr="00F11D71">
        <w:rPr>
          <w:rFonts w:eastAsia="Calibri" w:cs="Times New Roman"/>
          <w:i/>
          <w:iCs/>
        </w:rPr>
        <w:t xml:space="preserve">Hibbertia </w:t>
      </w:r>
      <w:proofErr w:type="spellStart"/>
      <w:r w:rsidRPr="00F11D71">
        <w:rPr>
          <w:rFonts w:eastAsia="Calibri" w:cs="Times New Roman"/>
          <w:i/>
          <w:iCs/>
        </w:rPr>
        <w:t>glaberrima</w:t>
      </w:r>
      <w:proofErr w:type="spellEnd"/>
      <w:r w:rsidRPr="00F11D71">
        <w:rPr>
          <w:rFonts w:eastAsia="Calibri" w:cs="Times New Roman"/>
        </w:rPr>
        <w:t xml:space="preserve"> F. </w:t>
      </w:r>
      <w:proofErr w:type="spellStart"/>
      <w:proofErr w:type="gramStart"/>
      <w:r w:rsidRPr="00F11D71">
        <w:rPr>
          <w:rFonts w:eastAsia="Calibri" w:cs="Times New Roman"/>
        </w:rPr>
        <w:t>Muell</w:t>
      </w:r>
      <w:proofErr w:type="spellEnd"/>
      <w:r w:rsidRPr="00F11D71">
        <w:rPr>
          <w:rFonts w:eastAsia="Calibri" w:cs="Times New Roman"/>
        </w:rPr>
        <w:t>.(</w:t>
      </w:r>
      <w:proofErr w:type="spellStart"/>
      <w:proofErr w:type="gramEnd"/>
      <w:r w:rsidRPr="00F11D71">
        <w:rPr>
          <w:rFonts w:eastAsia="Calibri" w:cs="Times New Roman"/>
        </w:rPr>
        <w:t>Dilleniaceae</w:t>
      </w:r>
      <w:proofErr w:type="spellEnd"/>
      <w:r w:rsidRPr="00F11D71">
        <w:rPr>
          <w:rFonts w:eastAsia="Calibri" w:cs="Times New Roman"/>
        </w:rPr>
        <w:t xml:space="preserve">). </w:t>
      </w:r>
      <w:r w:rsidRPr="00F11D71">
        <w:rPr>
          <w:rFonts w:eastAsia="Calibri" w:cs="Times New Roman"/>
          <w:i/>
          <w:iCs/>
        </w:rPr>
        <w:t>Seed Science Research</w:t>
      </w:r>
      <w:r w:rsidRPr="00F11D71">
        <w:rPr>
          <w:rFonts w:eastAsia="Calibri" w:cs="Times New Roman"/>
        </w:rPr>
        <w:t>, 28, 286</w:t>
      </w:r>
      <w:r>
        <w:rPr>
          <w:rFonts w:eastAsia="Calibri" w:cs="Times New Roman"/>
        </w:rPr>
        <w:t>–293.</w:t>
      </w:r>
    </w:p>
    <w:p w14:paraId="734DC456" w14:textId="3A2DE860" w:rsidR="009F7E10" w:rsidRPr="005A160C" w:rsidRDefault="009F7E10" w:rsidP="009F7E10">
      <w:pPr>
        <w:ind w:left="720" w:hanging="720"/>
        <w:rPr>
          <w:rFonts w:eastAsia="Calibri" w:cs="Times New Roman"/>
        </w:rPr>
      </w:pPr>
      <w:r w:rsidRPr="005A160C">
        <w:rPr>
          <w:rFonts w:eastAsia="Calibri" w:cs="Times New Roman"/>
        </w:rPr>
        <w:t xml:space="preserve">DAWE (2008) </w:t>
      </w:r>
      <w:r w:rsidRPr="005A160C">
        <w:rPr>
          <w:rFonts w:eastAsia="Calibri" w:cs="Times New Roman"/>
          <w:i/>
          <w:iCs/>
        </w:rPr>
        <w:t>Approved conservation advice for Hibbertia marginata</w:t>
      </w:r>
      <w:r w:rsidRPr="005A160C">
        <w:rPr>
          <w:rFonts w:eastAsia="Calibri" w:cs="Times New Roman"/>
        </w:rPr>
        <w:t xml:space="preserve">. Department of Agriculture, Water and the Environment, Canberra. </w:t>
      </w:r>
    </w:p>
    <w:p w14:paraId="09720FCE" w14:textId="77777777" w:rsidR="009F7E10" w:rsidRPr="005A160C" w:rsidRDefault="009F7E10" w:rsidP="009F7E10">
      <w:pPr>
        <w:ind w:left="720" w:hanging="720"/>
        <w:rPr>
          <w:rFonts w:eastAsia="Calibri" w:cs="Times New Roman"/>
        </w:rPr>
      </w:pPr>
      <w:r w:rsidRPr="005A160C">
        <w:rPr>
          <w:rFonts w:eastAsia="Calibri" w:cs="Times New Roman"/>
        </w:rPr>
        <w:t xml:space="preserve">Department of Energy and Environment (2018) </w:t>
      </w:r>
      <w:r w:rsidRPr="005A160C">
        <w:rPr>
          <w:rFonts w:eastAsia="Calibri" w:cs="Times New Roman"/>
          <w:i/>
          <w:iCs/>
        </w:rPr>
        <w:t xml:space="preserve">Threat abatement plan for disease in natural ecosystems caused by Phytophthora </w:t>
      </w:r>
      <w:proofErr w:type="spellStart"/>
      <w:r w:rsidRPr="005A160C">
        <w:rPr>
          <w:rFonts w:eastAsia="Calibri" w:cs="Times New Roman"/>
          <w:i/>
          <w:iCs/>
        </w:rPr>
        <w:t>cinnamomi</w:t>
      </w:r>
      <w:proofErr w:type="spellEnd"/>
      <w:r w:rsidRPr="005A160C">
        <w:rPr>
          <w:rFonts w:eastAsia="Calibri" w:cs="Times New Roman"/>
        </w:rPr>
        <w:t xml:space="preserve">. Canberra. </w:t>
      </w:r>
    </w:p>
    <w:p w14:paraId="77D50F59" w14:textId="77777777" w:rsidR="009F7E10" w:rsidRPr="004D3E69" w:rsidRDefault="009F7E10" w:rsidP="009F7E10">
      <w:pPr>
        <w:pStyle w:val="EndNoteBibliography"/>
        <w:ind w:left="709" w:hanging="709"/>
      </w:pPr>
      <w:r>
        <w:t xml:space="preserve">Dixon KW, Roche S &amp; Pate JS (1995) The promotive effect of smoke derived from burnt native vegetation of seed germination of Western Australian plants. </w:t>
      </w:r>
      <w:r>
        <w:rPr>
          <w:i/>
          <w:iCs/>
        </w:rPr>
        <w:t>Oecologia</w:t>
      </w:r>
      <w:r>
        <w:t>, 101, 185–192.</w:t>
      </w:r>
    </w:p>
    <w:p w14:paraId="43BACE68" w14:textId="77777777" w:rsidR="009F7E10" w:rsidRPr="002C2E95" w:rsidRDefault="009F7E10" w:rsidP="009F7E10">
      <w:pPr>
        <w:pStyle w:val="EndNoteBibliography"/>
        <w:spacing w:after="240"/>
        <w:ind w:left="709" w:hanging="709"/>
      </w:pPr>
      <w:r>
        <w:t xml:space="preserve">Dorey JB, Rebola CM, Davies OK, Prendergast KS, Parslow BA, Hogendoorn K, Leijs R, Hearn LR, Leitch EJ, O’Reilly RL, Marsh J, Woinarski JCZ &amp; Caddy-Retalic S (2021) Continental risk assessment for understudied taxa post-catastrophic wildlife indicates severe impacts on the Australian bee fauna. </w:t>
      </w:r>
      <w:r>
        <w:rPr>
          <w:i/>
          <w:iCs/>
        </w:rPr>
        <w:t>Global Change Biology</w:t>
      </w:r>
      <w:r>
        <w:t xml:space="preserve">, 27, </w:t>
      </w:r>
      <w:r w:rsidRPr="00CC60E0">
        <w:t>6551</w:t>
      </w:r>
      <w:r>
        <w:t>–</w:t>
      </w:r>
      <w:r w:rsidRPr="00CC60E0">
        <w:t>6567</w:t>
      </w:r>
      <w:r>
        <w:t>.</w:t>
      </w:r>
    </w:p>
    <w:p w14:paraId="708D3608" w14:textId="77777777" w:rsidR="009F7E10" w:rsidRPr="005A160C" w:rsidRDefault="009F7E10" w:rsidP="009F7E10">
      <w:pPr>
        <w:ind w:left="720" w:hanging="720"/>
        <w:rPr>
          <w:rFonts w:eastAsia="Calibri" w:cs="Times New Roman"/>
        </w:rPr>
      </w:pPr>
      <w:r w:rsidRPr="005A160C">
        <w:rPr>
          <w:rFonts w:eastAsia="Calibri" w:cs="Times New Roman"/>
        </w:rPr>
        <w:t xml:space="preserve">Fuller RS (2020) </w:t>
      </w:r>
      <w:r w:rsidRPr="005A160C">
        <w:rPr>
          <w:rFonts w:eastAsia="Calibri" w:cs="Times New Roman"/>
          <w:i/>
          <w:iCs/>
        </w:rPr>
        <w:t xml:space="preserve">The astronomy and </w:t>
      </w:r>
      <w:proofErr w:type="spellStart"/>
      <w:r w:rsidRPr="005A160C">
        <w:rPr>
          <w:rFonts w:eastAsia="Calibri" w:cs="Times New Roman"/>
          <w:i/>
          <w:iCs/>
        </w:rPr>
        <w:t>songline</w:t>
      </w:r>
      <w:proofErr w:type="spellEnd"/>
      <w:r w:rsidRPr="005A160C">
        <w:rPr>
          <w:rFonts w:eastAsia="Calibri" w:cs="Times New Roman"/>
          <w:i/>
          <w:iCs/>
        </w:rPr>
        <w:t xml:space="preserve"> connections of the saltwater Aboriginal peoples of the New South Wales coast</w:t>
      </w:r>
      <w:r w:rsidRPr="005A160C">
        <w:rPr>
          <w:rFonts w:eastAsia="Calibri" w:cs="Times New Roman"/>
        </w:rPr>
        <w:t xml:space="preserve">. PhD thesis, School of Humanities and Languages, University of NSW. </w:t>
      </w:r>
    </w:p>
    <w:p w14:paraId="745ED155" w14:textId="77777777" w:rsidR="009F7E10" w:rsidRPr="005A160C" w:rsidRDefault="009F7E10" w:rsidP="009F7E10">
      <w:pPr>
        <w:ind w:left="720" w:hanging="720"/>
        <w:rPr>
          <w:rFonts w:eastAsia="Calibri" w:cs="Times New Roman"/>
        </w:rPr>
      </w:pPr>
      <w:r w:rsidRPr="005A160C">
        <w:rPr>
          <w:rFonts w:eastAsia="Calibri" w:cs="Times New Roman"/>
        </w:rPr>
        <w:t xml:space="preserve">Greenleaf SS, Williams NM, Winfree R &amp; </w:t>
      </w:r>
      <w:proofErr w:type="spellStart"/>
      <w:r w:rsidRPr="005A160C">
        <w:rPr>
          <w:rFonts w:eastAsia="Calibri" w:cs="Times New Roman"/>
        </w:rPr>
        <w:t>Kremen</w:t>
      </w:r>
      <w:proofErr w:type="spellEnd"/>
      <w:r w:rsidRPr="005A160C">
        <w:rPr>
          <w:rFonts w:eastAsia="Calibri" w:cs="Times New Roman"/>
        </w:rPr>
        <w:t xml:space="preserve"> C (2007) Bee foraging ranges and their relationship to body size. </w:t>
      </w:r>
      <w:proofErr w:type="spellStart"/>
      <w:r w:rsidRPr="005A160C">
        <w:rPr>
          <w:rFonts w:eastAsia="Calibri" w:cs="Times New Roman"/>
          <w:i/>
          <w:iCs/>
        </w:rPr>
        <w:t>Oecologia</w:t>
      </w:r>
      <w:proofErr w:type="spellEnd"/>
      <w:r w:rsidRPr="005A160C">
        <w:rPr>
          <w:rFonts w:eastAsia="Calibri" w:cs="Times New Roman"/>
        </w:rPr>
        <w:t xml:space="preserve"> 153, 589–596.</w:t>
      </w:r>
    </w:p>
    <w:p w14:paraId="7491909A" w14:textId="77777777" w:rsidR="009F7E10" w:rsidRDefault="009F7E10" w:rsidP="009F7E10">
      <w:pPr>
        <w:pStyle w:val="EndNoteBibliography"/>
        <w:ind w:left="709" w:hanging="709"/>
      </w:pPr>
      <w:r>
        <w:lastRenderedPageBreak/>
        <w:t xml:space="preserve">Hawkeswood TJ (1989) Notes on </w:t>
      </w:r>
      <w:r w:rsidRPr="007F2A6E">
        <w:rPr>
          <w:rStyle w:val="Emphasis"/>
        </w:rPr>
        <w:t>Diphucephala affinis</w:t>
      </w:r>
      <w:r>
        <w:t xml:space="preserve"> (Coleoptera: Scarabaeidae) associated with flowers of </w:t>
      </w:r>
      <w:r w:rsidRPr="007F2A6E">
        <w:rPr>
          <w:rStyle w:val="Emphasis"/>
        </w:rPr>
        <w:t>Hibbertia</w:t>
      </w:r>
      <w:r>
        <w:t xml:space="preserve"> and </w:t>
      </w:r>
      <w:r w:rsidRPr="007F2A6E">
        <w:rPr>
          <w:rStyle w:val="Emphasis"/>
        </w:rPr>
        <w:t>Acacia</w:t>
      </w:r>
      <w:r>
        <w:t xml:space="preserve"> in Western Australia. </w:t>
      </w:r>
      <w:r>
        <w:rPr>
          <w:i/>
          <w:iCs/>
        </w:rPr>
        <w:t>Plant Systematics and Evolution</w:t>
      </w:r>
      <w:r>
        <w:t>, 168, 1–5.</w:t>
      </w:r>
    </w:p>
    <w:p w14:paraId="0F65655A" w14:textId="77777777" w:rsidR="009F7E10" w:rsidRPr="002A13C4" w:rsidRDefault="009F7E10" w:rsidP="009F7E10">
      <w:pPr>
        <w:pStyle w:val="EndNoteBibliography"/>
        <w:ind w:left="709" w:hanging="709"/>
      </w:pPr>
      <w:r>
        <w:t xml:space="preserve">Hidayati SN, Walck JL, Merritt DJ, Turner SR, Turner DW &amp; Dixon KW (2012) Sympatric species of </w:t>
      </w:r>
      <w:r w:rsidRPr="002A13C4">
        <w:rPr>
          <w:rStyle w:val="Emphasis"/>
        </w:rPr>
        <w:t>Hibbertia</w:t>
      </w:r>
      <w:r>
        <w:t xml:space="preserve"> (Dilleniaceae) vary in dormancy break and germination requirements: implications for classifying morphophysiological dormancy in Mediterranean biomes. </w:t>
      </w:r>
      <w:r>
        <w:rPr>
          <w:i/>
          <w:iCs/>
        </w:rPr>
        <w:t>Annals of Botany</w:t>
      </w:r>
      <w:r>
        <w:t xml:space="preserve">, 109, 1111–1123. </w:t>
      </w:r>
    </w:p>
    <w:p w14:paraId="3FEDD57C" w14:textId="77777777" w:rsidR="009F7E10" w:rsidRPr="005A160C" w:rsidRDefault="009F7E10" w:rsidP="009F7E10">
      <w:pPr>
        <w:ind w:left="720" w:hanging="720"/>
        <w:rPr>
          <w:rFonts w:eastAsia="Calibri" w:cs="Times New Roman"/>
        </w:rPr>
      </w:pPr>
      <w:r w:rsidRPr="005A160C">
        <w:rPr>
          <w:rFonts w:eastAsia="Calibri" w:cs="Times New Roman"/>
        </w:rPr>
        <w:t xml:space="preserve">IUCN Standards and Petitions Committee (2019) </w:t>
      </w:r>
      <w:r w:rsidRPr="005A160C">
        <w:rPr>
          <w:rFonts w:eastAsia="Calibri" w:cs="Times New Roman"/>
          <w:i/>
          <w:iCs/>
        </w:rPr>
        <w:t xml:space="preserve">Guidelines for using the IUCN red list categories and criteria. </w:t>
      </w:r>
      <w:r w:rsidRPr="005A160C">
        <w:rPr>
          <w:rFonts w:eastAsia="Calibri" w:cs="Times New Roman"/>
        </w:rPr>
        <w:t xml:space="preserve">Version 14. Available at: </w:t>
      </w:r>
      <w:hyperlink r:id="rId33" w:history="1">
        <w:r w:rsidRPr="005A160C">
          <w:rPr>
            <w:rFonts w:eastAsia="Calibri" w:cs="Times New Roman"/>
            <w:color w:val="165788"/>
            <w:u w:val="single"/>
          </w:rPr>
          <w:t>http://intranet.iucn.org/webfiles/doc/ssc/redlist/redlistguidelines.pdf</w:t>
        </w:r>
      </w:hyperlink>
      <w:r w:rsidRPr="005A160C">
        <w:rPr>
          <w:rFonts w:eastAsia="Calibri" w:cs="Times New Roman"/>
        </w:rPr>
        <w:t xml:space="preserve"> </w:t>
      </w:r>
    </w:p>
    <w:p w14:paraId="2223BAD5" w14:textId="77777777" w:rsidR="009F7E10" w:rsidRPr="007F2A6E" w:rsidRDefault="009F7E10" w:rsidP="009F7E10">
      <w:pPr>
        <w:pStyle w:val="EndNoteBibliography"/>
        <w:ind w:left="709" w:hanging="709"/>
      </w:pPr>
      <w:r>
        <w:t xml:space="preserve">Keighery GJ (1975) Pollination of </w:t>
      </w:r>
      <w:r w:rsidRPr="00D04495">
        <w:rPr>
          <w:rStyle w:val="Emphasis"/>
        </w:rPr>
        <w:t>Hibbertia hypericoides</w:t>
      </w:r>
      <w:r>
        <w:t xml:space="preserve"> (Dilleniaceae) and its evolutionary significance. </w:t>
      </w:r>
      <w:r>
        <w:rPr>
          <w:i/>
          <w:iCs/>
        </w:rPr>
        <w:t>Journal of Natural History</w:t>
      </w:r>
      <w:r>
        <w:t>, 9, 681–684.</w:t>
      </w:r>
    </w:p>
    <w:p w14:paraId="4FC34D7A" w14:textId="77777777" w:rsidR="009F7E10" w:rsidRDefault="009F7E10" w:rsidP="009F7E10">
      <w:pPr>
        <w:pStyle w:val="EndNoteBibliography"/>
        <w:ind w:left="709" w:hanging="709"/>
      </w:pPr>
      <w:r>
        <w:t xml:space="preserve">Marquart AE (2018) </w:t>
      </w:r>
      <w:r w:rsidRPr="00BB5E69">
        <w:t>Insects, orchids and fire: the effects of fire on orchid pollinators in eucalypt woodlands of South Australia</w:t>
      </w:r>
      <w:r>
        <w:t xml:space="preserve">. PhD thesis, </w:t>
      </w:r>
      <w:r w:rsidRPr="00BB5E69">
        <w:t>School of Biological Sciences,</w:t>
      </w:r>
      <w:r>
        <w:t xml:space="preserve"> University of Adelaide.</w:t>
      </w:r>
    </w:p>
    <w:p w14:paraId="19582531" w14:textId="77777777" w:rsidR="00375365" w:rsidRPr="002C2E95" w:rsidRDefault="00375365" w:rsidP="00375365">
      <w:pPr>
        <w:pStyle w:val="EndNoteBibliography"/>
        <w:spacing w:after="240"/>
        <w:ind w:left="720" w:hanging="720"/>
      </w:pPr>
      <w:r w:rsidRPr="002C2E95">
        <w:t xml:space="preserve">Martyn Yenson AJ, Offord CA, Meagher PF, Auld T, Bush D, Coates DJ, Commander LE, Guja LK, Norton SL, Makinson RO, Stanley R, Walsh N, Wrigley D &amp; Broadhurst L (2021) </w:t>
      </w:r>
      <w:r w:rsidRPr="002C2E95">
        <w:rPr>
          <w:i/>
        </w:rPr>
        <w:t xml:space="preserve">Plant </w:t>
      </w:r>
      <w:r>
        <w:rPr>
          <w:i/>
        </w:rPr>
        <w:t>g</w:t>
      </w:r>
      <w:r w:rsidRPr="002C2E95">
        <w:rPr>
          <w:i/>
        </w:rPr>
        <w:t xml:space="preserve">ermplasm </w:t>
      </w:r>
      <w:r>
        <w:rPr>
          <w:i/>
        </w:rPr>
        <w:t>c</w:t>
      </w:r>
      <w:r w:rsidRPr="002C2E95">
        <w:rPr>
          <w:i/>
        </w:rPr>
        <w:t xml:space="preserve">onservation in Australia: </w:t>
      </w:r>
      <w:r>
        <w:rPr>
          <w:i/>
        </w:rPr>
        <w:t>S</w:t>
      </w:r>
      <w:r w:rsidRPr="002C2E95">
        <w:rPr>
          <w:i/>
        </w:rPr>
        <w:t>trategies and guidelines for developing, managing and utilising ex situ collection</w:t>
      </w:r>
      <w:r w:rsidRPr="002C2E95">
        <w:t>. 3rd edn. Australian Network for Plant Conservation, Canberra.</w:t>
      </w:r>
    </w:p>
    <w:p w14:paraId="128021D5" w14:textId="5AC4323F" w:rsidR="009F7E10" w:rsidRDefault="009F7E10" w:rsidP="009F7E10">
      <w:pPr>
        <w:pStyle w:val="EndNoteBibliography"/>
        <w:ind w:left="709" w:hanging="709"/>
      </w:pPr>
      <w:r>
        <w:t xml:space="preserve">McDougall KL (2005) The responses of native Australian plant species to </w:t>
      </w:r>
      <w:r w:rsidRPr="00E00325">
        <w:rPr>
          <w:rStyle w:val="Emphasis"/>
        </w:rPr>
        <w:t>Phytophthora cinnamomi</w:t>
      </w:r>
      <w:r>
        <w:t xml:space="preserve">. Appendix 4. In ‘Management of </w:t>
      </w:r>
      <w:r w:rsidRPr="00E00325">
        <w:rPr>
          <w:rStyle w:val="Emphasis"/>
        </w:rPr>
        <w:t>Phytophthora cinnamomi</w:t>
      </w:r>
      <w:r>
        <w:t xml:space="preserve"> for biodiversity conservation in Australia: Part 2. National best practice’. (Eds E O’Gara, K Howard, B Wilson, GEStJ Hardy) (Department of the Environment and Heritage: Canberra).</w:t>
      </w:r>
      <w:r w:rsidRPr="00E00325">
        <w:t xml:space="preserve"> </w:t>
      </w:r>
      <w:r>
        <w:t xml:space="preserve">Available from: </w:t>
      </w:r>
      <w:hyperlink r:id="rId34" w:history="1">
        <w:r w:rsidR="004D3A76">
          <w:rPr>
            <w:rStyle w:val="Hyperlink"/>
          </w:rPr>
          <w:t>https://www.awe.gov.au/sites/default/files/documents/part2.pdf</w:t>
        </w:r>
      </w:hyperlink>
    </w:p>
    <w:p w14:paraId="5033DEBF" w14:textId="77777777" w:rsidR="00F52771" w:rsidRDefault="00F52771" w:rsidP="00F52771">
      <w:pPr>
        <w:ind w:left="720" w:hanging="720"/>
      </w:pPr>
      <w:r>
        <w:t xml:space="preserve">Moore N, Barrett S, Howard K, Craig MD, Bowen B, Shearer B &amp; Hardy G (2014) Time since fire and average fire interval are the best predictors of </w:t>
      </w:r>
      <w:r w:rsidRPr="007B6D6A">
        <w:rPr>
          <w:i/>
          <w:iCs/>
        </w:rPr>
        <w:t xml:space="preserve">Phytophthora </w:t>
      </w:r>
      <w:proofErr w:type="spellStart"/>
      <w:r w:rsidRPr="007B6D6A">
        <w:rPr>
          <w:i/>
          <w:iCs/>
        </w:rPr>
        <w:t>cinnamomi</w:t>
      </w:r>
      <w:proofErr w:type="spellEnd"/>
      <w:r>
        <w:t xml:space="preserve"> activity in heathlands of south-western Australia. </w:t>
      </w:r>
      <w:r w:rsidRPr="007B6D6A">
        <w:rPr>
          <w:i/>
          <w:iCs/>
        </w:rPr>
        <w:t>Australian Journal of Botany</w:t>
      </w:r>
      <w:r>
        <w:t xml:space="preserve"> 62, 587–593.</w:t>
      </w:r>
    </w:p>
    <w:p w14:paraId="589E9A0E" w14:textId="77777777" w:rsidR="009F7E10" w:rsidRPr="005A160C" w:rsidRDefault="009F7E10" w:rsidP="009F7E10">
      <w:pPr>
        <w:ind w:left="720" w:hanging="720"/>
        <w:rPr>
          <w:rFonts w:eastAsia="Calibri" w:cs="Times New Roman"/>
        </w:rPr>
      </w:pPr>
      <w:r w:rsidRPr="005A160C">
        <w:rPr>
          <w:rFonts w:eastAsia="Calibri" w:cs="Times New Roman"/>
        </w:rPr>
        <w:t xml:space="preserve">NSW Government (2008) </w:t>
      </w:r>
      <w:r w:rsidRPr="005A160C">
        <w:rPr>
          <w:rFonts w:eastAsia="Calibri" w:cs="Times New Roman"/>
          <w:i/>
          <w:iCs/>
        </w:rPr>
        <w:t xml:space="preserve">Statement of Intent. 1: Infection of native plants by Phytophthora </w:t>
      </w:r>
      <w:proofErr w:type="spellStart"/>
      <w:r w:rsidRPr="005A160C">
        <w:rPr>
          <w:rFonts w:eastAsia="Calibri" w:cs="Times New Roman"/>
          <w:i/>
          <w:iCs/>
        </w:rPr>
        <w:t>cinnamomi</w:t>
      </w:r>
      <w:proofErr w:type="spellEnd"/>
      <w:r w:rsidRPr="005A160C">
        <w:rPr>
          <w:rFonts w:eastAsia="Calibri" w:cs="Times New Roman"/>
        </w:rPr>
        <w:t xml:space="preserve">. Department of Environment and Climate Change, NSW Government. </w:t>
      </w:r>
    </w:p>
    <w:p w14:paraId="5788F555" w14:textId="77777777" w:rsidR="009F7E10" w:rsidRPr="005A160C" w:rsidRDefault="009F7E10" w:rsidP="009F7E10">
      <w:pPr>
        <w:ind w:left="720" w:hanging="720"/>
        <w:rPr>
          <w:rFonts w:eastAsia="Calibri" w:cs="Times New Roman"/>
        </w:rPr>
      </w:pPr>
      <w:r w:rsidRPr="005A160C">
        <w:rPr>
          <w:rFonts w:eastAsia="Calibri" w:cs="Times New Roman"/>
        </w:rPr>
        <w:t xml:space="preserve">NSW Government (2014) New South Wales Climate change snapshot. Viewed: 19 October 2021. Available at: </w:t>
      </w:r>
      <w:hyperlink r:id="rId35" w:history="1">
        <w:r w:rsidRPr="005A160C">
          <w:rPr>
            <w:rFonts w:eastAsia="Calibri" w:cs="Times New Roman"/>
            <w:color w:val="165788"/>
            <w:u w:val="single"/>
          </w:rPr>
          <w:t>http://climatechange.environment.nsw.gov.au/climate-projections-for-nsw/climate-projections-for-your-region/nsw-climate-change-downloads</w:t>
        </w:r>
      </w:hyperlink>
      <w:r w:rsidRPr="005A160C">
        <w:rPr>
          <w:rFonts w:eastAsia="Calibri" w:cs="Times New Roman"/>
        </w:rPr>
        <w:t xml:space="preserve"> </w:t>
      </w:r>
    </w:p>
    <w:p w14:paraId="3C38AD73" w14:textId="77777777" w:rsidR="009F7E10" w:rsidRPr="005A160C" w:rsidRDefault="009F7E10" w:rsidP="009F7E10">
      <w:pPr>
        <w:ind w:left="720" w:hanging="720"/>
        <w:rPr>
          <w:rFonts w:eastAsia="Calibri" w:cs="Times New Roman"/>
        </w:rPr>
      </w:pPr>
      <w:r w:rsidRPr="005A160C">
        <w:rPr>
          <w:rFonts w:eastAsia="Calibri" w:cs="Times New Roman"/>
        </w:rPr>
        <w:t xml:space="preserve">NSW Government (2016) </w:t>
      </w:r>
      <w:r w:rsidRPr="005A160C">
        <w:rPr>
          <w:rFonts w:eastAsia="Calibri" w:cs="Times New Roman"/>
          <w:i/>
          <w:iCs/>
        </w:rPr>
        <w:t>Plan of management for the southern Richmond Range parks.</w:t>
      </w:r>
      <w:r w:rsidRPr="005A160C">
        <w:rPr>
          <w:rFonts w:eastAsia="Calibri" w:cs="Times New Roman"/>
        </w:rPr>
        <w:t xml:space="preserve"> National Parks and Wildlife Service, Sydney, NSW. </w:t>
      </w:r>
    </w:p>
    <w:p w14:paraId="6562DA02" w14:textId="77777777" w:rsidR="009F7E10" w:rsidRPr="005A160C" w:rsidRDefault="009F7E10" w:rsidP="009F7E10">
      <w:pPr>
        <w:ind w:left="720" w:hanging="720"/>
        <w:rPr>
          <w:rFonts w:eastAsia="Calibri" w:cs="Times New Roman"/>
        </w:rPr>
      </w:pPr>
      <w:r w:rsidRPr="005A160C">
        <w:rPr>
          <w:rFonts w:eastAsia="Calibri" w:cs="Times New Roman"/>
        </w:rPr>
        <w:t xml:space="preserve">NSW Government (2018) Coastal IFOA (Integrated Forestry Operations Approval). Viewed: 5 July 2021 Available at: </w:t>
      </w:r>
      <w:hyperlink r:id="rId36" w:history="1">
        <w:r w:rsidRPr="005A160C">
          <w:rPr>
            <w:rFonts w:eastAsia="Calibri" w:cs="Times New Roman"/>
            <w:color w:val="165788"/>
            <w:u w:val="single"/>
          </w:rPr>
          <w:t>https://www.epa.nsw.gov.au/your-environment/native-forestry/integrated-forestry-operations-approvals/coastal-ifoa</w:t>
        </w:r>
      </w:hyperlink>
      <w:r w:rsidRPr="005A160C">
        <w:rPr>
          <w:rFonts w:eastAsia="Calibri" w:cs="Times New Roman"/>
        </w:rPr>
        <w:t xml:space="preserve"> </w:t>
      </w:r>
    </w:p>
    <w:p w14:paraId="0EC49396" w14:textId="125747E2" w:rsidR="007C67FE" w:rsidRPr="008C6375" w:rsidRDefault="007C67FE" w:rsidP="007C67FE">
      <w:pPr>
        <w:pStyle w:val="EndNoteBibliography"/>
        <w:spacing w:after="240"/>
        <w:ind w:left="720" w:hanging="720"/>
      </w:pPr>
      <w:r w:rsidRPr="008C6375">
        <w:t xml:space="preserve">NSW RFS (2013). Threatened species hazard reduction list - Part 1 - Plants. Accessed: </w:t>
      </w:r>
      <w:r>
        <w:t>20</w:t>
      </w:r>
      <w:r w:rsidRPr="008C6375">
        <w:t xml:space="preserve"> </w:t>
      </w:r>
      <w:r>
        <w:t>January</w:t>
      </w:r>
      <w:r w:rsidRPr="008C6375">
        <w:t xml:space="preserve"> 202</w:t>
      </w:r>
      <w:r>
        <w:t>2</w:t>
      </w:r>
      <w:r w:rsidRPr="008C6375">
        <w:t xml:space="preserve"> Available at: </w:t>
      </w:r>
      <w:hyperlink r:id="rId37" w:history="1">
        <w:r w:rsidRPr="008C6375">
          <w:rPr>
            <w:rStyle w:val="Hyperlink"/>
          </w:rPr>
          <w:t>https://www.rfs.nsw.gov.au/__data/assets/pdf_file/0017/24335/Web-Version-ThreatenedSpeciesHazardReductionList-Part1-Plants-06-04-2017.pdf</w:t>
        </w:r>
      </w:hyperlink>
    </w:p>
    <w:p w14:paraId="1C5278A3" w14:textId="77777777" w:rsidR="009F7E10" w:rsidRPr="005A160C" w:rsidRDefault="009F7E10" w:rsidP="009F7E10">
      <w:pPr>
        <w:ind w:left="720" w:hanging="720"/>
        <w:rPr>
          <w:rFonts w:eastAsia="Calibri" w:cs="Times New Roman"/>
        </w:rPr>
      </w:pPr>
      <w:r w:rsidRPr="005A160C">
        <w:rPr>
          <w:rFonts w:eastAsia="Calibri" w:cs="Times New Roman"/>
        </w:rPr>
        <w:lastRenderedPageBreak/>
        <w:t xml:space="preserve">O’Gara E, Howard K, Wilson B &amp; Hardy G (2005) </w:t>
      </w:r>
      <w:r w:rsidRPr="005A160C">
        <w:rPr>
          <w:rFonts w:eastAsia="Calibri" w:cs="Times New Roman"/>
          <w:i/>
          <w:iCs/>
        </w:rPr>
        <w:t xml:space="preserve">Management of Phytophthora </w:t>
      </w:r>
      <w:proofErr w:type="spellStart"/>
      <w:r w:rsidRPr="005A160C">
        <w:rPr>
          <w:rFonts w:eastAsia="Calibri" w:cs="Times New Roman"/>
          <w:i/>
          <w:iCs/>
        </w:rPr>
        <w:t>cinnamomi</w:t>
      </w:r>
      <w:proofErr w:type="spellEnd"/>
      <w:r w:rsidRPr="005A160C">
        <w:rPr>
          <w:rFonts w:eastAsia="Calibri" w:cs="Times New Roman"/>
          <w:i/>
          <w:iCs/>
        </w:rPr>
        <w:t xml:space="preserve"> for Biodiversity Conservation in Australia: Part 2 National Best Practice Guidelines. </w:t>
      </w:r>
      <w:r w:rsidRPr="005A160C">
        <w:rPr>
          <w:rFonts w:eastAsia="Calibri" w:cs="Times New Roman"/>
        </w:rPr>
        <w:t xml:space="preserve">Centre for Phytophthora Science and Management, Murdoch University, Western Australia. </w:t>
      </w:r>
    </w:p>
    <w:p w14:paraId="22EACD00" w14:textId="77777777" w:rsidR="009F7E10" w:rsidRPr="005A160C" w:rsidRDefault="009F7E10" w:rsidP="009F7E10">
      <w:pPr>
        <w:ind w:left="720" w:hanging="720"/>
        <w:rPr>
          <w:rFonts w:eastAsia="Calibri" w:cs="Times New Roman"/>
        </w:rPr>
      </w:pPr>
      <w:r w:rsidRPr="005A160C">
        <w:rPr>
          <w:rFonts w:eastAsia="Calibri" w:cs="Times New Roman"/>
        </w:rPr>
        <w:t xml:space="preserve">Packer J, Brouwer N, Harrington D, Gaikwad J, Heron R, </w:t>
      </w:r>
      <w:proofErr w:type="spellStart"/>
      <w:r w:rsidRPr="005A160C">
        <w:rPr>
          <w:rFonts w:eastAsia="Calibri" w:cs="Times New Roman"/>
        </w:rPr>
        <w:t>Yaegl</w:t>
      </w:r>
      <w:proofErr w:type="spellEnd"/>
      <w:r w:rsidRPr="005A160C">
        <w:rPr>
          <w:rFonts w:eastAsia="Calibri" w:cs="Times New Roman"/>
        </w:rPr>
        <w:t xml:space="preserve"> Community Elders, Ranganathan S, </w:t>
      </w:r>
      <w:proofErr w:type="spellStart"/>
      <w:r w:rsidRPr="005A160C">
        <w:rPr>
          <w:rFonts w:eastAsia="Calibri" w:cs="Times New Roman"/>
        </w:rPr>
        <w:t>Vemulpad</w:t>
      </w:r>
      <w:proofErr w:type="spellEnd"/>
      <w:r w:rsidRPr="005A160C">
        <w:rPr>
          <w:rFonts w:eastAsia="Calibri" w:cs="Times New Roman"/>
        </w:rPr>
        <w:t xml:space="preserve"> S &amp; Jamie J (2012) An ethnobotanical study of medicinal plants used by the </w:t>
      </w:r>
      <w:proofErr w:type="spellStart"/>
      <w:r w:rsidRPr="005A160C">
        <w:rPr>
          <w:rFonts w:eastAsia="Calibri" w:cs="Times New Roman"/>
        </w:rPr>
        <w:t>Yaegl</w:t>
      </w:r>
      <w:proofErr w:type="spellEnd"/>
      <w:r w:rsidRPr="005A160C">
        <w:rPr>
          <w:rFonts w:eastAsia="Calibri" w:cs="Times New Roman"/>
        </w:rPr>
        <w:t xml:space="preserve"> Aboriginal community in northern New South Wales, Australia. </w:t>
      </w:r>
      <w:r w:rsidRPr="005A160C">
        <w:rPr>
          <w:rFonts w:eastAsia="Calibri" w:cs="Times New Roman"/>
          <w:i/>
          <w:iCs/>
        </w:rPr>
        <w:t>Journal of Ethnopharmacology</w:t>
      </w:r>
      <w:r w:rsidRPr="005A160C">
        <w:rPr>
          <w:rFonts w:eastAsia="Calibri" w:cs="Times New Roman"/>
        </w:rPr>
        <w:t xml:space="preserve"> 139, 244–255.</w:t>
      </w:r>
    </w:p>
    <w:p w14:paraId="24C72CED" w14:textId="77777777" w:rsidR="009F7E10" w:rsidRPr="00093032" w:rsidRDefault="009F7E10" w:rsidP="009F7E10">
      <w:pPr>
        <w:pStyle w:val="EndNoteBibliography"/>
        <w:ind w:left="709" w:hanging="709"/>
      </w:pPr>
      <w:r>
        <w:t xml:space="preserve">Palmer HD, Denham AJ &amp; Ooi MKJ (2018) Fire severity drives variation in post-fire recruitment and residual seed bank size of </w:t>
      </w:r>
      <w:r w:rsidRPr="00093032">
        <w:rPr>
          <w:rStyle w:val="Emphasis"/>
        </w:rPr>
        <w:t>Acacia</w:t>
      </w:r>
      <w:r>
        <w:t xml:space="preserve"> species. </w:t>
      </w:r>
      <w:r>
        <w:rPr>
          <w:i/>
          <w:iCs/>
        </w:rPr>
        <w:t>Plant Ecology</w:t>
      </w:r>
      <w:r>
        <w:t>, 291, 527–537.</w:t>
      </w:r>
    </w:p>
    <w:p w14:paraId="08135538" w14:textId="77777777" w:rsidR="009F7E10" w:rsidRPr="005A160C" w:rsidRDefault="009F7E10" w:rsidP="009F7E10">
      <w:pPr>
        <w:ind w:left="720" w:hanging="720"/>
        <w:rPr>
          <w:rFonts w:eastAsia="Calibri" w:cs="Times New Roman"/>
        </w:rPr>
      </w:pPr>
    </w:p>
    <w:p w14:paraId="68B90601" w14:textId="77777777" w:rsidR="009F7E10" w:rsidRPr="00DB675C" w:rsidRDefault="009F7E10" w:rsidP="009F7E10">
      <w:pPr>
        <w:pStyle w:val="EndNoteBibliography"/>
        <w:ind w:left="709" w:hanging="709"/>
        <w:rPr>
          <w:color w:val="165788"/>
          <w:u w:val="single"/>
        </w:rPr>
      </w:pPr>
      <w:r w:rsidRPr="00134949">
        <w:t>PlantNet</w:t>
      </w:r>
      <w:r w:rsidRPr="00BA3774">
        <w:t xml:space="preserve"> (2021) New South Wales Flora Online page for </w:t>
      </w:r>
      <w:r>
        <w:rPr>
          <w:i/>
          <w:iCs/>
        </w:rPr>
        <w:t>Hibbertia marginata</w:t>
      </w:r>
      <w:r w:rsidRPr="00BA3774">
        <w:t xml:space="preserve">. Accessed on </w:t>
      </w:r>
      <w:r>
        <w:t>13</w:t>
      </w:r>
      <w:r w:rsidRPr="00BA3774">
        <w:t xml:space="preserve"> </w:t>
      </w:r>
      <w:r>
        <w:t>January</w:t>
      </w:r>
      <w:r w:rsidRPr="00BA3774">
        <w:t xml:space="preserve"> 202</w:t>
      </w:r>
      <w:r>
        <w:t>2</w:t>
      </w:r>
      <w:r w:rsidRPr="00BA3774">
        <w:t xml:space="preserve">. Available at: </w:t>
      </w:r>
      <w:hyperlink r:id="rId38" w:history="1">
        <w:r>
          <w:rPr>
            <w:rStyle w:val="Hyperlink"/>
          </w:rPr>
          <w:t>https://plantnet.rbgsyd.nsw.gov.au/cgi-bin/NSWfl.pl?page=nswfl&amp;lvl=sp&amp;name=Hibbertia~marginata</w:t>
        </w:r>
      </w:hyperlink>
    </w:p>
    <w:p w14:paraId="1D284B34" w14:textId="77777777" w:rsidR="009F7E10" w:rsidRDefault="009F7E10" w:rsidP="009F7E10">
      <w:pPr>
        <w:pStyle w:val="EndNoteBibliography"/>
        <w:ind w:left="709" w:hanging="709"/>
      </w:pPr>
      <w:r w:rsidRPr="00134949">
        <w:t>Ralph</w:t>
      </w:r>
      <w:r>
        <w:t xml:space="preserve"> M (2011) Growing Australian native plants from seed (2</w:t>
      </w:r>
      <w:r w:rsidRPr="007F2A6E">
        <w:rPr>
          <w:vertAlign w:val="superscript"/>
        </w:rPr>
        <w:t>nd</w:t>
      </w:r>
      <w:r>
        <w:t xml:space="preserve"> ed.). Bloomings Books, Australia.</w:t>
      </w:r>
    </w:p>
    <w:p w14:paraId="2DD9C084" w14:textId="77777777" w:rsidR="009F7E10" w:rsidRPr="000C5165" w:rsidRDefault="009F7E10" w:rsidP="009F7E10">
      <w:pPr>
        <w:pStyle w:val="EndNoteBibliography"/>
        <w:ind w:left="709" w:hanging="709"/>
      </w:pPr>
      <w:r>
        <w:t xml:space="preserve">Reiter N, Weste G &amp; Guest D (2004) The risk of extinction resulting from disease caused by Phytophthora cinnamomi to endangered, vulnerable, or rare plant species endemic to the Grampians, western Victoria. </w:t>
      </w:r>
      <w:r>
        <w:rPr>
          <w:i/>
          <w:iCs/>
        </w:rPr>
        <w:t>Australian Journal of Botany</w:t>
      </w:r>
      <w:r>
        <w:t xml:space="preserve">, 52, 425–433. </w:t>
      </w:r>
    </w:p>
    <w:p w14:paraId="15BB4B64" w14:textId="77777777" w:rsidR="009F7E10" w:rsidRPr="002A13C4" w:rsidRDefault="009F7E10" w:rsidP="009F7E10">
      <w:pPr>
        <w:pStyle w:val="EndNoteBibliography"/>
        <w:ind w:left="709" w:hanging="709"/>
      </w:pPr>
      <w:r>
        <w:t xml:space="preserve">Rice B &amp; Westoby M (1981) Myrmecochory in sclerophyll vegetation of the West Head, New South Wales. </w:t>
      </w:r>
      <w:r>
        <w:rPr>
          <w:i/>
          <w:iCs/>
        </w:rPr>
        <w:t>Australian Journal of Ecology</w:t>
      </w:r>
      <w:r>
        <w:t>, 6, 291–298.</w:t>
      </w:r>
    </w:p>
    <w:p w14:paraId="4D480116" w14:textId="77777777" w:rsidR="009F7E10" w:rsidRPr="005A160C" w:rsidRDefault="009F7E10" w:rsidP="009F7E10">
      <w:pPr>
        <w:ind w:left="720" w:hanging="720"/>
        <w:rPr>
          <w:rFonts w:eastAsia="Calibri" w:cs="Times New Roman"/>
        </w:rPr>
      </w:pPr>
      <w:r w:rsidRPr="005A160C">
        <w:rPr>
          <w:rFonts w:eastAsia="Calibri" w:cs="Times New Roman"/>
        </w:rPr>
        <w:t xml:space="preserve">Santos AA, </w:t>
      </w:r>
      <w:proofErr w:type="spellStart"/>
      <w:r w:rsidRPr="005A160C">
        <w:rPr>
          <w:rFonts w:eastAsia="Calibri" w:cs="Times New Roman"/>
        </w:rPr>
        <w:t>Leijs</w:t>
      </w:r>
      <w:proofErr w:type="spellEnd"/>
      <w:r w:rsidRPr="005A160C">
        <w:rPr>
          <w:rFonts w:eastAsia="Calibri" w:cs="Times New Roman"/>
        </w:rPr>
        <w:t xml:space="preserve"> R, </w:t>
      </w:r>
      <w:proofErr w:type="spellStart"/>
      <w:r w:rsidRPr="005A160C">
        <w:rPr>
          <w:rFonts w:eastAsia="Calibri" w:cs="Times New Roman"/>
        </w:rPr>
        <w:t>Picanco</w:t>
      </w:r>
      <w:proofErr w:type="spellEnd"/>
      <w:r w:rsidRPr="005A160C">
        <w:rPr>
          <w:rFonts w:eastAsia="Calibri" w:cs="Times New Roman"/>
        </w:rPr>
        <w:t xml:space="preserve"> MC, Glatz R &amp; </w:t>
      </w:r>
      <w:proofErr w:type="spellStart"/>
      <w:r w:rsidRPr="005A160C">
        <w:rPr>
          <w:rFonts w:eastAsia="Calibri" w:cs="Times New Roman"/>
        </w:rPr>
        <w:t>Hogendoorn</w:t>
      </w:r>
      <w:proofErr w:type="spellEnd"/>
      <w:r w:rsidRPr="005A160C">
        <w:rPr>
          <w:rFonts w:eastAsia="Calibri" w:cs="Times New Roman"/>
        </w:rPr>
        <w:t xml:space="preserve"> K (2020) Modelling the climate suitability of green carpenter bee (</w:t>
      </w:r>
      <w:r w:rsidRPr="005A160C">
        <w:rPr>
          <w:rFonts w:eastAsia="Calibri" w:cs="Times New Roman"/>
          <w:i/>
          <w:iCs/>
        </w:rPr>
        <w:t>Xylocopa aerate</w:t>
      </w:r>
      <w:r w:rsidRPr="005A160C">
        <w:rPr>
          <w:rFonts w:eastAsia="Calibri" w:cs="Times New Roman"/>
        </w:rPr>
        <w:t xml:space="preserve">) and its nesting hosts under current and future scenarios to guide conservation efforts. Austral Ecology 45, 3, 271–282. </w:t>
      </w:r>
    </w:p>
    <w:p w14:paraId="5E5E86F3" w14:textId="77777777" w:rsidR="009F7E10" w:rsidRDefault="009F7E10" w:rsidP="009F7E10">
      <w:pPr>
        <w:pStyle w:val="EndNoteBibliography"/>
        <w:ind w:left="709" w:hanging="709"/>
      </w:pPr>
      <w:r w:rsidRPr="002A532C">
        <w:t>Schatral</w:t>
      </w:r>
      <w:r>
        <w:t xml:space="preserve"> A (1996) Dormancy in seeds of </w:t>
      </w:r>
      <w:r w:rsidRPr="00134949">
        <w:rPr>
          <w:rStyle w:val="Emphasis"/>
        </w:rPr>
        <w:t>Hibbertia hypericoides</w:t>
      </w:r>
      <w:r>
        <w:t xml:space="preserve"> (Dilleniaceae). </w:t>
      </w:r>
      <w:r>
        <w:rPr>
          <w:i/>
          <w:iCs/>
        </w:rPr>
        <w:t>Australian Journal of Botany</w:t>
      </w:r>
      <w:r>
        <w:t>, 44, 213–222.</w:t>
      </w:r>
    </w:p>
    <w:p w14:paraId="6B6C0FEF" w14:textId="77777777" w:rsidR="009F7E10" w:rsidRDefault="009F7E10" w:rsidP="009F7E10">
      <w:pPr>
        <w:pStyle w:val="EndNoteBibliography"/>
        <w:spacing w:after="240"/>
        <w:ind w:left="709" w:hanging="709"/>
      </w:pPr>
      <w:r>
        <w:t xml:space="preserve">Schatral A, Osborne JM, Fox JED (1997) Dormancy in seeds of </w:t>
      </w:r>
      <w:r w:rsidRPr="00134949">
        <w:rPr>
          <w:rStyle w:val="Emphasis"/>
        </w:rPr>
        <w:t>Hibbertia cuneiformis</w:t>
      </w:r>
      <w:r>
        <w:t xml:space="preserve"> and </w:t>
      </w:r>
      <w:r w:rsidRPr="00134949">
        <w:rPr>
          <w:rStyle w:val="Emphasis"/>
        </w:rPr>
        <w:t>H. huegelii</w:t>
      </w:r>
      <w:r>
        <w:t xml:space="preserve"> (Dilleniaceae). </w:t>
      </w:r>
      <w:r>
        <w:rPr>
          <w:i/>
          <w:iCs/>
        </w:rPr>
        <w:t>Australian Journal of Botany</w:t>
      </w:r>
      <w:r>
        <w:t>, 45, 1045–1053.</w:t>
      </w:r>
    </w:p>
    <w:p w14:paraId="2BAC471A" w14:textId="77777777" w:rsidR="009F7E10" w:rsidRPr="005A160C" w:rsidRDefault="009F7E10" w:rsidP="009F7E10">
      <w:pPr>
        <w:ind w:left="720" w:hanging="720"/>
        <w:rPr>
          <w:rFonts w:eastAsia="Calibri" w:cs="Times New Roman"/>
        </w:rPr>
      </w:pPr>
      <w:r w:rsidRPr="005A160C">
        <w:rPr>
          <w:rFonts w:eastAsia="Calibri" w:cs="Times New Roman"/>
        </w:rPr>
        <w:t xml:space="preserve">Smith JP, Heard TA, Beekman M &amp; </w:t>
      </w:r>
      <w:proofErr w:type="spellStart"/>
      <w:r w:rsidRPr="005A160C">
        <w:rPr>
          <w:rFonts w:eastAsia="Calibri" w:cs="Times New Roman"/>
        </w:rPr>
        <w:t>Gloag</w:t>
      </w:r>
      <w:proofErr w:type="spellEnd"/>
      <w:r w:rsidRPr="005A160C">
        <w:rPr>
          <w:rFonts w:eastAsia="Calibri" w:cs="Times New Roman"/>
        </w:rPr>
        <w:t xml:space="preserve"> R (2017) Flight range of the Australian stingless bee </w:t>
      </w:r>
      <w:proofErr w:type="spellStart"/>
      <w:r w:rsidRPr="005A160C">
        <w:rPr>
          <w:rFonts w:eastAsia="Calibri" w:cs="Times New Roman"/>
          <w:i/>
          <w:iCs/>
        </w:rPr>
        <w:t>Tetragonula</w:t>
      </w:r>
      <w:proofErr w:type="spellEnd"/>
      <w:r w:rsidRPr="005A160C">
        <w:rPr>
          <w:rFonts w:eastAsia="Calibri" w:cs="Times New Roman"/>
          <w:i/>
          <w:iCs/>
        </w:rPr>
        <w:t xml:space="preserve"> </w:t>
      </w:r>
      <w:proofErr w:type="spellStart"/>
      <w:r w:rsidRPr="005A160C">
        <w:rPr>
          <w:rFonts w:eastAsia="Calibri" w:cs="Times New Roman"/>
          <w:i/>
          <w:iCs/>
        </w:rPr>
        <w:t>carbonaria</w:t>
      </w:r>
      <w:proofErr w:type="spellEnd"/>
      <w:r w:rsidRPr="005A160C">
        <w:rPr>
          <w:rFonts w:eastAsia="Calibri" w:cs="Times New Roman"/>
        </w:rPr>
        <w:t xml:space="preserve"> (Hymenoptera: Apidae). </w:t>
      </w:r>
      <w:r w:rsidRPr="005A160C">
        <w:rPr>
          <w:rFonts w:eastAsia="Calibri" w:cs="Times New Roman"/>
          <w:i/>
          <w:iCs/>
        </w:rPr>
        <w:t>Austral Entomology</w:t>
      </w:r>
      <w:r w:rsidRPr="005A160C">
        <w:rPr>
          <w:rFonts w:eastAsia="Calibri" w:cs="Times New Roman"/>
        </w:rPr>
        <w:t xml:space="preserve"> 56, 50–53.</w:t>
      </w:r>
    </w:p>
    <w:p w14:paraId="0B306CEA" w14:textId="77777777" w:rsidR="009F7E10" w:rsidRPr="00093032" w:rsidRDefault="009F7E10" w:rsidP="009F7E10">
      <w:pPr>
        <w:pStyle w:val="EndNoteBibliography"/>
        <w:spacing w:after="240"/>
        <w:ind w:left="709" w:hanging="709"/>
      </w:pPr>
      <w:r>
        <w:t xml:space="preserve">Tangney R, Merritt DJ, Callow JN, Fontaine JB &amp; Miller BP (2020) Seed traits determine species’ responses to fire under varying soil heating scenarios. </w:t>
      </w:r>
      <w:r>
        <w:rPr>
          <w:i/>
          <w:iCs/>
        </w:rPr>
        <w:t>Functional Ecology</w:t>
      </w:r>
      <w:r>
        <w:t>, 34, 1967–1978.</w:t>
      </w:r>
    </w:p>
    <w:p w14:paraId="5BCF16E3" w14:textId="77777777" w:rsidR="009F7E10" w:rsidRPr="005A160C" w:rsidRDefault="009F7E10" w:rsidP="009F7E10">
      <w:pPr>
        <w:ind w:left="720" w:hanging="720"/>
        <w:rPr>
          <w:rFonts w:eastAsia="Calibri" w:cs="Times New Roman"/>
        </w:rPr>
      </w:pPr>
      <w:proofErr w:type="spellStart"/>
      <w:r w:rsidRPr="005A160C">
        <w:rPr>
          <w:rFonts w:eastAsia="Calibri" w:cs="Times New Roman"/>
        </w:rPr>
        <w:t>Toelken</w:t>
      </w:r>
      <w:proofErr w:type="spellEnd"/>
      <w:r w:rsidRPr="005A160C">
        <w:rPr>
          <w:rFonts w:eastAsia="Calibri" w:cs="Times New Roman"/>
        </w:rPr>
        <w:t xml:space="preserve"> HR &amp; Robinson AF (2015) Notes on </w:t>
      </w:r>
      <w:r w:rsidRPr="005A160C">
        <w:rPr>
          <w:rFonts w:eastAsia="Calibri" w:cs="Times New Roman"/>
          <w:i/>
          <w:iCs/>
        </w:rPr>
        <w:t>Hibbertia</w:t>
      </w:r>
      <w:r w:rsidRPr="005A160C">
        <w:rPr>
          <w:rFonts w:eastAsia="Calibri" w:cs="Times New Roman"/>
        </w:rPr>
        <w:t xml:space="preserve"> (</w:t>
      </w:r>
      <w:proofErr w:type="spellStart"/>
      <w:r w:rsidRPr="005A160C">
        <w:rPr>
          <w:rFonts w:eastAsia="Calibri" w:cs="Times New Roman"/>
        </w:rPr>
        <w:t>Dilleniaceae</w:t>
      </w:r>
      <w:proofErr w:type="spellEnd"/>
      <w:r w:rsidRPr="005A160C">
        <w:rPr>
          <w:rFonts w:eastAsia="Calibri" w:cs="Times New Roman"/>
        </w:rPr>
        <w:t xml:space="preserve">) 11. </w:t>
      </w:r>
      <w:r w:rsidRPr="005A160C">
        <w:rPr>
          <w:rFonts w:eastAsia="Calibri" w:cs="Times New Roman"/>
          <w:i/>
          <w:iCs/>
        </w:rPr>
        <w:t xml:space="preserve">Hibbertia </w:t>
      </w:r>
      <w:proofErr w:type="spellStart"/>
      <w:r w:rsidRPr="005A160C">
        <w:rPr>
          <w:rFonts w:eastAsia="Calibri" w:cs="Times New Roman"/>
          <w:i/>
          <w:iCs/>
        </w:rPr>
        <w:t>spanantha</w:t>
      </w:r>
      <w:proofErr w:type="spellEnd"/>
      <w:r w:rsidRPr="005A160C">
        <w:rPr>
          <w:rFonts w:eastAsia="Calibri" w:cs="Times New Roman"/>
        </w:rPr>
        <w:t xml:space="preserve">, a new species from the central coast of New South Wales. </w:t>
      </w:r>
      <w:r w:rsidRPr="005A160C">
        <w:rPr>
          <w:rFonts w:eastAsia="Calibri" w:cs="Times New Roman"/>
          <w:i/>
          <w:iCs/>
        </w:rPr>
        <w:t>Journal of the Adelaide Botanic Gardens</w:t>
      </w:r>
      <w:r w:rsidRPr="005A160C">
        <w:rPr>
          <w:rFonts w:eastAsia="Calibri" w:cs="Times New Roman"/>
        </w:rPr>
        <w:t xml:space="preserve"> 29, 11–14. </w:t>
      </w:r>
    </w:p>
    <w:p w14:paraId="32ADE00D" w14:textId="77777777" w:rsidR="009F7E10" w:rsidRPr="005A160C" w:rsidRDefault="009F7E10" w:rsidP="009F7E10">
      <w:pPr>
        <w:ind w:left="720" w:hanging="720"/>
        <w:rPr>
          <w:rFonts w:eastAsia="Calibri" w:cs="Times New Roman"/>
        </w:rPr>
      </w:pPr>
      <w:proofErr w:type="spellStart"/>
      <w:r w:rsidRPr="005A160C">
        <w:rPr>
          <w:rFonts w:eastAsia="Calibri" w:cs="Times New Roman"/>
        </w:rPr>
        <w:t>Trezise</w:t>
      </w:r>
      <w:proofErr w:type="spellEnd"/>
      <w:r w:rsidRPr="005A160C">
        <w:rPr>
          <w:rFonts w:eastAsia="Calibri" w:cs="Times New Roman"/>
        </w:rPr>
        <w:t xml:space="preserve"> JE, </w:t>
      </w:r>
      <w:proofErr w:type="spellStart"/>
      <w:r w:rsidRPr="005A160C">
        <w:rPr>
          <w:rFonts w:eastAsia="Calibri" w:cs="Times New Roman"/>
        </w:rPr>
        <w:t>Facelli</w:t>
      </w:r>
      <w:proofErr w:type="spellEnd"/>
      <w:r w:rsidRPr="005A160C">
        <w:rPr>
          <w:rFonts w:eastAsia="Calibri" w:cs="Times New Roman"/>
        </w:rPr>
        <w:t xml:space="preserve"> JM, Paton DC, &amp; Davies RJP (2021) The effect of heat and smoke on the soil seed banks of heathlands on permanent freshwater swamps. </w:t>
      </w:r>
      <w:r w:rsidRPr="005A160C">
        <w:rPr>
          <w:rFonts w:eastAsia="Calibri" w:cs="Times New Roman"/>
          <w:i/>
          <w:iCs/>
        </w:rPr>
        <w:t>Austral Ecology</w:t>
      </w:r>
      <w:r w:rsidRPr="005A160C">
        <w:rPr>
          <w:rFonts w:eastAsia="Calibri" w:cs="Times New Roman"/>
        </w:rPr>
        <w:t xml:space="preserve"> 46, 39–51.</w:t>
      </w:r>
    </w:p>
    <w:p w14:paraId="5379278A" w14:textId="77777777" w:rsidR="009F7E10" w:rsidRDefault="009F7E10" w:rsidP="009F7E10">
      <w:pPr>
        <w:ind w:left="720" w:hanging="720"/>
        <w:rPr>
          <w:rFonts w:eastAsia="Calibri" w:cs="Times New Roman"/>
        </w:rPr>
      </w:pPr>
      <w:r w:rsidRPr="005A160C">
        <w:rPr>
          <w:rFonts w:eastAsia="Calibri" w:cs="Times New Roman"/>
        </w:rPr>
        <w:t xml:space="preserve">Tucker SC &amp; Bernhardt P (2000) Floral ontogeny, pattern formation, and evolution in </w:t>
      </w:r>
      <w:r w:rsidRPr="005A160C">
        <w:rPr>
          <w:rFonts w:eastAsia="Calibri" w:cs="Times New Roman"/>
          <w:i/>
          <w:iCs/>
        </w:rPr>
        <w:t xml:space="preserve">Hibbertia </w:t>
      </w:r>
      <w:r w:rsidRPr="005A160C">
        <w:rPr>
          <w:rFonts w:eastAsia="Calibri" w:cs="Times New Roman"/>
        </w:rPr>
        <w:t>and</w:t>
      </w:r>
      <w:r w:rsidRPr="005A160C">
        <w:rPr>
          <w:rFonts w:eastAsia="Calibri" w:cs="Times New Roman"/>
          <w:i/>
          <w:iCs/>
        </w:rPr>
        <w:t xml:space="preserve"> </w:t>
      </w:r>
      <w:proofErr w:type="spellStart"/>
      <w:r w:rsidRPr="005A160C">
        <w:rPr>
          <w:rFonts w:eastAsia="Calibri" w:cs="Times New Roman"/>
          <w:i/>
          <w:iCs/>
        </w:rPr>
        <w:t>Adrastaea</w:t>
      </w:r>
      <w:proofErr w:type="spellEnd"/>
      <w:r w:rsidRPr="005A160C">
        <w:rPr>
          <w:rFonts w:eastAsia="Calibri" w:cs="Times New Roman"/>
          <w:i/>
          <w:iCs/>
        </w:rPr>
        <w:t xml:space="preserve"> </w:t>
      </w:r>
      <w:r w:rsidRPr="005A160C">
        <w:rPr>
          <w:rFonts w:eastAsia="Calibri" w:cs="Times New Roman"/>
        </w:rPr>
        <w:t>(</w:t>
      </w:r>
      <w:proofErr w:type="spellStart"/>
      <w:r w:rsidRPr="005A160C">
        <w:rPr>
          <w:rFonts w:eastAsia="Calibri" w:cs="Times New Roman"/>
        </w:rPr>
        <w:t>Dilleniaceae</w:t>
      </w:r>
      <w:proofErr w:type="spellEnd"/>
      <w:r w:rsidRPr="005A160C">
        <w:rPr>
          <w:rFonts w:eastAsia="Calibri" w:cs="Times New Roman"/>
        </w:rPr>
        <w:t xml:space="preserve">). </w:t>
      </w:r>
      <w:r w:rsidRPr="005A160C">
        <w:rPr>
          <w:rFonts w:eastAsia="Calibri" w:cs="Times New Roman"/>
          <w:i/>
          <w:iCs/>
        </w:rPr>
        <w:t>American Journal of Botany</w:t>
      </w:r>
      <w:r w:rsidRPr="005A160C">
        <w:rPr>
          <w:rFonts w:eastAsia="Calibri" w:cs="Times New Roman"/>
        </w:rPr>
        <w:t xml:space="preserve"> 87, 1915–1936.</w:t>
      </w:r>
    </w:p>
    <w:p w14:paraId="69EECAA6" w14:textId="77777777" w:rsidR="009F7E10" w:rsidRPr="005A160C" w:rsidRDefault="009F7E10" w:rsidP="009F7E10">
      <w:pPr>
        <w:ind w:left="720" w:hanging="720"/>
        <w:rPr>
          <w:rFonts w:eastAsia="Calibri" w:cs="Times New Roman"/>
        </w:rPr>
      </w:pPr>
      <w:r w:rsidRPr="005A160C">
        <w:rPr>
          <w:rFonts w:eastAsia="Calibri" w:cs="Times New Roman"/>
        </w:rPr>
        <w:lastRenderedPageBreak/>
        <w:t xml:space="preserve">Turner PAM, </w:t>
      </w:r>
      <w:proofErr w:type="spellStart"/>
      <w:r w:rsidRPr="005A160C">
        <w:rPr>
          <w:rFonts w:eastAsia="Calibri" w:cs="Times New Roman"/>
        </w:rPr>
        <w:t>Wapstra</w:t>
      </w:r>
      <w:proofErr w:type="spellEnd"/>
      <w:r w:rsidRPr="005A160C">
        <w:rPr>
          <w:rFonts w:eastAsia="Calibri" w:cs="Times New Roman"/>
        </w:rPr>
        <w:t xml:space="preserve"> M, Woolley A, Hopkins K, Koch AJ &amp; Duncan F (2020) Long-term monitoring of the threatened lesser </w:t>
      </w:r>
      <w:proofErr w:type="spellStart"/>
      <w:r w:rsidRPr="005A160C">
        <w:rPr>
          <w:rFonts w:eastAsia="Calibri" w:cs="Times New Roman"/>
        </w:rPr>
        <w:t>guineaflower</w:t>
      </w:r>
      <w:proofErr w:type="spellEnd"/>
      <w:r w:rsidRPr="005A160C">
        <w:rPr>
          <w:rFonts w:eastAsia="Calibri" w:cs="Times New Roman"/>
        </w:rPr>
        <w:t xml:space="preserve"> </w:t>
      </w:r>
      <w:r w:rsidRPr="005A160C">
        <w:rPr>
          <w:rFonts w:eastAsia="Calibri" w:cs="Times New Roman"/>
          <w:i/>
          <w:iCs/>
        </w:rPr>
        <w:t xml:space="preserve">Hibbertia </w:t>
      </w:r>
      <w:proofErr w:type="spellStart"/>
      <w:r w:rsidRPr="005A160C">
        <w:rPr>
          <w:rFonts w:eastAsia="Calibri" w:cs="Times New Roman"/>
          <w:i/>
          <w:iCs/>
        </w:rPr>
        <w:t>calycina</w:t>
      </w:r>
      <w:proofErr w:type="spellEnd"/>
      <w:r w:rsidRPr="005A160C">
        <w:rPr>
          <w:rFonts w:eastAsia="Calibri" w:cs="Times New Roman"/>
        </w:rPr>
        <w:t xml:space="preserve"> (DC.) </w:t>
      </w:r>
      <w:proofErr w:type="spellStart"/>
      <w:r w:rsidRPr="005A160C">
        <w:rPr>
          <w:rFonts w:eastAsia="Calibri" w:cs="Times New Roman"/>
        </w:rPr>
        <w:t>N.</w:t>
      </w:r>
      <w:proofErr w:type="gramStart"/>
      <w:r w:rsidRPr="005A160C">
        <w:rPr>
          <w:rFonts w:eastAsia="Calibri" w:cs="Times New Roman"/>
        </w:rPr>
        <w:t>A.wakef</w:t>
      </w:r>
      <w:proofErr w:type="spellEnd"/>
      <w:proofErr w:type="gramEnd"/>
      <w:r w:rsidRPr="005A160C">
        <w:rPr>
          <w:rFonts w:eastAsia="Calibri" w:cs="Times New Roman"/>
        </w:rPr>
        <w:t>. (</w:t>
      </w:r>
      <w:proofErr w:type="spellStart"/>
      <w:r w:rsidRPr="005A160C">
        <w:rPr>
          <w:rFonts w:eastAsia="Calibri" w:cs="Times New Roman"/>
        </w:rPr>
        <w:t>Dilleniaceae</w:t>
      </w:r>
      <w:proofErr w:type="spellEnd"/>
      <w:r w:rsidRPr="005A160C">
        <w:rPr>
          <w:rFonts w:eastAsia="Calibri" w:cs="Times New Roman"/>
        </w:rPr>
        <w:t xml:space="preserve">) in Tasmania. </w:t>
      </w:r>
      <w:r w:rsidRPr="005A160C">
        <w:rPr>
          <w:rFonts w:eastAsia="Calibri" w:cs="Times New Roman"/>
          <w:i/>
          <w:iCs/>
        </w:rPr>
        <w:t>Papers and Proceedings of the Royal Society of Tasmania</w:t>
      </w:r>
      <w:r w:rsidRPr="005A160C">
        <w:rPr>
          <w:rFonts w:eastAsia="Calibri" w:cs="Times New Roman"/>
        </w:rPr>
        <w:t xml:space="preserve"> 154, 61–82.</w:t>
      </w:r>
    </w:p>
    <w:p w14:paraId="08E12344" w14:textId="77777777" w:rsidR="009F7E10" w:rsidRPr="000C5165" w:rsidRDefault="009F7E10" w:rsidP="009F7E10">
      <w:pPr>
        <w:pStyle w:val="EndNoteBibliography"/>
        <w:spacing w:after="240"/>
        <w:ind w:left="709" w:hanging="709"/>
      </w:pPr>
      <w:r>
        <w:t xml:space="preserve">Wan JSH, McDougall KL &amp; Liew ECY (2019) The susceptibility of rare and threatened NSW species to the root-rot pathogen </w:t>
      </w:r>
      <w:r w:rsidRPr="000C5165">
        <w:rPr>
          <w:rStyle w:val="Emphasis"/>
        </w:rPr>
        <w:t>Phytophthora cinnamomi</w:t>
      </w:r>
      <w:r>
        <w:t xml:space="preserve">: 1. Initial testing and identification of key research questions. </w:t>
      </w:r>
      <w:r>
        <w:rPr>
          <w:i/>
          <w:iCs/>
        </w:rPr>
        <w:t>Australian Journal of Botany,</w:t>
      </w:r>
      <w:r>
        <w:t xml:space="preserve"> 67, 510–516. </w:t>
      </w:r>
    </w:p>
    <w:p w14:paraId="40129CD4" w14:textId="77777777" w:rsidR="009F7E10" w:rsidRDefault="009F7E10" w:rsidP="009F7E10">
      <w:pPr>
        <w:pStyle w:val="EndNoteBibliography"/>
        <w:spacing w:after="240"/>
        <w:ind w:left="709" w:hanging="709"/>
      </w:pPr>
      <w:r>
        <w:t xml:space="preserve">Weste G &amp; Ashton DH (1994) Regeneration and survival of indigenous dry sclerophyll species in the Brisbane Ranges, Victoria, after a </w:t>
      </w:r>
      <w:r w:rsidRPr="000C5165">
        <w:rPr>
          <w:rStyle w:val="Emphasis"/>
        </w:rPr>
        <w:t>Phytophthora cinnamomi</w:t>
      </w:r>
      <w:r>
        <w:t xml:space="preserve"> epidemic. </w:t>
      </w:r>
      <w:r>
        <w:rPr>
          <w:i/>
          <w:iCs/>
        </w:rPr>
        <w:t>Australian Journal of Botany</w:t>
      </w:r>
      <w:r>
        <w:t>, 42, 239–253.</w:t>
      </w:r>
    </w:p>
    <w:p w14:paraId="2517428A" w14:textId="77777777" w:rsidR="009F7E10" w:rsidRPr="005A160C" w:rsidRDefault="009F7E10" w:rsidP="009F7E10">
      <w:pPr>
        <w:ind w:left="720" w:hanging="720"/>
        <w:rPr>
          <w:rFonts w:eastAsia="Calibri" w:cs="Times New Roman"/>
        </w:rPr>
      </w:pPr>
    </w:p>
    <w:p w14:paraId="08607397" w14:textId="77777777" w:rsidR="009F7E10" w:rsidRDefault="009F7E10" w:rsidP="009F7E10"/>
    <w:p w14:paraId="7196D8B5" w14:textId="0555A77C" w:rsidR="00B63EC4" w:rsidRPr="009F7E10" w:rsidRDefault="00B63EC4" w:rsidP="00E00C29">
      <w:pPr>
        <w:ind w:left="720" w:hanging="720"/>
        <w:rPr>
          <w:b/>
          <w:bCs/>
          <w:i/>
          <w:iCs/>
        </w:rPr>
      </w:pPr>
      <w:r w:rsidRPr="009F7E10">
        <w:rPr>
          <w:b/>
          <w:bCs/>
          <w:i/>
          <w:iCs/>
        </w:rPr>
        <w:t>Other references</w:t>
      </w:r>
    </w:p>
    <w:p w14:paraId="68C37234" w14:textId="1418F84F" w:rsidR="0077768E" w:rsidRDefault="0077768E" w:rsidP="00E00C29">
      <w:pPr>
        <w:ind w:left="720" w:hanging="720"/>
      </w:pPr>
      <w:r>
        <w:t xml:space="preserve">FC NSW (2021) Matt Dobson </w:t>
      </w:r>
      <w:r w:rsidR="00C03613">
        <w:t>and</w:t>
      </w:r>
      <w:r>
        <w:t xml:space="preserve"> </w:t>
      </w:r>
      <w:r w:rsidR="008C44EF">
        <w:t>Joshua Brown, Forestry Corporation, NSW. Personal communication via email and phone 18 October 2021.</w:t>
      </w:r>
    </w:p>
    <w:p w14:paraId="4206F240" w14:textId="5B1E72FD" w:rsidR="00B63EC4" w:rsidRDefault="00FE08AA" w:rsidP="00E00C29">
      <w:pPr>
        <w:ind w:left="720" w:hanging="720"/>
      </w:pPr>
      <w:r>
        <w:t>DPIE</w:t>
      </w:r>
      <w:r w:rsidR="00B63EC4">
        <w:t xml:space="preserve"> (2021) Paul Sheringham, </w:t>
      </w:r>
      <w:r>
        <w:t>Department of Planning, Industry and Environment</w:t>
      </w:r>
      <w:r w:rsidR="00B63EC4">
        <w:t>. Saving Our Species officer. Personal communication via email. 12 &amp; 13 October 2021</w:t>
      </w:r>
      <w:r>
        <w:t>; 18 January 2022.</w:t>
      </w:r>
    </w:p>
    <w:p w14:paraId="231E5489" w14:textId="0AADE839" w:rsidR="002E6E0D" w:rsidRPr="00F63365" w:rsidRDefault="002E6E0D" w:rsidP="00E00C29">
      <w:pPr>
        <w:ind w:left="720" w:hanging="720"/>
      </w:pPr>
      <w:proofErr w:type="spellStart"/>
      <w:r>
        <w:t>PlantBank</w:t>
      </w:r>
      <w:proofErr w:type="spellEnd"/>
      <w:r>
        <w:t xml:space="preserve"> (2021) Graeme Errington, Seedbank Curator, Australian </w:t>
      </w:r>
      <w:proofErr w:type="spellStart"/>
      <w:r>
        <w:t>PlantBank</w:t>
      </w:r>
      <w:proofErr w:type="spellEnd"/>
      <w:r>
        <w:t>, N</w:t>
      </w:r>
      <w:r w:rsidR="00B63EC4">
        <w:t>ational</w:t>
      </w:r>
      <w:r>
        <w:t xml:space="preserve"> Botanic Gardens, Sydney. Personal communication via email. 10 October 2021. </w:t>
      </w:r>
    </w:p>
    <w:p w14:paraId="364A5728" w14:textId="77777777" w:rsidR="0086619D" w:rsidRDefault="0086619D" w:rsidP="00601FF6"/>
    <w:p w14:paraId="5A15A626" w14:textId="46729EFE" w:rsidR="00F63365" w:rsidRDefault="00F63365" w:rsidP="00601FF6">
      <w:pPr>
        <w:sectPr w:rsidR="00F63365" w:rsidSect="005208A6">
          <w:headerReference w:type="even" r:id="rId39"/>
          <w:headerReference w:type="default" r:id="rId40"/>
          <w:footerReference w:type="default" r:id="rId41"/>
          <w:headerReference w:type="first" r:id="rId42"/>
          <w:footerReference w:type="first" r:id="rId43"/>
          <w:pgSz w:w="11906" w:h="16838"/>
          <w:pgMar w:top="1418" w:right="1418" w:bottom="1418" w:left="1418" w:header="567" w:footer="284" w:gutter="0"/>
          <w:cols w:space="708"/>
          <w:titlePg/>
          <w:docGrid w:linePitch="360"/>
        </w:sectPr>
      </w:pPr>
    </w:p>
    <w:p w14:paraId="0B93E676" w14:textId="624A93C7" w:rsidR="003A06CA" w:rsidRDefault="003A06CA" w:rsidP="003A06CA">
      <w:pPr>
        <w:pStyle w:val="Heading2"/>
        <w:pageBreakBefore/>
        <w:ind w:left="720" w:hanging="720"/>
      </w:pPr>
      <w:r>
        <w:lastRenderedPageBreak/>
        <w:t xml:space="preserve">Attachment A: Listing </w:t>
      </w:r>
      <w:r w:rsidR="0012461E">
        <w:t>A</w:t>
      </w:r>
      <w:r>
        <w:t xml:space="preserve">ssessment for </w:t>
      </w:r>
      <w:r w:rsidR="004C2D21" w:rsidRPr="004C2D21">
        <w:rPr>
          <w:i/>
          <w:iCs/>
        </w:rPr>
        <w:t>Hibbertia marginata</w:t>
      </w:r>
    </w:p>
    <w:p w14:paraId="43FCEA80" w14:textId="77777777" w:rsidR="003A06CA" w:rsidRDefault="003A06CA" w:rsidP="00933A0D">
      <w:pPr>
        <w:pStyle w:val="Heading3"/>
        <w:ind w:left="964" w:hanging="964"/>
        <w:rPr>
          <w:lang w:eastAsia="ja-JP"/>
        </w:rPr>
      </w:pPr>
      <w:r>
        <w:rPr>
          <w:lang w:eastAsia="ja-JP"/>
        </w:rPr>
        <w:t>Reason for assessment</w:t>
      </w:r>
    </w:p>
    <w:p w14:paraId="0545A3CA" w14:textId="5B01C474" w:rsidR="002F4C1F" w:rsidRDefault="00933A0D" w:rsidP="00B4649B">
      <w:pPr>
        <w:rPr>
          <w:lang w:eastAsia="ja-JP"/>
        </w:rPr>
      </w:pPr>
      <w:r w:rsidRPr="004C2D21">
        <w:rPr>
          <w:lang w:eastAsia="ja-JP"/>
        </w:rPr>
        <w:t xml:space="preserve">The </w:t>
      </w:r>
      <w:r w:rsidR="00FC4EE0">
        <w:rPr>
          <w:lang w:eastAsia="ja-JP"/>
        </w:rPr>
        <w:t xml:space="preserve">bordered guinea flower </w:t>
      </w:r>
      <w:r w:rsidR="003A06CA" w:rsidRPr="004C2D21">
        <w:rPr>
          <w:lang w:eastAsia="ja-JP"/>
        </w:rPr>
        <w:t xml:space="preserve">was listed as </w:t>
      </w:r>
      <w:sdt>
        <w:sdtPr>
          <w:id w:val="-986937263"/>
          <w:placeholder>
            <w:docPart w:val="1B5AB41C676858428A12369FCAA3816E"/>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listItem w:displayText="Extinct" w:value="Extinct"/>
          </w:dropDownList>
        </w:sdtPr>
        <w:sdtEndPr/>
        <w:sdtContent>
          <w:r w:rsidR="004C2D21" w:rsidRPr="004C2D21">
            <w:t>Vulnerable</w:t>
          </w:r>
        </w:sdtContent>
      </w:sdt>
      <w:r w:rsidRPr="004C2D21" w:rsidDel="00933A0D">
        <w:rPr>
          <w:lang w:eastAsia="ja-JP"/>
        </w:rPr>
        <w:t xml:space="preserve"> </w:t>
      </w:r>
      <w:r w:rsidR="003A06CA" w:rsidRPr="004C2D21">
        <w:rPr>
          <w:lang w:eastAsia="ja-JP"/>
        </w:rPr>
        <w:t xml:space="preserve">under the </w:t>
      </w:r>
      <w:r w:rsidR="003A06CA" w:rsidRPr="004C2D21">
        <w:rPr>
          <w:rStyle w:val="Emphasis"/>
        </w:rPr>
        <w:t>Endangered Species Protection Act 1992</w:t>
      </w:r>
      <w:r w:rsidR="003A06CA" w:rsidRPr="004C2D21">
        <w:rPr>
          <w:lang w:eastAsia="ja-JP"/>
        </w:rPr>
        <w:t xml:space="preserve"> and transferred to the </w:t>
      </w:r>
      <w:r w:rsidR="003A06CA" w:rsidRPr="004C2D21">
        <w:rPr>
          <w:rStyle w:val="Emphasis"/>
        </w:rPr>
        <w:t>Environment Protection and Biodiversity Conservation Act 1999</w:t>
      </w:r>
      <w:r w:rsidR="003A06CA" w:rsidRPr="004C2D21">
        <w:rPr>
          <w:lang w:eastAsia="ja-JP"/>
        </w:rPr>
        <w:t xml:space="preserve"> (EPBC Act) when it commenced in July 2000.</w:t>
      </w:r>
      <w:r w:rsidR="004C2D21" w:rsidRPr="004C2D21">
        <w:rPr>
          <w:lang w:eastAsia="ja-JP"/>
        </w:rPr>
        <w:t xml:space="preserve"> </w:t>
      </w:r>
    </w:p>
    <w:p w14:paraId="503654A9" w14:textId="7812D36B" w:rsidR="004D61C9" w:rsidRDefault="003A06CA" w:rsidP="00B4649B">
      <w:pPr>
        <w:rPr>
          <w:lang w:eastAsia="ja-JP"/>
        </w:rPr>
      </w:pPr>
      <w:r w:rsidRPr="004C2D21">
        <w:t xml:space="preserve">This </w:t>
      </w:r>
      <w:r w:rsidR="004C2D21" w:rsidRPr="004C2D21">
        <w:t>re</w:t>
      </w:r>
      <w:r w:rsidRPr="004C2D21">
        <w:t>assessment follows</w:t>
      </w:r>
      <w:r w:rsidRPr="004C2D21">
        <w:rPr>
          <w:lang w:eastAsia="ja-JP"/>
        </w:rPr>
        <w:t xml:space="preserve"> prioritisation of a nomination from the TSSC</w:t>
      </w:r>
      <w:r w:rsidR="004C2D21" w:rsidRPr="004C2D21">
        <w:rPr>
          <w:lang w:eastAsia="ja-JP"/>
        </w:rPr>
        <w:t>.</w:t>
      </w:r>
      <w:r w:rsidR="004C2D21">
        <w:rPr>
          <w:lang w:eastAsia="ja-JP"/>
        </w:rPr>
        <w:t xml:space="preserve"> </w:t>
      </w:r>
    </w:p>
    <w:p w14:paraId="0AE042F9" w14:textId="77777777" w:rsidR="003A06CA" w:rsidRDefault="003A06CA" w:rsidP="004D61C9">
      <w:pPr>
        <w:pStyle w:val="Heading3"/>
        <w:ind w:left="964" w:hanging="964"/>
        <w:rPr>
          <w:lang w:eastAsia="ja-JP"/>
        </w:rPr>
      </w:pPr>
      <w:r>
        <w:rPr>
          <w:lang w:eastAsia="ja-JP"/>
        </w:rPr>
        <w:t>Assessment of eligibility for listing</w:t>
      </w:r>
    </w:p>
    <w:p w14:paraId="58761190" w14:textId="2C3A5052" w:rsidR="003A06CA" w:rsidRDefault="003A06CA" w:rsidP="003A06CA">
      <w:pPr>
        <w:rPr>
          <w:lang w:eastAsia="ja-JP"/>
        </w:rPr>
      </w:pPr>
      <w:r>
        <w:rPr>
          <w:lang w:eastAsia="ja-JP"/>
        </w:rPr>
        <w:t xml:space="preserve">This </w:t>
      </w:r>
      <w:r w:rsidRPr="008D2DCF">
        <w:rPr>
          <w:lang w:eastAsia="ja-JP"/>
        </w:rPr>
        <w:t>assessment</w:t>
      </w:r>
      <w:r>
        <w:rPr>
          <w:lang w:eastAsia="ja-JP"/>
        </w:rPr>
        <w:t xml:space="preserve"> uses the criteria set out in the </w:t>
      </w:r>
      <w:hyperlink r:id="rId44" w:history="1">
        <w:r w:rsidRPr="00C77CE3">
          <w:rPr>
            <w:rStyle w:val="Hyperlink"/>
            <w:lang w:eastAsia="ja-JP"/>
          </w:rPr>
          <w:t>EPBC Regulations</w:t>
        </w:r>
      </w:hyperlink>
      <w:r>
        <w:rPr>
          <w:lang w:eastAsia="ja-JP"/>
        </w:rPr>
        <w:t xml:space="preserve">. The thresholds used correspond with those in the </w:t>
      </w:r>
      <w:hyperlink r:id="rId45"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448CA99D" w14:textId="77777777" w:rsidR="0077351A" w:rsidRDefault="0077351A" w:rsidP="0077351A">
      <w:pPr>
        <w:pStyle w:val="Heading3"/>
        <w:rPr>
          <w:lang w:eastAsia="ja-JP"/>
        </w:rPr>
      </w:pPr>
      <w:r>
        <w:rPr>
          <w:lang w:eastAsia="ja-JP"/>
        </w:rPr>
        <w:t>Key assessment parameters</w:t>
      </w:r>
    </w:p>
    <w:p w14:paraId="6353BFE1" w14:textId="097A7A5D" w:rsidR="007019A7" w:rsidRDefault="0077351A" w:rsidP="0077351A">
      <w:pPr>
        <w:rPr>
          <w:lang w:eastAsia="ja-JP"/>
        </w:rPr>
      </w:pPr>
      <w:r>
        <w:rPr>
          <w:lang w:eastAsia="ja-JP"/>
        </w:rPr>
        <w:t xml:space="preserve">Table </w:t>
      </w:r>
      <w:r w:rsidR="00BC28A3">
        <w:rPr>
          <w:lang w:eastAsia="ja-JP"/>
        </w:rPr>
        <w:t>4</w:t>
      </w:r>
      <w:r>
        <w:rPr>
          <w:lang w:eastAsia="ja-JP"/>
        </w:rPr>
        <w:t xml:space="preserve"> includes the key assessment parameters used in the </w:t>
      </w:r>
      <w:r w:rsidRPr="008D2DCF">
        <w:rPr>
          <w:lang w:eastAsia="ja-JP"/>
        </w:rPr>
        <w:t>assessment</w:t>
      </w:r>
      <w:r>
        <w:rPr>
          <w:lang w:eastAsia="ja-JP"/>
        </w:rPr>
        <w:t xml:space="preserve"> of eligibility for listing</w:t>
      </w:r>
      <w:r w:rsidR="00E22344">
        <w:rPr>
          <w:lang w:eastAsia="ja-JP"/>
        </w:rPr>
        <w:t xml:space="preserve"> against the criteria</w:t>
      </w:r>
      <w:r>
        <w:rPr>
          <w:lang w:eastAsia="ja-JP"/>
        </w:rPr>
        <w:t>.</w:t>
      </w:r>
    </w:p>
    <w:p w14:paraId="37D0327F" w14:textId="710F4960" w:rsidR="0077351A" w:rsidRPr="009502E2" w:rsidRDefault="0077351A" w:rsidP="0077351A">
      <w:pPr>
        <w:pStyle w:val="Caption"/>
      </w:pPr>
      <w:r w:rsidRPr="009502E2">
        <w:t xml:space="preserve">Table </w:t>
      </w:r>
      <w:r w:rsidR="00BC28A3">
        <w:t>4</w:t>
      </w:r>
      <w:r w:rsidRPr="009502E2">
        <w:t xml:space="preserve"> </w:t>
      </w:r>
      <w:r w:rsidR="001376F1">
        <w:t>K</w:t>
      </w:r>
      <w:r w:rsidRPr="009502E2">
        <w:t>ey assessment parameters</w:t>
      </w:r>
    </w:p>
    <w:tbl>
      <w:tblPr>
        <w:tblStyle w:val="TableGrid"/>
        <w:tblW w:w="0" w:type="auto"/>
        <w:tblLayout w:type="fixed"/>
        <w:tblLook w:val="04A0" w:firstRow="1" w:lastRow="0" w:firstColumn="1" w:lastColumn="0" w:noHBand="0" w:noVBand="1"/>
      </w:tblPr>
      <w:tblGrid>
        <w:gridCol w:w="1741"/>
        <w:gridCol w:w="1231"/>
        <w:gridCol w:w="1134"/>
        <w:gridCol w:w="1134"/>
        <w:gridCol w:w="3820"/>
      </w:tblGrid>
      <w:tr w:rsidR="00CD441B" w:rsidRPr="00D20C80" w14:paraId="7F730D04" w14:textId="77777777" w:rsidTr="00F43F86">
        <w:trPr>
          <w:cantSplit/>
          <w:tblHeader/>
        </w:trPr>
        <w:tc>
          <w:tcPr>
            <w:tcW w:w="1741" w:type="dxa"/>
          </w:tcPr>
          <w:p w14:paraId="492E08C1" w14:textId="77777777" w:rsidR="00CD441B" w:rsidRPr="00D20C80" w:rsidRDefault="00CD441B" w:rsidP="00C5493E">
            <w:pPr>
              <w:pStyle w:val="TableHeading"/>
              <w:keepNext w:val="0"/>
            </w:pPr>
            <w:bookmarkStart w:id="28" w:name="_Hlk66963083"/>
            <w:r w:rsidRPr="00D20C80">
              <w:t>Metric</w:t>
            </w:r>
          </w:p>
        </w:tc>
        <w:tc>
          <w:tcPr>
            <w:tcW w:w="1231" w:type="dxa"/>
          </w:tcPr>
          <w:p w14:paraId="0612AD0F" w14:textId="77777777" w:rsidR="00CD441B" w:rsidRPr="00D20C80" w:rsidRDefault="00CD441B" w:rsidP="00FD515C">
            <w:pPr>
              <w:pStyle w:val="TableHeading"/>
              <w:keepNext w:val="0"/>
            </w:pPr>
            <w:r w:rsidRPr="00D20C80">
              <w:t>Estimate</w:t>
            </w:r>
            <w:r w:rsidR="00E22344">
              <w:t xml:space="preserve"> used in the assessment</w:t>
            </w:r>
          </w:p>
        </w:tc>
        <w:tc>
          <w:tcPr>
            <w:tcW w:w="1134" w:type="dxa"/>
          </w:tcPr>
          <w:p w14:paraId="1585BCDE" w14:textId="77777777" w:rsidR="00CD441B" w:rsidRPr="00D20C80" w:rsidRDefault="00CD441B" w:rsidP="00FD515C">
            <w:pPr>
              <w:pStyle w:val="TableHeading"/>
              <w:keepNext w:val="0"/>
            </w:pPr>
            <w:r w:rsidRPr="00D20C80">
              <w:t>Minimum</w:t>
            </w:r>
            <w:r w:rsidR="00E22344">
              <w:t xml:space="preserve"> plausible value</w:t>
            </w:r>
          </w:p>
        </w:tc>
        <w:tc>
          <w:tcPr>
            <w:tcW w:w="1134" w:type="dxa"/>
          </w:tcPr>
          <w:p w14:paraId="46AB4EC4" w14:textId="77777777" w:rsidR="00CD441B" w:rsidRPr="00D20C80" w:rsidRDefault="00CD441B" w:rsidP="00FD515C">
            <w:pPr>
              <w:pStyle w:val="TableHeading"/>
              <w:keepNext w:val="0"/>
            </w:pPr>
            <w:r w:rsidRPr="00D20C80">
              <w:t>Maximum</w:t>
            </w:r>
            <w:r w:rsidR="00E22344">
              <w:t xml:space="preserve"> plausible value</w:t>
            </w:r>
          </w:p>
        </w:tc>
        <w:tc>
          <w:tcPr>
            <w:tcW w:w="3820" w:type="dxa"/>
          </w:tcPr>
          <w:p w14:paraId="62876679" w14:textId="592B16D6" w:rsidR="00CD441B" w:rsidRPr="00D20C80" w:rsidRDefault="00CD441B" w:rsidP="008E6D86">
            <w:pPr>
              <w:pStyle w:val="TableHeading"/>
              <w:keepNext w:val="0"/>
            </w:pPr>
            <w:r w:rsidRPr="00D20C80">
              <w:t>Justification</w:t>
            </w:r>
          </w:p>
        </w:tc>
      </w:tr>
      <w:tr w:rsidR="00D37773" w14:paraId="4B0F151C" w14:textId="77777777" w:rsidTr="00F43F86">
        <w:trPr>
          <w:cantSplit/>
        </w:trPr>
        <w:tc>
          <w:tcPr>
            <w:tcW w:w="1741" w:type="dxa"/>
          </w:tcPr>
          <w:p w14:paraId="7BC74338" w14:textId="77777777" w:rsidR="00D37773" w:rsidRDefault="00D37773" w:rsidP="002E31FA">
            <w:pPr>
              <w:pStyle w:val="TableHeading"/>
              <w:keepNext w:val="0"/>
              <w:rPr>
                <w:rStyle w:val="Strong"/>
                <w:b/>
                <w:bCs w:val="0"/>
              </w:rPr>
            </w:pPr>
            <w:r w:rsidRPr="00D20C80">
              <w:rPr>
                <w:rStyle w:val="Strong"/>
                <w:b/>
                <w:bCs w:val="0"/>
              </w:rPr>
              <w:t>Number of mature individuals</w:t>
            </w:r>
          </w:p>
          <w:p w14:paraId="266AA36C" w14:textId="77777777" w:rsidR="00D37773" w:rsidRPr="00D20C80" w:rsidRDefault="00D37773" w:rsidP="001376F1">
            <w:pPr>
              <w:pStyle w:val="TableText"/>
              <w:rPr>
                <w:rStyle w:val="Strong"/>
                <w:b w:val="0"/>
                <w:bCs w:val="0"/>
              </w:rPr>
            </w:pPr>
          </w:p>
        </w:tc>
        <w:tc>
          <w:tcPr>
            <w:tcW w:w="1231" w:type="dxa"/>
            <w:shd w:val="clear" w:color="auto" w:fill="auto"/>
          </w:tcPr>
          <w:p w14:paraId="640C253F" w14:textId="5F96B7F4" w:rsidR="00D37773" w:rsidRDefault="00B5081A" w:rsidP="002E31FA">
            <w:pPr>
              <w:pStyle w:val="TableText"/>
            </w:pPr>
            <w:r>
              <w:t>&gt;1</w:t>
            </w:r>
            <w:r w:rsidR="0054395C">
              <w:t>1</w:t>
            </w:r>
            <w:r>
              <w:t>,000</w:t>
            </w:r>
          </w:p>
        </w:tc>
        <w:tc>
          <w:tcPr>
            <w:tcW w:w="1134" w:type="dxa"/>
            <w:shd w:val="clear" w:color="auto" w:fill="auto"/>
          </w:tcPr>
          <w:p w14:paraId="40FDD8E0" w14:textId="2EB5208B" w:rsidR="00D37773" w:rsidRDefault="00B5081A" w:rsidP="002E31FA">
            <w:pPr>
              <w:pStyle w:val="TableText"/>
            </w:pPr>
            <w:r>
              <w:t>1</w:t>
            </w:r>
            <w:r w:rsidR="0054395C">
              <w:t>1</w:t>
            </w:r>
            <w:r>
              <w:t>,000</w:t>
            </w:r>
          </w:p>
        </w:tc>
        <w:tc>
          <w:tcPr>
            <w:tcW w:w="1134" w:type="dxa"/>
            <w:shd w:val="clear" w:color="auto" w:fill="auto"/>
          </w:tcPr>
          <w:p w14:paraId="6575CDEF" w14:textId="54281CA0" w:rsidR="00D37773" w:rsidRDefault="00F22227" w:rsidP="002E31FA">
            <w:pPr>
              <w:pStyle w:val="TableText"/>
            </w:pPr>
            <w:r>
              <w:t>50,</w:t>
            </w:r>
            <w:r w:rsidR="000533A9">
              <w:t>000</w:t>
            </w:r>
          </w:p>
        </w:tc>
        <w:tc>
          <w:tcPr>
            <w:tcW w:w="3820" w:type="dxa"/>
            <w:shd w:val="clear" w:color="auto" w:fill="auto"/>
          </w:tcPr>
          <w:p w14:paraId="736A2B61" w14:textId="71A79C4D" w:rsidR="00AC0A70" w:rsidRDefault="00F32034" w:rsidP="007E5A24">
            <w:pPr>
              <w:pStyle w:val="TableText"/>
            </w:pPr>
            <w:r>
              <w:t>Targeted field surveys</w:t>
            </w:r>
            <w:r w:rsidR="00B5081A">
              <w:t xml:space="preserve"> </w:t>
            </w:r>
            <w:r w:rsidR="0054395C">
              <w:t>(</w:t>
            </w:r>
            <w:r w:rsidR="00AB15EF">
              <w:t>DPIE</w:t>
            </w:r>
            <w:r w:rsidR="0054395C">
              <w:t xml:space="preserve"> pers. comm. 12 October 2021, </w:t>
            </w:r>
            <w:r w:rsidR="00AB15EF">
              <w:t>18 January</w:t>
            </w:r>
            <w:r w:rsidR="0054395C">
              <w:t xml:space="preserve"> 2022),</w:t>
            </w:r>
            <w:r w:rsidR="00B5081A">
              <w:t xml:space="preserve"> </w:t>
            </w:r>
            <w:r w:rsidR="0054395C">
              <w:t xml:space="preserve">in addition to data from NSW </w:t>
            </w:r>
            <w:proofErr w:type="spellStart"/>
            <w:r w:rsidR="0054395C">
              <w:t>BioNet</w:t>
            </w:r>
            <w:proofErr w:type="spellEnd"/>
            <w:r w:rsidR="0054395C">
              <w:t>, suggest that</w:t>
            </w:r>
            <w:r w:rsidR="000636BF">
              <w:t xml:space="preserve"> </w:t>
            </w:r>
            <w:r w:rsidR="00B5081A">
              <w:t xml:space="preserve">the total population number </w:t>
            </w:r>
            <w:r w:rsidR="0054395C">
              <w:t xml:space="preserve">is likely </w:t>
            </w:r>
            <w:r w:rsidR="00B5081A">
              <w:t xml:space="preserve">to be </w:t>
            </w:r>
            <w:r w:rsidR="00F22227">
              <w:t xml:space="preserve">well </w:t>
            </w:r>
            <w:r w:rsidR="00B5081A">
              <w:t>over 1</w:t>
            </w:r>
            <w:r w:rsidR="0054395C">
              <w:t>1</w:t>
            </w:r>
            <w:r w:rsidR="00B5081A">
              <w:t xml:space="preserve">,000 individuals. </w:t>
            </w:r>
            <w:r w:rsidR="00AC0A70">
              <w:t xml:space="preserve">Counts of 9000 </w:t>
            </w:r>
            <w:r w:rsidR="00B5081A">
              <w:t xml:space="preserve">plants </w:t>
            </w:r>
            <w:r w:rsidR="00AC0A70">
              <w:t xml:space="preserve">(total population includes adults and juveniles) were recorded from sites within State </w:t>
            </w:r>
            <w:r w:rsidR="00F22227">
              <w:t>F</w:t>
            </w:r>
            <w:r w:rsidR="00AC0A70">
              <w:t xml:space="preserve">orest tenure, with </w:t>
            </w:r>
            <w:r w:rsidR="00931178">
              <w:t>a</w:t>
            </w:r>
            <w:r w:rsidR="00AC0A70">
              <w:t xml:space="preserve"> statement that true numbers may exceed this estimate, probably by an order of magnitude (</w:t>
            </w:r>
            <w:proofErr w:type="spellStart"/>
            <w:r w:rsidR="00AC0A70">
              <w:t>Binns</w:t>
            </w:r>
            <w:proofErr w:type="spellEnd"/>
            <w:r w:rsidR="00AC0A70">
              <w:t xml:space="preserve"> 2008).</w:t>
            </w:r>
            <w:r w:rsidR="00B5081A">
              <w:t xml:space="preserve"> </w:t>
            </w:r>
            <w:r w:rsidR="00C40C84">
              <w:t>A total population estimate of 50,000 individuals is considered plausible by experts familiar with the species (DPIE pers. comm. 18 January 2022), therefore a value of 50,000 is used as the maximum plausible estimate in this assessment.</w:t>
            </w:r>
          </w:p>
        </w:tc>
      </w:tr>
      <w:tr w:rsidR="00D37773" w14:paraId="3976CB20" w14:textId="77777777" w:rsidTr="00F43F86">
        <w:trPr>
          <w:cantSplit/>
        </w:trPr>
        <w:tc>
          <w:tcPr>
            <w:tcW w:w="1741" w:type="dxa"/>
          </w:tcPr>
          <w:p w14:paraId="1CA9AA2B" w14:textId="77777777" w:rsidR="00D37773" w:rsidRPr="00D20C80" w:rsidRDefault="00D37773" w:rsidP="002E31FA">
            <w:pPr>
              <w:pStyle w:val="TableHeading"/>
              <w:keepNext w:val="0"/>
              <w:rPr>
                <w:rStyle w:val="Strong"/>
                <w:b/>
                <w:bCs w:val="0"/>
              </w:rPr>
            </w:pPr>
            <w:r w:rsidRPr="00D20C80">
              <w:rPr>
                <w:rStyle w:val="Strong"/>
                <w:b/>
                <w:bCs w:val="0"/>
              </w:rPr>
              <w:lastRenderedPageBreak/>
              <w:t>Trend</w:t>
            </w:r>
          </w:p>
        </w:tc>
        <w:tc>
          <w:tcPr>
            <w:tcW w:w="3499" w:type="dxa"/>
            <w:gridSpan w:val="3"/>
            <w:shd w:val="clear" w:color="auto" w:fill="auto"/>
          </w:tcPr>
          <w:p w14:paraId="6191E362" w14:textId="087B0E1F" w:rsidR="00D37773" w:rsidRDefault="00F22227" w:rsidP="001376F1">
            <w:pPr>
              <w:pStyle w:val="TableText"/>
            </w:pPr>
            <w:r>
              <w:t>unknown</w:t>
            </w:r>
          </w:p>
        </w:tc>
        <w:tc>
          <w:tcPr>
            <w:tcW w:w="3820" w:type="dxa"/>
            <w:shd w:val="clear" w:color="auto" w:fill="auto"/>
          </w:tcPr>
          <w:p w14:paraId="6D6F66D1" w14:textId="4BD5B9AF" w:rsidR="00B5013B" w:rsidRDefault="00D366C6" w:rsidP="002E31FA">
            <w:pPr>
              <w:pStyle w:val="TableText"/>
            </w:pPr>
            <w:r>
              <w:t>There is insufficient evidence to infer an increase or decrease in the population size of the bordered guinea flower.</w:t>
            </w:r>
          </w:p>
          <w:p w14:paraId="34CD0CF4" w14:textId="4A0389C5" w:rsidR="00345A6F" w:rsidRDefault="00D366C6" w:rsidP="007E5A24">
            <w:pPr>
              <w:pStyle w:val="TableText"/>
            </w:pPr>
            <w:r>
              <w:t xml:space="preserve">It is possible that some adult plants were killed during the 2019-20 bushfires. </w:t>
            </w:r>
            <w:r>
              <w:rPr>
                <w:lang w:eastAsia="ja-JP"/>
              </w:rPr>
              <w:t>However, estimates for the number of mature individuals must be assessed at the appropriate point in the species life cycle (IUCN 2019). Both resprouting and seedling recruitment have been observed following the 2019-20 bushfires (</w:t>
            </w:r>
            <w:r w:rsidR="00AB15EF">
              <w:rPr>
                <w:lang w:eastAsia="ja-JP"/>
              </w:rPr>
              <w:t>DPIE</w:t>
            </w:r>
            <w:r>
              <w:rPr>
                <w:lang w:eastAsia="ja-JP"/>
              </w:rPr>
              <w:t xml:space="preserve"> pers. comm. </w:t>
            </w:r>
            <w:r w:rsidR="00AB15EF">
              <w:rPr>
                <w:lang w:eastAsia="ja-JP"/>
              </w:rPr>
              <w:t>18 January</w:t>
            </w:r>
            <w:r>
              <w:rPr>
                <w:lang w:eastAsia="ja-JP"/>
              </w:rPr>
              <w:t xml:space="preserve"> 2021)</w:t>
            </w:r>
            <w:r w:rsidR="00865682">
              <w:rPr>
                <w:lang w:eastAsia="ja-JP"/>
              </w:rPr>
              <w:t xml:space="preserve"> and these are likely to offset potential losses of mature individuals</w:t>
            </w:r>
            <w:r w:rsidR="00BC28A3">
              <w:rPr>
                <w:lang w:eastAsia="ja-JP"/>
              </w:rPr>
              <w:t xml:space="preserve">. </w:t>
            </w:r>
            <w:r w:rsidR="005F14F8">
              <w:t>On current knowledge, it is unknown whether the fires will have</w:t>
            </w:r>
            <w:r w:rsidR="00BC28A3">
              <w:t xml:space="preserve"> had</w:t>
            </w:r>
            <w:r w:rsidR="005F14F8">
              <w:t xml:space="preserve"> a net positive or negative impact on the number of mature individuals.</w:t>
            </w:r>
          </w:p>
        </w:tc>
      </w:tr>
      <w:tr w:rsidR="00D37773" w14:paraId="3A9DE3D6" w14:textId="77777777" w:rsidTr="00F43F86">
        <w:trPr>
          <w:cantSplit/>
        </w:trPr>
        <w:tc>
          <w:tcPr>
            <w:tcW w:w="1741" w:type="dxa"/>
          </w:tcPr>
          <w:p w14:paraId="1D5B6657"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231" w:type="dxa"/>
            <w:shd w:val="clear" w:color="auto" w:fill="auto"/>
          </w:tcPr>
          <w:p w14:paraId="5671D7AB" w14:textId="7089D8B9" w:rsidR="00D37773" w:rsidRDefault="00F43F86" w:rsidP="002E31FA">
            <w:pPr>
              <w:pStyle w:val="TableText"/>
            </w:pPr>
            <w:r>
              <w:t>unknown</w:t>
            </w:r>
          </w:p>
        </w:tc>
        <w:tc>
          <w:tcPr>
            <w:tcW w:w="1134" w:type="dxa"/>
            <w:shd w:val="clear" w:color="auto" w:fill="auto"/>
          </w:tcPr>
          <w:p w14:paraId="686BA092" w14:textId="0D5755B5" w:rsidR="00D37773" w:rsidRDefault="00F43F86" w:rsidP="002E31FA">
            <w:pPr>
              <w:pStyle w:val="TableText"/>
            </w:pPr>
            <w:r>
              <w:t>unknown</w:t>
            </w:r>
          </w:p>
        </w:tc>
        <w:tc>
          <w:tcPr>
            <w:tcW w:w="1134" w:type="dxa"/>
            <w:shd w:val="clear" w:color="auto" w:fill="auto"/>
          </w:tcPr>
          <w:p w14:paraId="03FBFEFF" w14:textId="0F127143" w:rsidR="00D37773" w:rsidRDefault="00F43F86" w:rsidP="002E31FA">
            <w:pPr>
              <w:pStyle w:val="TableText"/>
            </w:pPr>
            <w:r>
              <w:t>unknown</w:t>
            </w:r>
          </w:p>
        </w:tc>
        <w:tc>
          <w:tcPr>
            <w:tcW w:w="3820" w:type="dxa"/>
            <w:shd w:val="clear" w:color="auto" w:fill="auto"/>
          </w:tcPr>
          <w:p w14:paraId="75723D12" w14:textId="5F6AB7B6" w:rsidR="00D37773" w:rsidRDefault="00F43F86" w:rsidP="00F43F86">
            <w:pPr>
              <w:pStyle w:val="TableText"/>
            </w:pPr>
            <w:r>
              <w:t xml:space="preserve">There is no information for the age at first reproduction for the </w:t>
            </w:r>
            <w:r w:rsidR="00845A32">
              <w:t>bordered guinea flower</w:t>
            </w:r>
            <w:r>
              <w:t xml:space="preserve">, </w:t>
            </w:r>
            <w:r w:rsidR="002F4C1F">
              <w:t>n</w:t>
            </w:r>
            <w:r>
              <w:t xml:space="preserve">or is there any data that may indicate the longevity of the species or the length of the reproductive period. Resprouts of the </w:t>
            </w:r>
            <w:r w:rsidR="00845A32">
              <w:t>bordered guinea flower</w:t>
            </w:r>
            <w:r>
              <w:t xml:space="preserve"> have been observed to flower two years after fire</w:t>
            </w:r>
            <w:r w:rsidR="00D94634">
              <w:t xml:space="preserve"> (</w:t>
            </w:r>
            <w:proofErr w:type="spellStart"/>
            <w:r w:rsidR="00D94634">
              <w:t>Binns</w:t>
            </w:r>
            <w:proofErr w:type="spellEnd"/>
            <w:r w:rsidR="00D94634">
              <w:t xml:space="preserve"> 2008)</w:t>
            </w:r>
            <w:r>
              <w:t xml:space="preserve">, though this is not enough information to estimate generation time. </w:t>
            </w:r>
          </w:p>
        </w:tc>
      </w:tr>
      <w:tr w:rsidR="00CD441B" w14:paraId="526769B6" w14:textId="77777777" w:rsidTr="00F43F86">
        <w:trPr>
          <w:cantSplit/>
        </w:trPr>
        <w:tc>
          <w:tcPr>
            <w:tcW w:w="1741" w:type="dxa"/>
          </w:tcPr>
          <w:p w14:paraId="563A4BCD" w14:textId="77777777" w:rsidR="00CD441B" w:rsidRPr="00D20C80" w:rsidRDefault="00CD441B" w:rsidP="00FD515C">
            <w:pPr>
              <w:pStyle w:val="TableHeading"/>
              <w:keepNext w:val="0"/>
              <w:rPr>
                <w:rStyle w:val="Strong"/>
                <w:b/>
                <w:sz w:val="22"/>
              </w:rPr>
            </w:pPr>
            <w:r w:rsidRPr="00D20C80">
              <w:rPr>
                <w:rStyle w:val="Strong"/>
                <w:b/>
                <w:bCs w:val="0"/>
              </w:rPr>
              <w:t>Extent of occurrence</w:t>
            </w:r>
          </w:p>
          <w:p w14:paraId="157AE71E" w14:textId="77777777" w:rsidR="00CD441B" w:rsidRPr="00D20C80" w:rsidRDefault="00CD441B" w:rsidP="001376F1">
            <w:pPr>
              <w:pStyle w:val="TableText"/>
              <w:rPr>
                <w:rStyle w:val="Strong"/>
                <w:b w:val="0"/>
                <w:bCs w:val="0"/>
              </w:rPr>
            </w:pPr>
          </w:p>
        </w:tc>
        <w:tc>
          <w:tcPr>
            <w:tcW w:w="1231" w:type="dxa"/>
            <w:shd w:val="clear" w:color="auto" w:fill="auto"/>
          </w:tcPr>
          <w:p w14:paraId="2701361A" w14:textId="554F4007" w:rsidR="00CD441B" w:rsidRDefault="00FD68E8" w:rsidP="00FD515C">
            <w:pPr>
              <w:pStyle w:val="TableText"/>
            </w:pPr>
            <w:r>
              <w:t>800-1000</w:t>
            </w:r>
            <w:r w:rsidR="000716D5">
              <w:t xml:space="preserve"> km</w:t>
            </w:r>
            <w:r w:rsidR="000716D5" w:rsidRPr="000716D5">
              <w:rPr>
                <w:vertAlign w:val="superscript"/>
              </w:rPr>
              <w:t>2</w:t>
            </w:r>
          </w:p>
        </w:tc>
        <w:tc>
          <w:tcPr>
            <w:tcW w:w="1134" w:type="dxa"/>
            <w:shd w:val="clear" w:color="auto" w:fill="auto"/>
          </w:tcPr>
          <w:p w14:paraId="748552DE" w14:textId="4CB49E8F" w:rsidR="00CD441B" w:rsidRDefault="00FD68E8" w:rsidP="00FD515C">
            <w:pPr>
              <w:pStyle w:val="TableText"/>
            </w:pPr>
            <w:r>
              <w:t>789</w:t>
            </w:r>
            <w:r w:rsidR="000716D5">
              <w:t xml:space="preserve"> km</w:t>
            </w:r>
            <w:r w:rsidR="000716D5" w:rsidRPr="000716D5">
              <w:rPr>
                <w:vertAlign w:val="superscript"/>
              </w:rPr>
              <w:t>2</w:t>
            </w:r>
          </w:p>
        </w:tc>
        <w:tc>
          <w:tcPr>
            <w:tcW w:w="1134" w:type="dxa"/>
            <w:shd w:val="clear" w:color="auto" w:fill="auto"/>
          </w:tcPr>
          <w:p w14:paraId="39C8FD2B" w14:textId="4350A8B1" w:rsidR="00CD441B" w:rsidRDefault="00FD68E8" w:rsidP="00FD515C">
            <w:pPr>
              <w:pStyle w:val="TableText"/>
            </w:pPr>
            <w:r>
              <w:t>&gt;1000</w:t>
            </w:r>
            <w:r w:rsidR="000716D5">
              <w:t xml:space="preserve"> km</w:t>
            </w:r>
            <w:r w:rsidR="000716D5" w:rsidRPr="000716D5">
              <w:rPr>
                <w:vertAlign w:val="superscript"/>
              </w:rPr>
              <w:t>2</w:t>
            </w:r>
          </w:p>
        </w:tc>
        <w:tc>
          <w:tcPr>
            <w:tcW w:w="3820" w:type="dxa"/>
            <w:shd w:val="clear" w:color="auto" w:fill="auto"/>
          </w:tcPr>
          <w:p w14:paraId="6EA53176" w14:textId="2D610C06" w:rsidR="00B63EC4" w:rsidRDefault="00865682" w:rsidP="007E5A24">
            <w:pPr>
              <w:pStyle w:val="TableText"/>
            </w:pPr>
            <w:r w:rsidRPr="00FD68E8">
              <w:t xml:space="preserve">The extent of occurrence (EOO) of the bordered guinea flower based on known records was estimated to be </w:t>
            </w:r>
            <w:r w:rsidR="00FD68E8" w:rsidRPr="00FD68E8">
              <w:t>789</w:t>
            </w:r>
            <w:r w:rsidRPr="00FD68E8">
              <w:t xml:space="preserve"> km</w:t>
            </w:r>
            <w:r w:rsidRPr="00FD68E8">
              <w:rPr>
                <w:vertAlign w:val="superscript"/>
              </w:rPr>
              <w:t>2</w:t>
            </w:r>
            <w:r w:rsidRPr="00FD68E8">
              <w:t>.</w:t>
            </w:r>
            <w:r>
              <w:t xml:space="preserve"> </w:t>
            </w:r>
            <w:r w:rsidR="00FD68E8">
              <w:t xml:space="preserve">Additional subpopulations are likely to exist that may increase the EOO slightly. However, given the apparently restricted distribution of the species, these are not likely to substantially increase the EOO. Therefore, an </w:t>
            </w:r>
            <w:r w:rsidR="006E64F9">
              <w:t xml:space="preserve">EOO </w:t>
            </w:r>
            <w:r w:rsidR="00FD68E8">
              <w:t xml:space="preserve">estimate of 800-1000 </w:t>
            </w:r>
            <w:r w:rsidR="00FD68E8" w:rsidRPr="00FD68E8">
              <w:t>km</w:t>
            </w:r>
            <w:r w:rsidR="00FD68E8" w:rsidRPr="00FD68E8">
              <w:rPr>
                <w:vertAlign w:val="superscript"/>
              </w:rPr>
              <w:t>2</w:t>
            </w:r>
            <w:r w:rsidR="00FD68E8">
              <w:t xml:space="preserve"> is used here as a plausible estimate which reflects the current knowledge on the species’ distribution.</w:t>
            </w:r>
          </w:p>
        </w:tc>
      </w:tr>
      <w:tr w:rsidR="00CD441B" w14:paraId="4FE6B054" w14:textId="77777777" w:rsidTr="00F43F86">
        <w:trPr>
          <w:cantSplit/>
        </w:trPr>
        <w:tc>
          <w:tcPr>
            <w:tcW w:w="1741" w:type="dxa"/>
          </w:tcPr>
          <w:p w14:paraId="644F500B"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499" w:type="dxa"/>
            <w:gridSpan w:val="3"/>
            <w:shd w:val="clear" w:color="auto" w:fill="auto"/>
          </w:tcPr>
          <w:p w14:paraId="1A7ACA0F" w14:textId="0F902E0D" w:rsidR="00CD441B" w:rsidRDefault="00865682" w:rsidP="00FD515C">
            <w:pPr>
              <w:pStyle w:val="TableText"/>
            </w:pPr>
            <w:r>
              <w:t>stable</w:t>
            </w:r>
          </w:p>
        </w:tc>
        <w:tc>
          <w:tcPr>
            <w:tcW w:w="3820" w:type="dxa"/>
            <w:shd w:val="clear" w:color="auto" w:fill="auto"/>
          </w:tcPr>
          <w:p w14:paraId="73A65A64" w14:textId="7E5754C2" w:rsidR="00CD441B" w:rsidRDefault="00865682" w:rsidP="00345A6F">
            <w:pPr>
              <w:pStyle w:val="TableText"/>
            </w:pPr>
            <w:r>
              <w:t>The EOO appears to be stable and there is no evidence of an increase or decrease in EOO.</w:t>
            </w:r>
          </w:p>
        </w:tc>
      </w:tr>
      <w:tr w:rsidR="00CD441B" w14:paraId="28456CDF" w14:textId="77777777" w:rsidTr="00F43F86">
        <w:trPr>
          <w:cantSplit/>
        </w:trPr>
        <w:tc>
          <w:tcPr>
            <w:tcW w:w="1741" w:type="dxa"/>
          </w:tcPr>
          <w:p w14:paraId="6007660C" w14:textId="77777777" w:rsidR="00CD441B" w:rsidRDefault="00CD441B" w:rsidP="00FD515C">
            <w:pPr>
              <w:pStyle w:val="TableHeading"/>
              <w:keepNext w:val="0"/>
              <w:rPr>
                <w:rStyle w:val="Strong"/>
                <w:b/>
                <w:sz w:val="22"/>
              </w:rPr>
            </w:pPr>
            <w:r w:rsidRPr="00D20C80">
              <w:rPr>
                <w:rStyle w:val="Strong"/>
                <w:b/>
                <w:bCs w:val="0"/>
              </w:rPr>
              <w:t>Area of Occupancy</w:t>
            </w:r>
          </w:p>
          <w:p w14:paraId="16E2CAE8" w14:textId="77777777" w:rsidR="00CD441B" w:rsidRPr="00D20C80" w:rsidRDefault="00CD441B" w:rsidP="001376F1">
            <w:pPr>
              <w:pStyle w:val="TableText"/>
              <w:rPr>
                <w:rStyle w:val="Strong"/>
                <w:b w:val="0"/>
                <w:bCs w:val="0"/>
              </w:rPr>
            </w:pPr>
          </w:p>
        </w:tc>
        <w:tc>
          <w:tcPr>
            <w:tcW w:w="1231" w:type="dxa"/>
            <w:shd w:val="clear" w:color="auto" w:fill="auto"/>
          </w:tcPr>
          <w:p w14:paraId="158ED304" w14:textId="4A0223D5" w:rsidR="00CD441B" w:rsidRDefault="000716D5" w:rsidP="00FD515C">
            <w:pPr>
              <w:pStyle w:val="TableText"/>
            </w:pPr>
            <w:r>
              <w:t>1</w:t>
            </w:r>
            <w:r w:rsidR="00F64964">
              <w:t>5</w:t>
            </w:r>
            <w:r>
              <w:t>0</w:t>
            </w:r>
            <w:r w:rsidR="00F64964">
              <w:t>-200</w:t>
            </w:r>
            <w:r w:rsidR="000636BF">
              <w:t xml:space="preserve"> </w:t>
            </w:r>
            <w:r>
              <w:t>km</w:t>
            </w:r>
            <w:r w:rsidRPr="000716D5">
              <w:rPr>
                <w:vertAlign w:val="superscript"/>
              </w:rPr>
              <w:t>2</w:t>
            </w:r>
          </w:p>
        </w:tc>
        <w:tc>
          <w:tcPr>
            <w:tcW w:w="1134" w:type="dxa"/>
            <w:shd w:val="clear" w:color="auto" w:fill="auto"/>
          </w:tcPr>
          <w:p w14:paraId="234204CA" w14:textId="54AB1041" w:rsidR="00CD441B" w:rsidRDefault="00F64964" w:rsidP="00FD515C">
            <w:pPr>
              <w:pStyle w:val="TableText"/>
            </w:pPr>
            <w:r>
              <w:t>1</w:t>
            </w:r>
            <w:r w:rsidR="005D6F4E">
              <w:t>36</w:t>
            </w:r>
            <w:r w:rsidR="004C2D21">
              <w:t xml:space="preserve"> </w:t>
            </w:r>
            <w:r w:rsidR="000716D5">
              <w:t>km</w:t>
            </w:r>
            <w:r w:rsidR="000716D5" w:rsidRPr="000716D5">
              <w:rPr>
                <w:vertAlign w:val="superscript"/>
              </w:rPr>
              <w:t>2</w:t>
            </w:r>
          </w:p>
        </w:tc>
        <w:tc>
          <w:tcPr>
            <w:tcW w:w="1134" w:type="dxa"/>
            <w:shd w:val="clear" w:color="auto" w:fill="auto"/>
          </w:tcPr>
          <w:p w14:paraId="36BE8609" w14:textId="55145078" w:rsidR="00CD441B" w:rsidRDefault="00F64964" w:rsidP="00FD515C">
            <w:pPr>
              <w:pStyle w:val="TableText"/>
            </w:pPr>
            <w:r>
              <w:t>&gt;20</w:t>
            </w:r>
            <w:r w:rsidR="002F304F">
              <w:t>0</w:t>
            </w:r>
            <w:r w:rsidR="000716D5">
              <w:t xml:space="preserve"> km</w:t>
            </w:r>
            <w:r w:rsidR="000716D5" w:rsidRPr="000716D5">
              <w:rPr>
                <w:vertAlign w:val="superscript"/>
              </w:rPr>
              <w:t>2</w:t>
            </w:r>
          </w:p>
        </w:tc>
        <w:tc>
          <w:tcPr>
            <w:tcW w:w="3820" w:type="dxa"/>
            <w:shd w:val="clear" w:color="auto" w:fill="auto"/>
          </w:tcPr>
          <w:p w14:paraId="4628DA24" w14:textId="6EBA6CA2" w:rsidR="0031762A" w:rsidRDefault="00865682" w:rsidP="007E5A24">
            <w:pPr>
              <w:pStyle w:val="TableText"/>
            </w:pPr>
            <w:r w:rsidRPr="005D6F4E">
              <w:t xml:space="preserve">The area of occupancy (AOO) of the bordered guinea flower based on known records was estimated to be </w:t>
            </w:r>
            <w:r w:rsidR="005D6F4E" w:rsidRPr="005D6F4E">
              <w:t>136</w:t>
            </w:r>
            <w:r w:rsidRPr="005D6F4E">
              <w:t xml:space="preserve"> km</w:t>
            </w:r>
            <w:r w:rsidRPr="005D6F4E">
              <w:rPr>
                <w:vertAlign w:val="superscript"/>
              </w:rPr>
              <w:t>2</w:t>
            </w:r>
            <w:r w:rsidRPr="005D6F4E">
              <w:t>.</w:t>
            </w:r>
            <w:r>
              <w:t xml:space="preserve"> </w:t>
            </w:r>
            <w:r w:rsidR="00F64964">
              <w:t xml:space="preserve">However, given the species appears to be locally abundant in suitable habitat within its range, there are likely to be additional undiscovered populations which may increase the AOO. An </w:t>
            </w:r>
            <w:r w:rsidR="006E64F9">
              <w:t xml:space="preserve">AOO </w:t>
            </w:r>
            <w:r w:rsidR="00F64964">
              <w:t xml:space="preserve">estimate of 150–200 </w:t>
            </w:r>
            <w:r w:rsidR="00F64964" w:rsidRPr="00EC1EB3">
              <w:t>km</w:t>
            </w:r>
            <w:r w:rsidR="00F64964" w:rsidRPr="00EC1EB3">
              <w:rPr>
                <w:vertAlign w:val="superscript"/>
              </w:rPr>
              <w:t>2</w:t>
            </w:r>
            <w:r w:rsidR="00F64964">
              <w:t xml:space="preserve"> is used here as a plausible estimate which reflects the current knowledge on the species’ distribution and abundance.</w:t>
            </w:r>
          </w:p>
        </w:tc>
      </w:tr>
      <w:tr w:rsidR="00CD441B" w14:paraId="7E1076DA" w14:textId="77777777" w:rsidTr="00F43F86">
        <w:trPr>
          <w:cantSplit/>
        </w:trPr>
        <w:tc>
          <w:tcPr>
            <w:tcW w:w="1741" w:type="dxa"/>
          </w:tcPr>
          <w:p w14:paraId="0A6E8008"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499" w:type="dxa"/>
            <w:gridSpan w:val="3"/>
            <w:shd w:val="clear" w:color="auto" w:fill="auto"/>
          </w:tcPr>
          <w:p w14:paraId="4C325E4A" w14:textId="39692159" w:rsidR="004C6DC8" w:rsidRDefault="00865682" w:rsidP="004C6DC8">
            <w:pPr>
              <w:pStyle w:val="TableText"/>
            </w:pPr>
            <w:r>
              <w:t>stable</w:t>
            </w:r>
          </w:p>
          <w:p w14:paraId="26669DA1" w14:textId="3D57F0F6" w:rsidR="00CD441B" w:rsidRDefault="00CD441B" w:rsidP="00605A86">
            <w:pPr>
              <w:pStyle w:val="TableText"/>
            </w:pPr>
          </w:p>
        </w:tc>
        <w:tc>
          <w:tcPr>
            <w:tcW w:w="3820" w:type="dxa"/>
            <w:shd w:val="clear" w:color="auto" w:fill="auto"/>
          </w:tcPr>
          <w:p w14:paraId="49B9F59D" w14:textId="41666177" w:rsidR="00CD441B" w:rsidRDefault="00865682" w:rsidP="00AC0A70">
            <w:pPr>
              <w:pStyle w:val="TableText"/>
            </w:pPr>
            <w:r>
              <w:t>The AOO appears to be stable and there is no evidence of an increase or decrease in AOO.</w:t>
            </w:r>
          </w:p>
        </w:tc>
      </w:tr>
      <w:tr w:rsidR="00CD441B" w14:paraId="400C5D36" w14:textId="77777777" w:rsidTr="00F43F86">
        <w:trPr>
          <w:cantSplit/>
        </w:trPr>
        <w:tc>
          <w:tcPr>
            <w:tcW w:w="1741" w:type="dxa"/>
          </w:tcPr>
          <w:p w14:paraId="58AC7BD6" w14:textId="77777777" w:rsidR="00CD441B" w:rsidRDefault="00CD441B" w:rsidP="00FD515C">
            <w:pPr>
              <w:pStyle w:val="TableHeading"/>
              <w:keepNext w:val="0"/>
              <w:rPr>
                <w:rStyle w:val="Strong"/>
                <w:b/>
                <w:sz w:val="22"/>
              </w:rPr>
            </w:pPr>
            <w:r w:rsidRPr="00D20C80">
              <w:rPr>
                <w:rStyle w:val="Strong"/>
                <w:b/>
                <w:bCs w:val="0"/>
              </w:rPr>
              <w:lastRenderedPageBreak/>
              <w:t>Number of subpopulations</w:t>
            </w:r>
          </w:p>
          <w:p w14:paraId="6C179748" w14:textId="77777777" w:rsidR="00CD441B" w:rsidRPr="00D20C80" w:rsidRDefault="00CD441B" w:rsidP="001376F1">
            <w:pPr>
              <w:pStyle w:val="TableText"/>
              <w:rPr>
                <w:rStyle w:val="Strong"/>
                <w:b w:val="0"/>
                <w:bCs w:val="0"/>
              </w:rPr>
            </w:pPr>
          </w:p>
        </w:tc>
        <w:tc>
          <w:tcPr>
            <w:tcW w:w="1231" w:type="dxa"/>
            <w:shd w:val="clear" w:color="auto" w:fill="auto"/>
          </w:tcPr>
          <w:p w14:paraId="60139D7D" w14:textId="3C60BF34" w:rsidR="00CD441B" w:rsidRDefault="00431AA2" w:rsidP="00FD515C">
            <w:pPr>
              <w:pStyle w:val="TableText"/>
            </w:pPr>
            <w:r>
              <w:t>3</w:t>
            </w:r>
          </w:p>
        </w:tc>
        <w:tc>
          <w:tcPr>
            <w:tcW w:w="1134" w:type="dxa"/>
            <w:shd w:val="clear" w:color="auto" w:fill="auto"/>
          </w:tcPr>
          <w:p w14:paraId="6B8DB9D2" w14:textId="58697D90" w:rsidR="00CD441B" w:rsidRDefault="00431AA2" w:rsidP="00FD515C">
            <w:pPr>
              <w:pStyle w:val="TableText"/>
            </w:pPr>
            <w:r>
              <w:t>3</w:t>
            </w:r>
          </w:p>
        </w:tc>
        <w:tc>
          <w:tcPr>
            <w:tcW w:w="1134" w:type="dxa"/>
            <w:shd w:val="clear" w:color="auto" w:fill="auto"/>
          </w:tcPr>
          <w:p w14:paraId="371E9F55" w14:textId="58B08FEE" w:rsidR="00CD441B" w:rsidRDefault="00C22261" w:rsidP="00FD515C">
            <w:pPr>
              <w:pStyle w:val="TableText"/>
            </w:pPr>
            <w:r>
              <w:t>Unknown.</w:t>
            </w:r>
          </w:p>
        </w:tc>
        <w:tc>
          <w:tcPr>
            <w:tcW w:w="3820" w:type="dxa"/>
            <w:shd w:val="clear" w:color="auto" w:fill="auto"/>
          </w:tcPr>
          <w:p w14:paraId="2CD3450A" w14:textId="6066CE9D" w:rsidR="00CD441B" w:rsidRDefault="00B65293" w:rsidP="00FD515C">
            <w:pPr>
              <w:pStyle w:val="TableText"/>
            </w:pPr>
            <w:r>
              <w:t xml:space="preserve">The </w:t>
            </w:r>
            <w:r w:rsidR="00845A32">
              <w:t>bordered guinea flower</w:t>
            </w:r>
            <w:r>
              <w:t xml:space="preserve"> occurs between Grafton and Casino in NSW and is locally abundant </w:t>
            </w:r>
            <w:r>
              <w:fldChar w:fldCharType="begin" w:fldLock="1"/>
            </w:r>
            <w:r w:rsidR="003A42EF">
              <w:instrText>ADDIN CSL_CITATION {"citationItems":[{"id":"ITEM-1","itemData":{"author":[{"dropping-particle":"","family":"Binns","given":"Doug","non-dropping-particle":"","parse-names":false,"suffix":""}],"id":"ITEM-1","issued":{"date-parts":[["2008"]]},"number-of-pages":"7","publisher-place":"Coffs Harbour","title":"Monitoring Plan for Hibbertia marginata","type":"report"},"uris":["http://www.mendeley.com/documents/?uuid=4af0acf5-b446-42be-8aa9-152ee505f5c0"]}],"mendeley":{"formattedCitation":"(Binns 2008)","plainTextFormattedCitation":"(Binns 2008)","previouslyFormattedCitation":"(Binns 2008)"},"properties":{"noteIndex":0},"schema":"https://github.com/citation-style-language/schema/raw/master/csl-citation.json"}</w:instrText>
            </w:r>
            <w:r>
              <w:fldChar w:fldCharType="separate"/>
            </w:r>
            <w:r w:rsidRPr="00B65293">
              <w:rPr>
                <w:noProof/>
              </w:rPr>
              <w:t>(Binns 2008)</w:t>
            </w:r>
            <w:r>
              <w:fldChar w:fldCharType="end"/>
            </w:r>
            <w:r>
              <w:t xml:space="preserve">. The minimum number of subpopulations is estimated to be </w:t>
            </w:r>
            <w:r w:rsidR="00431AA2">
              <w:t>three</w:t>
            </w:r>
            <w:r>
              <w:t xml:space="preserve"> (see basis of assessment below). The maximum is unknown as pollination patterns </w:t>
            </w:r>
            <w:r w:rsidR="00F9428C">
              <w:t xml:space="preserve">and habitat fragmentation may have resulted in further divisions of the population. </w:t>
            </w:r>
            <w:r w:rsidR="00431AA2">
              <w:t>Further</w:t>
            </w:r>
            <w:r w:rsidR="00F9428C">
              <w:t xml:space="preserve"> research </w:t>
            </w:r>
            <w:r w:rsidR="00431AA2">
              <w:t>is needed to</w:t>
            </w:r>
            <w:r w:rsidR="00F9428C">
              <w:t xml:space="preserve"> determine if the </w:t>
            </w:r>
            <w:r w:rsidR="00845A32">
              <w:t>bordered guinea flower</w:t>
            </w:r>
            <w:r w:rsidR="00F9428C">
              <w:t xml:space="preserve"> population is a single panmictic population or </w:t>
            </w:r>
            <w:proofErr w:type="gramStart"/>
            <w:r w:rsidR="00F9428C">
              <w:t>a number of</w:t>
            </w:r>
            <w:proofErr w:type="gramEnd"/>
            <w:r w:rsidR="00F9428C">
              <w:t xml:space="preserve"> smaller subpopulations </w:t>
            </w:r>
            <w:r w:rsidR="00931178">
              <w:t>that</w:t>
            </w:r>
            <w:r w:rsidR="00F9428C">
              <w:t xml:space="preserve"> have restricted gene flow and are isolated by distance. </w:t>
            </w:r>
          </w:p>
        </w:tc>
      </w:tr>
      <w:tr w:rsidR="00CD441B" w14:paraId="4F9520BC" w14:textId="77777777" w:rsidTr="00F43F86">
        <w:trPr>
          <w:cantSplit/>
        </w:trPr>
        <w:tc>
          <w:tcPr>
            <w:tcW w:w="1741" w:type="dxa"/>
          </w:tcPr>
          <w:p w14:paraId="3560AC85"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499" w:type="dxa"/>
            <w:gridSpan w:val="3"/>
            <w:shd w:val="clear" w:color="auto" w:fill="auto"/>
          </w:tcPr>
          <w:p w14:paraId="58C7443B" w14:textId="4E5567A4" w:rsidR="00AC0A70" w:rsidRDefault="00AC0A70" w:rsidP="00AC0A70">
            <w:pPr>
              <w:pStyle w:val="TableText"/>
            </w:pPr>
            <w:r w:rsidRPr="00AC0A70">
              <w:t>Unknown</w:t>
            </w:r>
          </w:p>
          <w:p w14:paraId="6F916412" w14:textId="0D721335" w:rsidR="00CD441B" w:rsidRDefault="00CD441B" w:rsidP="00FD515C">
            <w:pPr>
              <w:pStyle w:val="TableText"/>
            </w:pPr>
          </w:p>
        </w:tc>
        <w:tc>
          <w:tcPr>
            <w:tcW w:w="3820" w:type="dxa"/>
            <w:shd w:val="clear" w:color="auto" w:fill="auto"/>
          </w:tcPr>
          <w:p w14:paraId="37B9022C" w14:textId="3F987AE2" w:rsidR="00CD441B" w:rsidRPr="001B7D1F" w:rsidRDefault="00AC0A70" w:rsidP="00FD515C">
            <w:pPr>
              <w:pStyle w:val="TableText"/>
            </w:pPr>
            <w:r>
              <w:t>The trend in the number of subpopulations is unknown</w:t>
            </w:r>
            <w:r w:rsidR="006A50E3">
              <w:t xml:space="preserve">, as there </w:t>
            </w:r>
            <w:r w:rsidR="001C1668">
              <w:t xml:space="preserve">are </w:t>
            </w:r>
            <w:r w:rsidR="006A50E3">
              <w:t xml:space="preserve">no clear data on the variation in abundance between the </w:t>
            </w:r>
            <w:r w:rsidR="00431AA2">
              <w:t>three</w:t>
            </w:r>
            <w:r w:rsidR="006A50E3">
              <w:t xml:space="preserve"> identified areas (subpopulations for the purposes of the assessment). </w:t>
            </w:r>
          </w:p>
        </w:tc>
      </w:tr>
      <w:tr w:rsidR="00CD441B" w14:paraId="17EFCD32" w14:textId="77777777" w:rsidTr="00F43F86">
        <w:trPr>
          <w:cantSplit/>
        </w:trPr>
        <w:tc>
          <w:tcPr>
            <w:tcW w:w="1741" w:type="dxa"/>
          </w:tcPr>
          <w:p w14:paraId="2715A277" w14:textId="77777777" w:rsidR="00CD441B" w:rsidRDefault="00CD441B" w:rsidP="00FD515C">
            <w:pPr>
              <w:pStyle w:val="TableHeading"/>
              <w:keepNext w:val="0"/>
              <w:rPr>
                <w:rStyle w:val="Strong"/>
                <w:b/>
                <w:sz w:val="22"/>
              </w:rPr>
            </w:pPr>
            <w:r w:rsidRPr="00D20C80">
              <w:rPr>
                <w:rStyle w:val="Strong"/>
                <w:b/>
                <w:bCs w:val="0"/>
              </w:rPr>
              <w:t>Basis of assessment of subpopulation number</w:t>
            </w:r>
          </w:p>
          <w:p w14:paraId="040684BA" w14:textId="77777777" w:rsidR="00CD441B" w:rsidRPr="00D20C80" w:rsidRDefault="00CD441B" w:rsidP="001376F1">
            <w:pPr>
              <w:pStyle w:val="TableText"/>
              <w:rPr>
                <w:rStyle w:val="Strong"/>
                <w:b w:val="0"/>
                <w:bCs w:val="0"/>
              </w:rPr>
            </w:pPr>
          </w:p>
        </w:tc>
        <w:tc>
          <w:tcPr>
            <w:tcW w:w="7319" w:type="dxa"/>
            <w:gridSpan w:val="4"/>
            <w:shd w:val="clear" w:color="auto" w:fill="auto"/>
          </w:tcPr>
          <w:p w14:paraId="6A63C319" w14:textId="64760773" w:rsidR="006A50E3" w:rsidRDefault="00273C07" w:rsidP="001376F1">
            <w:pPr>
              <w:pStyle w:val="TableText"/>
            </w:pPr>
            <w:proofErr w:type="spellStart"/>
            <w:r>
              <w:t>Panmixis</w:t>
            </w:r>
            <w:proofErr w:type="spellEnd"/>
            <w:r>
              <w:t xml:space="preserve"> is not assumed for this species. The </w:t>
            </w:r>
            <w:r w:rsidR="00845A32">
              <w:t>bordered guinea flower</w:t>
            </w:r>
            <w:r>
              <w:t xml:space="preserve"> is likely fertilised by bees and </w:t>
            </w:r>
            <w:r w:rsidR="00431AA2">
              <w:t xml:space="preserve">other </w:t>
            </w:r>
            <w:r>
              <w:t xml:space="preserve">small insects. </w:t>
            </w:r>
            <w:proofErr w:type="spellStart"/>
            <w:r w:rsidRPr="00273C07">
              <w:rPr>
                <w:i/>
                <w:iCs/>
              </w:rPr>
              <w:t>Tetragonula</w:t>
            </w:r>
            <w:proofErr w:type="spellEnd"/>
            <w:r w:rsidRPr="00273C07">
              <w:rPr>
                <w:i/>
                <w:iCs/>
              </w:rPr>
              <w:t xml:space="preserve"> </w:t>
            </w:r>
            <w:proofErr w:type="spellStart"/>
            <w:r w:rsidRPr="00273C07">
              <w:rPr>
                <w:i/>
                <w:iCs/>
              </w:rPr>
              <w:t>carbonaria</w:t>
            </w:r>
            <w:proofErr w:type="spellEnd"/>
            <w:r>
              <w:t xml:space="preserve"> (the </w:t>
            </w:r>
            <w:r w:rsidR="00E47B44">
              <w:t xml:space="preserve">stingless </w:t>
            </w:r>
            <w:r>
              <w:t xml:space="preserve">bee) has a maximum </w:t>
            </w:r>
            <w:r w:rsidR="00CD19A8">
              <w:t xml:space="preserve">ranging distance from </w:t>
            </w:r>
            <w:r>
              <w:t xml:space="preserve">home </w:t>
            </w:r>
            <w:r w:rsidR="00CD19A8">
              <w:t>o</w:t>
            </w:r>
            <w:r>
              <w:t xml:space="preserve">f 712 m </w:t>
            </w:r>
            <w:r>
              <w:fldChar w:fldCharType="begin" w:fldLock="1"/>
            </w:r>
            <w:r>
              <w:instrText>ADDIN CSL_CITATION {"citationItems":[{"id":"ITEM-1","itemData":{"DOI":"10.1111/aen.12206","ISSN":"20521758","abstract":"Bees are key pollinators in both natural and agricultural environments throughout the world. Estimates of the typical distance from their nest that bees will fly to forage are useful when planning their deployment in commercial pollination or ecosystem management. Stingless bees (Meliponini) are social bees that live in colonies comprising a queen and many workers. They pollinate several key tropical crops and can be housed and transported in hives. Thus, there is increasing interest in their use as managed pollinators in regions where they occur naturally, including Australia. Here, we use a mark and release method to estimate the homing range of the most commonly propagated species of Australian stingless bee, Tetragonula carbonaria (Smith), where homing range serves as a proxy for foraging flight range. We find the typical and maximum homing range of T. carbonaria to be 333 and 712 m, respectively. This range is less than that of the most commonly used commercial pollinator, the honey bee Apis mellifera Linnaeus, which we argue confers both advantages and disadvantages on T. carbonaria as an alternative crop pollinator.","author":[{"dropping-particle":"","family":"Smith","given":"Jordan P.","non-dropping-particle":"","parse-names":false,"suffix":""},{"dropping-particle":"","family":"Heard","given":"Tim A.","non-dropping-particle":"","parse-names":false,"suffix":""},{"dropping-particle":"","family":"Beekman","given":"Madeleine","non-dropping-particle":"","parse-names":false,"suffix":""},{"dropping-particle":"","family":"Gloag","given":"Ros","non-dropping-particle":"","parse-names":false,"suffix":""}],"container-title":"Austral Entomology","id":"ITEM-1","issue":"1","issued":{"date-parts":[["2017"]]},"page":"50-53","title":"Flight range of the Australian stingless bee Tetragonula carbonaria (Hymenoptera: Apidae)","type":"article-journal","volume":"56"},"uris":["http://www.mendeley.com/documents/?uuid=09d0c8b4-22b2-4e94-b020-01cc4b3e38e3"]}],"mendeley":{"formattedCitation":"(Smith et al. 2017)","plainTextFormattedCitation":"(Smith et al. 2017)","previouslyFormattedCitation":"(Smith et al. 2017)"},"properties":{"noteIndex":0},"schema":"https://github.com/citation-style-language/schema/raw/master/csl-citation.json"}</w:instrText>
            </w:r>
            <w:r>
              <w:fldChar w:fldCharType="separate"/>
            </w:r>
            <w:r w:rsidRPr="00273C07">
              <w:rPr>
                <w:noProof/>
              </w:rPr>
              <w:t>(Smith et al. 2017)</w:t>
            </w:r>
            <w:r>
              <w:fldChar w:fldCharType="end"/>
            </w:r>
            <w:r>
              <w:t xml:space="preserve"> though butterflies and other flying insects may travel much further </w:t>
            </w:r>
            <w:r>
              <w:fldChar w:fldCharType="begin" w:fldLock="1"/>
            </w:r>
            <w:r w:rsidR="00E47B44">
              <w:instrText>ADDIN CSL_CITATION {"citationItems":[{"id":"ITEM-1","itemData":{"ISBN":"0632058773","abstract":"Dispersal has become central to many questions in theoretical and applied ecology in recent years. This has come about through advances in measurement and modelling of dispersal, combined with the key role of spatial processes in current environmental problems. This volume, written by a team of leading ecologists, aims to provide both the advanced student and researcher with a comprehensive review of dispersal and its implications for modern ecology. It presents a broad overview considering plants, invertebrates, vertebrates and microorganisms in both terrestrial and aquatic environments. Up-to-date methods for measuring dispersal are assessed. The importance of dispersal in ecological theory is addressed in chapters on life history evolution, ecological genetics, population and metapopulation dynamics, invasions, landscape ecology and biogeography. Applied questions on topics such as spread of non-native species, effect of habitat fragmentation, species reintroductions, disease epidemiology, responses to climate change and impacts of genetically modified organisms are also considered.","author":[{"dropping-particle":"","family":"Compton","given":"Steve G","non-dropping-particle":"","parse-names":false,"suffix":""}],"container-title":"Dispersal Ecology: the 42nd Symposium of the British Ecological Society","id":"ITEM-1","issue":"April 2001","issued":{"date-parts":[["2002"]]},"page":"113-133","title":"Sailing with the wind: dispersal by small flying insects","type":"article-journal","volume":"133"},"uris":["http://www.mendeley.com/documents/?uuid=5f9e9de2-2f22-4651-8040-c40f39830202"]}],"mendeley":{"formattedCitation":"(Compton 2002)","plainTextFormattedCitation":"(Compton 2002)","previouslyFormattedCitation":"(Compton 2002)"},"properties":{"noteIndex":0},"schema":"https://github.com/citation-style-language/schema/raw/master/csl-citation.json"}</w:instrText>
            </w:r>
            <w:r>
              <w:fldChar w:fldCharType="separate"/>
            </w:r>
            <w:r w:rsidRPr="00273C07">
              <w:rPr>
                <w:noProof/>
              </w:rPr>
              <w:t>(Compton 2002)</w:t>
            </w:r>
            <w:r>
              <w:fldChar w:fldCharType="end"/>
            </w:r>
            <w:r>
              <w:t xml:space="preserve">. </w:t>
            </w:r>
            <w:r w:rsidR="00B65293" w:rsidRPr="00B65293">
              <w:rPr>
                <w:i/>
                <w:iCs/>
              </w:rPr>
              <w:t>Hibbertia stricta</w:t>
            </w:r>
            <w:r w:rsidR="00B65293">
              <w:t xml:space="preserve"> is pollinated by </w:t>
            </w:r>
            <w:r w:rsidR="00931178">
              <w:t xml:space="preserve">the </w:t>
            </w:r>
            <w:r w:rsidR="00B65293">
              <w:t xml:space="preserve">native </w:t>
            </w:r>
            <w:proofErr w:type="spellStart"/>
            <w:r w:rsidR="00B65293" w:rsidRPr="00B65293">
              <w:rPr>
                <w:i/>
                <w:iCs/>
              </w:rPr>
              <w:t>Lasioglossum</w:t>
            </w:r>
            <w:proofErr w:type="spellEnd"/>
            <w:r w:rsidR="00B65293">
              <w:t xml:space="preserve"> genus of bees </w:t>
            </w:r>
            <w:r w:rsidR="00E26130">
              <w:t>(Bernhardt 1994)</w:t>
            </w:r>
            <w:r w:rsidR="00B65293">
              <w:t xml:space="preserve"> which are larger than the stingless bee so may travel further </w:t>
            </w:r>
            <w:r w:rsidR="00E26130">
              <w:t xml:space="preserve">(Greenleaf et al. 2007). </w:t>
            </w:r>
          </w:p>
          <w:p w14:paraId="121074AE" w14:textId="744F6384" w:rsidR="00CD441B" w:rsidRDefault="00B5081A" w:rsidP="001376F1">
            <w:pPr>
              <w:pStyle w:val="TableText"/>
            </w:pPr>
            <w:r>
              <w:t xml:space="preserve">Mount Belmore and Mount Neville </w:t>
            </w:r>
            <w:r w:rsidR="00431AA2">
              <w:t xml:space="preserve">plants </w:t>
            </w:r>
            <w:r w:rsidR="003C782A">
              <w:t xml:space="preserve">(subpopulation one) </w:t>
            </w:r>
            <w:r>
              <w:t xml:space="preserve">are separated by 24 km and different habitat types from the </w:t>
            </w:r>
            <w:proofErr w:type="spellStart"/>
            <w:r>
              <w:t>Gibberagee</w:t>
            </w:r>
            <w:proofErr w:type="spellEnd"/>
            <w:r>
              <w:t xml:space="preserve"> and Kooyong </w:t>
            </w:r>
            <w:r w:rsidR="00431AA2">
              <w:t>plants</w:t>
            </w:r>
            <w:r w:rsidR="003E0D88">
              <w:t xml:space="preserve"> (subpopulation two</w:t>
            </w:r>
            <w:r w:rsidR="00F0126B">
              <w:t>).</w:t>
            </w:r>
            <w:r>
              <w:t xml:space="preserve"> </w:t>
            </w:r>
            <w:r w:rsidR="00345A6F">
              <w:t>It is possible that t</w:t>
            </w:r>
            <w:r w:rsidR="00AE7904">
              <w:t>h</w:t>
            </w:r>
            <w:r w:rsidR="00345A6F">
              <w:t xml:space="preserve">e bordered guinea flower is </w:t>
            </w:r>
            <w:r w:rsidR="00AE7904">
              <w:t>present</w:t>
            </w:r>
            <w:r w:rsidR="00AF0CFE">
              <w:t xml:space="preserve"> at locations in between</w:t>
            </w:r>
            <w:r w:rsidR="00345A6F">
              <w:t>,</w:t>
            </w:r>
            <w:r w:rsidR="00AE7904">
              <w:t xml:space="preserve"> </w:t>
            </w:r>
            <w:r w:rsidR="00431AA2">
              <w:t>but their</w:t>
            </w:r>
            <w:r w:rsidR="00AF0CFE">
              <w:t xml:space="preserve"> presence here </w:t>
            </w:r>
            <w:r w:rsidR="00460288">
              <w:t xml:space="preserve">is </w:t>
            </w:r>
            <w:r w:rsidR="00345A6F">
              <w:t xml:space="preserve">unlikely as they are </w:t>
            </w:r>
            <w:r w:rsidR="00460288">
              <w:t xml:space="preserve">on State Conservation Area and </w:t>
            </w:r>
            <w:r w:rsidR="00345A6F">
              <w:t xml:space="preserve">State Forest </w:t>
            </w:r>
            <w:r w:rsidR="00460288">
              <w:t xml:space="preserve">tenures, which are all well </w:t>
            </w:r>
            <w:r w:rsidR="00345A6F">
              <w:t xml:space="preserve">known to local </w:t>
            </w:r>
            <w:r w:rsidR="00460288" w:rsidRPr="007E5A24">
              <w:rPr>
                <w:i/>
                <w:iCs/>
              </w:rPr>
              <w:t>Hibbertia</w:t>
            </w:r>
            <w:r w:rsidR="00460288">
              <w:t xml:space="preserve"> </w:t>
            </w:r>
            <w:r w:rsidR="00345A6F">
              <w:t>experts</w:t>
            </w:r>
            <w:r w:rsidR="00AE7904">
              <w:t>.</w:t>
            </w:r>
            <w:r w:rsidR="003E0D88">
              <w:t xml:space="preserve"> Subpopulation two is </w:t>
            </w:r>
            <w:r>
              <w:t xml:space="preserve">separated by </w:t>
            </w:r>
            <w:r w:rsidR="003E0D88">
              <w:t xml:space="preserve">low-lying agricultural land and six </w:t>
            </w:r>
            <w:r>
              <w:t xml:space="preserve">km </w:t>
            </w:r>
            <w:r w:rsidR="003E0D88">
              <w:t>in distance from subpopulation three</w:t>
            </w:r>
            <w:r>
              <w:t xml:space="preserve"> </w:t>
            </w:r>
            <w:r w:rsidR="003E0D88">
              <w:t xml:space="preserve">(the </w:t>
            </w:r>
            <w:r>
              <w:t xml:space="preserve">Richmond </w:t>
            </w:r>
            <w:r w:rsidR="00A85B8D">
              <w:t>R</w:t>
            </w:r>
            <w:r>
              <w:t>ange records</w:t>
            </w:r>
            <w:r w:rsidR="003E0D88">
              <w:t xml:space="preserve">). The Richmond Range records are connected by similar </w:t>
            </w:r>
            <w:r w:rsidR="00AE7904">
              <w:t>forested habitats</w:t>
            </w:r>
            <w:r w:rsidR="00931178">
              <w:t>,</w:t>
            </w:r>
            <w:r>
              <w:t xml:space="preserve"> which extend from </w:t>
            </w:r>
            <w:proofErr w:type="spellStart"/>
            <w:r>
              <w:t>Jackywalbin</w:t>
            </w:r>
            <w:proofErr w:type="spellEnd"/>
            <w:r>
              <w:t xml:space="preserve"> in the north through </w:t>
            </w:r>
            <w:r w:rsidR="00C22261">
              <w:t xml:space="preserve">to </w:t>
            </w:r>
            <w:r>
              <w:t>Bundjalung and Chat</w:t>
            </w:r>
            <w:r w:rsidR="00C22261">
              <w:t>sworth Hill State Conservation area</w:t>
            </w:r>
            <w:r w:rsidR="00F9428C">
              <w:t xml:space="preserve">. </w:t>
            </w:r>
          </w:p>
          <w:p w14:paraId="74A27858" w14:textId="735646B8" w:rsidR="00F9428C" w:rsidRDefault="00F9428C" w:rsidP="001376F1">
            <w:pPr>
              <w:pStyle w:val="TableText"/>
            </w:pPr>
            <w:r>
              <w:t xml:space="preserve">These form the </w:t>
            </w:r>
            <w:r w:rsidR="00431AA2">
              <w:t>three</w:t>
            </w:r>
            <w:r>
              <w:t xml:space="preserve"> areas, which for the purposes of the assessment, are assumed to be isolated enough to be considered</w:t>
            </w:r>
            <w:r w:rsidR="000D78CE">
              <w:t xml:space="preserve"> separate</w:t>
            </w:r>
            <w:r>
              <w:t xml:space="preserve"> subpopulations. </w:t>
            </w:r>
          </w:p>
        </w:tc>
      </w:tr>
      <w:tr w:rsidR="00CD441B" w14:paraId="0CA4EF2D" w14:textId="77777777" w:rsidTr="00F43F86">
        <w:trPr>
          <w:cantSplit/>
        </w:trPr>
        <w:tc>
          <w:tcPr>
            <w:tcW w:w="1741" w:type="dxa"/>
          </w:tcPr>
          <w:p w14:paraId="659FA924" w14:textId="77777777" w:rsidR="00CD441B" w:rsidRDefault="00CD441B" w:rsidP="00FD515C">
            <w:pPr>
              <w:pStyle w:val="TableHeading"/>
              <w:keepNext w:val="0"/>
              <w:rPr>
                <w:rStyle w:val="Strong"/>
                <w:b/>
                <w:sz w:val="22"/>
              </w:rPr>
            </w:pPr>
            <w:r w:rsidRPr="00D20C80">
              <w:rPr>
                <w:rStyle w:val="Strong"/>
                <w:b/>
                <w:bCs w:val="0"/>
              </w:rPr>
              <w:t>No. locations</w:t>
            </w:r>
          </w:p>
          <w:p w14:paraId="3928A9D6" w14:textId="77777777" w:rsidR="00CD441B" w:rsidRPr="00DD47BD" w:rsidRDefault="00CD441B" w:rsidP="001376F1">
            <w:pPr>
              <w:pStyle w:val="TableText"/>
              <w:rPr>
                <w:rStyle w:val="Strong"/>
                <w:b w:val="0"/>
                <w:bCs w:val="0"/>
              </w:rPr>
            </w:pPr>
          </w:p>
        </w:tc>
        <w:tc>
          <w:tcPr>
            <w:tcW w:w="1231" w:type="dxa"/>
            <w:shd w:val="clear" w:color="auto" w:fill="auto"/>
          </w:tcPr>
          <w:p w14:paraId="680855D3" w14:textId="57B6DD61" w:rsidR="00CD441B" w:rsidRDefault="00431AA2" w:rsidP="00FD515C">
            <w:pPr>
              <w:pStyle w:val="TableText"/>
            </w:pPr>
            <w:r>
              <w:t>unknown</w:t>
            </w:r>
          </w:p>
        </w:tc>
        <w:tc>
          <w:tcPr>
            <w:tcW w:w="1134" w:type="dxa"/>
            <w:shd w:val="clear" w:color="auto" w:fill="auto"/>
          </w:tcPr>
          <w:p w14:paraId="22D16CC0" w14:textId="09E49DAE" w:rsidR="00CD441B" w:rsidRDefault="00EA4BFA" w:rsidP="00FD515C">
            <w:pPr>
              <w:pStyle w:val="TableText"/>
            </w:pPr>
            <w:r>
              <w:t>unknown</w:t>
            </w:r>
          </w:p>
        </w:tc>
        <w:tc>
          <w:tcPr>
            <w:tcW w:w="1134" w:type="dxa"/>
            <w:shd w:val="clear" w:color="auto" w:fill="auto"/>
          </w:tcPr>
          <w:p w14:paraId="5745C735" w14:textId="0BFB9D12" w:rsidR="00CD441B" w:rsidRDefault="00431AA2" w:rsidP="00FD515C">
            <w:pPr>
              <w:pStyle w:val="TableText"/>
            </w:pPr>
            <w:r>
              <w:t>unknown</w:t>
            </w:r>
          </w:p>
        </w:tc>
        <w:tc>
          <w:tcPr>
            <w:tcW w:w="3820" w:type="dxa"/>
            <w:shd w:val="clear" w:color="auto" w:fill="auto"/>
          </w:tcPr>
          <w:p w14:paraId="2AF824B5" w14:textId="23AF7750" w:rsidR="00CD441B" w:rsidRDefault="00EA4BFA" w:rsidP="00FD515C">
            <w:pPr>
              <w:pStyle w:val="TableText"/>
            </w:pPr>
            <w:r>
              <w:t xml:space="preserve">If, as available evidence suggests, dieback caused by </w:t>
            </w:r>
            <w:r w:rsidRPr="004D194E">
              <w:rPr>
                <w:rStyle w:val="Emphasis"/>
              </w:rPr>
              <w:t xml:space="preserve">P. </w:t>
            </w:r>
            <w:proofErr w:type="spellStart"/>
            <w:r w:rsidRPr="004D194E">
              <w:rPr>
                <w:rStyle w:val="Emphasis"/>
              </w:rPr>
              <w:t>cinnamomi</w:t>
            </w:r>
            <w:proofErr w:type="spellEnd"/>
            <w:r>
              <w:t xml:space="preserve"> is not a threat to the bordered guinea flower, there is no available evidence to suggest there is a threat that is likely to rapidly impact the species within </w:t>
            </w:r>
            <w:r w:rsidR="00D95F37">
              <w:t>1 generation (IUCN 2019)</w:t>
            </w:r>
            <w:r>
              <w:t xml:space="preserve">, as frequent/intense fire is unlikely to lead to </w:t>
            </w:r>
            <w:r w:rsidR="000D78CE">
              <w:t xml:space="preserve">rapid </w:t>
            </w:r>
            <w:r>
              <w:t xml:space="preserve">subpopulation </w:t>
            </w:r>
            <w:r w:rsidR="000D78CE">
              <w:t xml:space="preserve">decline or </w:t>
            </w:r>
            <w:r>
              <w:t>extinction.</w:t>
            </w:r>
          </w:p>
        </w:tc>
      </w:tr>
      <w:tr w:rsidR="00CD441B" w14:paraId="4B470EB5" w14:textId="77777777" w:rsidTr="00F43F86">
        <w:trPr>
          <w:cantSplit/>
        </w:trPr>
        <w:tc>
          <w:tcPr>
            <w:tcW w:w="1741" w:type="dxa"/>
          </w:tcPr>
          <w:p w14:paraId="2E784666"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499" w:type="dxa"/>
            <w:gridSpan w:val="3"/>
            <w:shd w:val="clear" w:color="auto" w:fill="auto"/>
          </w:tcPr>
          <w:p w14:paraId="21460D3F" w14:textId="48F83B59" w:rsidR="00CD441B" w:rsidRDefault="00431AA2" w:rsidP="003F3FED">
            <w:pPr>
              <w:pStyle w:val="TableText"/>
            </w:pPr>
            <w:r>
              <w:t>unknown</w:t>
            </w:r>
          </w:p>
        </w:tc>
        <w:tc>
          <w:tcPr>
            <w:tcW w:w="3820" w:type="dxa"/>
            <w:shd w:val="clear" w:color="auto" w:fill="auto"/>
          </w:tcPr>
          <w:p w14:paraId="1776FFFB" w14:textId="713E8DF2" w:rsidR="00CD441B" w:rsidRDefault="00CD441B" w:rsidP="00FD515C">
            <w:pPr>
              <w:pStyle w:val="TableText"/>
            </w:pPr>
          </w:p>
        </w:tc>
      </w:tr>
      <w:tr w:rsidR="00CD441B" w14:paraId="1BB9FC98" w14:textId="77777777" w:rsidTr="00F43F86">
        <w:trPr>
          <w:cantSplit/>
        </w:trPr>
        <w:tc>
          <w:tcPr>
            <w:tcW w:w="1741" w:type="dxa"/>
          </w:tcPr>
          <w:p w14:paraId="2E2F7568" w14:textId="77777777" w:rsidR="009118C1" w:rsidRDefault="00CD441B" w:rsidP="00FD515C">
            <w:pPr>
              <w:pStyle w:val="TableHeading"/>
              <w:keepNext w:val="0"/>
              <w:rPr>
                <w:rStyle w:val="Strong"/>
                <w:b/>
                <w:bCs w:val="0"/>
              </w:rPr>
            </w:pPr>
            <w:bookmarkStart w:id="29" w:name="_Hlk51878889"/>
            <w:r w:rsidRPr="00D20C80">
              <w:rPr>
                <w:rStyle w:val="Strong"/>
                <w:b/>
                <w:bCs w:val="0"/>
              </w:rPr>
              <w:t xml:space="preserve">Basis of </w:t>
            </w:r>
          </w:p>
          <w:p w14:paraId="000C1D62" w14:textId="250EB8A2" w:rsidR="00CD441B" w:rsidRPr="00D20C80" w:rsidRDefault="00CD441B" w:rsidP="00FD515C">
            <w:pPr>
              <w:pStyle w:val="TableHeading"/>
              <w:keepNext w:val="0"/>
              <w:rPr>
                <w:rStyle w:val="Strong"/>
                <w:b/>
                <w:sz w:val="22"/>
              </w:rPr>
            </w:pPr>
            <w:r w:rsidRPr="00D20C80">
              <w:rPr>
                <w:rStyle w:val="Strong"/>
                <w:b/>
                <w:bCs w:val="0"/>
              </w:rPr>
              <w:t>assessment of location number</w:t>
            </w:r>
            <w:bookmarkEnd w:id="29"/>
          </w:p>
        </w:tc>
        <w:tc>
          <w:tcPr>
            <w:tcW w:w="7319" w:type="dxa"/>
            <w:gridSpan w:val="4"/>
            <w:shd w:val="clear" w:color="auto" w:fill="auto"/>
          </w:tcPr>
          <w:p w14:paraId="23D41F1A" w14:textId="01FC4E5C" w:rsidR="00CD441B" w:rsidRDefault="00EA4BFA" w:rsidP="00FE0F63">
            <w:pPr>
              <w:pStyle w:val="TableText"/>
            </w:pPr>
            <w:r>
              <w:t xml:space="preserve">If, as available evidence suggests, dieback caused by </w:t>
            </w:r>
            <w:r w:rsidRPr="004D194E">
              <w:rPr>
                <w:rStyle w:val="Emphasis"/>
              </w:rPr>
              <w:t xml:space="preserve">P. </w:t>
            </w:r>
            <w:proofErr w:type="spellStart"/>
            <w:r w:rsidRPr="004D194E">
              <w:rPr>
                <w:rStyle w:val="Emphasis"/>
              </w:rPr>
              <w:t>cinnamomi</w:t>
            </w:r>
            <w:proofErr w:type="spellEnd"/>
            <w:r>
              <w:t xml:space="preserve"> is not a threat to the bordered guinea flower, there is no available evidence to suggest there is a threat that is likely to rapidly impact the species within</w:t>
            </w:r>
            <w:r w:rsidR="00D95F37">
              <w:t xml:space="preserve"> 1 generation (IUCN 2019)</w:t>
            </w:r>
            <w:r>
              <w:t xml:space="preserve">, as frequent/intense fire is unlikely to lead to </w:t>
            </w:r>
            <w:r w:rsidR="000D78CE">
              <w:t xml:space="preserve">rapid </w:t>
            </w:r>
            <w:r>
              <w:t xml:space="preserve">subpopulation </w:t>
            </w:r>
            <w:r w:rsidR="000D78CE">
              <w:t xml:space="preserve">decline or </w:t>
            </w:r>
            <w:r>
              <w:t>extinction.</w:t>
            </w:r>
          </w:p>
        </w:tc>
      </w:tr>
      <w:tr w:rsidR="00D37773" w14:paraId="3A7FD1B3" w14:textId="77777777" w:rsidTr="00F43F86">
        <w:trPr>
          <w:cantSplit/>
        </w:trPr>
        <w:tc>
          <w:tcPr>
            <w:tcW w:w="1741" w:type="dxa"/>
          </w:tcPr>
          <w:p w14:paraId="491C0605" w14:textId="77777777" w:rsidR="00D37773" w:rsidRDefault="00D37773" w:rsidP="002E31FA">
            <w:pPr>
              <w:pStyle w:val="TableHeading"/>
              <w:keepNext w:val="0"/>
              <w:rPr>
                <w:rStyle w:val="Strong"/>
                <w:b/>
                <w:bCs w:val="0"/>
              </w:rPr>
            </w:pPr>
            <w:r w:rsidRPr="00D20C80">
              <w:rPr>
                <w:rStyle w:val="Strong"/>
                <w:b/>
                <w:bCs w:val="0"/>
              </w:rPr>
              <w:t>Fragmentation</w:t>
            </w:r>
          </w:p>
          <w:p w14:paraId="531FCD80" w14:textId="77777777" w:rsidR="00D37773" w:rsidRPr="00D20C80" w:rsidRDefault="00D37773" w:rsidP="001376F1">
            <w:pPr>
              <w:pStyle w:val="TableText"/>
              <w:rPr>
                <w:rStyle w:val="Strong"/>
                <w:b w:val="0"/>
                <w:bCs w:val="0"/>
              </w:rPr>
            </w:pPr>
          </w:p>
        </w:tc>
        <w:tc>
          <w:tcPr>
            <w:tcW w:w="7319" w:type="dxa"/>
            <w:gridSpan w:val="4"/>
            <w:shd w:val="clear" w:color="auto" w:fill="auto"/>
          </w:tcPr>
          <w:p w14:paraId="67FB9B40" w14:textId="00B4A664" w:rsidR="00D37773" w:rsidRPr="00D25D42" w:rsidRDefault="00706DAE" w:rsidP="001376F1">
            <w:pPr>
              <w:pStyle w:val="TableText"/>
            </w:pPr>
            <w:r w:rsidRPr="00D25D42">
              <w:t xml:space="preserve">The extant </w:t>
            </w:r>
            <w:r w:rsidR="0017293B">
              <w:t>three</w:t>
            </w:r>
            <w:r w:rsidRPr="00D25D42">
              <w:t xml:space="preserve"> subpopulations may be fragmented but are unliked to be </w:t>
            </w:r>
            <w:r w:rsidR="00EA4BFA">
              <w:t>severely</w:t>
            </w:r>
            <w:r w:rsidRPr="00D25D42">
              <w:t xml:space="preserve"> fragmented (reduced probability of recolonization should a subpopulation go extinct). </w:t>
            </w:r>
            <w:r w:rsidR="00D25D42">
              <w:t xml:space="preserve">Further research is required to determine dispersal mechanisms and if connectivity exists between subpopulations. </w:t>
            </w:r>
          </w:p>
        </w:tc>
      </w:tr>
      <w:tr w:rsidR="00CD441B" w14:paraId="33331950" w14:textId="77777777" w:rsidTr="00F43F86">
        <w:trPr>
          <w:cantSplit/>
        </w:trPr>
        <w:tc>
          <w:tcPr>
            <w:tcW w:w="1741" w:type="dxa"/>
          </w:tcPr>
          <w:p w14:paraId="549C85A3" w14:textId="77777777" w:rsidR="00CD441B" w:rsidRDefault="00CD441B" w:rsidP="00AF3C7E">
            <w:pPr>
              <w:pStyle w:val="TableText"/>
              <w:rPr>
                <w:rStyle w:val="Strong"/>
                <w:b w:val="0"/>
                <w:sz w:val="22"/>
              </w:rPr>
            </w:pPr>
            <w:r w:rsidRPr="00D20C80">
              <w:rPr>
                <w:rStyle w:val="Strong"/>
                <w:bCs w:val="0"/>
              </w:rPr>
              <w:t>Fluctuations</w:t>
            </w:r>
          </w:p>
          <w:p w14:paraId="13BF8E3E" w14:textId="77777777" w:rsidR="00CD441B" w:rsidRPr="00D20C80" w:rsidRDefault="00CD441B" w:rsidP="00AF3C7E">
            <w:pPr>
              <w:pStyle w:val="TableText"/>
              <w:rPr>
                <w:rStyle w:val="Strong"/>
                <w:b w:val="0"/>
                <w:bCs w:val="0"/>
              </w:rPr>
            </w:pPr>
          </w:p>
        </w:tc>
        <w:tc>
          <w:tcPr>
            <w:tcW w:w="7319" w:type="dxa"/>
            <w:gridSpan w:val="4"/>
            <w:shd w:val="clear" w:color="auto" w:fill="auto"/>
          </w:tcPr>
          <w:p w14:paraId="14EF1631" w14:textId="78A54A81" w:rsidR="00AF3C7E" w:rsidRDefault="00B35DD9" w:rsidP="00AF3C7E">
            <w:pPr>
              <w:pStyle w:val="TableText"/>
            </w:pPr>
            <w:r w:rsidRPr="000E664E">
              <w:t xml:space="preserve">Not subject to extreme fluctuations in EOO, AOO, number of subpopulations, </w:t>
            </w:r>
            <w:proofErr w:type="gramStart"/>
            <w:r w:rsidRPr="000E664E">
              <w:t>locations</w:t>
            </w:r>
            <w:proofErr w:type="gramEnd"/>
            <w:r w:rsidRPr="000E664E">
              <w:t xml:space="preserve"> or mature individuals </w:t>
            </w:r>
            <w:bookmarkStart w:id="30" w:name="_Hlk52438645"/>
            <w:r w:rsidRPr="000E664E">
              <w:t>– no parameter was changed by an order of magnitude by the 2019/20 fire</w:t>
            </w:r>
            <w:bookmarkEnd w:id="30"/>
            <w:r w:rsidRPr="000E664E">
              <w:t>.</w:t>
            </w:r>
            <w:r>
              <w:t xml:space="preserve"> The species is capable of both resprouting and regenerating from seed following </w:t>
            </w:r>
            <w:r w:rsidR="004B6CB0">
              <w:t>fire, and it is unlikely that all seed are exhausted by a single fire event. Therefore,</w:t>
            </w:r>
            <w:r>
              <w:t xml:space="preserve"> </w:t>
            </w:r>
            <w:r w:rsidR="004B6CB0">
              <w:t xml:space="preserve">the species is </w:t>
            </w:r>
            <w:r>
              <w:t>unlikely to be prone to extreme fluctuations.</w:t>
            </w:r>
          </w:p>
        </w:tc>
      </w:tr>
      <w:bookmarkEnd w:id="28"/>
    </w:tbl>
    <w:p w14:paraId="6CEC7E0A" w14:textId="77777777" w:rsidR="007C1603" w:rsidRDefault="007C1603" w:rsidP="00AF3C7E">
      <w:pPr>
        <w:pStyle w:val="TableText"/>
        <w:rPr>
          <w:lang w:eastAsia="ja-JP"/>
        </w:rPr>
      </w:pPr>
    </w:p>
    <w:p w14:paraId="4A5EDECA" w14:textId="5E8D4713"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70BBED60" w14:textId="77777777" w:rsidTr="0050535B">
        <w:trPr>
          <w:cantSplit/>
          <w:trHeight w:val="606"/>
        </w:trPr>
        <w:tc>
          <w:tcPr>
            <w:tcW w:w="9975" w:type="dxa"/>
            <w:gridSpan w:val="6"/>
            <w:shd w:val="clear" w:color="auto" w:fill="595959" w:themeFill="text1" w:themeFillTint="A6"/>
            <w:vAlign w:val="center"/>
          </w:tcPr>
          <w:p w14:paraId="3495C539"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0F4DE676"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8E7BA0"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9299DCB" w14:textId="77777777" w:rsidR="00DD3067" w:rsidRPr="00936152" w:rsidRDefault="00DD3067" w:rsidP="00476948">
            <w:pPr>
              <w:pStyle w:val="TableText"/>
              <w:keepNext/>
              <w:rPr>
                <w:rStyle w:val="Strong"/>
              </w:rPr>
            </w:pPr>
            <w:r w:rsidRPr="00936152">
              <w:rPr>
                <w:rStyle w:val="Strong"/>
              </w:rPr>
              <w:t>Critically Endangered</w:t>
            </w:r>
          </w:p>
          <w:p w14:paraId="6C97212D"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7CE0B088" w14:textId="77777777" w:rsidR="00DD3067" w:rsidRPr="00936152" w:rsidRDefault="00DD3067" w:rsidP="00476948">
            <w:pPr>
              <w:pStyle w:val="TableText"/>
              <w:keepNext/>
              <w:rPr>
                <w:rStyle w:val="Strong"/>
              </w:rPr>
            </w:pPr>
            <w:r w:rsidRPr="00936152">
              <w:rPr>
                <w:rStyle w:val="Strong"/>
              </w:rPr>
              <w:t>Endangered</w:t>
            </w:r>
          </w:p>
          <w:p w14:paraId="52E154E8"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98319BB" w14:textId="77777777" w:rsidR="00DD3067" w:rsidRPr="00936152" w:rsidRDefault="00DD3067" w:rsidP="00476948">
            <w:pPr>
              <w:pStyle w:val="TableText"/>
              <w:keepNext/>
              <w:rPr>
                <w:rStyle w:val="Strong"/>
              </w:rPr>
            </w:pPr>
            <w:r w:rsidRPr="00936152">
              <w:rPr>
                <w:rStyle w:val="Strong"/>
              </w:rPr>
              <w:t>Vulnerable</w:t>
            </w:r>
          </w:p>
          <w:p w14:paraId="257EDF6C"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68DDE3A2"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3A8F077F"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1C1F69AE"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7C260A2E"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5A617BF9" w14:textId="77777777" w:rsidR="00DD3067" w:rsidRPr="00556843" w:rsidRDefault="00DD3067" w:rsidP="00476948">
            <w:pPr>
              <w:pStyle w:val="TableText"/>
              <w:keepNext/>
            </w:pPr>
            <w:r w:rsidRPr="00556843">
              <w:t>≥ 50%</w:t>
            </w:r>
          </w:p>
        </w:tc>
      </w:tr>
      <w:tr w:rsidR="00DD3067" w:rsidRPr="00556843" w14:paraId="631A1874"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372B870"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031A5A76"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250D1611"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021462AC" w14:textId="77777777" w:rsidR="00DD3067" w:rsidRPr="00556843" w:rsidRDefault="00DD3067" w:rsidP="00476948">
            <w:pPr>
              <w:pStyle w:val="TableText"/>
              <w:keepNext/>
            </w:pPr>
            <w:r w:rsidRPr="00556843">
              <w:t>≥ 30%</w:t>
            </w:r>
          </w:p>
        </w:tc>
      </w:tr>
      <w:tr w:rsidR="00266DC5" w:rsidRPr="00556843" w14:paraId="151B89D2"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7B290E47"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7115BF76"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6A5F13DE"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5C8A0B2E"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36DBD441"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6C45EB68" wp14:editId="5164E91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545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2A6A94B6"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55D7CE73" w14:textId="77777777" w:rsidR="00266DC5" w:rsidRDefault="00266DC5" w:rsidP="000D55BC">
            <w:pPr>
              <w:pStyle w:val="TableText"/>
              <w:ind w:left="312" w:hanging="312"/>
            </w:pPr>
            <w:r w:rsidRPr="00556843">
              <w:t>(b)</w:t>
            </w:r>
            <w:r w:rsidRPr="00556843">
              <w:tab/>
              <w:t>an index of abundance appropriate to the taxon</w:t>
            </w:r>
          </w:p>
          <w:p w14:paraId="531804CB"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5B7CB29E" w14:textId="77777777" w:rsidR="00266DC5" w:rsidRPr="00556843" w:rsidRDefault="00266DC5" w:rsidP="000D55BC">
            <w:pPr>
              <w:pStyle w:val="TableText"/>
              <w:ind w:left="312" w:hanging="312"/>
            </w:pPr>
            <w:r w:rsidRPr="00556843">
              <w:t>(d)</w:t>
            </w:r>
            <w:r w:rsidRPr="00556843">
              <w:tab/>
              <w:t>actual or potential levels of exploitation</w:t>
            </w:r>
          </w:p>
          <w:p w14:paraId="59DD2D31"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5C82E8AC" w14:textId="77777777" w:rsidR="000F3D21" w:rsidRDefault="00C2736A" w:rsidP="00B52E90">
      <w:pPr>
        <w:pStyle w:val="Heading3"/>
        <w:rPr>
          <w:lang w:eastAsia="ja-JP"/>
        </w:rPr>
      </w:pPr>
      <w:r>
        <w:rPr>
          <w:lang w:eastAsia="ja-JP"/>
        </w:rPr>
        <w:t>Criterion 1 e</w:t>
      </w:r>
      <w:r w:rsidR="000F3D21">
        <w:rPr>
          <w:lang w:eastAsia="ja-JP"/>
        </w:rPr>
        <w:t>vidence</w:t>
      </w:r>
    </w:p>
    <w:p w14:paraId="22E076D8" w14:textId="05050CD4" w:rsidR="008C3E22" w:rsidRDefault="00483D21" w:rsidP="008C3E22">
      <w:pPr>
        <w:rPr>
          <w:lang w:eastAsia="ja-JP"/>
        </w:rPr>
      </w:pPr>
      <w:sdt>
        <w:sdtPr>
          <w:rPr>
            <w:b/>
            <w:bCs/>
          </w:rPr>
          <w:id w:val="-796447343"/>
          <w:placeholder>
            <w:docPart w:val="3EAB7A4FF9EDA84E972444BF0F011845"/>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in the Wild" w:value="Extinct in the Wild"/>
            <w:listItem w:displayText="Extinct" w:value="Extinct"/>
          </w:dropDownList>
        </w:sdtPr>
        <w:sdtEndPr/>
        <w:sdtContent>
          <w:r w:rsidR="00942313">
            <w:rPr>
              <w:b/>
              <w:bCs/>
            </w:rPr>
            <w:t>Insufficient data</w:t>
          </w:r>
        </w:sdtContent>
      </w:sdt>
    </w:p>
    <w:p w14:paraId="280A8100" w14:textId="77777777" w:rsidR="001B2319" w:rsidRDefault="008C3E22" w:rsidP="008C3E22">
      <w:pPr>
        <w:rPr>
          <w:rStyle w:val="Strong"/>
          <w:b w:val="0"/>
          <w:bCs w:val="0"/>
          <w:i/>
          <w:iCs/>
        </w:rPr>
      </w:pPr>
      <w:r w:rsidRPr="008C3E22">
        <w:rPr>
          <w:rStyle w:val="Strong"/>
          <w:b w:val="0"/>
          <w:bCs w:val="0"/>
          <w:i/>
          <w:iCs/>
        </w:rPr>
        <w:t>Generation time</w:t>
      </w:r>
      <w:r w:rsidR="001B2319">
        <w:rPr>
          <w:rStyle w:val="Strong"/>
          <w:b w:val="0"/>
          <w:bCs w:val="0"/>
          <w:i/>
          <w:iCs/>
        </w:rPr>
        <w:t xml:space="preserve"> </w:t>
      </w:r>
    </w:p>
    <w:p w14:paraId="6689D9E9" w14:textId="621B0F9C" w:rsidR="008C3E22" w:rsidRPr="001B2319" w:rsidRDefault="00686B02" w:rsidP="008C3E22">
      <w:pPr>
        <w:rPr>
          <w:rStyle w:val="Strong"/>
          <w:b w:val="0"/>
          <w:bCs w:val="0"/>
        </w:rPr>
      </w:pPr>
      <w:r>
        <w:rPr>
          <w:rStyle w:val="Strong"/>
          <w:b w:val="0"/>
          <w:bCs w:val="0"/>
        </w:rPr>
        <w:t xml:space="preserve">Many life history parameters are unknown for the </w:t>
      </w:r>
      <w:r w:rsidR="00845A32">
        <w:rPr>
          <w:rStyle w:val="Strong"/>
          <w:b w:val="0"/>
          <w:bCs w:val="0"/>
        </w:rPr>
        <w:t>bordered guinea flower</w:t>
      </w:r>
      <w:r>
        <w:rPr>
          <w:rStyle w:val="Strong"/>
          <w:b w:val="0"/>
          <w:bCs w:val="0"/>
        </w:rPr>
        <w:t xml:space="preserve"> including: t</w:t>
      </w:r>
      <w:r w:rsidR="001B2319" w:rsidRPr="001B2319">
        <w:rPr>
          <w:rStyle w:val="Strong"/>
          <w:b w:val="0"/>
          <w:bCs w:val="0"/>
        </w:rPr>
        <w:t xml:space="preserve">he age at maturity, life span </w:t>
      </w:r>
      <w:r>
        <w:rPr>
          <w:rStyle w:val="Strong"/>
          <w:b w:val="0"/>
          <w:bCs w:val="0"/>
        </w:rPr>
        <w:t xml:space="preserve">(though they certainly live more than three years), fecundity, duration of reproduction. For this </w:t>
      </w:r>
      <w:r w:rsidR="00942313">
        <w:rPr>
          <w:rStyle w:val="Strong"/>
          <w:b w:val="0"/>
          <w:bCs w:val="0"/>
        </w:rPr>
        <w:t>reason,</w:t>
      </w:r>
      <w:r>
        <w:rPr>
          <w:rStyle w:val="Strong"/>
          <w:b w:val="0"/>
          <w:bCs w:val="0"/>
        </w:rPr>
        <w:t xml:space="preserve"> i</w:t>
      </w:r>
      <w:r w:rsidR="001B2319" w:rsidRPr="001B2319">
        <w:rPr>
          <w:rStyle w:val="Strong"/>
          <w:b w:val="0"/>
          <w:bCs w:val="0"/>
        </w:rPr>
        <w:t>t was not possible to estimate generation time</w:t>
      </w:r>
      <w:r w:rsidR="004234F3">
        <w:rPr>
          <w:rStyle w:val="Strong"/>
          <w:b w:val="0"/>
          <w:bCs w:val="0"/>
        </w:rPr>
        <w:t>. Therefore,</w:t>
      </w:r>
      <w:r w:rsidR="001B2319">
        <w:rPr>
          <w:rStyle w:val="Strong"/>
          <w:b w:val="0"/>
          <w:bCs w:val="0"/>
        </w:rPr>
        <w:t xml:space="preserve"> </w:t>
      </w:r>
      <w:r w:rsidR="006E64F9">
        <w:rPr>
          <w:rStyle w:val="Strong"/>
          <w:b w:val="0"/>
          <w:bCs w:val="0"/>
        </w:rPr>
        <w:t>a</w:t>
      </w:r>
      <w:r w:rsidR="001B2319">
        <w:rPr>
          <w:rStyle w:val="Strong"/>
          <w:b w:val="0"/>
          <w:bCs w:val="0"/>
        </w:rPr>
        <w:t xml:space="preserve"> </w:t>
      </w:r>
      <w:r w:rsidR="004234F3">
        <w:rPr>
          <w:rStyle w:val="Strong"/>
          <w:b w:val="0"/>
          <w:bCs w:val="0"/>
        </w:rPr>
        <w:t>ten-year</w:t>
      </w:r>
      <w:r w:rsidR="001B2319">
        <w:rPr>
          <w:rStyle w:val="Strong"/>
          <w:b w:val="0"/>
          <w:bCs w:val="0"/>
        </w:rPr>
        <w:t xml:space="preserve"> time frame was used</w:t>
      </w:r>
      <w:r w:rsidR="006E64F9">
        <w:rPr>
          <w:rStyle w:val="Strong"/>
          <w:b w:val="0"/>
          <w:bCs w:val="0"/>
        </w:rPr>
        <w:t xml:space="preserve"> (IUCN 2019)</w:t>
      </w:r>
      <w:r w:rsidR="001B2319">
        <w:rPr>
          <w:rStyle w:val="Strong"/>
          <w:b w:val="0"/>
          <w:bCs w:val="0"/>
        </w:rPr>
        <w:t xml:space="preserve">. </w:t>
      </w:r>
    </w:p>
    <w:p w14:paraId="3BEB34F0" w14:textId="17BD4D02" w:rsidR="008C3E22" w:rsidRDefault="00373C2B" w:rsidP="008C3E22">
      <w:pPr>
        <w:rPr>
          <w:rStyle w:val="Strong"/>
          <w:b w:val="0"/>
          <w:bCs w:val="0"/>
          <w:i/>
          <w:iCs/>
        </w:rPr>
      </w:pPr>
      <w:r>
        <w:rPr>
          <w:rStyle w:val="Strong"/>
          <w:b w:val="0"/>
          <w:bCs w:val="0"/>
          <w:i/>
          <w:iCs/>
        </w:rPr>
        <w:t>Impact of the</w:t>
      </w:r>
      <w:r w:rsidR="008C3E22" w:rsidRPr="008C3E22">
        <w:rPr>
          <w:rStyle w:val="Strong"/>
          <w:b w:val="0"/>
          <w:bCs w:val="0"/>
          <w:i/>
          <w:iCs/>
        </w:rPr>
        <w:t xml:space="preserve"> 2019-2020 bushfires </w:t>
      </w:r>
    </w:p>
    <w:p w14:paraId="4280BE58" w14:textId="54E8F3BD" w:rsidR="00942313" w:rsidRPr="008C3E22" w:rsidRDefault="00942313" w:rsidP="008C3E22">
      <w:pPr>
        <w:rPr>
          <w:rStyle w:val="Strong"/>
          <w:b w:val="0"/>
          <w:bCs w:val="0"/>
          <w:i/>
          <w:iCs/>
        </w:rPr>
      </w:pPr>
      <w:r>
        <w:rPr>
          <w:lang w:eastAsia="ja-JP"/>
        </w:rPr>
        <w:t>It is possible that some adult plants were killed during the 2019-20 fires. However, estimates for the number of mature individuals must be assessed at the appropriate point in the species life cycle (IUCN 2019).</w:t>
      </w:r>
      <w:r w:rsidR="00373C2B">
        <w:rPr>
          <w:lang w:eastAsia="ja-JP"/>
        </w:rPr>
        <w:t xml:space="preserve"> </w:t>
      </w:r>
      <w:bookmarkStart w:id="31" w:name="_Hlk93392002"/>
      <w:r w:rsidR="00373C2B">
        <w:rPr>
          <w:lang w:eastAsia="ja-JP"/>
        </w:rPr>
        <w:t xml:space="preserve">The species </w:t>
      </w:r>
      <w:r w:rsidR="00F71763">
        <w:rPr>
          <w:lang w:eastAsia="ja-JP"/>
        </w:rPr>
        <w:t>was</w:t>
      </w:r>
      <w:r w:rsidR="00373C2B">
        <w:rPr>
          <w:lang w:eastAsia="ja-JP"/>
        </w:rPr>
        <w:t xml:space="preserve"> observed resprouting and regenerating from seedlings following the 2019-20 fires in areas burnt at low</w:t>
      </w:r>
      <w:r w:rsidR="0017293B">
        <w:rPr>
          <w:lang w:eastAsia="ja-JP"/>
        </w:rPr>
        <w:t xml:space="preserve">, </w:t>
      </w:r>
      <w:proofErr w:type="gramStart"/>
      <w:r w:rsidR="0017293B">
        <w:rPr>
          <w:lang w:eastAsia="ja-JP"/>
        </w:rPr>
        <w:t>medium</w:t>
      </w:r>
      <w:proofErr w:type="gramEnd"/>
      <w:r w:rsidR="0017293B">
        <w:rPr>
          <w:lang w:eastAsia="ja-JP"/>
        </w:rPr>
        <w:t xml:space="preserve"> and</w:t>
      </w:r>
      <w:r w:rsidR="00373C2B">
        <w:rPr>
          <w:lang w:eastAsia="ja-JP"/>
        </w:rPr>
        <w:t xml:space="preserve"> high intensity </w:t>
      </w:r>
      <w:r w:rsidR="00373C2B">
        <w:rPr>
          <w:rStyle w:val="Strong"/>
          <w:b w:val="0"/>
          <w:bCs w:val="0"/>
        </w:rPr>
        <w:t>(</w:t>
      </w:r>
      <w:r w:rsidR="00AB15EF">
        <w:rPr>
          <w:rStyle w:val="Strong"/>
          <w:b w:val="0"/>
          <w:bCs w:val="0"/>
        </w:rPr>
        <w:t>DPIE</w:t>
      </w:r>
      <w:r w:rsidR="00373C2B">
        <w:rPr>
          <w:rStyle w:val="Strong"/>
          <w:b w:val="0"/>
          <w:bCs w:val="0"/>
        </w:rPr>
        <w:t xml:space="preserve"> pers. comm</w:t>
      </w:r>
      <w:r w:rsidR="00373C2B" w:rsidRPr="00AD5902">
        <w:rPr>
          <w:rStyle w:val="Strong"/>
          <w:b w:val="0"/>
          <w:bCs w:val="0"/>
        </w:rPr>
        <w:t>. 12 October</w:t>
      </w:r>
      <w:r w:rsidR="00373C2B">
        <w:rPr>
          <w:rStyle w:val="Strong"/>
          <w:b w:val="0"/>
          <w:bCs w:val="0"/>
        </w:rPr>
        <w:t xml:space="preserve"> 2021, </w:t>
      </w:r>
      <w:r w:rsidR="00AB15EF">
        <w:rPr>
          <w:rStyle w:val="Strong"/>
          <w:b w:val="0"/>
          <w:bCs w:val="0"/>
        </w:rPr>
        <w:t>18 January</w:t>
      </w:r>
      <w:r w:rsidR="00373C2B">
        <w:rPr>
          <w:rStyle w:val="Strong"/>
          <w:b w:val="0"/>
          <w:bCs w:val="0"/>
        </w:rPr>
        <w:t xml:space="preserve"> 202</w:t>
      </w:r>
      <w:r w:rsidR="00E26130">
        <w:rPr>
          <w:rStyle w:val="Strong"/>
          <w:b w:val="0"/>
          <w:bCs w:val="0"/>
        </w:rPr>
        <w:t>2</w:t>
      </w:r>
      <w:r w:rsidR="00373C2B">
        <w:rPr>
          <w:rStyle w:val="Strong"/>
          <w:b w:val="0"/>
          <w:bCs w:val="0"/>
        </w:rPr>
        <w:t xml:space="preserve">). On available knowledge, it is unclear whether the level of </w:t>
      </w:r>
      <w:r w:rsidR="00F71763">
        <w:rPr>
          <w:rStyle w:val="Strong"/>
          <w:b w:val="0"/>
          <w:bCs w:val="0"/>
        </w:rPr>
        <w:t xml:space="preserve">post-fire </w:t>
      </w:r>
      <w:r w:rsidR="00373C2B">
        <w:rPr>
          <w:rStyle w:val="Strong"/>
          <w:b w:val="0"/>
          <w:bCs w:val="0"/>
        </w:rPr>
        <w:t>recruitment will result in a net increase or decrease in the number of mature individuals</w:t>
      </w:r>
      <w:r w:rsidR="00F71763">
        <w:rPr>
          <w:rStyle w:val="Strong"/>
          <w:b w:val="0"/>
          <w:bCs w:val="0"/>
        </w:rPr>
        <w:t xml:space="preserve">. However, there is </w:t>
      </w:r>
      <w:r w:rsidR="003F21E7">
        <w:rPr>
          <w:rStyle w:val="Strong"/>
          <w:b w:val="0"/>
          <w:bCs w:val="0"/>
        </w:rPr>
        <w:t xml:space="preserve">currently </w:t>
      </w:r>
      <w:r w:rsidR="00F71763">
        <w:rPr>
          <w:rStyle w:val="Strong"/>
          <w:b w:val="0"/>
          <w:bCs w:val="0"/>
        </w:rPr>
        <w:t>no evidence to suggest the fires have had a significant negative impact on the bordered guinea flower (</w:t>
      </w:r>
      <w:r w:rsidR="00AB15EF">
        <w:rPr>
          <w:rStyle w:val="Strong"/>
          <w:b w:val="0"/>
          <w:bCs w:val="0"/>
        </w:rPr>
        <w:t>DPIE</w:t>
      </w:r>
      <w:r w:rsidR="00F71763">
        <w:rPr>
          <w:rStyle w:val="Strong"/>
          <w:b w:val="0"/>
          <w:bCs w:val="0"/>
        </w:rPr>
        <w:t xml:space="preserve"> pers. comm. </w:t>
      </w:r>
      <w:r w:rsidR="00AB15EF">
        <w:rPr>
          <w:rStyle w:val="Strong"/>
          <w:b w:val="0"/>
          <w:bCs w:val="0"/>
        </w:rPr>
        <w:t>18 January</w:t>
      </w:r>
      <w:r w:rsidR="00F71763">
        <w:rPr>
          <w:rStyle w:val="Strong"/>
          <w:b w:val="0"/>
          <w:bCs w:val="0"/>
        </w:rPr>
        <w:t xml:space="preserve"> 202</w:t>
      </w:r>
      <w:r w:rsidR="00E26130">
        <w:rPr>
          <w:rStyle w:val="Strong"/>
          <w:b w:val="0"/>
          <w:bCs w:val="0"/>
        </w:rPr>
        <w:t>2</w:t>
      </w:r>
      <w:r w:rsidR="00F71763">
        <w:rPr>
          <w:rStyle w:val="Strong"/>
          <w:b w:val="0"/>
          <w:bCs w:val="0"/>
        </w:rPr>
        <w:t xml:space="preserve">). </w:t>
      </w:r>
    </w:p>
    <w:bookmarkEnd w:id="31"/>
    <w:p w14:paraId="3CE1DAF3" w14:textId="77777777" w:rsidR="00457F6D" w:rsidRPr="00457F6D" w:rsidRDefault="00457F6D" w:rsidP="00457F6D">
      <w:pPr>
        <w:rPr>
          <w:bCs/>
          <w:i/>
          <w:iCs/>
          <w:lang w:eastAsia="ja-JP"/>
        </w:rPr>
      </w:pPr>
      <w:r w:rsidRPr="00457F6D">
        <w:rPr>
          <w:bCs/>
          <w:i/>
          <w:iCs/>
          <w:lang w:eastAsia="ja-JP"/>
        </w:rPr>
        <w:t>Conclusion</w:t>
      </w:r>
    </w:p>
    <w:p w14:paraId="03807143" w14:textId="1F7F6AD3" w:rsidR="008C3E22" w:rsidRDefault="000F3D21" w:rsidP="00F35DEB">
      <w:pPr>
        <w:rPr>
          <w:lang w:eastAsia="ja-JP"/>
        </w:rPr>
      </w:pPr>
      <w:r w:rsidRPr="0040031A">
        <w:rPr>
          <w:lang w:eastAsia="ja-JP"/>
        </w:rPr>
        <w:lastRenderedPageBreak/>
        <w:t xml:space="preserve">The Committee considers that </w:t>
      </w:r>
      <w:r w:rsidR="00F71763">
        <w:rPr>
          <w:lang w:eastAsia="ja-JP"/>
        </w:rPr>
        <w:t>there is insufficient evidence to determine whether the species has undergone a population size reduction</w:t>
      </w:r>
      <w:r w:rsidRPr="00F35DEB">
        <w:rPr>
          <w:lang w:eastAsia="ja-JP"/>
        </w:rPr>
        <w:t xml:space="preserve">. Therefore, the species has </w:t>
      </w:r>
      <w:r w:rsidR="00F71763">
        <w:rPr>
          <w:lang w:eastAsia="ja-JP"/>
        </w:rPr>
        <w:t xml:space="preserve">not </w:t>
      </w:r>
      <w:r w:rsidRPr="00F35DEB">
        <w:rPr>
          <w:lang w:eastAsia="ja-JP"/>
        </w:rPr>
        <w:t xml:space="preserve">met the relevant elements of Criterion 1 </w:t>
      </w:r>
      <w:r w:rsidR="008850F1">
        <w:rPr>
          <w:lang w:eastAsia="ja-JP"/>
        </w:rPr>
        <w:t>due to</w:t>
      </w:r>
      <w:r w:rsidR="00252237" w:rsidRPr="00F35DEB">
        <w:rPr>
          <w:lang w:eastAsia="ja-JP"/>
        </w:rPr>
        <w:t xml:space="preserve"> </w:t>
      </w:r>
      <w:sdt>
        <w:sdtPr>
          <w:id w:val="-1921095176"/>
          <w:placeholder>
            <w:docPart w:val="00248201C4399744B0A1BC984FC2018D"/>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008850F1">
            <w:t>Insufficient data</w:t>
          </w:r>
        </w:sdtContent>
      </w:sdt>
      <w:r w:rsidR="00252237">
        <w:rPr>
          <w:lang w:eastAsia="ja-JP"/>
        </w:rPr>
        <w:t>.</w:t>
      </w:r>
    </w:p>
    <w:p w14:paraId="36189635" w14:textId="68475108" w:rsidR="008C3E22" w:rsidRPr="003558BA" w:rsidRDefault="008C3E22" w:rsidP="003558BA">
      <w:pPr>
        <w:rPr>
          <w:lang w:eastAsia="ja-JP"/>
        </w:rPr>
      </w:pPr>
      <w:r w:rsidRPr="009722E4">
        <w:rPr>
          <w:bCs/>
        </w:rPr>
        <w:t xml:space="preserve">However, the purpose of this consultation document is to elicit additional information to better understand the species’ status. This conclusion should therefore </w:t>
      </w:r>
      <w:proofErr w:type="gramStart"/>
      <w:r w:rsidRPr="009722E4">
        <w:rPr>
          <w:bCs/>
        </w:rPr>
        <w:t>be considered to be</w:t>
      </w:r>
      <w:proofErr w:type="gramEnd"/>
      <w:r w:rsidRPr="009722E4">
        <w:rPr>
          <w:bCs/>
        </w:rPr>
        <w:t xml:space="preserve"> tentative at this stage, as it may be changed as a result of responses to this consultation process.</w:t>
      </w:r>
    </w:p>
    <w:p w14:paraId="3709E9A1"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4F5DBA22" w14:textId="77777777" w:rsidTr="00B6264B">
        <w:trPr>
          <w:trHeight w:val="350"/>
        </w:trPr>
        <w:tc>
          <w:tcPr>
            <w:tcW w:w="10738" w:type="dxa"/>
            <w:gridSpan w:val="4"/>
            <w:tcBorders>
              <w:bottom w:val="nil"/>
            </w:tcBorders>
            <w:shd w:val="clear" w:color="auto" w:fill="595959" w:themeFill="text1" w:themeFillTint="A6"/>
            <w:vAlign w:val="center"/>
          </w:tcPr>
          <w:p w14:paraId="12548422"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6F87E3E5" w14:textId="77777777" w:rsidTr="00B6264B">
        <w:tc>
          <w:tcPr>
            <w:tcW w:w="4111" w:type="dxa"/>
            <w:tcBorders>
              <w:top w:val="nil"/>
              <w:bottom w:val="nil"/>
              <w:right w:val="nil"/>
            </w:tcBorders>
          </w:tcPr>
          <w:p w14:paraId="59BA8384"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63543EA2" w14:textId="77777777" w:rsidR="00B6264B" w:rsidRPr="00795F43" w:rsidRDefault="00B6264B" w:rsidP="000E630E">
            <w:pPr>
              <w:pStyle w:val="TableText"/>
              <w:keepNext/>
              <w:rPr>
                <w:rStyle w:val="Strong"/>
              </w:rPr>
            </w:pPr>
            <w:r w:rsidRPr="00795F43">
              <w:rPr>
                <w:rStyle w:val="Strong"/>
              </w:rPr>
              <w:t>Critically Endangered</w:t>
            </w:r>
          </w:p>
          <w:p w14:paraId="31F3CB55"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70CC46BB" w14:textId="77777777" w:rsidR="00B6264B" w:rsidRPr="00556843" w:rsidRDefault="00B6264B" w:rsidP="000E630E">
            <w:pPr>
              <w:pStyle w:val="TableText"/>
              <w:keepNext/>
              <w:rPr>
                <w:b/>
              </w:rPr>
            </w:pPr>
            <w:r w:rsidRPr="00556843">
              <w:rPr>
                <w:b/>
              </w:rPr>
              <w:t>Endangered</w:t>
            </w:r>
          </w:p>
          <w:p w14:paraId="67C25F61"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26D1F85D" w14:textId="77777777" w:rsidR="00B6264B" w:rsidRPr="00556843" w:rsidRDefault="00B6264B" w:rsidP="000E630E">
            <w:pPr>
              <w:pStyle w:val="TableText"/>
              <w:keepNext/>
              <w:rPr>
                <w:b/>
              </w:rPr>
            </w:pPr>
            <w:r w:rsidRPr="00556843">
              <w:rPr>
                <w:b/>
              </w:rPr>
              <w:t>Vulnerable</w:t>
            </w:r>
          </w:p>
          <w:p w14:paraId="6031BF61" w14:textId="77777777" w:rsidR="00B6264B" w:rsidRPr="00556843" w:rsidRDefault="00B6264B" w:rsidP="000E630E">
            <w:pPr>
              <w:pStyle w:val="TableText"/>
              <w:keepNext/>
              <w:rPr>
                <w:b/>
              </w:rPr>
            </w:pPr>
            <w:r w:rsidRPr="00556843">
              <w:rPr>
                <w:b/>
              </w:rPr>
              <w:t>Limited</w:t>
            </w:r>
          </w:p>
        </w:tc>
      </w:tr>
      <w:tr w:rsidR="00B6264B" w:rsidRPr="00556843" w14:paraId="18190A49"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4B3ECB77"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43107710"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9B46AB1"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96DE5E3"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560CE57C"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13AC5DAD"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56927071"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AF07A8A"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0699D1A9"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0F9D3EF6" w14:textId="77777777" w:rsidTr="00B6264B">
        <w:tc>
          <w:tcPr>
            <w:tcW w:w="10738" w:type="dxa"/>
            <w:gridSpan w:val="4"/>
            <w:tcBorders>
              <w:top w:val="nil"/>
              <w:bottom w:val="nil"/>
            </w:tcBorders>
          </w:tcPr>
          <w:p w14:paraId="47CC9C84"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43060E34"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1E851007"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1C499E8"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E51506B"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3086EB85" w14:textId="77777777" w:rsidR="00B6264B" w:rsidRPr="00556843" w:rsidRDefault="00B6264B" w:rsidP="000E630E">
            <w:pPr>
              <w:pStyle w:val="TableText"/>
              <w:keepNext/>
              <w:rPr>
                <w:b/>
              </w:rPr>
            </w:pPr>
            <w:r w:rsidRPr="00556843">
              <w:rPr>
                <w:b/>
              </w:rPr>
              <w:t>≤ 10</w:t>
            </w:r>
          </w:p>
        </w:tc>
      </w:tr>
      <w:tr w:rsidR="00B6264B" w:rsidRPr="00556843" w14:paraId="0DD215B1"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5A5BC644"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6BE3387A" w14:textId="77777777" w:rsidTr="00B6264B">
        <w:tc>
          <w:tcPr>
            <w:tcW w:w="10738" w:type="dxa"/>
            <w:gridSpan w:val="4"/>
            <w:tcBorders>
              <w:top w:val="single" w:sz="4" w:space="0" w:color="FFFFFF" w:themeColor="background1"/>
            </w:tcBorders>
            <w:shd w:val="clear" w:color="auto" w:fill="BFBFBF" w:themeFill="background1" w:themeFillShade="BF"/>
          </w:tcPr>
          <w:p w14:paraId="4F96EBDC"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06FA8D32"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550767CB" w14:textId="5EEF0115" w:rsidR="00F52A16" w:rsidRDefault="00483D21" w:rsidP="00B6264B">
      <w:pPr>
        <w:rPr>
          <w:b/>
          <w:bCs/>
          <w:lang w:eastAsia="ja-JP"/>
        </w:rPr>
      </w:pPr>
      <w:sdt>
        <w:sdtPr>
          <w:rPr>
            <w:b/>
            <w:bCs/>
          </w:rPr>
          <w:id w:val="1779288282"/>
          <w:placeholder>
            <w:docPart w:val="596E948F2C44A7478A67BD46A09F528C"/>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00C25E62">
            <w:rPr>
              <w:b/>
              <w:bCs/>
            </w:rPr>
            <w:t>Insufficient data</w:t>
          </w:r>
        </w:sdtContent>
      </w:sdt>
      <w:r w:rsidR="00A85421" w:rsidRPr="00B6264B">
        <w:rPr>
          <w:b/>
          <w:bCs/>
          <w:lang w:eastAsia="ja-JP"/>
        </w:rPr>
        <w:t xml:space="preserve"> </w:t>
      </w:r>
    </w:p>
    <w:p w14:paraId="23564D5E" w14:textId="0F82E9D2" w:rsidR="00F35DEB" w:rsidRPr="000F65F2" w:rsidRDefault="00F35DEB" w:rsidP="00F35DEB">
      <w:pPr>
        <w:rPr>
          <w:i/>
          <w:iCs/>
          <w:lang w:eastAsia="ja-JP"/>
        </w:rPr>
      </w:pPr>
      <w:r w:rsidRPr="000F65F2">
        <w:rPr>
          <w:i/>
          <w:iCs/>
          <w:lang w:eastAsia="ja-JP"/>
        </w:rPr>
        <w:t>Extent of occurrence (EOO) and area of occupancy (AOO)</w:t>
      </w:r>
      <w:r w:rsidR="00AD5902">
        <w:rPr>
          <w:i/>
          <w:iCs/>
          <w:lang w:eastAsia="ja-JP"/>
        </w:rPr>
        <w:t xml:space="preserve"> - restricted</w:t>
      </w:r>
    </w:p>
    <w:p w14:paraId="566E0481" w14:textId="3E2ED0CF" w:rsidR="00F35DEB" w:rsidRDefault="00F35DEB" w:rsidP="00F35DEB">
      <w:pPr>
        <w:rPr>
          <w:lang w:eastAsia="ja-JP"/>
        </w:rPr>
      </w:pPr>
      <w:r w:rsidRPr="004B5BE4">
        <w:rPr>
          <w:lang w:eastAsia="ja-JP"/>
        </w:rPr>
        <w:t>The EOO is</w:t>
      </w:r>
      <w:r w:rsidR="00E4639C">
        <w:rPr>
          <w:lang w:eastAsia="ja-JP"/>
        </w:rPr>
        <w:t xml:space="preserve"> estimated to be</w:t>
      </w:r>
      <w:r w:rsidRPr="004B5BE4">
        <w:rPr>
          <w:lang w:eastAsia="ja-JP"/>
        </w:rPr>
        <w:t xml:space="preserve"> </w:t>
      </w:r>
      <w:r w:rsidR="00E4639C">
        <w:rPr>
          <w:lang w:eastAsia="ja-JP"/>
        </w:rPr>
        <w:t>800–1000</w:t>
      </w:r>
      <w:r w:rsidRPr="004B5BE4">
        <w:rPr>
          <w:lang w:eastAsia="ja-JP"/>
        </w:rPr>
        <w:t xml:space="preserve"> km</w:t>
      </w:r>
      <w:r w:rsidRPr="004B5BE4">
        <w:rPr>
          <w:vertAlign w:val="superscript"/>
          <w:lang w:eastAsia="ja-JP"/>
        </w:rPr>
        <w:t>2</w:t>
      </w:r>
      <w:r w:rsidRPr="004B5BE4">
        <w:rPr>
          <w:lang w:eastAsia="ja-JP"/>
        </w:rPr>
        <w:t xml:space="preserve"> and the AOO is</w:t>
      </w:r>
      <w:r w:rsidR="00E4639C">
        <w:rPr>
          <w:lang w:eastAsia="ja-JP"/>
        </w:rPr>
        <w:t xml:space="preserve"> estimated to be</w:t>
      </w:r>
      <w:r w:rsidRPr="004B5BE4">
        <w:rPr>
          <w:lang w:eastAsia="ja-JP"/>
        </w:rPr>
        <w:t xml:space="preserve"> </w:t>
      </w:r>
      <w:r w:rsidR="00E4639C">
        <w:rPr>
          <w:lang w:eastAsia="ja-JP"/>
        </w:rPr>
        <w:t>150–200</w:t>
      </w:r>
      <w:r w:rsidRPr="004B5BE4">
        <w:rPr>
          <w:lang w:eastAsia="ja-JP"/>
        </w:rPr>
        <w:t xml:space="preserve"> km</w:t>
      </w:r>
      <w:r w:rsidRPr="004B5BE4">
        <w:rPr>
          <w:vertAlign w:val="superscript"/>
          <w:lang w:eastAsia="ja-JP"/>
        </w:rPr>
        <w:t>2</w:t>
      </w:r>
      <w:r w:rsidR="00E4639C">
        <w:rPr>
          <w:lang w:eastAsia="ja-JP"/>
        </w:rPr>
        <w:t>. Therefore,</w:t>
      </w:r>
      <w:r w:rsidRPr="004B5BE4">
        <w:rPr>
          <w:lang w:eastAsia="ja-JP"/>
        </w:rPr>
        <w:t xml:space="preserve"> the </w:t>
      </w:r>
      <w:r w:rsidR="00845A32" w:rsidRPr="004B5BE4">
        <w:rPr>
          <w:lang w:eastAsia="ja-JP"/>
        </w:rPr>
        <w:t>bordered guinea flower</w:t>
      </w:r>
      <w:r w:rsidRPr="004B5BE4">
        <w:rPr>
          <w:lang w:eastAsia="ja-JP"/>
        </w:rPr>
        <w:t xml:space="preserve"> has a restricted distribution.</w:t>
      </w:r>
      <w:r>
        <w:rPr>
          <w:lang w:eastAsia="ja-JP"/>
        </w:rPr>
        <w:t xml:space="preserve"> </w:t>
      </w:r>
    </w:p>
    <w:p w14:paraId="4862EAAA" w14:textId="344D9726" w:rsidR="00F35DEB" w:rsidRPr="000F65F2" w:rsidRDefault="00F35DEB" w:rsidP="00F35DEB">
      <w:pPr>
        <w:rPr>
          <w:i/>
          <w:iCs/>
          <w:lang w:eastAsia="ja-JP"/>
        </w:rPr>
      </w:pPr>
      <w:r w:rsidRPr="000F65F2">
        <w:rPr>
          <w:i/>
          <w:iCs/>
          <w:lang w:eastAsia="ja-JP"/>
        </w:rPr>
        <w:t>Severely fragmented</w:t>
      </w:r>
      <w:r w:rsidR="00AD5902">
        <w:rPr>
          <w:i/>
          <w:iCs/>
          <w:lang w:eastAsia="ja-JP"/>
        </w:rPr>
        <w:t xml:space="preserve"> </w:t>
      </w:r>
      <w:r w:rsidR="00AD674F">
        <w:rPr>
          <w:i/>
          <w:iCs/>
          <w:lang w:eastAsia="ja-JP"/>
        </w:rPr>
        <w:t>and number of locations – insufficient data</w:t>
      </w:r>
    </w:p>
    <w:p w14:paraId="2A8FA1DA" w14:textId="07F0B26D" w:rsidR="00F35DEB" w:rsidRDefault="00F35DEB" w:rsidP="00F35DEB">
      <w:pPr>
        <w:rPr>
          <w:lang w:eastAsia="ja-JP"/>
        </w:rPr>
      </w:pPr>
      <w:r>
        <w:rPr>
          <w:lang w:eastAsia="ja-JP"/>
        </w:rPr>
        <w:t xml:space="preserve">The </w:t>
      </w:r>
      <w:r w:rsidR="00845A32">
        <w:rPr>
          <w:lang w:eastAsia="ja-JP"/>
        </w:rPr>
        <w:t>bordered guinea flower</w:t>
      </w:r>
      <w:r>
        <w:rPr>
          <w:lang w:eastAsia="ja-JP"/>
        </w:rPr>
        <w:t xml:space="preserve"> </w:t>
      </w:r>
      <w:r w:rsidR="000F65F2">
        <w:rPr>
          <w:lang w:eastAsia="ja-JP"/>
        </w:rPr>
        <w:t xml:space="preserve">is fragmented and possibly had a broader distribution </w:t>
      </w:r>
      <w:r w:rsidR="00A632B0">
        <w:rPr>
          <w:lang w:eastAsia="ja-JP"/>
        </w:rPr>
        <w:t>in the past</w:t>
      </w:r>
      <w:r w:rsidR="000F65F2">
        <w:rPr>
          <w:lang w:eastAsia="ja-JP"/>
        </w:rPr>
        <w:t xml:space="preserve">. </w:t>
      </w:r>
      <w:r w:rsidR="00A632B0">
        <w:rPr>
          <w:lang w:eastAsia="ja-JP"/>
        </w:rPr>
        <w:t xml:space="preserve">There are </w:t>
      </w:r>
      <w:r w:rsidR="002278C8">
        <w:rPr>
          <w:lang w:eastAsia="ja-JP"/>
        </w:rPr>
        <w:t>three</w:t>
      </w:r>
      <w:r w:rsidR="00A632B0">
        <w:rPr>
          <w:lang w:eastAsia="ja-JP"/>
        </w:rPr>
        <w:t xml:space="preserve"> distinct areas which are geographically distant and separated by agricultural or urban land types</w:t>
      </w:r>
      <w:r w:rsidR="006156E3">
        <w:rPr>
          <w:lang w:eastAsia="ja-JP"/>
        </w:rPr>
        <w:t xml:space="preserve"> (see Table </w:t>
      </w:r>
      <w:r w:rsidR="0017293B">
        <w:rPr>
          <w:lang w:eastAsia="ja-JP"/>
        </w:rPr>
        <w:t>4</w:t>
      </w:r>
      <w:r w:rsidR="006156E3">
        <w:rPr>
          <w:lang w:eastAsia="ja-JP"/>
        </w:rPr>
        <w:t xml:space="preserve"> above)</w:t>
      </w:r>
      <w:r w:rsidR="00A632B0">
        <w:rPr>
          <w:lang w:eastAsia="ja-JP"/>
        </w:rPr>
        <w:t>, which may inhibit gene flow (via pollinat</w:t>
      </w:r>
      <w:r w:rsidR="00AD5902">
        <w:rPr>
          <w:lang w:eastAsia="ja-JP"/>
        </w:rPr>
        <w:t>ion</w:t>
      </w:r>
      <w:r w:rsidR="00A632B0">
        <w:rPr>
          <w:lang w:eastAsia="ja-JP"/>
        </w:rPr>
        <w:t xml:space="preserve">). The method of </w:t>
      </w:r>
      <w:r w:rsidR="00A97F31">
        <w:rPr>
          <w:lang w:eastAsia="ja-JP"/>
        </w:rPr>
        <w:t xml:space="preserve">seed dispersal </w:t>
      </w:r>
      <w:r w:rsidR="00A632B0">
        <w:rPr>
          <w:lang w:eastAsia="ja-JP"/>
        </w:rPr>
        <w:t>is not known for this species</w:t>
      </w:r>
      <w:r w:rsidR="00A97F31">
        <w:rPr>
          <w:lang w:eastAsia="ja-JP"/>
        </w:rPr>
        <w:t>, although likely to be ant-dispersed,</w:t>
      </w:r>
      <w:r w:rsidR="006156E3">
        <w:rPr>
          <w:lang w:eastAsia="ja-JP"/>
        </w:rPr>
        <w:t xml:space="preserve"> and more research is needed (particularly to determine if geographic fragmentation is resulting in genetic isolation by distance).</w:t>
      </w:r>
      <w:r w:rsidR="00A632B0">
        <w:rPr>
          <w:lang w:eastAsia="ja-JP"/>
        </w:rPr>
        <w:t xml:space="preserve"> </w:t>
      </w:r>
      <w:r w:rsidR="006156E3">
        <w:rPr>
          <w:lang w:eastAsia="ja-JP"/>
        </w:rPr>
        <w:t xml:space="preserve">Due to this lack of information, the severely fragmented </w:t>
      </w:r>
      <w:proofErr w:type="spellStart"/>
      <w:r w:rsidR="006156E3">
        <w:rPr>
          <w:lang w:eastAsia="ja-JP"/>
        </w:rPr>
        <w:t>subcriterion</w:t>
      </w:r>
      <w:proofErr w:type="spellEnd"/>
      <w:r w:rsidR="006156E3">
        <w:rPr>
          <w:lang w:eastAsia="ja-JP"/>
        </w:rPr>
        <w:t xml:space="preserve"> could not be addressed. </w:t>
      </w:r>
    </w:p>
    <w:p w14:paraId="15F67177" w14:textId="7060098C" w:rsidR="00A53C3B" w:rsidRPr="00AD674F" w:rsidRDefault="009F05E8" w:rsidP="00F35DEB">
      <w:pPr>
        <w:rPr>
          <w:bCs/>
          <w:lang w:eastAsia="ja-JP"/>
        </w:rPr>
      </w:pPr>
      <w:r>
        <w:rPr>
          <w:bCs/>
          <w:lang w:eastAsia="ja-JP"/>
        </w:rPr>
        <w:lastRenderedPageBreak/>
        <w:t>The</w:t>
      </w:r>
      <w:r w:rsidR="00A53C3B">
        <w:rPr>
          <w:bCs/>
          <w:lang w:eastAsia="ja-JP"/>
        </w:rPr>
        <w:t xml:space="preserve"> number of locations </w:t>
      </w:r>
      <w:r>
        <w:rPr>
          <w:bCs/>
          <w:lang w:eastAsia="ja-JP"/>
        </w:rPr>
        <w:t>is</w:t>
      </w:r>
      <w:r w:rsidR="00A53C3B">
        <w:rPr>
          <w:bCs/>
          <w:lang w:eastAsia="ja-JP"/>
        </w:rPr>
        <w:t xml:space="preserve"> unknown as it is unclear which threats may be operating that could rapidly drive the decline </w:t>
      </w:r>
      <w:r w:rsidR="0017293B">
        <w:rPr>
          <w:bCs/>
          <w:lang w:eastAsia="ja-JP"/>
        </w:rPr>
        <w:t xml:space="preserve">or extinction </w:t>
      </w:r>
      <w:r w:rsidR="00A53C3B">
        <w:rPr>
          <w:bCs/>
          <w:lang w:eastAsia="ja-JP"/>
        </w:rPr>
        <w:t xml:space="preserve">of the subpopulations. </w:t>
      </w:r>
      <w:r w:rsidR="00A53C3B" w:rsidRPr="002B69E4">
        <w:rPr>
          <w:bCs/>
        </w:rPr>
        <w:t>Therefore, the species has not met this required element of this criterion.</w:t>
      </w:r>
    </w:p>
    <w:p w14:paraId="5DE0205B" w14:textId="06C8F699" w:rsidR="00F95319" w:rsidRPr="008C3E22" w:rsidRDefault="00F95319" w:rsidP="00F95319">
      <w:pPr>
        <w:rPr>
          <w:rStyle w:val="Strong"/>
          <w:b w:val="0"/>
          <w:bCs w:val="0"/>
          <w:i/>
          <w:iCs/>
        </w:rPr>
      </w:pPr>
      <w:r w:rsidRPr="008C3E22">
        <w:rPr>
          <w:rStyle w:val="Strong"/>
          <w:b w:val="0"/>
          <w:bCs w:val="0"/>
          <w:i/>
          <w:iCs/>
        </w:rPr>
        <w:t>Projected continuing decline</w:t>
      </w:r>
      <w:r w:rsidR="002C472C">
        <w:rPr>
          <w:rStyle w:val="Strong"/>
          <w:b w:val="0"/>
          <w:bCs w:val="0"/>
          <w:i/>
          <w:iCs/>
        </w:rPr>
        <w:t xml:space="preserve"> </w:t>
      </w:r>
      <w:r w:rsidR="005C573F">
        <w:rPr>
          <w:rStyle w:val="Strong"/>
          <w:b w:val="0"/>
          <w:bCs w:val="0"/>
          <w:i/>
          <w:iCs/>
        </w:rPr>
        <w:t>– insufficient data</w:t>
      </w:r>
    </w:p>
    <w:p w14:paraId="567D9D31" w14:textId="78C652AF" w:rsidR="00BB6A88" w:rsidRDefault="00F6559E" w:rsidP="00BB6A88">
      <w:bookmarkStart w:id="32" w:name="_Hlk82460598"/>
      <w:r>
        <w:t xml:space="preserve">In Australia, average temperatures have increased by approximately 1.5°C since 1910, leading to increased frequency of extreme heat events </w:t>
      </w:r>
      <w:r w:rsidR="00BB6A88">
        <w:t xml:space="preserve">(Bureau of Meteorology and CSIRO 2020). </w:t>
      </w:r>
      <w:r>
        <w:t>Additionally, in south-eastern Australia, rainfall has declined by approximately 12 percent in the cool season (April</w:t>
      </w:r>
      <w:r w:rsidRPr="007D41BD">
        <w:t>–</w:t>
      </w:r>
      <w:r>
        <w:t>October) from the late 1990s</w:t>
      </w:r>
      <w:r w:rsidRPr="007D41BD">
        <w:t>–</w:t>
      </w:r>
      <w:r>
        <w:t xml:space="preserve">2020 </w:t>
      </w:r>
      <w:r w:rsidR="00BB6A88">
        <w:t>(Bureau of Meteorology and CSIRO 2020).</w:t>
      </w:r>
      <w:r>
        <w:t xml:space="preserve"> </w:t>
      </w:r>
      <w:r w:rsidRPr="0039665A">
        <w:t>In southern and eastern Australia, cool season rainfall is predicted to continue to decrease</w:t>
      </w:r>
      <w:r>
        <w:t xml:space="preserve">, </w:t>
      </w:r>
      <w:r w:rsidRPr="0039665A">
        <w:t xml:space="preserve">while temperatures are predicted to continue to increase, leading to more time in drought (as well as more intense, short duration heavy rainfall events) </w:t>
      </w:r>
      <w:r>
        <w:t xml:space="preserve">due to climate change </w:t>
      </w:r>
      <w:r w:rsidR="002C472C">
        <w:t xml:space="preserve">(NSW Government 2014; CSIRO &amp; Bureau of Meteorology 2015; Bureau of Meteorology &amp; CSIRO 2020). </w:t>
      </w:r>
    </w:p>
    <w:p w14:paraId="3CF89C4B" w14:textId="3A1E54DF" w:rsidR="002C472C" w:rsidRDefault="002C472C" w:rsidP="002C472C">
      <w:pPr>
        <w:rPr>
          <w:rStyle w:val="Strong"/>
          <w:b w:val="0"/>
          <w:bCs w:val="0"/>
        </w:rPr>
      </w:pPr>
      <w:bookmarkStart w:id="33" w:name="_Hlk82599817"/>
      <w:bookmarkEnd w:id="32"/>
      <w:r>
        <w:t>In addition,</w:t>
      </w:r>
      <w:r w:rsidRPr="00023B2A">
        <w:t xml:space="preserve"> the frequency and intensity of bushfires </w:t>
      </w:r>
      <w:r>
        <w:t xml:space="preserve">is predicted to increase </w:t>
      </w:r>
      <w:r w:rsidRPr="00023B2A">
        <w:t>(</w:t>
      </w:r>
      <w:r>
        <w:t>as</w:t>
      </w:r>
      <w:r w:rsidRPr="00023B2A">
        <w:t xml:space="preserve"> the average number of fire weather and severe fire weather days)</w:t>
      </w:r>
      <w:r w:rsidR="004D038A">
        <w:t xml:space="preserve"> </w:t>
      </w:r>
      <w:r>
        <w:t>(NSW Government 2014)</w:t>
      </w:r>
      <w:r w:rsidRPr="00023B2A">
        <w:t xml:space="preserve">. </w:t>
      </w:r>
      <w:r>
        <w:t>Repeat high intensity fires at a short interval may result in gradual declines of recruits and adults over time, if fires are hot enough to negatively impact both mature individuals and the soil seed bank. The bordered guinea flower has a relatively short secondary juvenile period (</w:t>
      </w:r>
      <w:proofErr w:type="spellStart"/>
      <w:r>
        <w:t>Binns</w:t>
      </w:r>
      <w:proofErr w:type="spellEnd"/>
      <w:r>
        <w:t xml:space="preserve"> 2008; </w:t>
      </w:r>
      <w:r>
        <w:rPr>
          <w:rStyle w:val="Strong"/>
          <w:b w:val="0"/>
          <w:bCs w:val="0"/>
        </w:rPr>
        <w:t>NSW NPSW pers. comm</w:t>
      </w:r>
      <w:r w:rsidRPr="00AD5902">
        <w:rPr>
          <w:rStyle w:val="Strong"/>
          <w:b w:val="0"/>
          <w:bCs w:val="0"/>
        </w:rPr>
        <w:t>. 12 October</w:t>
      </w:r>
      <w:r>
        <w:rPr>
          <w:rStyle w:val="Strong"/>
          <w:b w:val="0"/>
          <w:bCs w:val="0"/>
        </w:rPr>
        <w:t xml:space="preserve"> 2021) and is capable of both resprouting and regenerating from seed following fire. These traits suggest the species </w:t>
      </w:r>
      <w:r w:rsidR="00E4639C">
        <w:rPr>
          <w:rStyle w:val="Strong"/>
          <w:b w:val="0"/>
          <w:bCs w:val="0"/>
        </w:rPr>
        <w:t>may be</w:t>
      </w:r>
      <w:r>
        <w:rPr>
          <w:rStyle w:val="Strong"/>
          <w:b w:val="0"/>
          <w:bCs w:val="0"/>
        </w:rPr>
        <w:t xml:space="preserve"> able to withstand moderate increases in fire frequency and intensity. </w:t>
      </w:r>
      <w:r w:rsidR="00E4639C">
        <w:rPr>
          <w:rStyle w:val="Strong"/>
          <w:b w:val="0"/>
          <w:bCs w:val="0"/>
        </w:rPr>
        <w:t>However, further research on the primary juvenile period and seedbank accumulation rate is needed to better understand the species’ response to increasing fire frequency and intensity.</w:t>
      </w:r>
    </w:p>
    <w:p w14:paraId="01288A49" w14:textId="056B5270" w:rsidR="00F6559E" w:rsidRDefault="00E4639C" w:rsidP="00F6559E">
      <w:r>
        <w:rPr>
          <w:rStyle w:val="Strong"/>
          <w:b w:val="0"/>
          <w:bCs w:val="0"/>
        </w:rPr>
        <w:t>Changes</w:t>
      </w:r>
      <w:r w:rsidR="002C472C">
        <w:rPr>
          <w:rStyle w:val="Strong"/>
          <w:b w:val="0"/>
          <w:bCs w:val="0"/>
        </w:rPr>
        <w:t xml:space="preserve"> to rainfall patterns, temperature, frequency of drought, and frequency and intensity of bushfires may result in a decline in the quality of habitat and/or population size of the species in the future.</w:t>
      </w:r>
      <w:bookmarkEnd w:id="33"/>
      <w:r w:rsidR="002C472C">
        <w:t xml:space="preserve"> </w:t>
      </w:r>
      <w:r w:rsidR="00F6559E">
        <w:t xml:space="preserve">However, </w:t>
      </w:r>
      <w:r w:rsidR="00F51825">
        <w:t xml:space="preserve">the bordered guinea flower was not observed to show signs of drought stress during the 2017-19 drought, and post-fire observations do not suggest the species was significantly negatively impacted by the 2019-20 fires. Therefore, </w:t>
      </w:r>
      <w:r w:rsidR="00F6559E">
        <w:t xml:space="preserve">there is insufficient evidence at the time of this assessment to </w:t>
      </w:r>
      <w:r w:rsidR="00F51825">
        <w:t>project a continuing decline</w:t>
      </w:r>
      <w:r w:rsidR="0017293B">
        <w:t xml:space="preserve"> </w:t>
      </w:r>
      <w:r w:rsidR="00F51825">
        <w:t>in the quality of habitat and/or population size w</w:t>
      </w:r>
      <w:r w:rsidR="002C472C">
        <w:t>ith a high degree of certainty (IUCN 2019).</w:t>
      </w:r>
    </w:p>
    <w:p w14:paraId="02BE9FE0" w14:textId="707F6FE4" w:rsidR="004F5F50" w:rsidRPr="004F5F50" w:rsidRDefault="004F5F50" w:rsidP="00F35DEB">
      <w:pPr>
        <w:rPr>
          <w:i/>
          <w:iCs/>
        </w:rPr>
      </w:pPr>
      <w:r w:rsidRPr="004F5F50">
        <w:rPr>
          <w:i/>
          <w:iCs/>
        </w:rPr>
        <w:t>Extreme fluctuations in number of mature individuals</w:t>
      </w:r>
      <w:r w:rsidR="004B6CB0">
        <w:rPr>
          <w:i/>
          <w:iCs/>
        </w:rPr>
        <w:t xml:space="preserve"> – not present</w:t>
      </w:r>
    </w:p>
    <w:p w14:paraId="217B7AF0" w14:textId="7E292C1C" w:rsidR="004B6CB0" w:rsidRDefault="004B6CB0" w:rsidP="00B6264B">
      <w:r>
        <w:t>The bordered guinea flower is capable of both resprouting and regenerating from seed following fire, and it is unlikely that all seed are exhausted by a single fire event. Therefore, the species is unlikely to be prone to extreme fluctuations.</w:t>
      </w:r>
    </w:p>
    <w:p w14:paraId="5760F678" w14:textId="1BA4EF42" w:rsidR="00457F6D" w:rsidRPr="00457F6D" w:rsidRDefault="00457F6D" w:rsidP="00B6264B">
      <w:pPr>
        <w:rPr>
          <w:bCs/>
          <w:i/>
          <w:iCs/>
          <w:lang w:eastAsia="ja-JP"/>
        </w:rPr>
      </w:pPr>
      <w:r w:rsidRPr="00457F6D">
        <w:rPr>
          <w:bCs/>
          <w:i/>
          <w:iCs/>
          <w:lang w:eastAsia="ja-JP"/>
        </w:rPr>
        <w:t>Conclusion</w:t>
      </w:r>
    </w:p>
    <w:p w14:paraId="73E66774" w14:textId="272F37B8" w:rsidR="00224914" w:rsidRPr="003A79F8" w:rsidRDefault="00B6264B" w:rsidP="00B6264B">
      <w:r w:rsidRPr="00B6264B">
        <w:rPr>
          <w:bCs/>
          <w:lang w:eastAsia="ja-JP"/>
        </w:rPr>
        <w:t xml:space="preserve">The </w:t>
      </w:r>
      <w:r w:rsidRPr="00BF279E">
        <w:rPr>
          <w:bCs/>
          <w:lang w:eastAsia="ja-JP"/>
        </w:rPr>
        <w:t xml:space="preserve">Committee considers that the species Extent </w:t>
      </w:r>
      <w:r w:rsidR="00C25E62" w:rsidRPr="00BF279E">
        <w:rPr>
          <w:bCs/>
          <w:lang w:eastAsia="ja-JP"/>
        </w:rPr>
        <w:t>of</w:t>
      </w:r>
      <w:r w:rsidRPr="00BF279E">
        <w:rPr>
          <w:bCs/>
          <w:lang w:eastAsia="ja-JP"/>
        </w:rPr>
        <w:t xml:space="preserve"> Occurrence (EOO) and Area </w:t>
      </w:r>
      <w:r w:rsidR="00C25E62" w:rsidRPr="00BF279E">
        <w:rPr>
          <w:bCs/>
          <w:lang w:eastAsia="ja-JP"/>
        </w:rPr>
        <w:t>of</w:t>
      </w:r>
      <w:r w:rsidRPr="00BF279E">
        <w:rPr>
          <w:bCs/>
          <w:lang w:eastAsia="ja-JP"/>
        </w:rPr>
        <w:t xml:space="preserve"> Occupancy (AOO) is restricted, </w:t>
      </w:r>
      <w:r w:rsidR="004B6CB0">
        <w:rPr>
          <w:bCs/>
          <w:lang w:eastAsia="ja-JP"/>
        </w:rPr>
        <w:t xml:space="preserve">but there is insufficient data to define severe fragmentation or number of locations. In addition, there is </w:t>
      </w:r>
      <w:r w:rsidR="00F95319">
        <w:rPr>
          <w:bCs/>
          <w:lang w:eastAsia="ja-JP"/>
        </w:rPr>
        <w:t xml:space="preserve">currently insufficient </w:t>
      </w:r>
      <w:r w:rsidR="004B6CB0">
        <w:rPr>
          <w:bCs/>
          <w:lang w:eastAsia="ja-JP"/>
        </w:rPr>
        <w:t xml:space="preserve">evidence </w:t>
      </w:r>
      <w:r w:rsidR="00F95319">
        <w:rPr>
          <w:bCs/>
          <w:lang w:eastAsia="ja-JP"/>
        </w:rPr>
        <w:t>to suggest a</w:t>
      </w:r>
      <w:r w:rsidR="004B6CB0">
        <w:rPr>
          <w:bCs/>
          <w:lang w:eastAsia="ja-JP"/>
        </w:rPr>
        <w:t xml:space="preserve"> continuing decline</w:t>
      </w:r>
      <w:r w:rsidR="00C25E62">
        <w:rPr>
          <w:bCs/>
          <w:lang w:eastAsia="ja-JP"/>
        </w:rPr>
        <w:t xml:space="preserve"> and there are unlikely to be</w:t>
      </w:r>
      <w:r w:rsidR="004B6CB0">
        <w:rPr>
          <w:bCs/>
          <w:lang w:eastAsia="ja-JP"/>
        </w:rPr>
        <w:t xml:space="preserve"> extreme fluctuations in the number of mature individuals</w:t>
      </w:r>
      <w:r w:rsidR="00280857" w:rsidRPr="00BF279E">
        <w:rPr>
          <w:bCs/>
          <w:lang w:eastAsia="ja-JP"/>
        </w:rPr>
        <w:t>.</w:t>
      </w:r>
      <w:r w:rsidR="008A7B3C">
        <w:rPr>
          <w:bCs/>
          <w:lang w:eastAsia="ja-JP"/>
        </w:rPr>
        <w:t xml:space="preserve"> </w:t>
      </w:r>
      <w:r w:rsidRPr="00B6264B">
        <w:rPr>
          <w:bCs/>
          <w:lang w:eastAsia="ja-JP"/>
        </w:rPr>
        <w:t xml:space="preserve">Therefore, </w:t>
      </w:r>
      <w:r w:rsidRPr="00224914">
        <w:rPr>
          <w:bCs/>
          <w:lang w:eastAsia="ja-JP"/>
        </w:rPr>
        <w:t>the species has</w:t>
      </w:r>
      <w:r w:rsidRPr="00B6264B">
        <w:rPr>
          <w:bCs/>
          <w:lang w:eastAsia="ja-JP"/>
        </w:rPr>
        <w:t xml:space="preserve"> </w:t>
      </w:r>
      <w:r w:rsidR="003C275A">
        <w:rPr>
          <w:bCs/>
          <w:lang w:eastAsia="ja-JP"/>
        </w:rPr>
        <w:t xml:space="preserve">not </w:t>
      </w:r>
      <w:r w:rsidRPr="00B6264B">
        <w:rPr>
          <w:bCs/>
          <w:lang w:eastAsia="ja-JP"/>
        </w:rPr>
        <w:t xml:space="preserve">met the relevant elements of Criterion 2 </w:t>
      </w:r>
      <w:r w:rsidR="003C275A">
        <w:rPr>
          <w:bCs/>
          <w:lang w:eastAsia="ja-JP"/>
        </w:rPr>
        <w:t>due to</w:t>
      </w:r>
      <w:r w:rsidRPr="00B6264B">
        <w:rPr>
          <w:bCs/>
          <w:lang w:eastAsia="ja-JP"/>
        </w:rPr>
        <w:t xml:space="preserve"> </w:t>
      </w:r>
      <w:sdt>
        <w:sdtPr>
          <w:id w:val="-981840149"/>
          <w:placeholder>
            <w:docPart w:val="C1DB2DC8589FD642BB383C24724A480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00AD674F">
            <w:t>Insufficient data</w:t>
          </w:r>
        </w:sdtContent>
      </w:sdt>
      <w:r w:rsidRPr="00B6264B">
        <w:rPr>
          <w:bCs/>
          <w:lang w:eastAsia="ja-JP"/>
        </w:rPr>
        <w:t>.</w:t>
      </w:r>
    </w:p>
    <w:p w14:paraId="41515A7B" w14:textId="2F4B396A" w:rsidR="008C3E22" w:rsidRDefault="008C3E22" w:rsidP="00B6264B">
      <w:pPr>
        <w:rPr>
          <w:bCs/>
          <w:lang w:eastAsia="ja-JP"/>
        </w:rPr>
      </w:pPr>
      <w:r w:rsidRPr="009722E4">
        <w:rPr>
          <w:bCs/>
        </w:rPr>
        <w:lastRenderedPageBreak/>
        <w:t xml:space="preserve">However, the purpose of this consultation document is to elicit additional information to better understand the species’ status. This conclusion should therefore </w:t>
      </w:r>
      <w:proofErr w:type="gramStart"/>
      <w:r w:rsidRPr="009722E4">
        <w:rPr>
          <w:bCs/>
        </w:rPr>
        <w:t>be considered to be</w:t>
      </w:r>
      <w:proofErr w:type="gramEnd"/>
      <w:r w:rsidRPr="009722E4">
        <w:rPr>
          <w:bCs/>
        </w:rPr>
        <w:t xml:space="preserve"> tentative at this stage, as it may be changed as a result of responses to this consultation process.</w:t>
      </w:r>
    </w:p>
    <w:p w14:paraId="00AC200F" w14:textId="77777777" w:rsidR="002B69E4" w:rsidRPr="008C531D" w:rsidRDefault="002B69E4" w:rsidP="002B69E4">
      <w:pPr>
        <w:pStyle w:val="Caption"/>
        <w:rPr>
          <w:lang w:eastAsia="ja-JP"/>
        </w:rPr>
      </w:pPr>
      <w:r w:rsidRPr="002B69E4">
        <w:rPr>
          <w:lang w:eastAsia="ja-JP"/>
        </w:rPr>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249405A6"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656A20F"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7C5D7BAA" w14:textId="77777777" w:rsidTr="002B134C">
        <w:tc>
          <w:tcPr>
            <w:tcW w:w="3395" w:type="dxa"/>
            <w:gridSpan w:val="2"/>
            <w:tcBorders>
              <w:top w:val="nil"/>
              <w:left w:val="single" w:sz="4" w:space="0" w:color="auto"/>
              <w:bottom w:val="nil"/>
              <w:right w:val="nil"/>
            </w:tcBorders>
          </w:tcPr>
          <w:p w14:paraId="5DA97B55"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49ED5767" w14:textId="77777777" w:rsidR="002B134C" w:rsidRPr="00556843" w:rsidRDefault="002B134C" w:rsidP="00F658E8">
            <w:pPr>
              <w:pStyle w:val="TableText"/>
              <w:keepNext/>
              <w:rPr>
                <w:b/>
              </w:rPr>
            </w:pPr>
            <w:r w:rsidRPr="00556843">
              <w:rPr>
                <w:b/>
              </w:rPr>
              <w:t>Critically Endangered</w:t>
            </w:r>
          </w:p>
          <w:p w14:paraId="313ED6FF"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52CAC08A" w14:textId="77777777" w:rsidR="002B134C" w:rsidRPr="00556843" w:rsidRDefault="002B134C" w:rsidP="00F658E8">
            <w:pPr>
              <w:pStyle w:val="TableText"/>
              <w:keepNext/>
              <w:rPr>
                <w:b/>
              </w:rPr>
            </w:pPr>
            <w:r w:rsidRPr="00556843">
              <w:rPr>
                <w:b/>
              </w:rPr>
              <w:t>Endangered</w:t>
            </w:r>
          </w:p>
          <w:p w14:paraId="4749480C"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615DCCFF" w14:textId="77777777" w:rsidR="002B134C" w:rsidRPr="00556843" w:rsidRDefault="002B134C" w:rsidP="00F658E8">
            <w:pPr>
              <w:pStyle w:val="TableText"/>
              <w:keepNext/>
              <w:rPr>
                <w:b/>
              </w:rPr>
            </w:pPr>
            <w:r w:rsidRPr="00556843">
              <w:rPr>
                <w:b/>
              </w:rPr>
              <w:t>Vulnerable</w:t>
            </w:r>
          </w:p>
          <w:p w14:paraId="668E4E44" w14:textId="77777777" w:rsidR="002B134C" w:rsidRPr="00556843" w:rsidRDefault="002B134C" w:rsidP="00F658E8">
            <w:pPr>
              <w:pStyle w:val="TableText"/>
              <w:keepNext/>
              <w:rPr>
                <w:b/>
              </w:rPr>
            </w:pPr>
            <w:r w:rsidRPr="00556843">
              <w:rPr>
                <w:b/>
              </w:rPr>
              <w:t>Limited</w:t>
            </w:r>
          </w:p>
        </w:tc>
      </w:tr>
      <w:tr w:rsidR="002B134C" w:rsidRPr="00556843" w14:paraId="5CC905E5"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295E175B"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19B2B56F"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77E71FB7"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78B898C0" w14:textId="77777777" w:rsidR="002B134C" w:rsidRPr="00556843" w:rsidRDefault="002B134C" w:rsidP="00F658E8">
            <w:pPr>
              <w:pStyle w:val="TableText"/>
              <w:keepNext/>
            </w:pPr>
            <w:r w:rsidRPr="00556843">
              <w:rPr>
                <w:b/>
              </w:rPr>
              <w:t xml:space="preserve">&lt; 10,000 </w:t>
            </w:r>
          </w:p>
        </w:tc>
      </w:tr>
      <w:tr w:rsidR="002B134C" w:rsidRPr="00556843" w14:paraId="6EC1AB37"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26F3FDAE"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7957CDBB"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387C70C0"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18FE4C4B" w14:textId="77777777" w:rsidR="002B134C" w:rsidRPr="00556843" w:rsidRDefault="002B134C" w:rsidP="00F658E8">
            <w:pPr>
              <w:pStyle w:val="TableText"/>
              <w:keepNext/>
              <w:rPr>
                <w:b/>
              </w:rPr>
            </w:pPr>
          </w:p>
        </w:tc>
      </w:tr>
      <w:tr w:rsidR="002B134C" w:rsidRPr="00556843" w14:paraId="1CDFE970"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16D2523F"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1DA9F8B4" w14:textId="77777777" w:rsidR="002B134C" w:rsidRPr="00556843" w:rsidRDefault="002B134C" w:rsidP="00F658E8">
            <w:pPr>
              <w:pStyle w:val="TableText"/>
              <w:keepNext/>
              <w:rPr>
                <w:b/>
              </w:rPr>
            </w:pPr>
            <w:r w:rsidRPr="00556843">
              <w:rPr>
                <w:b/>
              </w:rPr>
              <w:t>Very high rate</w:t>
            </w:r>
          </w:p>
          <w:p w14:paraId="1CB6E59D" w14:textId="77777777" w:rsidR="002B134C" w:rsidRPr="00556843" w:rsidRDefault="002B134C" w:rsidP="00F658E8">
            <w:pPr>
              <w:pStyle w:val="TableText"/>
              <w:keepNext/>
              <w:rPr>
                <w:b/>
              </w:rPr>
            </w:pPr>
            <w:r w:rsidRPr="00556843">
              <w:rPr>
                <w:b/>
              </w:rPr>
              <w:t>25% in 3 years or 1 generation</w:t>
            </w:r>
          </w:p>
          <w:p w14:paraId="2F9371CE"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681C766" w14:textId="77777777" w:rsidR="002B134C" w:rsidRPr="00556843" w:rsidRDefault="002B134C" w:rsidP="00F658E8">
            <w:pPr>
              <w:pStyle w:val="TableText"/>
              <w:keepNext/>
              <w:rPr>
                <w:b/>
              </w:rPr>
            </w:pPr>
            <w:r w:rsidRPr="00556843">
              <w:rPr>
                <w:b/>
              </w:rPr>
              <w:t>High rate</w:t>
            </w:r>
          </w:p>
          <w:p w14:paraId="7BCB6C8B" w14:textId="77777777" w:rsidR="002B134C" w:rsidRPr="00556843" w:rsidRDefault="002B134C" w:rsidP="00F658E8">
            <w:pPr>
              <w:pStyle w:val="TableText"/>
              <w:keepNext/>
              <w:rPr>
                <w:b/>
              </w:rPr>
            </w:pPr>
            <w:r w:rsidRPr="00556843">
              <w:rPr>
                <w:b/>
              </w:rPr>
              <w:t>20% in 5 years or 2 generation</w:t>
            </w:r>
          </w:p>
          <w:p w14:paraId="460FFE31"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6E9774A4" w14:textId="77777777" w:rsidR="002B134C" w:rsidRPr="00556843" w:rsidRDefault="002B134C" w:rsidP="00F658E8">
            <w:pPr>
              <w:pStyle w:val="TableText"/>
              <w:keepNext/>
              <w:rPr>
                <w:b/>
              </w:rPr>
            </w:pPr>
            <w:r w:rsidRPr="00556843">
              <w:rPr>
                <w:b/>
              </w:rPr>
              <w:t>Substantial rate</w:t>
            </w:r>
          </w:p>
          <w:p w14:paraId="4362A56C" w14:textId="77777777" w:rsidR="002B134C" w:rsidRPr="00556843" w:rsidRDefault="002B134C" w:rsidP="00F658E8">
            <w:pPr>
              <w:pStyle w:val="TableText"/>
              <w:keepNext/>
              <w:rPr>
                <w:b/>
              </w:rPr>
            </w:pPr>
            <w:r w:rsidRPr="00556843">
              <w:rPr>
                <w:b/>
              </w:rPr>
              <w:t>10% in 10 years or 3 generations</w:t>
            </w:r>
          </w:p>
          <w:p w14:paraId="3A71052A"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63E8FAF5"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550B249C"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278853FC" w14:textId="77777777" w:rsidR="002B134C" w:rsidRPr="00556843" w:rsidRDefault="002B134C" w:rsidP="00F658E8">
            <w:pPr>
              <w:pStyle w:val="TableText"/>
              <w:keepNext/>
            </w:pPr>
          </w:p>
        </w:tc>
        <w:tc>
          <w:tcPr>
            <w:tcW w:w="1833" w:type="dxa"/>
            <w:tcBorders>
              <w:top w:val="nil"/>
              <w:left w:val="nil"/>
              <w:bottom w:val="nil"/>
              <w:right w:val="nil"/>
            </w:tcBorders>
          </w:tcPr>
          <w:p w14:paraId="340A9FD2"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16A21AC0" w14:textId="77777777" w:rsidR="002B134C" w:rsidRPr="00556843" w:rsidRDefault="002B134C" w:rsidP="00F658E8">
            <w:pPr>
              <w:pStyle w:val="TableText"/>
              <w:keepNext/>
            </w:pPr>
          </w:p>
        </w:tc>
      </w:tr>
      <w:tr w:rsidR="002B134C" w:rsidRPr="00556843" w14:paraId="1425118D"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7BF08695"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5567EC74"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EE6EE64"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4C543A69"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56519DF1" w14:textId="77777777" w:rsidR="002B134C" w:rsidRPr="00556843" w:rsidRDefault="002B134C" w:rsidP="00F658E8">
            <w:pPr>
              <w:pStyle w:val="TableText"/>
              <w:keepNext/>
              <w:rPr>
                <w:b/>
              </w:rPr>
            </w:pPr>
            <w:r w:rsidRPr="00556843">
              <w:rPr>
                <w:b/>
              </w:rPr>
              <w:t>≤ 1,000</w:t>
            </w:r>
          </w:p>
        </w:tc>
      </w:tr>
      <w:tr w:rsidR="002B134C" w:rsidRPr="00556843" w14:paraId="37DDD5CA"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6D1F1062"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C4685A"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8E41C24"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2184395"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77E56EF0" w14:textId="77777777" w:rsidR="002B134C" w:rsidRPr="00556843" w:rsidRDefault="002B134C" w:rsidP="00F658E8">
            <w:pPr>
              <w:pStyle w:val="TableText"/>
              <w:keepNext/>
              <w:rPr>
                <w:b/>
              </w:rPr>
            </w:pPr>
            <w:r w:rsidRPr="00556843">
              <w:rPr>
                <w:b/>
              </w:rPr>
              <w:t>100%</w:t>
            </w:r>
          </w:p>
        </w:tc>
      </w:tr>
      <w:tr w:rsidR="002B134C" w:rsidRPr="00556843" w14:paraId="31CFD494"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545F86D1"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FC3D0FF"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4635B502"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156DD6A2" w14:textId="77777777" w:rsidR="002B134C" w:rsidRPr="00556843" w:rsidRDefault="002B134C" w:rsidP="00F658E8">
            <w:pPr>
              <w:pStyle w:val="TableText"/>
              <w:keepNext/>
            </w:pPr>
          </w:p>
        </w:tc>
      </w:tr>
    </w:tbl>
    <w:p w14:paraId="0D1AEF6F" w14:textId="77777777" w:rsidR="002B69E4" w:rsidRPr="002B69E4" w:rsidRDefault="00C2736A" w:rsidP="00CD30FC">
      <w:pPr>
        <w:pStyle w:val="Heading3"/>
        <w:spacing w:before="240"/>
        <w:ind w:left="964" w:hanging="964"/>
      </w:pPr>
      <w:r>
        <w:t>Criterion 3 e</w:t>
      </w:r>
      <w:r w:rsidR="002B69E4" w:rsidRPr="002B69E4">
        <w:t>vidence</w:t>
      </w:r>
    </w:p>
    <w:p w14:paraId="441342AE" w14:textId="77777777" w:rsidR="002B69E4" w:rsidRPr="00BA027F" w:rsidRDefault="00A45C2B" w:rsidP="002B69E4">
      <w:pPr>
        <w:rPr>
          <w:rStyle w:val="Strong"/>
        </w:rPr>
      </w:pPr>
      <w:r w:rsidRPr="00BA027F">
        <w:rPr>
          <w:rStyle w:val="Strong"/>
        </w:rPr>
        <w:t>N</w:t>
      </w:r>
      <w:r w:rsidR="002B69E4" w:rsidRPr="00BA027F">
        <w:rPr>
          <w:rStyle w:val="Strong"/>
        </w:rPr>
        <w:t>ot eligible</w:t>
      </w:r>
    </w:p>
    <w:p w14:paraId="497F0085" w14:textId="6B697642" w:rsidR="008A6658" w:rsidRDefault="002B69E4" w:rsidP="002B69E4">
      <w:pPr>
        <w:rPr>
          <w:bCs/>
        </w:rPr>
      </w:pPr>
      <w:r w:rsidRPr="00BA027F">
        <w:rPr>
          <w:bCs/>
        </w:rPr>
        <w:t xml:space="preserve">The total number of mature individuals is </w:t>
      </w:r>
      <w:r w:rsidR="00BA027F" w:rsidRPr="00BA027F">
        <w:rPr>
          <w:bCs/>
        </w:rPr>
        <w:t>greater than 1</w:t>
      </w:r>
      <w:r w:rsidR="000D78CE">
        <w:rPr>
          <w:bCs/>
        </w:rPr>
        <w:t>1</w:t>
      </w:r>
      <w:r w:rsidR="00BA027F" w:rsidRPr="00BA027F">
        <w:rPr>
          <w:bCs/>
        </w:rPr>
        <w:t>,000</w:t>
      </w:r>
      <w:r w:rsidR="00BA027F">
        <w:rPr>
          <w:bCs/>
        </w:rPr>
        <w:t>, which is not considered limited</w:t>
      </w:r>
      <w:r w:rsidRPr="00BA027F">
        <w:rPr>
          <w:bCs/>
        </w:rPr>
        <w:t>. Therefore, the species has not</w:t>
      </w:r>
      <w:r w:rsidRPr="002B69E4">
        <w:rPr>
          <w:bCs/>
        </w:rPr>
        <w:t xml:space="preserve"> met this required element of this criterion.</w:t>
      </w:r>
    </w:p>
    <w:p w14:paraId="1A102351" w14:textId="78278D99" w:rsidR="008C3E22" w:rsidRPr="006157FE" w:rsidRDefault="008C3E22" w:rsidP="002B69E4">
      <w:pPr>
        <w:rPr>
          <w:lang w:eastAsia="ja-JP"/>
        </w:rPr>
      </w:pPr>
      <w:r w:rsidRPr="009722E4">
        <w:rPr>
          <w:bCs/>
        </w:rPr>
        <w:t xml:space="preserve">However, the purpose of this consultation document is to elicit additional information to better understand the species’ status. This conclusion should therefore </w:t>
      </w:r>
      <w:proofErr w:type="gramStart"/>
      <w:r w:rsidRPr="009722E4">
        <w:rPr>
          <w:bCs/>
        </w:rPr>
        <w:t>be considered to be</w:t>
      </w:r>
      <w:proofErr w:type="gramEnd"/>
      <w:r w:rsidRPr="009722E4">
        <w:rPr>
          <w:bCs/>
        </w:rPr>
        <w:t xml:space="preserve"> tentative at this stage, as it may be changed as a result of responses to this consultation process.</w:t>
      </w:r>
    </w:p>
    <w:p w14:paraId="2843C5FC" w14:textId="77777777"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1DB03D74"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4B0F1BF4" w14:textId="77777777" w:rsidR="00166185" w:rsidRPr="00166185" w:rsidRDefault="00166185" w:rsidP="000E630E">
            <w:pPr>
              <w:pStyle w:val="TableText"/>
              <w:keepNext/>
            </w:pPr>
          </w:p>
        </w:tc>
      </w:tr>
      <w:tr w:rsidR="00166185" w:rsidRPr="00166185" w14:paraId="365D4611"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0D324E81"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5DFA69A7" w14:textId="77777777" w:rsidR="00166185" w:rsidRPr="009E3E71" w:rsidRDefault="00166185" w:rsidP="000E630E">
            <w:pPr>
              <w:pStyle w:val="TableText"/>
              <w:keepNext/>
              <w:rPr>
                <w:rStyle w:val="Strong"/>
              </w:rPr>
            </w:pPr>
            <w:r w:rsidRPr="009E3E71">
              <w:rPr>
                <w:rStyle w:val="Strong"/>
              </w:rPr>
              <w:t>Critically Endangered</w:t>
            </w:r>
          </w:p>
          <w:p w14:paraId="6AB40DBF"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18804FAD" w14:textId="77777777" w:rsidR="00166185" w:rsidRPr="009E3E71" w:rsidRDefault="00166185" w:rsidP="000E630E">
            <w:pPr>
              <w:pStyle w:val="TableText"/>
              <w:keepNext/>
              <w:rPr>
                <w:rStyle w:val="Strong"/>
              </w:rPr>
            </w:pPr>
            <w:r w:rsidRPr="009E3E71">
              <w:rPr>
                <w:rStyle w:val="Strong"/>
              </w:rPr>
              <w:t>Endangered</w:t>
            </w:r>
          </w:p>
          <w:p w14:paraId="0D7D59EC"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1CEF5D72" w14:textId="77777777" w:rsidR="00166185" w:rsidRPr="009E3E71" w:rsidRDefault="00166185" w:rsidP="000E630E">
            <w:pPr>
              <w:pStyle w:val="TableText"/>
              <w:keepNext/>
              <w:rPr>
                <w:rStyle w:val="Strong"/>
              </w:rPr>
            </w:pPr>
            <w:r w:rsidRPr="009E3E71">
              <w:rPr>
                <w:rStyle w:val="Strong"/>
              </w:rPr>
              <w:t>Vulnerable</w:t>
            </w:r>
          </w:p>
          <w:p w14:paraId="25E0A66C" w14:textId="77777777" w:rsidR="00166185" w:rsidRPr="009E3E71" w:rsidRDefault="00166185" w:rsidP="000E630E">
            <w:pPr>
              <w:pStyle w:val="TableText"/>
              <w:keepNext/>
              <w:rPr>
                <w:rStyle w:val="Strong"/>
              </w:rPr>
            </w:pPr>
            <w:r w:rsidRPr="009E3E71">
              <w:rPr>
                <w:rStyle w:val="Strong"/>
              </w:rPr>
              <w:t>Low</w:t>
            </w:r>
          </w:p>
        </w:tc>
      </w:tr>
      <w:tr w:rsidR="00166185" w:rsidRPr="00166185" w14:paraId="0CF711B5"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3355C2EF"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7C240C9C"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0E04A8F2"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63D21185"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09641469"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7D6EFFED"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265D29A0"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F12A2C9"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68FBD3AE"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1FF4B22C"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5F6FAC20" w14:textId="04E9E8A3"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6" w:history="1">
        <w:r w:rsidRPr="00166185">
          <w:rPr>
            <w:rStyle w:val="Hyperlink"/>
            <w:bCs/>
            <w:i/>
            <w:iCs/>
          </w:rPr>
          <w:t>common assessment method</w:t>
        </w:r>
      </w:hyperlink>
      <w:r w:rsidRPr="00166185">
        <w:t>.</w:t>
      </w:r>
    </w:p>
    <w:p w14:paraId="5A2B395D" w14:textId="77777777" w:rsidR="00C2736A" w:rsidRPr="00C2736A" w:rsidRDefault="00C2736A">
      <w:pPr>
        <w:pStyle w:val="Heading3"/>
        <w:ind w:left="964" w:hanging="964"/>
      </w:pPr>
      <w:r>
        <w:t>Criterion 4 e</w:t>
      </w:r>
      <w:r w:rsidR="00BE530B" w:rsidRPr="00BE530B">
        <w:t>vidence</w:t>
      </w:r>
    </w:p>
    <w:p w14:paraId="4B63BB06" w14:textId="77777777" w:rsidR="00BA027F" w:rsidRPr="00BA027F" w:rsidRDefault="00BA027F" w:rsidP="00BA027F">
      <w:pPr>
        <w:rPr>
          <w:rStyle w:val="Strong"/>
        </w:rPr>
      </w:pPr>
      <w:r w:rsidRPr="00BA027F">
        <w:rPr>
          <w:rStyle w:val="Strong"/>
        </w:rPr>
        <w:t>Not eligible</w:t>
      </w:r>
    </w:p>
    <w:p w14:paraId="4C0ABC48" w14:textId="402CEDF2" w:rsidR="00BA027F" w:rsidRDefault="00BA027F" w:rsidP="00BA027F">
      <w:pPr>
        <w:rPr>
          <w:bCs/>
        </w:rPr>
      </w:pPr>
      <w:r w:rsidRPr="00BA027F">
        <w:rPr>
          <w:bCs/>
        </w:rPr>
        <w:t xml:space="preserve">The total number of mature individuals is </w:t>
      </w:r>
      <w:r w:rsidR="00E4639C">
        <w:rPr>
          <w:bCs/>
        </w:rPr>
        <w:t xml:space="preserve">estimated to be </w:t>
      </w:r>
      <w:r w:rsidRPr="00BA027F">
        <w:rPr>
          <w:bCs/>
        </w:rPr>
        <w:t>greater than 1</w:t>
      </w:r>
      <w:r w:rsidR="00E4639C">
        <w:rPr>
          <w:bCs/>
        </w:rPr>
        <w:t>1</w:t>
      </w:r>
      <w:r w:rsidRPr="00BA027F">
        <w:rPr>
          <w:bCs/>
        </w:rPr>
        <w:t>,00</w:t>
      </w:r>
      <w:r>
        <w:rPr>
          <w:bCs/>
        </w:rPr>
        <w:t>0, which is not considered low</w:t>
      </w:r>
      <w:r w:rsidRPr="00BA027F">
        <w:rPr>
          <w:bCs/>
        </w:rPr>
        <w:t>. Therefore, the species has not</w:t>
      </w:r>
      <w:r w:rsidRPr="002B69E4">
        <w:rPr>
          <w:bCs/>
        </w:rPr>
        <w:t xml:space="preserve"> met this required element of this criterion.</w:t>
      </w:r>
    </w:p>
    <w:p w14:paraId="52E5ED99" w14:textId="77777777" w:rsidR="00BA027F" w:rsidRPr="006157FE" w:rsidRDefault="00BA027F" w:rsidP="00BA027F">
      <w:pPr>
        <w:rPr>
          <w:lang w:eastAsia="ja-JP"/>
        </w:rPr>
      </w:pPr>
      <w:r w:rsidRPr="009722E4">
        <w:rPr>
          <w:bCs/>
        </w:rPr>
        <w:t xml:space="preserve">However, the purpose of this consultation document is to elicit additional information to better understand the species’ status. This conclusion should therefore </w:t>
      </w:r>
      <w:proofErr w:type="gramStart"/>
      <w:r w:rsidRPr="009722E4">
        <w:rPr>
          <w:bCs/>
        </w:rPr>
        <w:t>be considered to be</w:t>
      </w:r>
      <w:proofErr w:type="gramEnd"/>
      <w:r w:rsidRPr="009722E4">
        <w:rPr>
          <w:bCs/>
        </w:rPr>
        <w:t xml:space="preserve"> tentative at this stage, as it may be changed as a result of responses to this consultation process.</w:t>
      </w:r>
    </w:p>
    <w:p w14:paraId="0BE40D4B"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66501951"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6DEA441"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0AA2C8D8" w14:textId="77777777" w:rsidTr="001C7420">
        <w:trPr>
          <w:trHeight w:val="439"/>
        </w:trPr>
        <w:tc>
          <w:tcPr>
            <w:tcW w:w="4042" w:type="dxa"/>
            <w:tcBorders>
              <w:top w:val="nil"/>
              <w:left w:val="single" w:sz="4" w:space="0" w:color="auto"/>
              <w:bottom w:val="nil"/>
              <w:right w:val="nil"/>
            </w:tcBorders>
          </w:tcPr>
          <w:p w14:paraId="29E8321C"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BD73569" w14:textId="77777777" w:rsidR="00AD2722" w:rsidRPr="009E3E71" w:rsidRDefault="00AD2722" w:rsidP="000E630E">
            <w:pPr>
              <w:pStyle w:val="TableText"/>
              <w:keepNext/>
              <w:rPr>
                <w:rStyle w:val="Strong"/>
              </w:rPr>
            </w:pPr>
            <w:r w:rsidRPr="009E3E71">
              <w:rPr>
                <w:rStyle w:val="Strong"/>
              </w:rPr>
              <w:t>Critically Endangered</w:t>
            </w:r>
          </w:p>
          <w:p w14:paraId="1A28E3CD"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DB7DD1B" w14:textId="77777777" w:rsidR="00AD2722" w:rsidRPr="009E3E71" w:rsidRDefault="00AD2722" w:rsidP="000E630E">
            <w:pPr>
              <w:pStyle w:val="TableText"/>
              <w:keepNext/>
              <w:rPr>
                <w:rStyle w:val="Strong"/>
              </w:rPr>
            </w:pPr>
            <w:r w:rsidRPr="009E3E71">
              <w:rPr>
                <w:rStyle w:val="Strong"/>
              </w:rPr>
              <w:t>Endangered</w:t>
            </w:r>
          </w:p>
          <w:p w14:paraId="01AA200A"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69BE131" w14:textId="77777777" w:rsidR="00AD2722" w:rsidRPr="009E3E71" w:rsidRDefault="00AD2722" w:rsidP="000E630E">
            <w:pPr>
              <w:pStyle w:val="TableText"/>
              <w:keepNext/>
              <w:rPr>
                <w:rStyle w:val="Strong"/>
              </w:rPr>
            </w:pPr>
            <w:r w:rsidRPr="009E3E71">
              <w:rPr>
                <w:rStyle w:val="Strong"/>
              </w:rPr>
              <w:t>Vulnerable</w:t>
            </w:r>
          </w:p>
          <w:p w14:paraId="551B1288"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61E55FD6"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21FFCD5A"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6D75C917"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AB05790"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3A1C11D8"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379A82D0" w14:textId="77777777" w:rsidR="00AD2722" w:rsidRPr="00AD2722" w:rsidRDefault="00C2736A" w:rsidP="00A41058">
      <w:pPr>
        <w:pStyle w:val="Heading3"/>
        <w:spacing w:before="240"/>
        <w:ind w:left="964" w:hanging="964"/>
      </w:pPr>
      <w:r>
        <w:t>Criterion 5 e</w:t>
      </w:r>
      <w:r w:rsidR="00AD2722" w:rsidRPr="00AD2722">
        <w:t>vidence</w:t>
      </w:r>
    </w:p>
    <w:p w14:paraId="2DE16342" w14:textId="77777777" w:rsidR="00145862" w:rsidRPr="00A41058" w:rsidRDefault="00AD2722" w:rsidP="00AD2722">
      <w:pPr>
        <w:rPr>
          <w:rStyle w:val="Strong"/>
        </w:rPr>
      </w:pPr>
      <w:r w:rsidRPr="00BA027F">
        <w:rPr>
          <w:rStyle w:val="Strong"/>
        </w:rPr>
        <w:t>Insufficient data to determine eligibility</w:t>
      </w:r>
      <w:r w:rsidRPr="00A41058">
        <w:rPr>
          <w:rStyle w:val="Strong"/>
        </w:rPr>
        <w:t xml:space="preserve"> </w:t>
      </w:r>
    </w:p>
    <w:p w14:paraId="63C39BDD" w14:textId="4C84345B" w:rsidR="00A96BBC" w:rsidRDefault="00AD2722" w:rsidP="00AD2722">
      <w:pPr>
        <w:rPr>
          <w:bCs/>
        </w:rPr>
      </w:pPr>
      <w:r w:rsidRPr="00AD2722">
        <w:rPr>
          <w:bCs/>
        </w:rPr>
        <w:t xml:space="preserve">Population viability analysis has not been undertaken. Therefore, there is insufficient information to determine the eligibility of the </w:t>
      </w:r>
      <w:r w:rsidRPr="00BA027F">
        <w:rPr>
          <w:bCs/>
        </w:rPr>
        <w:t>species for</w:t>
      </w:r>
      <w:r w:rsidRPr="00AD2722">
        <w:rPr>
          <w:bCs/>
        </w:rPr>
        <w:t xml:space="preserve"> listing in any category under this criterion.</w:t>
      </w:r>
    </w:p>
    <w:p w14:paraId="10F1EC28" w14:textId="2BFD67CA" w:rsidR="008C3E22" w:rsidRDefault="008C3E22" w:rsidP="00AD2722">
      <w:pPr>
        <w:rPr>
          <w:lang w:eastAsia="ja-JP"/>
        </w:rPr>
      </w:pPr>
      <w:r w:rsidRPr="009722E4">
        <w:rPr>
          <w:bCs/>
        </w:rPr>
        <w:lastRenderedPageBreak/>
        <w:t xml:space="preserve">However, the purpose of this consultation document is to elicit additional information to better understand the species’ status. This conclusion should therefore </w:t>
      </w:r>
      <w:proofErr w:type="gramStart"/>
      <w:r w:rsidRPr="009722E4">
        <w:rPr>
          <w:bCs/>
        </w:rPr>
        <w:t>be considered to be</w:t>
      </w:r>
      <w:proofErr w:type="gramEnd"/>
      <w:r w:rsidRPr="009722E4">
        <w:rPr>
          <w:bCs/>
        </w:rPr>
        <w:t xml:space="preserve"> tentative at this stage, as it may be changed as a result of responses to this consultation process.</w:t>
      </w:r>
    </w:p>
    <w:p w14:paraId="623F658B" w14:textId="77777777" w:rsidR="00AD2722" w:rsidRPr="00AD2722" w:rsidRDefault="00AD2722" w:rsidP="00F20180">
      <w:pPr>
        <w:pStyle w:val="Heading3"/>
        <w:ind w:left="964" w:hanging="964"/>
      </w:pPr>
      <w:r w:rsidRPr="00AD2722">
        <w:t>Adequacy of survey</w:t>
      </w:r>
    </w:p>
    <w:p w14:paraId="4591F49C" w14:textId="29D11D37" w:rsidR="00E4374F" w:rsidRDefault="00AD2722" w:rsidP="00745F00">
      <w:r w:rsidRPr="00BA027F">
        <w:t>The survey effort has been considered adequate and there is sufficient scientific evidence to support the assessment.</w:t>
      </w:r>
      <w:r w:rsidR="00555DE0">
        <w:t xml:space="preserve"> </w:t>
      </w:r>
    </w:p>
    <w:p w14:paraId="6EBB1C92" w14:textId="77777777" w:rsidR="00823A21" w:rsidRPr="00AD2722" w:rsidRDefault="00823A21" w:rsidP="00823A21">
      <w:pPr>
        <w:pStyle w:val="Heading3"/>
        <w:ind w:left="964" w:hanging="964"/>
      </w:pPr>
      <w:r>
        <w:t>Consideration for delisting</w:t>
      </w:r>
    </w:p>
    <w:p w14:paraId="1B43F32B" w14:textId="3FEA5DB1" w:rsidR="00823A21" w:rsidRDefault="00823A21" w:rsidP="00823A21">
      <w:pPr>
        <w:keepNext/>
        <w:keepLines/>
      </w:pPr>
      <w:r>
        <w:rPr>
          <w:rStyle w:val="Emphasis"/>
          <w:i w:val="0"/>
          <w:iCs w:val="0"/>
        </w:rPr>
        <w:t>The bordered guinea flower</w:t>
      </w:r>
      <w:r w:rsidRPr="006D3581">
        <w:t xml:space="preserve"> </w:t>
      </w:r>
      <w:r>
        <w:t>was</w:t>
      </w:r>
      <w:r w:rsidRPr="006D3581">
        <w:t xml:space="preserve"> listed in the</w:t>
      </w:r>
      <w:r w:rsidRPr="00D86EDB">
        <w:t xml:space="preserve"> </w:t>
      </w:r>
      <w:sdt>
        <w:sdtPr>
          <w:id w:val="223427237"/>
          <w:placeholder>
            <w:docPart w:val="AF9205166192A743AED3414B2FA981EF"/>
          </w:placeholder>
          <w:dropDownList>
            <w:listItem w:displayText="Critically Endangered" w:value="Critically Endangered"/>
            <w:listItem w:displayText="Endangered" w:value="Endangered"/>
            <w:listItem w:displayText="Vulnerable" w:value="Vulnerable"/>
          </w:dropDownList>
        </w:sdtPr>
        <w:sdtEndPr/>
        <w:sdtContent>
          <w:r>
            <w:t>Vulnerable</w:t>
          </w:r>
        </w:sdtContent>
      </w:sdt>
      <w:r w:rsidRPr="006D3581">
        <w:t xml:space="preserve"> category of the threatened species list under the EPBC Act effective from</w:t>
      </w:r>
      <w:r>
        <w:t xml:space="preserve"> </w:t>
      </w:r>
      <w:sdt>
        <w:sdtPr>
          <w:tag w:val="dateofeffect"/>
          <w:id w:val="-1070420825"/>
          <w:placeholder>
            <w:docPart w:val="A2349CE9C6B12449B40B068ADC1E9462"/>
          </w:placeholder>
          <w:date w:fullDate="2000-07-16T00:00:00Z">
            <w:dateFormat w:val="d MMMM yyyy"/>
            <w:lid w:val="en-AU"/>
            <w:storeMappedDataAs w:val="dateTime"/>
            <w:calendar w:val="gregorian"/>
          </w:date>
        </w:sdtPr>
        <w:sdtEndPr/>
        <w:sdtContent>
          <w:r>
            <w:t>16 July 2000</w:t>
          </w:r>
        </w:sdtContent>
      </w:sdt>
      <w:r>
        <w:t xml:space="preserve">. </w:t>
      </w:r>
      <w:r w:rsidRPr="008564EB">
        <w:t xml:space="preserve">The species </w:t>
      </w:r>
      <w:r>
        <w:t>was</w:t>
      </w:r>
      <w:r w:rsidRPr="008564EB">
        <w:t xml:space="preserve"> eligible for listing because prior to the EPBC Act, it was listed as </w:t>
      </w:r>
      <w:r>
        <w:t>Vulnerable</w:t>
      </w:r>
      <w:r w:rsidRPr="008564EB">
        <w:t xml:space="preserve"> under the </w:t>
      </w:r>
      <w:r>
        <w:t>ESP Act.</w:t>
      </w:r>
    </w:p>
    <w:p w14:paraId="18D48247" w14:textId="4D3BE84B" w:rsidR="00823A21" w:rsidRDefault="00823A21" w:rsidP="00823A21">
      <w:pPr>
        <w:keepNext/>
        <w:keepLines/>
      </w:pPr>
      <w:r>
        <w:rPr>
          <w:rStyle w:val="Emphasis"/>
          <w:i w:val="0"/>
          <w:iCs w:val="0"/>
        </w:rPr>
        <w:t>The bordered guinea flower</w:t>
      </w:r>
      <w:r w:rsidRPr="006D3581">
        <w:t xml:space="preserve"> </w:t>
      </w:r>
      <w:r w:rsidRPr="00EB3AEB">
        <w:t xml:space="preserve">is proposed to remain in the Vulnerable category of the threatened species list under </w:t>
      </w:r>
      <w:r>
        <w:t>the EPBC Act</w:t>
      </w:r>
      <w:r w:rsidRPr="00EB3AEB">
        <w:t>.</w:t>
      </w:r>
    </w:p>
    <w:p w14:paraId="2B96A67A" w14:textId="77777777" w:rsidR="00823A21" w:rsidRPr="002B5341" w:rsidRDefault="00823A21" w:rsidP="00823A21">
      <w:pPr>
        <w:keepNext/>
        <w:keepLines/>
      </w:pPr>
      <w:r>
        <w:t xml:space="preserve">Under section 186(2A) of the EPBC Act, the Minister must not </w:t>
      </w:r>
      <w:r w:rsidRPr="002B5341">
        <w:t xml:space="preserve">delete (whether </w:t>
      </w:r>
      <w:proofErr w:type="gramStart"/>
      <w:r w:rsidRPr="002B5341">
        <w:t>as a result of</w:t>
      </w:r>
      <w:proofErr w:type="gramEnd"/>
      <w:r w:rsidRPr="002B5341">
        <w:t xml:space="preserve"> a transfer or otherwise) a native species from a particular category unless satisfied that:</w:t>
      </w:r>
    </w:p>
    <w:p w14:paraId="4D7D5123" w14:textId="77777777" w:rsidR="00823A21" w:rsidRDefault="00823A21" w:rsidP="00D719E1">
      <w:pPr>
        <w:pStyle w:val="ListParagraph"/>
        <w:keepNext/>
        <w:keepLines/>
        <w:numPr>
          <w:ilvl w:val="0"/>
          <w:numId w:val="11"/>
        </w:numPr>
        <w:spacing w:after="120" w:line="259" w:lineRule="auto"/>
        <w:ind w:left="357" w:hanging="357"/>
        <w:contextualSpacing w:val="0"/>
      </w:pPr>
      <w:r w:rsidRPr="002B5341">
        <w:t>the native species is no longer eligible to be included in that category; or</w:t>
      </w:r>
    </w:p>
    <w:p w14:paraId="5B9E9C1B" w14:textId="77777777" w:rsidR="00823A21" w:rsidRDefault="00823A21" w:rsidP="00D719E1">
      <w:pPr>
        <w:pStyle w:val="ListParagraph"/>
        <w:keepNext/>
        <w:keepLines/>
        <w:numPr>
          <w:ilvl w:val="0"/>
          <w:numId w:val="11"/>
        </w:numPr>
        <w:spacing w:line="259" w:lineRule="auto"/>
        <w:ind w:left="425" w:hanging="425"/>
        <w:contextualSpacing w:val="0"/>
      </w:pPr>
      <w:r w:rsidRPr="002B5341">
        <w:t>the inclusion of the native species in that category is not contributing, or will not contribute, to the survival of the native species</w:t>
      </w:r>
      <w:r>
        <w:t>.</w:t>
      </w:r>
    </w:p>
    <w:p w14:paraId="6ED7A354" w14:textId="77777777" w:rsidR="00823A21" w:rsidRPr="006B283A" w:rsidRDefault="00823A21" w:rsidP="00823A21">
      <w:pPr>
        <w:keepNext/>
        <w:keepLines/>
        <w:rPr>
          <w:rStyle w:val="Emphasis"/>
        </w:rPr>
      </w:pPr>
      <w:r>
        <w:rPr>
          <w:rStyle w:val="Emphasis"/>
        </w:rPr>
        <w:t>Insufficient evidence to demonstrate species is no longer eligible for inclusion in</w:t>
      </w:r>
      <w:r w:rsidRPr="004722EE">
        <w:rPr>
          <w:rStyle w:val="Emphasis"/>
        </w:rPr>
        <w:t xml:space="preserve"> </w:t>
      </w:r>
      <w:r w:rsidRPr="006B283A">
        <w:rPr>
          <w:i/>
        </w:rPr>
        <w:t>the threatened species list</w:t>
      </w:r>
    </w:p>
    <w:p w14:paraId="61A1C074" w14:textId="0CCBC3FF" w:rsidR="00823A21" w:rsidRDefault="00823A21" w:rsidP="00823A21">
      <w:pPr>
        <w:keepNext/>
        <w:keepLines/>
      </w:pPr>
      <w:r>
        <w:rPr>
          <w:rStyle w:val="Emphasis"/>
          <w:i w:val="0"/>
          <w:iCs w:val="0"/>
        </w:rPr>
        <w:t>There</w:t>
      </w:r>
      <w:r w:rsidRPr="00AD2722">
        <w:t xml:space="preserve"> is</w:t>
      </w:r>
      <w:r>
        <w:t xml:space="preserve"> </w:t>
      </w:r>
      <w:r w:rsidRPr="00AD2722">
        <w:t>insufficient</w:t>
      </w:r>
      <w:r>
        <w:t xml:space="preserve"> evidence</w:t>
      </w:r>
      <w:r w:rsidRPr="00AD2722">
        <w:t xml:space="preserve"> to </w:t>
      </w:r>
      <w:r>
        <w:t>determine</w:t>
      </w:r>
      <w:r w:rsidRPr="00AD2722">
        <w:t xml:space="preserve"> </w:t>
      </w:r>
      <w:r>
        <w:t xml:space="preserve">that the species is no longer eligible to be included in the Vulnerable category. </w:t>
      </w:r>
      <w:proofErr w:type="gramStart"/>
      <w:r w:rsidRPr="003F117F">
        <w:t xml:space="preserve">In </w:t>
      </w:r>
      <w:r w:rsidRPr="00552214">
        <w:t>particular,</w:t>
      </w:r>
      <w:r w:rsidRPr="0025623E">
        <w:t xml:space="preserve"> </w:t>
      </w:r>
      <w:r w:rsidRPr="003F117F">
        <w:t>continuing</w:t>
      </w:r>
      <w:proofErr w:type="gramEnd"/>
      <w:r w:rsidRPr="003F117F">
        <w:t xml:space="preserve"> decline under future fire regimes and climate conditions is suspected but </w:t>
      </w:r>
      <w:r w:rsidR="00626D45">
        <w:t>there is insufficient evidence to project continuing decline with a high degree of confidence.</w:t>
      </w:r>
      <w:r w:rsidRPr="003F117F">
        <w:t xml:space="preserve"> </w:t>
      </w:r>
    </w:p>
    <w:p w14:paraId="1561148F" w14:textId="2421F1D5" w:rsidR="00823A21" w:rsidRDefault="00823A21" w:rsidP="00823A21">
      <w:pPr>
        <w:keepNext/>
        <w:keepLines/>
      </w:pPr>
      <w:bookmarkStart w:id="34" w:name="_Hlk82438104"/>
      <w:r>
        <w:t xml:space="preserve">As the bordered guinea flower was grandfathered onto the EPBC Act, there is no listing advice. Consequently, there is little information regarding the reasons that the species was originally listed, so it is difficult to </w:t>
      </w:r>
      <w:r w:rsidRPr="007310B4">
        <w:t>evaluate change</w:t>
      </w:r>
      <w:r>
        <w:t xml:space="preserve"> in the species status.</w:t>
      </w:r>
    </w:p>
    <w:p w14:paraId="485E7370" w14:textId="439E47DE" w:rsidR="00823A21" w:rsidRDefault="00823A21" w:rsidP="00823A21">
      <w:pPr>
        <w:keepLines/>
      </w:pPr>
      <w:bookmarkStart w:id="35" w:name="_Hlk82438153"/>
      <w:bookmarkEnd w:id="34"/>
      <w:r>
        <w:t xml:space="preserve">In this case, </w:t>
      </w:r>
      <w:r w:rsidR="00F51825">
        <w:t xml:space="preserve">it is possible </w:t>
      </w:r>
      <w:r>
        <w:t xml:space="preserve">that the bordered </w:t>
      </w:r>
      <w:r w:rsidR="00626D45">
        <w:t xml:space="preserve">guinea flower </w:t>
      </w:r>
      <w:r>
        <w:t xml:space="preserve">may </w:t>
      </w:r>
      <w:r w:rsidR="00626D45">
        <w:t>undergo a continuing</w:t>
      </w:r>
      <w:r>
        <w:t xml:space="preserve"> decline</w:t>
      </w:r>
      <w:r w:rsidR="00F51825">
        <w:t xml:space="preserve"> habitat quality and/or population size</w:t>
      </w:r>
      <w:r w:rsidR="00626D45">
        <w:t xml:space="preserve"> in the future</w:t>
      </w:r>
      <w:r>
        <w:t xml:space="preserve">. </w:t>
      </w:r>
      <w:r w:rsidR="00626D45">
        <w:t>The</w:t>
      </w:r>
      <w:r>
        <w:t xml:space="preserve"> Committee has adopted a precautionary approach in advocating retaining the species on the threatened list until sufficient data are available to confidently demonstrate that the species is ineligible under any category.</w:t>
      </w:r>
    </w:p>
    <w:bookmarkEnd w:id="35"/>
    <w:p w14:paraId="6A7F6015" w14:textId="77777777" w:rsidR="00823A21" w:rsidRPr="006B283A" w:rsidRDefault="00823A21" w:rsidP="00823A21">
      <w:pPr>
        <w:keepNext/>
        <w:keepLines/>
        <w:rPr>
          <w:i/>
        </w:rPr>
      </w:pPr>
      <w:r>
        <w:rPr>
          <w:i/>
          <w:iCs/>
        </w:rPr>
        <w:lastRenderedPageBreak/>
        <w:t>Inclusion of the species is contributing, or will contribute to its survival</w:t>
      </w:r>
    </w:p>
    <w:p w14:paraId="33960203" w14:textId="4F4D8A84" w:rsidR="00823A21" w:rsidRDefault="00823A21" w:rsidP="00823A21">
      <w:pPr>
        <w:keepNext/>
        <w:keepLines/>
      </w:pPr>
      <w:r>
        <w:t xml:space="preserve">The </w:t>
      </w:r>
      <w:r w:rsidRPr="00AD2722">
        <w:t xml:space="preserve">inclusion of the species in </w:t>
      </w:r>
      <w:r>
        <w:t>the Vulnerable</w:t>
      </w:r>
      <w:r w:rsidRPr="00AD2722">
        <w:t xml:space="preserve"> category is having a beneficial impact on the continued survival of the species</w:t>
      </w:r>
      <w:r>
        <w:t xml:space="preserve"> via its’ inclusion in the NSW DPIE ‘Saving our Species’ k</w:t>
      </w:r>
      <w:r w:rsidRPr="00866EBA">
        <w:t>eep</w:t>
      </w:r>
      <w:r>
        <w:t>-</w:t>
      </w:r>
      <w:r w:rsidRPr="00866EBA">
        <w:t>watch management stream</w:t>
      </w:r>
      <w:r>
        <w:t xml:space="preserve">. As part of this program, the species is monitored to detect changes in population status, and if declines are detected (e.g., following impacts from further fires, disease, drought or herbivory), then management actions can be developed and implemented immediately </w:t>
      </w:r>
      <w:r>
        <w:fldChar w:fldCharType="begin"/>
      </w:r>
      <w:r>
        <w:instrText xml:space="preserve"> ADDIN EN.CITE &lt;EndNote&gt;&lt;Cite&gt;&lt;Author&gt;DPIE&lt;/Author&gt;&lt;Year&gt;2021&lt;/Year&gt;&lt;RecNum&gt;106&lt;/RecNum&gt;&lt;DisplayText&gt;(DPIE 2021)&lt;/DisplayText&gt;&lt;record&gt;&lt;rec-number&gt;106&lt;/rec-number&gt;&lt;foreign-keys&gt;&lt;key app="EN" db-id="p2z0twtvz9z0xke5fdtpr0scdr5x2xa25d2f" timestamp="1630457275"&gt;106&lt;/key&gt;&lt;/foreign-keys&gt;&lt;ref-type name="Web Page"&gt;12&lt;/ref-type&gt;&lt;contributors&gt;&lt;authors&gt;&lt;author&gt;DPIE&lt;/author&gt;&lt;/authors&gt;&lt;/contributors&gt;&lt;titles&gt;&lt;title&gt;&lt;style face="normal" font="default" size="100%"&gt;Banyabba Grevillea (&lt;/style&gt;&lt;style face="italic" font="default" size="100%"&gt;Grevillea banyabba&lt;/style&gt;&lt;style face="normal" font="default" size="100%"&gt;): Saving our Species strategy&lt;/style&gt;&lt;/title&gt;&lt;/titles&gt;&lt;number&gt;1 September 2021&lt;/number&gt;&lt;dates&gt;&lt;year&gt;2021&lt;/year&gt;&lt;/dates&gt;&lt;label&gt;SoS strategy&lt;/label&gt;&lt;urls&gt;&lt;related-urls&gt;&lt;url&gt;https://www.environment.nsw.gov.au/savingourspeciesapp/project.aspx?ProfileID=10359&lt;/url&gt;&lt;/related-urls&gt;&lt;/urls&gt;&lt;/record&gt;&lt;/Cite&gt;&lt;/EndNote&gt;</w:instrText>
      </w:r>
      <w:r>
        <w:fldChar w:fldCharType="separate"/>
      </w:r>
      <w:r>
        <w:rPr>
          <w:noProof/>
        </w:rPr>
        <w:t>(DPIE 2021)</w:t>
      </w:r>
      <w:r>
        <w:fldChar w:fldCharType="end"/>
      </w:r>
      <w:r>
        <w:t>.</w:t>
      </w:r>
    </w:p>
    <w:p w14:paraId="1CD7F4A6" w14:textId="10A4116A" w:rsidR="00823A21" w:rsidRDefault="00823A21" w:rsidP="00823A21">
      <w:pPr>
        <w:keepNext/>
        <w:keepLines/>
      </w:pPr>
      <w:r>
        <w:t xml:space="preserve">Additionally, as listed Threatened Flora, the </w:t>
      </w:r>
      <w:r w:rsidR="00626D45">
        <w:t>bordered guinea flower</w:t>
      </w:r>
      <w:r>
        <w:t xml:space="preserve"> has been included in fire risk management plans and operations maps </w:t>
      </w:r>
      <w:proofErr w:type="gramStart"/>
      <w:r w:rsidR="007C67FE">
        <w:t>e.g.</w:t>
      </w:r>
      <w:proofErr w:type="gramEnd"/>
      <w:r>
        <w:t xml:space="preserve"> NSW RFS Threatened Species Hazard Reduction List</w:t>
      </w:r>
      <w:r w:rsidR="007C67FE">
        <w:t xml:space="preserve"> (2013)</w:t>
      </w:r>
      <w:r w:rsidRPr="00AD2722">
        <w:t>.</w:t>
      </w:r>
      <w:r>
        <w:t xml:space="preserve"> If delisted, it is likely that the species would be removed from such plans and would be vulnerable to decline following both planned burns and bushfires.</w:t>
      </w:r>
    </w:p>
    <w:p w14:paraId="23D149B1" w14:textId="77777777" w:rsidR="00823A21" w:rsidRPr="006B283A" w:rsidRDefault="00823A21" w:rsidP="00823A21">
      <w:pPr>
        <w:keepNext/>
        <w:keepLines/>
        <w:rPr>
          <w:i/>
        </w:rPr>
      </w:pPr>
      <w:r>
        <w:rPr>
          <w:i/>
          <w:iCs/>
        </w:rPr>
        <w:t>Other considerations</w:t>
      </w:r>
    </w:p>
    <w:p w14:paraId="2F04C66C" w14:textId="40177968" w:rsidR="00823A21" w:rsidRDefault="00823A21" w:rsidP="00823A21">
      <w:r>
        <w:t xml:space="preserve">If delisted under the EPBC Act, the </w:t>
      </w:r>
      <w:r w:rsidR="00626D45">
        <w:t>bordered guinea flower</w:t>
      </w:r>
      <w:r>
        <w:t xml:space="preserve"> is also likely to be delisted in NSW, as they are now signatory to the Memorandum of Understanding for the Common Assessment Method.</w:t>
      </w:r>
    </w:p>
    <w:p w14:paraId="653CDCC6" w14:textId="77777777" w:rsidR="00823A21" w:rsidRPr="006B283A" w:rsidRDefault="00823A21" w:rsidP="00823A21">
      <w:pPr>
        <w:keepNext/>
        <w:keepLines/>
        <w:rPr>
          <w:i/>
        </w:rPr>
      </w:pPr>
      <w:r>
        <w:rPr>
          <w:i/>
          <w:iCs/>
        </w:rPr>
        <w:t>Conclusion</w:t>
      </w:r>
    </w:p>
    <w:p w14:paraId="6AEE72F7" w14:textId="505CB535" w:rsidR="00823A21" w:rsidRPr="00B54CA3" w:rsidRDefault="00823A21" w:rsidP="00823A21">
      <w:pPr>
        <w:keepNext/>
        <w:keepLines/>
      </w:pPr>
      <w:r>
        <w:rPr>
          <w:bCs/>
        </w:rPr>
        <w:t xml:space="preserve">There is insufficient evidence to determine if the </w:t>
      </w:r>
      <w:r w:rsidR="00626D45">
        <w:rPr>
          <w:bCs/>
        </w:rPr>
        <w:t>bordered guinea flower</w:t>
      </w:r>
      <w:r>
        <w:rPr>
          <w:bCs/>
        </w:rPr>
        <w:t xml:space="preserve"> is no longer eligible to be included in the Vulnerable category and it</w:t>
      </w:r>
      <w:r w:rsidRPr="00425246">
        <w:rPr>
          <w:bCs/>
        </w:rPr>
        <w:t xml:space="preserve"> is </w:t>
      </w:r>
      <w:r>
        <w:rPr>
          <w:bCs/>
        </w:rPr>
        <w:t>likely</w:t>
      </w:r>
      <w:r w:rsidRPr="00425246">
        <w:rPr>
          <w:bCs/>
        </w:rPr>
        <w:t xml:space="preserve"> that delisting would adversely impact on </w:t>
      </w:r>
      <w:r>
        <w:rPr>
          <w:bCs/>
        </w:rPr>
        <w:t>its’</w:t>
      </w:r>
      <w:r w:rsidRPr="00425246">
        <w:rPr>
          <w:bCs/>
        </w:rPr>
        <w:t xml:space="preserve"> survival, placing the species at risk of ongoing decline</w:t>
      </w:r>
      <w:r>
        <w:rPr>
          <w:bCs/>
        </w:rPr>
        <w:t xml:space="preserve">. Accordingly, </w:t>
      </w:r>
      <w:r>
        <w:rPr>
          <w:rStyle w:val="Emphasis"/>
          <w:i w:val="0"/>
          <w:iCs w:val="0"/>
        </w:rPr>
        <w:t xml:space="preserve">the </w:t>
      </w:r>
      <w:r w:rsidR="00626D45">
        <w:rPr>
          <w:rStyle w:val="Emphasis"/>
          <w:i w:val="0"/>
          <w:iCs w:val="0"/>
        </w:rPr>
        <w:t>bordered guinea flower</w:t>
      </w:r>
      <w:r w:rsidRPr="006D3581">
        <w:t xml:space="preserve"> </w:t>
      </w:r>
      <w:r w:rsidRPr="00EB3AEB">
        <w:t xml:space="preserve">is proposed to remain in the Vulnerable category of the threatened species list under </w:t>
      </w:r>
      <w:r>
        <w:t>the EPBC Act</w:t>
      </w:r>
      <w:r w:rsidRPr="00EB3AEB">
        <w:t xml:space="preserve">. </w:t>
      </w:r>
    </w:p>
    <w:p w14:paraId="4C763AD0" w14:textId="3CEC76DC" w:rsidR="00823A21" w:rsidRPr="007D0EE6" w:rsidRDefault="00823A21" w:rsidP="007D0EE6">
      <w:pPr>
        <w:keepNext/>
        <w:keepLines/>
        <w:rPr>
          <w:bCs/>
        </w:rPr>
      </w:pPr>
      <w:r>
        <w:rPr>
          <w:bCs/>
        </w:rPr>
        <w:t>However, t</w:t>
      </w:r>
      <w:r w:rsidRPr="00425246">
        <w:rPr>
          <w:bCs/>
        </w:rPr>
        <w:t xml:space="preserve">he purpose of this consultation document is to elicit additional information to better understand the impact that delisting would have. This conclusion should therefore </w:t>
      </w:r>
      <w:proofErr w:type="gramStart"/>
      <w:r w:rsidRPr="00425246">
        <w:rPr>
          <w:bCs/>
        </w:rPr>
        <w:t>be considered to be</w:t>
      </w:r>
      <w:proofErr w:type="gramEnd"/>
      <w:r w:rsidRPr="00425246">
        <w:rPr>
          <w:bCs/>
        </w:rPr>
        <w:t xml:space="preserve"> tentative at this stage, as it may be changed as a result of responses to this consultation process.</w:t>
      </w:r>
    </w:p>
    <w:p w14:paraId="594DF177" w14:textId="77777777" w:rsidR="00AD2722" w:rsidRPr="00AD2722" w:rsidRDefault="00AD2722" w:rsidP="00243014">
      <w:pPr>
        <w:pStyle w:val="Heading3"/>
      </w:pPr>
      <w:r w:rsidRPr="00AD2722">
        <w:t>Listing and Recovery Plan Recommendations</w:t>
      </w:r>
    </w:p>
    <w:p w14:paraId="4A392696" w14:textId="77777777" w:rsidR="004369C1" w:rsidRDefault="004369C1" w:rsidP="004369C1">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p>
    <w:p w14:paraId="7C3FE34E" w14:textId="71142FF3" w:rsidR="00AD44EA" w:rsidRPr="006160D0" w:rsidRDefault="00AD44EA" w:rsidP="000202F4">
      <w:pPr>
        <w:pStyle w:val="Normalsmall"/>
        <w:pageBreakBefore/>
      </w:pPr>
      <w:r>
        <w:lastRenderedPageBreak/>
        <w:t xml:space="preserve">© Commonwealth of </w:t>
      </w:r>
      <w:r w:rsidRPr="006160D0">
        <w:t>Australia 202</w:t>
      </w:r>
      <w:r w:rsidR="004D038A">
        <w:t>2</w:t>
      </w:r>
      <w:r w:rsidR="00D431C8" w:rsidRPr="006160D0">
        <w:t xml:space="preserve"> </w:t>
      </w:r>
      <w:r w:rsidR="00D431C8" w:rsidRPr="006160D0">
        <w:rPr>
          <w:noProof/>
        </w:rPr>
        <w:drawing>
          <wp:inline distT="0" distB="0" distL="0" distR="0" wp14:anchorId="274E2DC9" wp14:editId="7D3F2E1D">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5166" cy="218731"/>
                    </a:xfrm>
                    <a:prstGeom prst="rect">
                      <a:avLst/>
                    </a:prstGeom>
                  </pic:spPr>
                </pic:pic>
              </a:graphicData>
            </a:graphic>
          </wp:inline>
        </w:drawing>
      </w:r>
    </w:p>
    <w:p w14:paraId="3A002B36" w14:textId="77777777" w:rsidR="00AD44EA" w:rsidRPr="006160D0" w:rsidRDefault="00AD44EA" w:rsidP="00AD44EA">
      <w:pPr>
        <w:pStyle w:val="Normalsmall"/>
        <w:rPr>
          <w:rStyle w:val="Strong"/>
        </w:rPr>
      </w:pPr>
      <w:r w:rsidRPr="006160D0">
        <w:rPr>
          <w:rStyle w:val="Strong"/>
        </w:rPr>
        <w:t>Ownership of intellectual property rights</w:t>
      </w:r>
    </w:p>
    <w:p w14:paraId="33868478" w14:textId="77777777" w:rsidR="00AD44EA" w:rsidRPr="006160D0" w:rsidRDefault="00AD44EA" w:rsidP="00AD44EA">
      <w:pPr>
        <w:pStyle w:val="Normalsmall"/>
      </w:pPr>
      <w:r w:rsidRPr="006160D0">
        <w:t>Unless otherwise noted, copyright (and any other intellectual property rights) in this publication is owned by the Commonwealth of Australia (referred to as the Commonwealth).</w:t>
      </w:r>
    </w:p>
    <w:p w14:paraId="4A94BEDE" w14:textId="77777777" w:rsidR="00AD44EA" w:rsidRPr="006160D0" w:rsidRDefault="00AD44EA" w:rsidP="00AD44EA">
      <w:pPr>
        <w:pStyle w:val="Normalsmall"/>
        <w:rPr>
          <w:rStyle w:val="Strong"/>
        </w:rPr>
      </w:pPr>
      <w:r w:rsidRPr="006160D0">
        <w:rPr>
          <w:rStyle w:val="Strong"/>
        </w:rPr>
        <w:t>Creative Commons licence</w:t>
      </w:r>
    </w:p>
    <w:p w14:paraId="476B2B3B" w14:textId="77777777" w:rsidR="00AD44EA" w:rsidRPr="006160D0" w:rsidRDefault="00AD44EA" w:rsidP="00AD44EA">
      <w:pPr>
        <w:pStyle w:val="Normalsmall"/>
      </w:pPr>
      <w:r w:rsidRPr="006160D0">
        <w:t xml:space="preserve">All material in this publication is licensed under a </w:t>
      </w:r>
      <w:hyperlink r:id="rId48" w:history="1">
        <w:r w:rsidRPr="006160D0">
          <w:rPr>
            <w:rStyle w:val="Hyperlink"/>
          </w:rPr>
          <w:t>Creative Commons Attribution 4.0 International Licence</w:t>
        </w:r>
      </w:hyperlink>
      <w:r w:rsidRPr="006160D0">
        <w:t xml:space="preserve"> except content supplied by third parties, </w:t>
      </w:r>
      <w:proofErr w:type="gramStart"/>
      <w:r w:rsidRPr="006160D0">
        <w:t>logos</w:t>
      </w:r>
      <w:proofErr w:type="gramEnd"/>
      <w:r w:rsidRPr="006160D0">
        <w:t xml:space="preserve"> and the Commonwealth Coat of Arms.</w:t>
      </w:r>
    </w:p>
    <w:p w14:paraId="75665571" w14:textId="77777777" w:rsidR="00AD44EA" w:rsidRPr="006160D0" w:rsidRDefault="00AD44EA" w:rsidP="00AD44EA">
      <w:pPr>
        <w:pStyle w:val="Normalsmall"/>
      </w:pPr>
      <w:r w:rsidRPr="006160D0">
        <w:t xml:space="preserve">Inquiries about the licence and any use of this document should be emailed to </w:t>
      </w:r>
      <w:hyperlink r:id="rId49" w:history="1">
        <w:r w:rsidRPr="006160D0">
          <w:rPr>
            <w:rStyle w:val="Hyperlink"/>
          </w:rPr>
          <w:t>copyright@awe.gov.au</w:t>
        </w:r>
      </w:hyperlink>
      <w:r w:rsidRPr="006160D0">
        <w:t>.</w:t>
      </w:r>
    </w:p>
    <w:p w14:paraId="71E8B62D" w14:textId="77777777" w:rsidR="00AD44EA" w:rsidRPr="006160D0" w:rsidRDefault="00AD44EA" w:rsidP="00AD44EA">
      <w:pPr>
        <w:pStyle w:val="Normalsmall"/>
        <w:rPr>
          <w:rStyle w:val="Strong"/>
        </w:rPr>
      </w:pPr>
      <w:r w:rsidRPr="006160D0">
        <w:rPr>
          <w:rStyle w:val="Strong"/>
        </w:rPr>
        <w:t>Cataloguing data</w:t>
      </w:r>
    </w:p>
    <w:p w14:paraId="07A1CC5F" w14:textId="135D5DCB" w:rsidR="00AD44EA" w:rsidRPr="006160D0" w:rsidRDefault="00AD44EA" w:rsidP="00AD44EA">
      <w:pPr>
        <w:pStyle w:val="Normalsmall"/>
      </w:pPr>
      <w:r w:rsidRPr="006160D0">
        <w:t>This publication (and any material sourced from it) should be attributed as: Department of Agriculture, Water and the Environment 202</w:t>
      </w:r>
      <w:r w:rsidR="004D038A">
        <w:t>2</w:t>
      </w:r>
      <w:r w:rsidRPr="006160D0">
        <w:t xml:space="preserve">, </w:t>
      </w:r>
      <w:r w:rsidRPr="006160D0">
        <w:rPr>
          <w:i/>
        </w:rPr>
        <w:t xml:space="preserve">Conservation </w:t>
      </w:r>
      <w:r w:rsidR="0010557C" w:rsidRPr="006160D0">
        <w:rPr>
          <w:i/>
        </w:rPr>
        <w:t>A</w:t>
      </w:r>
      <w:r w:rsidRPr="006160D0">
        <w:rPr>
          <w:i/>
        </w:rPr>
        <w:t xml:space="preserve">dvice for </w:t>
      </w:r>
      <w:r w:rsidR="006160D0" w:rsidRPr="006160D0">
        <w:rPr>
          <w:i/>
        </w:rPr>
        <w:t>Hibbertia marginata</w:t>
      </w:r>
      <w:r w:rsidRPr="006160D0">
        <w:rPr>
          <w:i/>
        </w:rPr>
        <w:t xml:space="preserve"> </w:t>
      </w:r>
      <w:r w:rsidRPr="006160D0">
        <w:rPr>
          <w:iCs/>
        </w:rPr>
        <w:t>(</w:t>
      </w:r>
      <w:r w:rsidR="006160D0" w:rsidRPr="006160D0">
        <w:rPr>
          <w:iCs/>
        </w:rPr>
        <w:t>bordered guinea flower</w:t>
      </w:r>
      <w:r w:rsidRPr="006160D0">
        <w:rPr>
          <w:iCs/>
        </w:rPr>
        <w:t>)</w:t>
      </w:r>
      <w:r w:rsidRPr="006160D0">
        <w:t xml:space="preserve">, Canberra. </w:t>
      </w:r>
      <w:r w:rsidR="003E1291" w:rsidRPr="006160D0">
        <w:rPr>
          <w:noProof/>
        </w:rPr>
        <w:drawing>
          <wp:inline distT="0" distB="0" distL="0" distR="0" wp14:anchorId="7BD91447" wp14:editId="51EBF0D6">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25166" cy="218731"/>
                    </a:xfrm>
                    <a:prstGeom prst="rect">
                      <a:avLst/>
                    </a:prstGeom>
                  </pic:spPr>
                </pic:pic>
              </a:graphicData>
            </a:graphic>
          </wp:inline>
        </w:drawing>
      </w:r>
    </w:p>
    <w:p w14:paraId="168B5812" w14:textId="7023B151" w:rsidR="00AD44EA" w:rsidRDefault="00AD44EA" w:rsidP="00AD44EA">
      <w:pPr>
        <w:pStyle w:val="Normalsmall"/>
      </w:pPr>
      <w:r w:rsidRPr="006160D0">
        <w:t>This publication is available at</w:t>
      </w:r>
      <w:r w:rsidR="00BA28D1" w:rsidRPr="006160D0">
        <w:t xml:space="preserve"> the </w:t>
      </w:r>
      <w:hyperlink r:id="rId50" w:history="1">
        <w:r w:rsidR="00BA28D1" w:rsidRPr="006160D0">
          <w:rPr>
            <w:rStyle w:val="Hyperlink"/>
          </w:rPr>
          <w:t xml:space="preserve">SPRAT profile for </w:t>
        </w:r>
        <w:r w:rsidR="006160D0">
          <w:rPr>
            <w:rStyle w:val="Hyperlink"/>
            <w:i/>
            <w:iCs/>
          </w:rPr>
          <w:t>Hibbertia marginata</w:t>
        </w:r>
        <w:r w:rsidR="00BA28D1" w:rsidRPr="006160D0">
          <w:rPr>
            <w:rStyle w:val="Hyperlink"/>
            <w:i/>
          </w:rPr>
          <w:t xml:space="preserve"> </w:t>
        </w:r>
        <w:r w:rsidR="00BA28D1" w:rsidRPr="006160D0">
          <w:rPr>
            <w:rStyle w:val="Hyperlink"/>
            <w:iCs/>
          </w:rPr>
          <w:t>(</w:t>
        </w:r>
        <w:r w:rsidR="006160D0">
          <w:rPr>
            <w:rStyle w:val="Hyperlink"/>
            <w:iCs/>
          </w:rPr>
          <w:t>bordered guinea flower</w:t>
        </w:r>
        <w:r w:rsidR="00BA28D1" w:rsidRPr="006160D0">
          <w:rPr>
            <w:rStyle w:val="Hyperlink"/>
            <w:iCs/>
          </w:rPr>
          <w:t>)</w:t>
        </w:r>
        <w:r w:rsidR="00BA28D1" w:rsidRPr="006160D0">
          <w:rPr>
            <w:rStyle w:val="Hyperlink"/>
            <w:i/>
          </w:rPr>
          <w:t>.</w:t>
        </w:r>
      </w:hyperlink>
    </w:p>
    <w:p w14:paraId="7ABE7072" w14:textId="77777777" w:rsidR="00AD44EA" w:rsidRDefault="00AD44EA" w:rsidP="00AD44EA">
      <w:pPr>
        <w:pStyle w:val="Normalsmall"/>
        <w:spacing w:after="0"/>
      </w:pPr>
      <w:r>
        <w:t xml:space="preserve">Department of Agriculture, </w:t>
      </w:r>
      <w:proofErr w:type="gramStart"/>
      <w:r>
        <w:t>Water</w:t>
      </w:r>
      <w:proofErr w:type="gramEnd"/>
      <w:r>
        <w:t xml:space="preserve"> and the Environment</w:t>
      </w:r>
    </w:p>
    <w:p w14:paraId="76ECB14F" w14:textId="77777777" w:rsidR="00AD44EA" w:rsidRDefault="00AD44EA" w:rsidP="00AD44EA">
      <w:pPr>
        <w:pStyle w:val="Normalsmall"/>
        <w:spacing w:after="0"/>
      </w:pPr>
      <w:r>
        <w:t>GPO Box 858</w:t>
      </w:r>
      <w:r w:rsidR="00B16806">
        <w:t>,</w:t>
      </w:r>
      <w:r>
        <w:t xml:space="preserve"> Canberra ACT 2601</w:t>
      </w:r>
    </w:p>
    <w:p w14:paraId="715B131D" w14:textId="77777777" w:rsidR="00AD44EA" w:rsidRDefault="00AD44EA" w:rsidP="00AD44EA">
      <w:pPr>
        <w:pStyle w:val="Normalsmall"/>
        <w:spacing w:after="0"/>
      </w:pPr>
      <w:r>
        <w:t xml:space="preserve">Telephone </w:t>
      </w:r>
      <w:r w:rsidRPr="00773056">
        <w:t>1800 900 090</w:t>
      </w:r>
    </w:p>
    <w:p w14:paraId="4DF943A2" w14:textId="77777777" w:rsidR="00AD44EA" w:rsidRDefault="00AD44EA" w:rsidP="00AD44EA">
      <w:pPr>
        <w:pStyle w:val="Normalsmall"/>
      </w:pPr>
      <w:r w:rsidRPr="00E20810">
        <w:t xml:space="preserve">Web </w:t>
      </w:r>
      <w:hyperlink r:id="rId51" w:history="1">
        <w:r w:rsidRPr="00E20810">
          <w:rPr>
            <w:rStyle w:val="Hyperlink"/>
          </w:rPr>
          <w:t>awe.gov.au</w:t>
        </w:r>
      </w:hyperlink>
    </w:p>
    <w:p w14:paraId="6EA480AE"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7F540542" w14:textId="50A8EDC1" w:rsidR="009E30E5" w:rsidRPr="00AF6941" w:rsidRDefault="009E30E5" w:rsidP="00CD2353">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274854E2" w14:textId="77777777" w:rsidTr="005F3E72">
        <w:trPr>
          <w:cantSplit/>
          <w:tblHeader/>
        </w:trPr>
        <w:tc>
          <w:tcPr>
            <w:tcW w:w="3020" w:type="dxa"/>
            <w:tcBorders>
              <w:top w:val="single" w:sz="4" w:space="0" w:color="auto"/>
              <w:bottom w:val="single" w:sz="4" w:space="0" w:color="auto"/>
            </w:tcBorders>
          </w:tcPr>
          <w:p w14:paraId="555ABD1F"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151629C1"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0E4C7C46" w14:textId="77777777" w:rsidR="009E30E5" w:rsidRDefault="00EE0F9A" w:rsidP="009E30E5">
            <w:pPr>
              <w:pStyle w:val="TableHeading"/>
            </w:pPr>
            <w:r>
              <w:t>Date</w:t>
            </w:r>
            <w:r w:rsidR="009E30E5">
              <w:t xml:space="preserve"> [dd mm </w:t>
            </w:r>
            <w:proofErr w:type="spellStart"/>
            <w:r w:rsidR="009E30E5">
              <w:t>yyyy</w:t>
            </w:r>
            <w:proofErr w:type="spellEnd"/>
            <w:r w:rsidR="009E30E5">
              <w:t>]</w:t>
            </w:r>
          </w:p>
        </w:tc>
      </w:tr>
      <w:tr w:rsidR="009E30E5" w14:paraId="5CDC962E" w14:textId="77777777" w:rsidTr="009E30E5">
        <w:tc>
          <w:tcPr>
            <w:tcW w:w="3020" w:type="dxa"/>
            <w:tcBorders>
              <w:top w:val="single" w:sz="4" w:space="0" w:color="auto"/>
            </w:tcBorders>
          </w:tcPr>
          <w:p w14:paraId="1CED3892" w14:textId="3A35D7E4" w:rsidR="009E30E5" w:rsidRDefault="00CD2353" w:rsidP="009E30E5">
            <w:pPr>
              <w:pStyle w:val="TableText"/>
            </w:pPr>
            <w:r>
              <w:t>Conservation advice</w:t>
            </w:r>
          </w:p>
        </w:tc>
        <w:tc>
          <w:tcPr>
            <w:tcW w:w="3020" w:type="dxa"/>
            <w:tcBorders>
              <w:top w:val="single" w:sz="4" w:space="0" w:color="auto"/>
            </w:tcBorders>
          </w:tcPr>
          <w:p w14:paraId="53A0040B" w14:textId="2C364D07" w:rsidR="009E30E5" w:rsidRDefault="00CD2353" w:rsidP="009E30E5">
            <w:pPr>
              <w:pStyle w:val="TableText"/>
            </w:pPr>
            <w:r>
              <w:t xml:space="preserve">Approved conservation advice for </w:t>
            </w:r>
            <w:r w:rsidRPr="00CD2353">
              <w:rPr>
                <w:i/>
                <w:iCs/>
              </w:rPr>
              <w:t>Hibbertia marginata</w:t>
            </w:r>
          </w:p>
        </w:tc>
        <w:tc>
          <w:tcPr>
            <w:tcW w:w="3020" w:type="dxa"/>
            <w:tcBorders>
              <w:top w:val="single" w:sz="4" w:space="0" w:color="auto"/>
            </w:tcBorders>
          </w:tcPr>
          <w:p w14:paraId="3CC7ED04" w14:textId="2158EA89" w:rsidR="009E30E5" w:rsidRDefault="00CD2353" w:rsidP="009E30E5">
            <w:pPr>
              <w:pStyle w:val="TableText"/>
            </w:pPr>
            <w:r>
              <w:t>03 07 2008</w:t>
            </w:r>
          </w:p>
        </w:tc>
      </w:tr>
    </w:tbl>
    <w:p w14:paraId="07456A18" w14:textId="77777777" w:rsidR="009E30E5" w:rsidRPr="009E30E5" w:rsidRDefault="009E30E5" w:rsidP="009E30E5"/>
    <w:sectPr w:rsidR="009E30E5" w:rsidRPr="009E30E5" w:rsidSect="002F232F">
      <w:headerReference w:type="even" r:id="rId52"/>
      <w:headerReference w:type="default" r:id="rId53"/>
      <w:headerReference w:type="first" r:id="rId54"/>
      <w:footerReference w:type="first" r:id="rId5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6B16" w14:textId="77777777" w:rsidR="00E7399F" w:rsidRDefault="00E7399F">
      <w:r>
        <w:separator/>
      </w:r>
    </w:p>
    <w:p w14:paraId="3D491E15" w14:textId="77777777" w:rsidR="00E7399F" w:rsidRDefault="00E7399F"/>
    <w:p w14:paraId="3913E578" w14:textId="77777777" w:rsidR="00E7399F" w:rsidRDefault="00E7399F"/>
    <w:p w14:paraId="4B56FE44" w14:textId="77777777" w:rsidR="00E7399F" w:rsidRDefault="00E7399F"/>
  </w:endnote>
  <w:endnote w:type="continuationSeparator" w:id="0">
    <w:p w14:paraId="40BE76F2" w14:textId="77777777" w:rsidR="00E7399F" w:rsidRDefault="00E7399F">
      <w:r>
        <w:continuationSeparator/>
      </w:r>
    </w:p>
    <w:p w14:paraId="65E5EDAA" w14:textId="77777777" w:rsidR="00E7399F" w:rsidRDefault="00E7399F"/>
    <w:p w14:paraId="40DB8519" w14:textId="77777777" w:rsidR="00E7399F" w:rsidRDefault="00E7399F"/>
    <w:p w14:paraId="408DF0F7" w14:textId="77777777" w:rsidR="00E7399F" w:rsidRDefault="00E7399F"/>
  </w:endnote>
  <w:endnote w:type="continuationNotice" w:id="1">
    <w:p w14:paraId="6BE354E4" w14:textId="77777777" w:rsidR="00E7399F" w:rsidRDefault="00E7399F">
      <w:pPr>
        <w:pStyle w:val="Footer"/>
      </w:pPr>
    </w:p>
    <w:p w14:paraId="0B3CA046" w14:textId="77777777" w:rsidR="00E7399F" w:rsidRDefault="00E7399F"/>
    <w:p w14:paraId="2FDD5135" w14:textId="77777777" w:rsidR="00E7399F" w:rsidRDefault="00E7399F"/>
    <w:p w14:paraId="5881256F" w14:textId="77777777" w:rsidR="00E7399F" w:rsidRDefault="00E73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DDAB" w14:textId="77777777" w:rsidR="00B725D0" w:rsidRDefault="00B725D0" w:rsidP="00E02D9C">
    <w:pPr>
      <w:pStyle w:val="Footer"/>
    </w:pPr>
    <w:r>
      <w:t>Threatened Species Scientific Committee</w:t>
    </w:r>
  </w:p>
  <w:p w14:paraId="59B7ED85" w14:textId="77777777" w:rsidR="00B725D0" w:rsidRDefault="00B725D0"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ABB6" w14:textId="77777777" w:rsidR="00B725D0" w:rsidRDefault="00B725D0" w:rsidP="002F232F">
    <w:pPr>
      <w:pStyle w:val="Footer"/>
    </w:pPr>
    <w:r>
      <w:t xml:space="preserve">Department of Agriculture, </w:t>
    </w:r>
    <w:proofErr w:type="gramStart"/>
    <w:r>
      <w:t>Water</w:t>
    </w:r>
    <w:proofErr w:type="gramEnd"/>
    <w:r>
      <w:t xml:space="preserve"> and the Environment</w:t>
    </w:r>
  </w:p>
  <w:p w14:paraId="04894C26" w14:textId="77777777" w:rsidR="00B725D0" w:rsidRDefault="00B725D0"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5507" w14:textId="77777777" w:rsidR="00B725D0" w:rsidRDefault="00B725D0" w:rsidP="002F232F">
    <w:pPr>
      <w:pStyle w:val="Footer"/>
    </w:pPr>
    <w:r>
      <w:t>Threatened Species Scientific Committee</w:t>
    </w:r>
  </w:p>
  <w:p w14:paraId="75EDEFEA" w14:textId="77777777" w:rsidR="00B725D0" w:rsidRDefault="00B725D0"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DE8E" w14:textId="77777777" w:rsidR="00E7399F" w:rsidRDefault="00E7399F">
      <w:r>
        <w:separator/>
      </w:r>
    </w:p>
    <w:p w14:paraId="39E8E087" w14:textId="77777777" w:rsidR="00E7399F" w:rsidRDefault="00E7399F"/>
    <w:p w14:paraId="35FA66F2" w14:textId="77777777" w:rsidR="00E7399F" w:rsidRDefault="00E7399F"/>
    <w:p w14:paraId="624C2BD4" w14:textId="77777777" w:rsidR="00E7399F" w:rsidRDefault="00E7399F"/>
  </w:footnote>
  <w:footnote w:type="continuationSeparator" w:id="0">
    <w:p w14:paraId="1835CE4D" w14:textId="77777777" w:rsidR="00E7399F" w:rsidRDefault="00E7399F">
      <w:r>
        <w:continuationSeparator/>
      </w:r>
    </w:p>
    <w:p w14:paraId="63382E92" w14:textId="77777777" w:rsidR="00E7399F" w:rsidRDefault="00E7399F"/>
    <w:p w14:paraId="7D5F85A1" w14:textId="77777777" w:rsidR="00E7399F" w:rsidRDefault="00E7399F"/>
    <w:p w14:paraId="54967596" w14:textId="77777777" w:rsidR="00E7399F" w:rsidRDefault="00E7399F"/>
  </w:footnote>
  <w:footnote w:type="continuationNotice" w:id="1">
    <w:p w14:paraId="0042E009" w14:textId="77777777" w:rsidR="00E7399F" w:rsidRDefault="00E7399F">
      <w:pPr>
        <w:pStyle w:val="Footer"/>
      </w:pPr>
    </w:p>
    <w:p w14:paraId="2099707E" w14:textId="77777777" w:rsidR="00E7399F" w:rsidRDefault="00E7399F"/>
    <w:p w14:paraId="397D6698" w14:textId="77777777" w:rsidR="00E7399F" w:rsidRDefault="00E7399F"/>
    <w:p w14:paraId="1AD5AEC3" w14:textId="77777777" w:rsidR="00E7399F" w:rsidRDefault="00E73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D1E7" w14:textId="77777777" w:rsidR="00B725D0" w:rsidRDefault="00483D21">
    <w:pPr>
      <w:pStyle w:val="Header"/>
    </w:pPr>
    <w:r>
      <w:rPr>
        <w:noProof/>
      </w:rPr>
      <w:pict w14:anchorId="59DAF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1030" type="#_x0000_t136" alt="" style="position:absolute;left:0;text-align:left;margin-left:0;margin-top:0;width:456.7pt;height:182.6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p w14:paraId="0C083661" w14:textId="77777777" w:rsidR="00B725D0" w:rsidRDefault="00B725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D8E0" w14:textId="2AFD4419" w:rsidR="00B725D0" w:rsidRDefault="00483D21" w:rsidP="000202F4">
    <w:pPr>
      <w:pStyle w:val="Header"/>
    </w:pPr>
    <w:r>
      <w:rPr>
        <w:noProof/>
      </w:rPr>
      <w:pict w14:anchorId="2CF3C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1029" type="#_x0000_t136" alt="" style="position:absolute;left:0;text-align:left;margin-left:0;margin-top:0;width:456.7pt;height:182.6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B725D0" w:rsidRPr="0045214E">
      <w:rPr>
        <w:rStyle w:val="Emphasis"/>
      </w:rPr>
      <w:t>Hibbertia marginata</w:t>
    </w:r>
    <w:r w:rsidR="00B725D0" w:rsidRPr="0045214E">
      <w:t xml:space="preserve"> (bordered guinea flower)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0FCA" w14:textId="77777777" w:rsidR="00B725D0" w:rsidRDefault="00483D21" w:rsidP="00C37215">
    <w:pPr>
      <w:pStyle w:val="Header"/>
      <w:tabs>
        <w:tab w:val="clear" w:pos="4820"/>
        <w:tab w:val="left" w:pos="7992"/>
      </w:tabs>
      <w:jc w:val="left"/>
    </w:pPr>
    <w:r>
      <w:rPr>
        <w:noProof/>
      </w:rPr>
      <w:pict w14:anchorId="327A5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1028" type="#_x0000_t136" alt="" style="position:absolute;margin-left:0;margin-top:0;width:456.7pt;height:182.6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B725D0">
      <w:rPr>
        <w:noProof/>
        <w:lang w:eastAsia="en-AU"/>
      </w:rPr>
      <w:drawing>
        <wp:inline distT="0" distB="0" distL="0" distR="0" wp14:anchorId="70DFA9A5" wp14:editId="4F7C1627">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88DD" w14:textId="77777777" w:rsidR="00B725D0" w:rsidRDefault="00483D21">
    <w:pPr>
      <w:pStyle w:val="Header"/>
    </w:pPr>
    <w:r>
      <w:rPr>
        <w:noProof/>
      </w:rPr>
      <w:pict w14:anchorId="2352C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1027" type="#_x0000_t136" alt="" style="position:absolute;left:0;text-align:left;margin-left:0;margin-top:0;width:456.7pt;height:182.65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A8DC" w14:textId="5FA75880" w:rsidR="00B725D0" w:rsidRDefault="00483D21" w:rsidP="008E7C80">
    <w:pPr>
      <w:pStyle w:val="Header"/>
    </w:pPr>
    <w:r>
      <w:rPr>
        <w:noProof/>
      </w:rPr>
      <w:pict w14:anchorId="4FA4B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1026" type="#_x0000_t136" alt="" style="position:absolute;left:0;text-align:left;margin-left:0;margin-top:0;width:456.7pt;height:182.65pt;rotation:315;z-index:-251658235;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B725D0" w:rsidRPr="004369C1">
      <w:rPr>
        <w:rStyle w:val="Emphasis"/>
      </w:rPr>
      <w:t>Hibbertia marginata</w:t>
    </w:r>
    <w:r w:rsidR="00B725D0" w:rsidRPr="004369C1">
      <w:t xml:space="preserve"> (bordered</w:t>
    </w:r>
    <w:r w:rsidR="00B725D0">
      <w:t xml:space="preserve"> guinea flower)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9C56" w14:textId="77777777" w:rsidR="00B725D0" w:rsidRPr="003E30FD" w:rsidRDefault="00483D21"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1759E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1025" type="#_x0000_t136" alt="" style="position:absolute;left:0;text-align:left;margin-left:0;margin-top:0;width:456.7pt;height:182.65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B725D0"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60FE74FE" w14:textId="77777777" w:rsidR="00B725D0" w:rsidRPr="00D728A1" w:rsidRDefault="00B725D0"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CDB27E4" w14:textId="77777777" w:rsidR="00B725D0" w:rsidRDefault="00B725D0"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477057"/>
    <w:multiLevelType w:val="hybridMultilevel"/>
    <w:tmpl w:val="9FFC16F4"/>
    <w:lvl w:ilvl="0" w:tplc="CAFE10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796F76E8"/>
    <w:multiLevelType w:val="hybridMultilevel"/>
    <w:tmpl w:val="9FFC16F4"/>
    <w:lvl w:ilvl="0" w:tplc="CAFE10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3"/>
  </w:num>
  <w:num w:numId="3">
    <w:abstractNumId w:val="9"/>
  </w:num>
  <w:num w:numId="4">
    <w:abstractNumId w:val="11"/>
  </w:num>
  <w:num w:numId="5">
    <w:abstractNumId w:val="5"/>
  </w:num>
  <w:num w:numId="6">
    <w:abstractNumId w:val="8"/>
  </w:num>
  <w:num w:numId="7">
    <w:abstractNumId w:val="4"/>
  </w:num>
  <w:num w:numId="8">
    <w:abstractNumId w:val="7"/>
  </w:num>
  <w:num w:numId="9">
    <w:abstractNumId w:val="1"/>
  </w:num>
  <w:num w:numId="10">
    <w:abstractNumId w:val="12"/>
  </w:num>
  <w:num w:numId="11">
    <w:abstractNumId w:val="10"/>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42"/>
    <w:rsid w:val="000011D8"/>
    <w:rsid w:val="000057F8"/>
    <w:rsid w:val="000075C7"/>
    <w:rsid w:val="0001055E"/>
    <w:rsid w:val="00010CEF"/>
    <w:rsid w:val="00010D07"/>
    <w:rsid w:val="00010EBA"/>
    <w:rsid w:val="0001339B"/>
    <w:rsid w:val="000202F4"/>
    <w:rsid w:val="000213FD"/>
    <w:rsid w:val="00023B2A"/>
    <w:rsid w:val="0002419A"/>
    <w:rsid w:val="000245F3"/>
    <w:rsid w:val="00025619"/>
    <w:rsid w:val="00033701"/>
    <w:rsid w:val="000341E0"/>
    <w:rsid w:val="00041499"/>
    <w:rsid w:val="00044836"/>
    <w:rsid w:val="0004489F"/>
    <w:rsid w:val="0004550E"/>
    <w:rsid w:val="00046F35"/>
    <w:rsid w:val="000533A9"/>
    <w:rsid w:val="00055AFD"/>
    <w:rsid w:val="000636BF"/>
    <w:rsid w:val="00063C71"/>
    <w:rsid w:val="00063E78"/>
    <w:rsid w:val="00065F4B"/>
    <w:rsid w:val="00071129"/>
    <w:rsid w:val="000715A7"/>
    <w:rsid w:val="000716D5"/>
    <w:rsid w:val="000718AE"/>
    <w:rsid w:val="0007233A"/>
    <w:rsid w:val="00072A1F"/>
    <w:rsid w:val="00073C60"/>
    <w:rsid w:val="00074F99"/>
    <w:rsid w:val="00082347"/>
    <w:rsid w:val="000835A0"/>
    <w:rsid w:val="00085069"/>
    <w:rsid w:val="0008655C"/>
    <w:rsid w:val="00090BA1"/>
    <w:rsid w:val="00092FD3"/>
    <w:rsid w:val="00094C09"/>
    <w:rsid w:val="00094F22"/>
    <w:rsid w:val="000959C5"/>
    <w:rsid w:val="00097670"/>
    <w:rsid w:val="000A21B8"/>
    <w:rsid w:val="000A39E9"/>
    <w:rsid w:val="000A4134"/>
    <w:rsid w:val="000A5C2B"/>
    <w:rsid w:val="000A6133"/>
    <w:rsid w:val="000A722E"/>
    <w:rsid w:val="000A79AA"/>
    <w:rsid w:val="000B43FB"/>
    <w:rsid w:val="000B5E97"/>
    <w:rsid w:val="000B7CE7"/>
    <w:rsid w:val="000C1AC9"/>
    <w:rsid w:val="000C247E"/>
    <w:rsid w:val="000C3A2A"/>
    <w:rsid w:val="000C55A6"/>
    <w:rsid w:val="000C7C7A"/>
    <w:rsid w:val="000D1830"/>
    <w:rsid w:val="000D36B7"/>
    <w:rsid w:val="000D51F3"/>
    <w:rsid w:val="000D55BC"/>
    <w:rsid w:val="000D6164"/>
    <w:rsid w:val="000D738D"/>
    <w:rsid w:val="000D78CE"/>
    <w:rsid w:val="000D7FAF"/>
    <w:rsid w:val="000E30FD"/>
    <w:rsid w:val="000E630E"/>
    <w:rsid w:val="000E690C"/>
    <w:rsid w:val="000E699F"/>
    <w:rsid w:val="000F018A"/>
    <w:rsid w:val="000F1931"/>
    <w:rsid w:val="000F194B"/>
    <w:rsid w:val="000F30DC"/>
    <w:rsid w:val="000F3D21"/>
    <w:rsid w:val="000F615D"/>
    <w:rsid w:val="000F65F2"/>
    <w:rsid w:val="000F6D5A"/>
    <w:rsid w:val="00102FDA"/>
    <w:rsid w:val="0010557C"/>
    <w:rsid w:val="00105970"/>
    <w:rsid w:val="001112AB"/>
    <w:rsid w:val="00114207"/>
    <w:rsid w:val="0011667C"/>
    <w:rsid w:val="001200FA"/>
    <w:rsid w:val="00120CED"/>
    <w:rsid w:val="0012461E"/>
    <w:rsid w:val="00127671"/>
    <w:rsid w:val="00130A0B"/>
    <w:rsid w:val="00133292"/>
    <w:rsid w:val="00135246"/>
    <w:rsid w:val="001376F1"/>
    <w:rsid w:val="00137F5A"/>
    <w:rsid w:val="00141711"/>
    <w:rsid w:val="00145862"/>
    <w:rsid w:val="00145DB1"/>
    <w:rsid w:val="00147BBC"/>
    <w:rsid w:val="00154B5B"/>
    <w:rsid w:val="00155BA9"/>
    <w:rsid w:val="001571A1"/>
    <w:rsid w:val="00157316"/>
    <w:rsid w:val="001573B8"/>
    <w:rsid w:val="0016081E"/>
    <w:rsid w:val="00160F87"/>
    <w:rsid w:val="00161BB2"/>
    <w:rsid w:val="00161E8C"/>
    <w:rsid w:val="001633F4"/>
    <w:rsid w:val="001636A0"/>
    <w:rsid w:val="00163B77"/>
    <w:rsid w:val="00165364"/>
    <w:rsid w:val="00166185"/>
    <w:rsid w:val="00170795"/>
    <w:rsid w:val="0017293B"/>
    <w:rsid w:val="00172CCD"/>
    <w:rsid w:val="00172CFB"/>
    <w:rsid w:val="001739A8"/>
    <w:rsid w:val="00177744"/>
    <w:rsid w:val="0017795A"/>
    <w:rsid w:val="00180329"/>
    <w:rsid w:val="0018058D"/>
    <w:rsid w:val="0018177A"/>
    <w:rsid w:val="00183CA7"/>
    <w:rsid w:val="00186635"/>
    <w:rsid w:val="00187245"/>
    <w:rsid w:val="0019598A"/>
    <w:rsid w:val="001A0FF1"/>
    <w:rsid w:val="001A11F8"/>
    <w:rsid w:val="001A2365"/>
    <w:rsid w:val="001A2D13"/>
    <w:rsid w:val="001A3241"/>
    <w:rsid w:val="001A3C77"/>
    <w:rsid w:val="001B077B"/>
    <w:rsid w:val="001B19FD"/>
    <w:rsid w:val="001B1B00"/>
    <w:rsid w:val="001B2319"/>
    <w:rsid w:val="001B2BE2"/>
    <w:rsid w:val="001B3EDC"/>
    <w:rsid w:val="001B441B"/>
    <w:rsid w:val="001B55AE"/>
    <w:rsid w:val="001B6655"/>
    <w:rsid w:val="001B729C"/>
    <w:rsid w:val="001C0493"/>
    <w:rsid w:val="001C1668"/>
    <w:rsid w:val="001C28B7"/>
    <w:rsid w:val="001C2F08"/>
    <w:rsid w:val="001C31E1"/>
    <w:rsid w:val="001C3F42"/>
    <w:rsid w:val="001C7420"/>
    <w:rsid w:val="001D0C32"/>
    <w:rsid w:val="001E17D5"/>
    <w:rsid w:val="001E3289"/>
    <w:rsid w:val="001E3318"/>
    <w:rsid w:val="001E4765"/>
    <w:rsid w:val="001E5131"/>
    <w:rsid w:val="001E68C4"/>
    <w:rsid w:val="001E7C8D"/>
    <w:rsid w:val="001F1C51"/>
    <w:rsid w:val="001F4B25"/>
    <w:rsid w:val="00200175"/>
    <w:rsid w:val="00202562"/>
    <w:rsid w:val="00203A44"/>
    <w:rsid w:val="0020433C"/>
    <w:rsid w:val="00205442"/>
    <w:rsid w:val="002056AD"/>
    <w:rsid w:val="00213A46"/>
    <w:rsid w:val="0021433D"/>
    <w:rsid w:val="00216BA8"/>
    <w:rsid w:val="00217571"/>
    <w:rsid w:val="00220C3D"/>
    <w:rsid w:val="00221209"/>
    <w:rsid w:val="0022142B"/>
    <w:rsid w:val="00223138"/>
    <w:rsid w:val="00224914"/>
    <w:rsid w:val="002278C8"/>
    <w:rsid w:val="0023010D"/>
    <w:rsid w:val="002319AB"/>
    <w:rsid w:val="00232977"/>
    <w:rsid w:val="00232A39"/>
    <w:rsid w:val="00236B01"/>
    <w:rsid w:val="00237FDF"/>
    <w:rsid w:val="00241E17"/>
    <w:rsid w:val="00243014"/>
    <w:rsid w:val="0024549B"/>
    <w:rsid w:val="00247F40"/>
    <w:rsid w:val="00251F5A"/>
    <w:rsid w:val="00252237"/>
    <w:rsid w:val="00252454"/>
    <w:rsid w:val="002526DD"/>
    <w:rsid w:val="00255E74"/>
    <w:rsid w:val="00256A28"/>
    <w:rsid w:val="00257564"/>
    <w:rsid w:val="002626C8"/>
    <w:rsid w:val="00266DC5"/>
    <w:rsid w:val="00273C07"/>
    <w:rsid w:val="00274B8A"/>
    <w:rsid w:val="00276E5C"/>
    <w:rsid w:val="00277C9A"/>
    <w:rsid w:val="002802A2"/>
    <w:rsid w:val="002803B8"/>
    <w:rsid w:val="00280857"/>
    <w:rsid w:val="00280AEA"/>
    <w:rsid w:val="00280E82"/>
    <w:rsid w:val="0028144F"/>
    <w:rsid w:val="0028148E"/>
    <w:rsid w:val="00281CFF"/>
    <w:rsid w:val="00282841"/>
    <w:rsid w:val="00282AE3"/>
    <w:rsid w:val="00283F0B"/>
    <w:rsid w:val="00284E69"/>
    <w:rsid w:val="0028601D"/>
    <w:rsid w:val="00286E84"/>
    <w:rsid w:val="002906BC"/>
    <w:rsid w:val="00291107"/>
    <w:rsid w:val="00291820"/>
    <w:rsid w:val="00292F01"/>
    <w:rsid w:val="0029531A"/>
    <w:rsid w:val="00296B52"/>
    <w:rsid w:val="00297049"/>
    <w:rsid w:val="002970BE"/>
    <w:rsid w:val="0029756F"/>
    <w:rsid w:val="002A0B5E"/>
    <w:rsid w:val="002A4C30"/>
    <w:rsid w:val="002A6BDE"/>
    <w:rsid w:val="002A7652"/>
    <w:rsid w:val="002B01EE"/>
    <w:rsid w:val="002B134C"/>
    <w:rsid w:val="002B1F3E"/>
    <w:rsid w:val="002B69E4"/>
    <w:rsid w:val="002B6A3F"/>
    <w:rsid w:val="002B76C9"/>
    <w:rsid w:val="002B7857"/>
    <w:rsid w:val="002C0AD0"/>
    <w:rsid w:val="002C1CD6"/>
    <w:rsid w:val="002C472C"/>
    <w:rsid w:val="002D12E1"/>
    <w:rsid w:val="002E0B91"/>
    <w:rsid w:val="002E18AB"/>
    <w:rsid w:val="002E2A02"/>
    <w:rsid w:val="002E31FA"/>
    <w:rsid w:val="002E32CA"/>
    <w:rsid w:val="002E34B7"/>
    <w:rsid w:val="002E54F9"/>
    <w:rsid w:val="002E6E0D"/>
    <w:rsid w:val="002F1A8C"/>
    <w:rsid w:val="002F232F"/>
    <w:rsid w:val="002F304F"/>
    <w:rsid w:val="002F34D8"/>
    <w:rsid w:val="002F3AEA"/>
    <w:rsid w:val="002F4C1F"/>
    <w:rsid w:val="002F4DAD"/>
    <w:rsid w:val="002F53BC"/>
    <w:rsid w:val="00300E97"/>
    <w:rsid w:val="003045A0"/>
    <w:rsid w:val="00310A5E"/>
    <w:rsid w:val="003113EE"/>
    <w:rsid w:val="00312397"/>
    <w:rsid w:val="003169DD"/>
    <w:rsid w:val="0031762A"/>
    <w:rsid w:val="00320208"/>
    <w:rsid w:val="00322511"/>
    <w:rsid w:val="00322655"/>
    <w:rsid w:val="003315FC"/>
    <w:rsid w:val="00337360"/>
    <w:rsid w:val="003415D9"/>
    <w:rsid w:val="003437D5"/>
    <w:rsid w:val="003445EF"/>
    <w:rsid w:val="00344617"/>
    <w:rsid w:val="00345A6F"/>
    <w:rsid w:val="00345C1B"/>
    <w:rsid w:val="00346541"/>
    <w:rsid w:val="00347206"/>
    <w:rsid w:val="00351E68"/>
    <w:rsid w:val="00354BD3"/>
    <w:rsid w:val="003558BA"/>
    <w:rsid w:val="00355B7B"/>
    <w:rsid w:val="00355F1B"/>
    <w:rsid w:val="003607B9"/>
    <w:rsid w:val="00360ACE"/>
    <w:rsid w:val="00363361"/>
    <w:rsid w:val="0036434D"/>
    <w:rsid w:val="00367449"/>
    <w:rsid w:val="00373C2B"/>
    <w:rsid w:val="00375365"/>
    <w:rsid w:val="0037602E"/>
    <w:rsid w:val="0037787C"/>
    <w:rsid w:val="00381D95"/>
    <w:rsid w:val="003833F4"/>
    <w:rsid w:val="0038356D"/>
    <w:rsid w:val="003844EE"/>
    <w:rsid w:val="00387E7C"/>
    <w:rsid w:val="00390243"/>
    <w:rsid w:val="0039336C"/>
    <w:rsid w:val="00394AB6"/>
    <w:rsid w:val="00395B3F"/>
    <w:rsid w:val="00395CFA"/>
    <w:rsid w:val="003A06CA"/>
    <w:rsid w:val="003A4214"/>
    <w:rsid w:val="003A42EF"/>
    <w:rsid w:val="003A6771"/>
    <w:rsid w:val="003A79F8"/>
    <w:rsid w:val="003A7E69"/>
    <w:rsid w:val="003B2A51"/>
    <w:rsid w:val="003B7E7C"/>
    <w:rsid w:val="003C275A"/>
    <w:rsid w:val="003C36D0"/>
    <w:rsid w:val="003C5C9B"/>
    <w:rsid w:val="003C782A"/>
    <w:rsid w:val="003C7B5E"/>
    <w:rsid w:val="003D2143"/>
    <w:rsid w:val="003E0D88"/>
    <w:rsid w:val="003E1291"/>
    <w:rsid w:val="003E30FD"/>
    <w:rsid w:val="003E5E90"/>
    <w:rsid w:val="003E6102"/>
    <w:rsid w:val="003E77D1"/>
    <w:rsid w:val="003F21E7"/>
    <w:rsid w:val="003F22EA"/>
    <w:rsid w:val="003F3582"/>
    <w:rsid w:val="003F3FED"/>
    <w:rsid w:val="003F60E2"/>
    <w:rsid w:val="003F6EE8"/>
    <w:rsid w:val="0040031A"/>
    <w:rsid w:val="00400494"/>
    <w:rsid w:val="0040258A"/>
    <w:rsid w:val="004030E6"/>
    <w:rsid w:val="00403D40"/>
    <w:rsid w:val="00407E04"/>
    <w:rsid w:val="00412830"/>
    <w:rsid w:val="00412B3E"/>
    <w:rsid w:val="0041445B"/>
    <w:rsid w:val="004154E2"/>
    <w:rsid w:val="00415563"/>
    <w:rsid w:val="00420E21"/>
    <w:rsid w:val="004218F0"/>
    <w:rsid w:val="00421E71"/>
    <w:rsid w:val="00421FA6"/>
    <w:rsid w:val="004233F7"/>
    <w:rsid w:val="004234F3"/>
    <w:rsid w:val="004236E0"/>
    <w:rsid w:val="004247E0"/>
    <w:rsid w:val="004306BB"/>
    <w:rsid w:val="00431AA2"/>
    <w:rsid w:val="00432BB0"/>
    <w:rsid w:val="00432FB6"/>
    <w:rsid w:val="0043513C"/>
    <w:rsid w:val="004369C1"/>
    <w:rsid w:val="004376D1"/>
    <w:rsid w:val="00437E66"/>
    <w:rsid w:val="00440C79"/>
    <w:rsid w:val="00442FB7"/>
    <w:rsid w:val="0044391F"/>
    <w:rsid w:val="00450754"/>
    <w:rsid w:val="0045214E"/>
    <w:rsid w:val="00457F6D"/>
    <w:rsid w:val="00460288"/>
    <w:rsid w:val="00460C44"/>
    <w:rsid w:val="00460D54"/>
    <w:rsid w:val="0046168A"/>
    <w:rsid w:val="00464364"/>
    <w:rsid w:val="00466E27"/>
    <w:rsid w:val="00473104"/>
    <w:rsid w:val="00473DF9"/>
    <w:rsid w:val="00474230"/>
    <w:rsid w:val="00475FF3"/>
    <w:rsid w:val="00476948"/>
    <w:rsid w:val="00480C78"/>
    <w:rsid w:val="00481223"/>
    <w:rsid w:val="00482558"/>
    <w:rsid w:val="00483D21"/>
    <w:rsid w:val="00486212"/>
    <w:rsid w:val="00486C20"/>
    <w:rsid w:val="00492C3D"/>
    <w:rsid w:val="0049477E"/>
    <w:rsid w:val="0049531D"/>
    <w:rsid w:val="0049680C"/>
    <w:rsid w:val="004A3350"/>
    <w:rsid w:val="004B06F9"/>
    <w:rsid w:val="004B1469"/>
    <w:rsid w:val="004B38BC"/>
    <w:rsid w:val="004B4A69"/>
    <w:rsid w:val="004B51F2"/>
    <w:rsid w:val="004B5841"/>
    <w:rsid w:val="004B5BE4"/>
    <w:rsid w:val="004B6CB0"/>
    <w:rsid w:val="004B78F2"/>
    <w:rsid w:val="004C14D0"/>
    <w:rsid w:val="004C2D21"/>
    <w:rsid w:val="004C3033"/>
    <w:rsid w:val="004C4253"/>
    <w:rsid w:val="004C49CE"/>
    <w:rsid w:val="004C6D5B"/>
    <w:rsid w:val="004C6DC8"/>
    <w:rsid w:val="004C77BF"/>
    <w:rsid w:val="004C7F78"/>
    <w:rsid w:val="004D038A"/>
    <w:rsid w:val="004D04B2"/>
    <w:rsid w:val="004D1C46"/>
    <w:rsid w:val="004D2790"/>
    <w:rsid w:val="004D2E53"/>
    <w:rsid w:val="004D3A76"/>
    <w:rsid w:val="004D48AF"/>
    <w:rsid w:val="004D4959"/>
    <w:rsid w:val="004D61C9"/>
    <w:rsid w:val="004D70AF"/>
    <w:rsid w:val="004E60AB"/>
    <w:rsid w:val="004E7AAB"/>
    <w:rsid w:val="004F2BBC"/>
    <w:rsid w:val="004F32AB"/>
    <w:rsid w:val="004F412F"/>
    <w:rsid w:val="004F5120"/>
    <w:rsid w:val="004F5429"/>
    <w:rsid w:val="004F5F50"/>
    <w:rsid w:val="0050079E"/>
    <w:rsid w:val="00501322"/>
    <w:rsid w:val="00501D99"/>
    <w:rsid w:val="005033A2"/>
    <w:rsid w:val="00503F57"/>
    <w:rsid w:val="0050438E"/>
    <w:rsid w:val="00504740"/>
    <w:rsid w:val="00504E67"/>
    <w:rsid w:val="0050535B"/>
    <w:rsid w:val="0050545D"/>
    <w:rsid w:val="005059FD"/>
    <w:rsid w:val="00510CEA"/>
    <w:rsid w:val="0051202F"/>
    <w:rsid w:val="0051257D"/>
    <w:rsid w:val="00513053"/>
    <w:rsid w:val="00514A37"/>
    <w:rsid w:val="0051575A"/>
    <w:rsid w:val="00516A7C"/>
    <w:rsid w:val="0051701F"/>
    <w:rsid w:val="005171E6"/>
    <w:rsid w:val="0052088E"/>
    <w:rsid w:val="005208A6"/>
    <w:rsid w:val="005219AD"/>
    <w:rsid w:val="005306BA"/>
    <w:rsid w:val="00531B54"/>
    <w:rsid w:val="0054151D"/>
    <w:rsid w:val="0054395C"/>
    <w:rsid w:val="00543FFC"/>
    <w:rsid w:val="0054559E"/>
    <w:rsid w:val="0054560A"/>
    <w:rsid w:val="0054605E"/>
    <w:rsid w:val="0055033C"/>
    <w:rsid w:val="00555DE0"/>
    <w:rsid w:val="005568E4"/>
    <w:rsid w:val="00556E54"/>
    <w:rsid w:val="0056125B"/>
    <w:rsid w:val="0056348C"/>
    <w:rsid w:val="00563809"/>
    <w:rsid w:val="00565F5A"/>
    <w:rsid w:val="005729AE"/>
    <w:rsid w:val="00573B2C"/>
    <w:rsid w:val="005742ED"/>
    <w:rsid w:val="005775D1"/>
    <w:rsid w:val="0058168E"/>
    <w:rsid w:val="0058583E"/>
    <w:rsid w:val="00590E2A"/>
    <w:rsid w:val="005960E3"/>
    <w:rsid w:val="0059611C"/>
    <w:rsid w:val="0059777E"/>
    <w:rsid w:val="005A02CB"/>
    <w:rsid w:val="005A3DAB"/>
    <w:rsid w:val="005A5154"/>
    <w:rsid w:val="005B2DA0"/>
    <w:rsid w:val="005B3D88"/>
    <w:rsid w:val="005C4878"/>
    <w:rsid w:val="005C573F"/>
    <w:rsid w:val="005D0B73"/>
    <w:rsid w:val="005D2006"/>
    <w:rsid w:val="005D22D0"/>
    <w:rsid w:val="005D3AAC"/>
    <w:rsid w:val="005D452F"/>
    <w:rsid w:val="005D4AF7"/>
    <w:rsid w:val="005D5124"/>
    <w:rsid w:val="005D6F4E"/>
    <w:rsid w:val="005D7F8D"/>
    <w:rsid w:val="005E07DA"/>
    <w:rsid w:val="005E4AF2"/>
    <w:rsid w:val="005E59A4"/>
    <w:rsid w:val="005E72DF"/>
    <w:rsid w:val="005E7376"/>
    <w:rsid w:val="005F0E4D"/>
    <w:rsid w:val="005F14F8"/>
    <w:rsid w:val="005F23CA"/>
    <w:rsid w:val="005F376D"/>
    <w:rsid w:val="005F3E72"/>
    <w:rsid w:val="005F7FBF"/>
    <w:rsid w:val="00600E69"/>
    <w:rsid w:val="00601FF6"/>
    <w:rsid w:val="00605A86"/>
    <w:rsid w:val="00605BF7"/>
    <w:rsid w:val="00607399"/>
    <w:rsid w:val="00611238"/>
    <w:rsid w:val="00611FAC"/>
    <w:rsid w:val="006129B6"/>
    <w:rsid w:val="00612AA8"/>
    <w:rsid w:val="006134A7"/>
    <w:rsid w:val="00613AC0"/>
    <w:rsid w:val="00613E2D"/>
    <w:rsid w:val="0061515E"/>
    <w:rsid w:val="006156E3"/>
    <w:rsid w:val="006157FE"/>
    <w:rsid w:val="006160D0"/>
    <w:rsid w:val="006167EE"/>
    <w:rsid w:val="006176BB"/>
    <w:rsid w:val="00622D0D"/>
    <w:rsid w:val="006235D6"/>
    <w:rsid w:val="00623BE4"/>
    <w:rsid w:val="00624A10"/>
    <w:rsid w:val="00625A55"/>
    <w:rsid w:val="00626D45"/>
    <w:rsid w:val="00632856"/>
    <w:rsid w:val="00635883"/>
    <w:rsid w:val="00637124"/>
    <w:rsid w:val="006372C4"/>
    <w:rsid w:val="006400FD"/>
    <w:rsid w:val="0064224F"/>
    <w:rsid w:val="00643D03"/>
    <w:rsid w:val="00643EE8"/>
    <w:rsid w:val="0064551D"/>
    <w:rsid w:val="00647322"/>
    <w:rsid w:val="006505A3"/>
    <w:rsid w:val="0065073D"/>
    <w:rsid w:val="006518B9"/>
    <w:rsid w:val="00651F93"/>
    <w:rsid w:val="00652A21"/>
    <w:rsid w:val="00654501"/>
    <w:rsid w:val="00655AF5"/>
    <w:rsid w:val="00655BD3"/>
    <w:rsid w:val="0066024D"/>
    <w:rsid w:val="006604F0"/>
    <w:rsid w:val="0066106F"/>
    <w:rsid w:val="00661CF1"/>
    <w:rsid w:val="006673D6"/>
    <w:rsid w:val="006754FE"/>
    <w:rsid w:val="00675D53"/>
    <w:rsid w:val="00677456"/>
    <w:rsid w:val="006775CD"/>
    <w:rsid w:val="006807B3"/>
    <w:rsid w:val="00683895"/>
    <w:rsid w:val="00683B26"/>
    <w:rsid w:val="00685944"/>
    <w:rsid w:val="00686B02"/>
    <w:rsid w:val="00691AC8"/>
    <w:rsid w:val="006922BD"/>
    <w:rsid w:val="00695903"/>
    <w:rsid w:val="00695BF3"/>
    <w:rsid w:val="006974EF"/>
    <w:rsid w:val="006975EE"/>
    <w:rsid w:val="00697EA2"/>
    <w:rsid w:val="006A0F0C"/>
    <w:rsid w:val="006A2932"/>
    <w:rsid w:val="006A436A"/>
    <w:rsid w:val="006A50E3"/>
    <w:rsid w:val="006A5604"/>
    <w:rsid w:val="006A6526"/>
    <w:rsid w:val="006A7709"/>
    <w:rsid w:val="006A78FE"/>
    <w:rsid w:val="006A7AEA"/>
    <w:rsid w:val="006B6305"/>
    <w:rsid w:val="006B78E0"/>
    <w:rsid w:val="006B7E36"/>
    <w:rsid w:val="006C07A3"/>
    <w:rsid w:val="006C225D"/>
    <w:rsid w:val="006C480C"/>
    <w:rsid w:val="006C5497"/>
    <w:rsid w:val="006C5AE4"/>
    <w:rsid w:val="006C6CDB"/>
    <w:rsid w:val="006C7342"/>
    <w:rsid w:val="006D0068"/>
    <w:rsid w:val="006D3581"/>
    <w:rsid w:val="006D384D"/>
    <w:rsid w:val="006D6C77"/>
    <w:rsid w:val="006D779F"/>
    <w:rsid w:val="006E04A7"/>
    <w:rsid w:val="006E1851"/>
    <w:rsid w:val="006E227B"/>
    <w:rsid w:val="006E3AB2"/>
    <w:rsid w:val="006E43C3"/>
    <w:rsid w:val="006E5CC3"/>
    <w:rsid w:val="006E6397"/>
    <w:rsid w:val="006E64F9"/>
    <w:rsid w:val="006E6507"/>
    <w:rsid w:val="006E7B8E"/>
    <w:rsid w:val="006F1D0B"/>
    <w:rsid w:val="006F34F8"/>
    <w:rsid w:val="006F4AC3"/>
    <w:rsid w:val="006F6134"/>
    <w:rsid w:val="006F7905"/>
    <w:rsid w:val="007019A7"/>
    <w:rsid w:val="0070330D"/>
    <w:rsid w:val="0070330E"/>
    <w:rsid w:val="00703A2C"/>
    <w:rsid w:val="00703DF6"/>
    <w:rsid w:val="007062CB"/>
    <w:rsid w:val="007063FF"/>
    <w:rsid w:val="00706DAE"/>
    <w:rsid w:val="00715137"/>
    <w:rsid w:val="0071552D"/>
    <w:rsid w:val="00715C18"/>
    <w:rsid w:val="00720F63"/>
    <w:rsid w:val="007210AB"/>
    <w:rsid w:val="0072328F"/>
    <w:rsid w:val="007269A3"/>
    <w:rsid w:val="00730CF3"/>
    <w:rsid w:val="00734925"/>
    <w:rsid w:val="0073584B"/>
    <w:rsid w:val="00736193"/>
    <w:rsid w:val="007405CB"/>
    <w:rsid w:val="0074317F"/>
    <w:rsid w:val="00743AA2"/>
    <w:rsid w:val="0074480F"/>
    <w:rsid w:val="007449EF"/>
    <w:rsid w:val="00745F00"/>
    <w:rsid w:val="0074658B"/>
    <w:rsid w:val="00746B45"/>
    <w:rsid w:val="007531FC"/>
    <w:rsid w:val="0075388B"/>
    <w:rsid w:val="0076046D"/>
    <w:rsid w:val="00760FF8"/>
    <w:rsid w:val="0076197C"/>
    <w:rsid w:val="00763E17"/>
    <w:rsid w:val="00763F74"/>
    <w:rsid w:val="0076542A"/>
    <w:rsid w:val="00765819"/>
    <w:rsid w:val="00765DD8"/>
    <w:rsid w:val="0076798E"/>
    <w:rsid w:val="00772527"/>
    <w:rsid w:val="0077351A"/>
    <w:rsid w:val="00774EAA"/>
    <w:rsid w:val="00775864"/>
    <w:rsid w:val="0077667D"/>
    <w:rsid w:val="0077768E"/>
    <w:rsid w:val="00780907"/>
    <w:rsid w:val="0078307B"/>
    <w:rsid w:val="00783314"/>
    <w:rsid w:val="00783F28"/>
    <w:rsid w:val="00785AC0"/>
    <w:rsid w:val="00787C0A"/>
    <w:rsid w:val="00787EB2"/>
    <w:rsid w:val="00792E2B"/>
    <w:rsid w:val="00794BA6"/>
    <w:rsid w:val="00795F43"/>
    <w:rsid w:val="007A0EAB"/>
    <w:rsid w:val="007A0F05"/>
    <w:rsid w:val="007A1175"/>
    <w:rsid w:val="007A3729"/>
    <w:rsid w:val="007A3BD6"/>
    <w:rsid w:val="007A5898"/>
    <w:rsid w:val="007A5B77"/>
    <w:rsid w:val="007A7A33"/>
    <w:rsid w:val="007B028A"/>
    <w:rsid w:val="007B1BA0"/>
    <w:rsid w:val="007B2C34"/>
    <w:rsid w:val="007B40C1"/>
    <w:rsid w:val="007B6D6A"/>
    <w:rsid w:val="007B7557"/>
    <w:rsid w:val="007C00B0"/>
    <w:rsid w:val="007C0912"/>
    <w:rsid w:val="007C1000"/>
    <w:rsid w:val="007C1603"/>
    <w:rsid w:val="007C5B94"/>
    <w:rsid w:val="007C67FE"/>
    <w:rsid w:val="007D0BB0"/>
    <w:rsid w:val="007D0EE6"/>
    <w:rsid w:val="007D6749"/>
    <w:rsid w:val="007E2ACF"/>
    <w:rsid w:val="007E2BD0"/>
    <w:rsid w:val="007E5A24"/>
    <w:rsid w:val="007F07C8"/>
    <w:rsid w:val="007F4024"/>
    <w:rsid w:val="007F4224"/>
    <w:rsid w:val="008019B1"/>
    <w:rsid w:val="00802773"/>
    <w:rsid w:val="00802C21"/>
    <w:rsid w:val="008049B3"/>
    <w:rsid w:val="00805DF5"/>
    <w:rsid w:val="008064B3"/>
    <w:rsid w:val="00807052"/>
    <w:rsid w:val="00814CBA"/>
    <w:rsid w:val="0082013E"/>
    <w:rsid w:val="0082028C"/>
    <w:rsid w:val="00820700"/>
    <w:rsid w:val="00820849"/>
    <w:rsid w:val="0082151F"/>
    <w:rsid w:val="0082249A"/>
    <w:rsid w:val="00823A21"/>
    <w:rsid w:val="008246C1"/>
    <w:rsid w:val="00826439"/>
    <w:rsid w:val="00831CD5"/>
    <w:rsid w:val="00832E99"/>
    <w:rsid w:val="00832FAC"/>
    <w:rsid w:val="00833933"/>
    <w:rsid w:val="00840E76"/>
    <w:rsid w:val="00840F02"/>
    <w:rsid w:val="00845A32"/>
    <w:rsid w:val="00846ED9"/>
    <w:rsid w:val="0085136A"/>
    <w:rsid w:val="00855116"/>
    <w:rsid w:val="00855316"/>
    <w:rsid w:val="00855FEA"/>
    <w:rsid w:val="008570BE"/>
    <w:rsid w:val="00860E00"/>
    <w:rsid w:val="0086194F"/>
    <w:rsid w:val="00865682"/>
    <w:rsid w:val="0086619D"/>
    <w:rsid w:val="008664C3"/>
    <w:rsid w:val="00870F0B"/>
    <w:rsid w:val="00871C8E"/>
    <w:rsid w:val="00872E14"/>
    <w:rsid w:val="008745FF"/>
    <w:rsid w:val="00877CD8"/>
    <w:rsid w:val="00880060"/>
    <w:rsid w:val="00880E00"/>
    <w:rsid w:val="00881197"/>
    <w:rsid w:val="00881205"/>
    <w:rsid w:val="00881F33"/>
    <w:rsid w:val="008850F1"/>
    <w:rsid w:val="00885209"/>
    <w:rsid w:val="008861BF"/>
    <w:rsid w:val="00887CFD"/>
    <w:rsid w:val="008938D3"/>
    <w:rsid w:val="00895793"/>
    <w:rsid w:val="0089596B"/>
    <w:rsid w:val="008A0302"/>
    <w:rsid w:val="008A17E1"/>
    <w:rsid w:val="008A18B0"/>
    <w:rsid w:val="008A24A1"/>
    <w:rsid w:val="008A35DD"/>
    <w:rsid w:val="008A3D0A"/>
    <w:rsid w:val="008A3FBB"/>
    <w:rsid w:val="008A423E"/>
    <w:rsid w:val="008A51E7"/>
    <w:rsid w:val="008A54E9"/>
    <w:rsid w:val="008A6658"/>
    <w:rsid w:val="008A6F13"/>
    <w:rsid w:val="008A6F2D"/>
    <w:rsid w:val="008A7B3C"/>
    <w:rsid w:val="008B00FB"/>
    <w:rsid w:val="008B118D"/>
    <w:rsid w:val="008B39BF"/>
    <w:rsid w:val="008B5DCA"/>
    <w:rsid w:val="008B78CE"/>
    <w:rsid w:val="008C3E22"/>
    <w:rsid w:val="008C44EF"/>
    <w:rsid w:val="008C529D"/>
    <w:rsid w:val="008C531D"/>
    <w:rsid w:val="008C5A24"/>
    <w:rsid w:val="008C7FE5"/>
    <w:rsid w:val="008D19AA"/>
    <w:rsid w:val="008D2312"/>
    <w:rsid w:val="008D2DCF"/>
    <w:rsid w:val="008D4C1F"/>
    <w:rsid w:val="008D4C2A"/>
    <w:rsid w:val="008D4E8C"/>
    <w:rsid w:val="008D5A42"/>
    <w:rsid w:val="008D5FB2"/>
    <w:rsid w:val="008E16A2"/>
    <w:rsid w:val="008E2333"/>
    <w:rsid w:val="008E4C40"/>
    <w:rsid w:val="008E6D86"/>
    <w:rsid w:val="008E7368"/>
    <w:rsid w:val="008E7C80"/>
    <w:rsid w:val="008F1B3D"/>
    <w:rsid w:val="008F2546"/>
    <w:rsid w:val="008F57A7"/>
    <w:rsid w:val="008F6984"/>
    <w:rsid w:val="00903833"/>
    <w:rsid w:val="00907B9E"/>
    <w:rsid w:val="00910D84"/>
    <w:rsid w:val="009118C1"/>
    <w:rsid w:val="00911931"/>
    <w:rsid w:val="0091223B"/>
    <w:rsid w:val="009137FE"/>
    <w:rsid w:val="00913A44"/>
    <w:rsid w:val="009166A0"/>
    <w:rsid w:val="00916F8B"/>
    <w:rsid w:val="009205A9"/>
    <w:rsid w:val="00920BF0"/>
    <w:rsid w:val="00920E34"/>
    <w:rsid w:val="00920E8E"/>
    <w:rsid w:val="00921F7C"/>
    <w:rsid w:val="00922B8C"/>
    <w:rsid w:val="009262B2"/>
    <w:rsid w:val="00926CE2"/>
    <w:rsid w:val="00927D81"/>
    <w:rsid w:val="00930234"/>
    <w:rsid w:val="00931178"/>
    <w:rsid w:val="00931643"/>
    <w:rsid w:val="00931D7A"/>
    <w:rsid w:val="00932DA2"/>
    <w:rsid w:val="00933A0D"/>
    <w:rsid w:val="00933B07"/>
    <w:rsid w:val="0093426C"/>
    <w:rsid w:val="00934607"/>
    <w:rsid w:val="00934C1C"/>
    <w:rsid w:val="00935CDF"/>
    <w:rsid w:val="00936152"/>
    <w:rsid w:val="00942313"/>
    <w:rsid w:val="00942315"/>
    <w:rsid w:val="009460C6"/>
    <w:rsid w:val="009468FD"/>
    <w:rsid w:val="00947982"/>
    <w:rsid w:val="009502E2"/>
    <w:rsid w:val="00952F77"/>
    <w:rsid w:val="00953F4C"/>
    <w:rsid w:val="0095692A"/>
    <w:rsid w:val="00956DC6"/>
    <w:rsid w:val="0095701C"/>
    <w:rsid w:val="00957A21"/>
    <w:rsid w:val="00960FFD"/>
    <w:rsid w:val="00962432"/>
    <w:rsid w:val="0096302A"/>
    <w:rsid w:val="009638AE"/>
    <w:rsid w:val="00965461"/>
    <w:rsid w:val="00972E40"/>
    <w:rsid w:val="0097373D"/>
    <w:rsid w:val="009746AB"/>
    <w:rsid w:val="00974A3D"/>
    <w:rsid w:val="00975E38"/>
    <w:rsid w:val="0097684A"/>
    <w:rsid w:val="00980788"/>
    <w:rsid w:val="0098092F"/>
    <w:rsid w:val="009922A0"/>
    <w:rsid w:val="009939D9"/>
    <w:rsid w:val="0099413F"/>
    <w:rsid w:val="00995B7F"/>
    <w:rsid w:val="009970C8"/>
    <w:rsid w:val="00997EF5"/>
    <w:rsid w:val="009A1768"/>
    <w:rsid w:val="009A29D8"/>
    <w:rsid w:val="009A5676"/>
    <w:rsid w:val="009A5850"/>
    <w:rsid w:val="009A615F"/>
    <w:rsid w:val="009A617B"/>
    <w:rsid w:val="009A7056"/>
    <w:rsid w:val="009A799D"/>
    <w:rsid w:val="009B1303"/>
    <w:rsid w:val="009B2322"/>
    <w:rsid w:val="009B5162"/>
    <w:rsid w:val="009B593C"/>
    <w:rsid w:val="009B60C0"/>
    <w:rsid w:val="009C33A3"/>
    <w:rsid w:val="009C4AC4"/>
    <w:rsid w:val="009C5EFA"/>
    <w:rsid w:val="009C67B2"/>
    <w:rsid w:val="009C7058"/>
    <w:rsid w:val="009D0E79"/>
    <w:rsid w:val="009D41D2"/>
    <w:rsid w:val="009E0E09"/>
    <w:rsid w:val="009E13C2"/>
    <w:rsid w:val="009E2BC4"/>
    <w:rsid w:val="009E30E5"/>
    <w:rsid w:val="009E3E71"/>
    <w:rsid w:val="009E59CA"/>
    <w:rsid w:val="009E7A91"/>
    <w:rsid w:val="009F05E8"/>
    <w:rsid w:val="009F08D5"/>
    <w:rsid w:val="009F10A8"/>
    <w:rsid w:val="009F1A26"/>
    <w:rsid w:val="009F2B1B"/>
    <w:rsid w:val="009F4586"/>
    <w:rsid w:val="009F5905"/>
    <w:rsid w:val="009F5A52"/>
    <w:rsid w:val="009F7DBE"/>
    <w:rsid w:val="009F7E10"/>
    <w:rsid w:val="00A0179C"/>
    <w:rsid w:val="00A034C7"/>
    <w:rsid w:val="00A03B2E"/>
    <w:rsid w:val="00A0427D"/>
    <w:rsid w:val="00A04612"/>
    <w:rsid w:val="00A04DD4"/>
    <w:rsid w:val="00A06FC3"/>
    <w:rsid w:val="00A07DF2"/>
    <w:rsid w:val="00A1029B"/>
    <w:rsid w:val="00A12094"/>
    <w:rsid w:val="00A12C43"/>
    <w:rsid w:val="00A14299"/>
    <w:rsid w:val="00A14BC6"/>
    <w:rsid w:val="00A15314"/>
    <w:rsid w:val="00A21391"/>
    <w:rsid w:val="00A2217C"/>
    <w:rsid w:val="00A22A47"/>
    <w:rsid w:val="00A23AF2"/>
    <w:rsid w:val="00A24136"/>
    <w:rsid w:val="00A32FFB"/>
    <w:rsid w:val="00A33B04"/>
    <w:rsid w:val="00A3412D"/>
    <w:rsid w:val="00A37A03"/>
    <w:rsid w:val="00A37B41"/>
    <w:rsid w:val="00A41058"/>
    <w:rsid w:val="00A45C2B"/>
    <w:rsid w:val="00A51891"/>
    <w:rsid w:val="00A5399A"/>
    <w:rsid w:val="00A53C3B"/>
    <w:rsid w:val="00A54B60"/>
    <w:rsid w:val="00A54C6E"/>
    <w:rsid w:val="00A56664"/>
    <w:rsid w:val="00A60CB6"/>
    <w:rsid w:val="00A625CA"/>
    <w:rsid w:val="00A62941"/>
    <w:rsid w:val="00A62F8B"/>
    <w:rsid w:val="00A632B0"/>
    <w:rsid w:val="00A64604"/>
    <w:rsid w:val="00A64A84"/>
    <w:rsid w:val="00A65D7F"/>
    <w:rsid w:val="00A7089F"/>
    <w:rsid w:val="00A72E1A"/>
    <w:rsid w:val="00A73DD2"/>
    <w:rsid w:val="00A76F32"/>
    <w:rsid w:val="00A7734B"/>
    <w:rsid w:val="00A7740E"/>
    <w:rsid w:val="00A7798C"/>
    <w:rsid w:val="00A81027"/>
    <w:rsid w:val="00A824D3"/>
    <w:rsid w:val="00A84071"/>
    <w:rsid w:val="00A846D3"/>
    <w:rsid w:val="00A85421"/>
    <w:rsid w:val="00A85B8D"/>
    <w:rsid w:val="00A85E32"/>
    <w:rsid w:val="00A86AB2"/>
    <w:rsid w:val="00A876F6"/>
    <w:rsid w:val="00A87EFD"/>
    <w:rsid w:val="00A9051E"/>
    <w:rsid w:val="00A91363"/>
    <w:rsid w:val="00A941C6"/>
    <w:rsid w:val="00A96BBC"/>
    <w:rsid w:val="00A96BF7"/>
    <w:rsid w:val="00A97143"/>
    <w:rsid w:val="00A97F31"/>
    <w:rsid w:val="00AA0A06"/>
    <w:rsid w:val="00AA1799"/>
    <w:rsid w:val="00AA2903"/>
    <w:rsid w:val="00AA2925"/>
    <w:rsid w:val="00AA5B46"/>
    <w:rsid w:val="00AA5BD8"/>
    <w:rsid w:val="00AA6060"/>
    <w:rsid w:val="00AA70E3"/>
    <w:rsid w:val="00AA725C"/>
    <w:rsid w:val="00AA74F0"/>
    <w:rsid w:val="00AB0FBE"/>
    <w:rsid w:val="00AB15EF"/>
    <w:rsid w:val="00AB1E34"/>
    <w:rsid w:val="00AB3764"/>
    <w:rsid w:val="00AB55DE"/>
    <w:rsid w:val="00AC049E"/>
    <w:rsid w:val="00AC0A70"/>
    <w:rsid w:val="00AC1F52"/>
    <w:rsid w:val="00AC3A2A"/>
    <w:rsid w:val="00AC5F6E"/>
    <w:rsid w:val="00AD2182"/>
    <w:rsid w:val="00AD2722"/>
    <w:rsid w:val="00AD2D38"/>
    <w:rsid w:val="00AD44EA"/>
    <w:rsid w:val="00AD5902"/>
    <w:rsid w:val="00AD60E4"/>
    <w:rsid w:val="00AD674F"/>
    <w:rsid w:val="00AE1129"/>
    <w:rsid w:val="00AE31DA"/>
    <w:rsid w:val="00AE4893"/>
    <w:rsid w:val="00AE4D3F"/>
    <w:rsid w:val="00AE5457"/>
    <w:rsid w:val="00AE749B"/>
    <w:rsid w:val="00AE7904"/>
    <w:rsid w:val="00AF0C5D"/>
    <w:rsid w:val="00AF0CFE"/>
    <w:rsid w:val="00AF0EC2"/>
    <w:rsid w:val="00AF283C"/>
    <w:rsid w:val="00AF3C7E"/>
    <w:rsid w:val="00AF4755"/>
    <w:rsid w:val="00AF5211"/>
    <w:rsid w:val="00AF527D"/>
    <w:rsid w:val="00AF5C99"/>
    <w:rsid w:val="00AF6201"/>
    <w:rsid w:val="00AF6941"/>
    <w:rsid w:val="00AF6CF8"/>
    <w:rsid w:val="00AF70D8"/>
    <w:rsid w:val="00B00236"/>
    <w:rsid w:val="00B012AB"/>
    <w:rsid w:val="00B01318"/>
    <w:rsid w:val="00B01AD0"/>
    <w:rsid w:val="00B01FB8"/>
    <w:rsid w:val="00B0203B"/>
    <w:rsid w:val="00B038DF"/>
    <w:rsid w:val="00B0713E"/>
    <w:rsid w:val="00B07208"/>
    <w:rsid w:val="00B10AEB"/>
    <w:rsid w:val="00B14521"/>
    <w:rsid w:val="00B150DF"/>
    <w:rsid w:val="00B16806"/>
    <w:rsid w:val="00B170BA"/>
    <w:rsid w:val="00B17200"/>
    <w:rsid w:val="00B21C20"/>
    <w:rsid w:val="00B24157"/>
    <w:rsid w:val="00B26641"/>
    <w:rsid w:val="00B27E5A"/>
    <w:rsid w:val="00B3570B"/>
    <w:rsid w:val="00B35DD9"/>
    <w:rsid w:val="00B3750C"/>
    <w:rsid w:val="00B40556"/>
    <w:rsid w:val="00B411FF"/>
    <w:rsid w:val="00B43646"/>
    <w:rsid w:val="00B4649B"/>
    <w:rsid w:val="00B5013B"/>
    <w:rsid w:val="00B5081A"/>
    <w:rsid w:val="00B52E90"/>
    <w:rsid w:val="00B54C08"/>
    <w:rsid w:val="00B555A5"/>
    <w:rsid w:val="00B55CA6"/>
    <w:rsid w:val="00B568E7"/>
    <w:rsid w:val="00B5770D"/>
    <w:rsid w:val="00B60BF3"/>
    <w:rsid w:val="00B6264B"/>
    <w:rsid w:val="00B63452"/>
    <w:rsid w:val="00B63EC4"/>
    <w:rsid w:val="00B64C33"/>
    <w:rsid w:val="00B64FEB"/>
    <w:rsid w:val="00B65293"/>
    <w:rsid w:val="00B66491"/>
    <w:rsid w:val="00B66CC6"/>
    <w:rsid w:val="00B706ED"/>
    <w:rsid w:val="00B71118"/>
    <w:rsid w:val="00B725D0"/>
    <w:rsid w:val="00B73B93"/>
    <w:rsid w:val="00B7437C"/>
    <w:rsid w:val="00B75142"/>
    <w:rsid w:val="00B7745D"/>
    <w:rsid w:val="00B810EC"/>
    <w:rsid w:val="00B82C9C"/>
    <w:rsid w:val="00B84FCB"/>
    <w:rsid w:val="00B85245"/>
    <w:rsid w:val="00B85665"/>
    <w:rsid w:val="00B86BDB"/>
    <w:rsid w:val="00B900F0"/>
    <w:rsid w:val="00B92695"/>
    <w:rsid w:val="00B958B4"/>
    <w:rsid w:val="00B967B9"/>
    <w:rsid w:val="00BA027F"/>
    <w:rsid w:val="00BA28D1"/>
    <w:rsid w:val="00BA5DC7"/>
    <w:rsid w:val="00BA5E0A"/>
    <w:rsid w:val="00BA69FD"/>
    <w:rsid w:val="00BB2E0D"/>
    <w:rsid w:val="00BB365A"/>
    <w:rsid w:val="00BB3E03"/>
    <w:rsid w:val="00BB5ACB"/>
    <w:rsid w:val="00BB6A88"/>
    <w:rsid w:val="00BC167D"/>
    <w:rsid w:val="00BC28A3"/>
    <w:rsid w:val="00BC2D15"/>
    <w:rsid w:val="00BC749F"/>
    <w:rsid w:val="00BC752F"/>
    <w:rsid w:val="00BD04E1"/>
    <w:rsid w:val="00BD2367"/>
    <w:rsid w:val="00BD34FD"/>
    <w:rsid w:val="00BD3B36"/>
    <w:rsid w:val="00BD5ADE"/>
    <w:rsid w:val="00BD5E2F"/>
    <w:rsid w:val="00BD67DE"/>
    <w:rsid w:val="00BD7983"/>
    <w:rsid w:val="00BE1AEB"/>
    <w:rsid w:val="00BE2D4A"/>
    <w:rsid w:val="00BE4FE4"/>
    <w:rsid w:val="00BE530B"/>
    <w:rsid w:val="00BF2381"/>
    <w:rsid w:val="00BF279E"/>
    <w:rsid w:val="00BF2EFB"/>
    <w:rsid w:val="00BF3147"/>
    <w:rsid w:val="00BF5224"/>
    <w:rsid w:val="00BF6502"/>
    <w:rsid w:val="00BF6AC7"/>
    <w:rsid w:val="00BF752E"/>
    <w:rsid w:val="00C032B2"/>
    <w:rsid w:val="00C03613"/>
    <w:rsid w:val="00C0457A"/>
    <w:rsid w:val="00C0578E"/>
    <w:rsid w:val="00C116F9"/>
    <w:rsid w:val="00C1341A"/>
    <w:rsid w:val="00C145FB"/>
    <w:rsid w:val="00C14D04"/>
    <w:rsid w:val="00C15C8B"/>
    <w:rsid w:val="00C15DA3"/>
    <w:rsid w:val="00C171E4"/>
    <w:rsid w:val="00C17381"/>
    <w:rsid w:val="00C2128B"/>
    <w:rsid w:val="00C2141F"/>
    <w:rsid w:val="00C21674"/>
    <w:rsid w:val="00C21813"/>
    <w:rsid w:val="00C22261"/>
    <w:rsid w:val="00C23646"/>
    <w:rsid w:val="00C24F49"/>
    <w:rsid w:val="00C25E62"/>
    <w:rsid w:val="00C2736A"/>
    <w:rsid w:val="00C304AA"/>
    <w:rsid w:val="00C30CF9"/>
    <w:rsid w:val="00C31D9B"/>
    <w:rsid w:val="00C3331E"/>
    <w:rsid w:val="00C358D7"/>
    <w:rsid w:val="00C35E9E"/>
    <w:rsid w:val="00C371D5"/>
    <w:rsid w:val="00C37215"/>
    <w:rsid w:val="00C400D6"/>
    <w:rsid w:val="00C40C84"/>
    <w:rsid w:val="00C42E53"/>
    <w:rsid w:val="00C44C3F"/>
    <w:rsid w:val="00C458B3"/>
    <w:rsid w:val="00C469DB"/>
    <w:rsid w:val="00C51603"/>
    <w:rsid w:val="00C52C46"/>
    <w:rsid w:val="00C5493E"/>
    <w:rsid w:val="00C62D04"/>
    <w:rsid w:val="00C64607"/>
    <w:rsid w:val="00C64C7F"/>
    <w:rsid w:val="00C658DA"/>
    <w:rsid w:val="00C705C6"/>
    <w:rsid w:val="00C710DF"/>
    <w:rsid w:val="00C72F10"/>
    <w:rsid w:val="00C748D3"/>
    <w:rsid w:val="00C7602F"/>
    <w:rsid w:val="00C77652"/>
    <w:rsid w:val="00C777EC"/>
    <w:rsid w:val="00C77CE3"/>
    <w:rsid w:val="00C815C0"/>
    <w:rsid w:val="00C82907"/>
    <w:rsid w:val="00C8541A"/>
    <w:rsid w:val="00C871F9"/>
    <w:rsid w:val="00C9398D"/>
    <w:rsid w:val="00C9428B"/>
    <w:rsid w:val="00C95107"/>
    <w:rsid w:val="00C963FB"/>
    <w:rsid w:val="00CA32C5"/>
    <w:rsid w:val="00CA3BFF"/>
    <w:rsid w:val="00CA4B6B"/>
    <w:rsid w:val="00CA59D6"/>
    <w:rsid w:val="00CA6D34"/>
    <w:rsid w:val="00CA7C3F"/>
    <w:rsid w:val="00CB308E"/>
    <w:rsid w:val="00CB31D6"/>
    <w:rsid w:val="00CB6575"/>
    <w:rsid w:val="00CB7F45"/>
    <w:rsid w:val="00CC062B"/>
    <w:rsid w:val="00CC5663"/>
    <w:rsid w:val="00CC6BBA"/>
    <w:rsid w:val="00CC7E29"/>
    <w:rsid w:val="00CD19A8"/>
    <w:rsid w:val="00CD1DEE"/>
    <w:rsid w:val="00CD2353"/>
    <w:rsid w:val="00CD291E"/>
    <w:rsid w:val="00CD3080"/>
    <w:rsid w:val="00CD30FC"/>
    <w:rsid w:val="00CD3F4F"/>
    <w:rsid w:val="00CD40A1"/>
    <w:rsid w:val="00CD441B"/>
    <w:rsid w:val="00CD622F"/>
    <w:rsid w:val="00CD776E"/>
    <w:rsid w:val="00CE0F6F"/>
    <w:rsid w:val="00CE18A3"/>
    <w:rsid w:val="00CE2EE7"/>
    <w:rsid w:val="00CE78B7"/>
    <w:rsid w:val="00CF0A90"/>
    <w:rsid w:val="00CF270B"/>
    <w:rsid w:val="00CF5CD6"/>
    <w:rsid w:val="00D021F1"/>
    <w:rsid w:val="00D033BE"/>
    <w:rsid w:val="00D06356"/>
    <w:rsid w:val="00D121B1"/>
    <w:rsid w:val="00D12B0B"/>
    <w:rsid w:val="00D15E23"/>
    <w:rsid w:val="00D17C18"/>
    <w:rsid w:val="00D24058"/>
    <w:rsid w:val="00D25D42"/>
    <w:rsid w:val="00D26AF9"/>
    <w:rsid w:val="00D302F1"/>
    <w:rsid w:val="00D322B3"/>
    <w:rsid w:val="00D34ADB"/>
    <w:rsid w:val="00D35115"/>
    <w:rsid w:val="00D366C6"/>
    <w:rsid w:val="00D37773"/>
    <w:rsid w:val="00D409F0"/>
    <w:rsid w:val="00D42F29"/>
    <w:rsid w:val="00D431C8"/>
    <w:rsid w:val="00D43428"/>
    <w:rsid w:val="00D447A7"/>
    <w:rsid w:val="00D447F8"/>
    <w:rsid w:val="00D45274"/>
    <w:rsid w:val="00D45E0E"/>
    <w:rsid w:val="00D467D5"/>
    <w:rsid w:val="00D47187"/>
    <w:rsid w:val="00D516CF"/>
    <w:rsid w:val="00D60C9A"/>
    <w:rsid w:val="00D60D9A"/>
    <w:rsid w:val="00D63A53"/>
    <w:rsid w:val="00D666DC"/>
    <w:rsid w:val="00D7056B"/>
    <w:rsid w:val="00D719E1"/>
    <w:rsid w:val="00D728A1"/>
    <w:rsid w:val="00D73889"/>
    <w:rsid w:val="00D759FF"/>
    <w:rsid w:val="00D81936"/>
    <w:rsid w:val="00D830A9"/>
    <w:rsid w:val="00D85801"/>
    <w:rsid w:val="00D86EDB"/>
    <w:rsid w:val="00D91156"/>
    <w:rsid w:val="00D9274C"/>
    <w:rsid w:val="00D931E8"/>
    <w:rsid w:val="00D93E30"/>
    <w:rsid w:val="00D93EAE"/>
    <w:rsid w:val="00D945A0"/>
    <w:rsid w:val="00D94634"/>
    <w:rsid w:val="00D94DF2"/>
    <w:rsid w:val="00D95F37"/>
    <w:rsid w:val="00D965AE"/>
    <w:rsid w:val="00D96B2E"/>
    <w:rsid w:val="00D96C40"/>
    <w:rsid w:val="00DA16D6"/>
    <w:rsid w:val="00DA36D8"/>
    <w:rsid w:val="00DA5471"/>
    <w:rsid w:val="00DA5E89"/>
    <w:rsid w:val="00DA65E7"/>
    <w:rsid w:val="00DA7A0A"/>
    <w:rsid w:val="00DB465C"/>
    <w:rsid w:val="00DB5C4C"/>
    <w:rsid w:val="00DC3D9D"/>
    <w:rsid w:val="00DC4577"/>
    <w:rsid w:val="00DC5926"/>
    <w:rsid w:val="00DC74E2"/>
    <w:rsid w:val="00DC753C"/>
    <w:rsid w:val="00DD3067"/>
    <w:rsid w:val="00DD4163"/>
    <w:rsid w:val="00DD66FB"/>
    <w:rsid w:val="00DD6E1F"/>
    <w:rsid w:val="00DE00A7"/>
    <w:rsid w:val="00DE1E7D"/>
    <w:rsid w:val="00DE3B03"/>
    <w:rsid w:val="00DE4203"/>
    <w:rsid w:val="00DE4612"/>
    <w:rsid w:val="00DE4D95"/>
    <w:rsid w:val="00DF2483"/>
    <w:rsid w:val="00DF4B35"/>
    <w:rsid w:val="00DF57BF"/>
    <w:rsid w:val="00DF69D6"/>
    <w:rsid w:val="00E00C29"/>
    <w:rsid w:val="00E00F56"/>
    <w:rsid w:val="00E02D9C"/>
    <w:rsid w:val="00E03118"/>
    <w:rsid w:val="00E061EB"/>
    <w:rsid w:val="00E13C01"/>
    <w:rsid w:val="00E14E74"/>
    <w:rsid w:val="00E161CC"/>
    <w:rsid w:val="00E20355"/>
    <w:rsid w:val="00E22344"/>
    <w:rsid w:val="00E25445"/>
    <w:rsid w:val="00E25A4B"/>
    <w:rsid w:val="00E26130"/>
    <w:rsid w:val="00E268A2"/>
    <w:rsid w:val="00E26D9F"/>
    <w:rsid w:val="00E3066D"/>
    <w:rsid w:val="00E30C87"/>
    <w:rsid w:val="00E325CB"/>
    <w:rsid w:val="00E3282F"/>
    <w:rsid w:val="00E33AF7"/>
    <w:rsid w:val="00E349E8"/>
    <w:rsid w:val="00E362EF"/>
    <w:rsid w:val="00E367A9"/>
    <w:rsid w:val="00E36F63"/>
    <w:rsid w:val="00E418DC"/>
    <w:rsid w:val="00E4374F"/>
    <w:rsid w:val="00E4466C"/>
    <w:rsid w:val="00E4639C"/>
    <w:rsid w:val="00E47B44"/>
    <w:rsid w:val="00E47B4E"/>
    <w:rsid w:val="00E50CCA"/>
    <w:rsid w:val="00E5498E"/>
    <w:rsid w:val="00E553D8"/>
    <w:rsid w:val="00E560BF"/>
    <w:rsid w:val="00E61E77"/>
    <w:rsid w:val="00E6238F"/>
    <w:rsid w:val="00E63622"/>
    <w:rsid w:val="00E65F26"/>
    <w:rsid w:val="00E66543"/>
    <w:rsid w:val="00E66828"/>
    <w:rsid w:val="00E707AE"/>
    <w:rsid w:val="00E7097B"/>
    <w:rsid w:val="00E70B20"/>
    <w:rsid w:val="00E72434"/>
    <w:rsid w:val="00E7399F"/>
    <w:rsid w:val="00E73F60"/>
    <w:rsid w:val="00E838B6"/>
    <w:rsid w:val="00E83AA3"/>
    <w:rsid w:val="00E8423F"/>
    <w:rsid w:val="00E84D66"/>
    <w:rsid w:val="00E869F7"/>
    <w:rsid w:val="00E87D2B"/>
    <w:rsid w:val="00E87E0C"/>
    <w:rsid w:val="00E90306"/>
    <w:rsid w:val="00E90DB1"/>
    <w:rsid w:val="00E91682"/>
    <w:rsid w:val="00E92A1B"/>
    <w:rsid w:val="00E93125"/>
    <w:rsid w:val="00EA0DA1"/>
    <w:rsid w:val="00EA2E37"/>
    <w:rsid w:val="00EA4BFA"/>
    <w:rsid w:val="00EA4D74"/>
    <w:rsid w:val="00EA690A"/>
    <w:rsid w:val="00EB071E"/>
    <w:rsid w:val="00EB10A4"/>
    <w:rsid w:val="00EB111C"/>
    <w:rsid w:val="00EB23C4"/>
    <w:rsid w:val="00EB25D0"/>
    <w:rsid w:val="00EB33D2"/>
    <w:rsid w:val="00EB6B9C"/>
    <w:rsid w:val="00EB72D0"/>
    <w:rsid w:val="00EC1300"/>
    <w:rsid w:val="00EC1B80"/>
    <w:rsid w:val="00EC2908"/>
    <w:rsid w:val="00EC35E0"/>
    <w:rsid w:val="00EC6DFD"/>
    <w:rsid w:val="00EC7103"/>
    <w:rsid w:val="00EC7C3F"/>
    <w:rsid w:val="00ED07EC"/>
    <w:rsid w:val="00ED2D87"/>
    <w:rsid w:val="00ED6B54"/>
    <w:rsid w:val="00ED7AE5"/>
    <w:rsid w:val="00EE0F9A"/>
    <w:rsid w:val="00EE1E7A"/>
    <w:rsid w:val="00EE24D3"/>
    <w:rsid w:val="00EE4544"/>
    <w:rsid w:val="00EE47F0"/>
    <w:rsid w:val="00EE4E28"/>
    <w:rsid w:val="00EF02B3"/>
    <w:rsid w:val="00EF1ACF"/>
    <w:rsid w:val="00EF3899"/>
    <w:rsid w:val="00EF57AF"/>
    <w:rsid w:val="00EF6FFB"/>
    <w:rsid w:val="00F0126B"/>
    <w:rsid w:val="00F01C66"/>
    <w:rsid w:val="00F02D71"/>
    <w:rsid w:val="00F03209"/>
    <w:rsid w:val="00F05DED"/>
    <w:rsid w:val="00F11913"/>
    <w:rsid w:val="00F11D71"/>
    <w:rsid w:val="00F13D60"/>
    <w:rsid w:val="00F20180"/>
    <w:rsid w:val="00F20CEE"/>
    <w:rsid w:val="00F21257"/>
    <w:rsid w:val="00F21455"/>
    <w:rsid w:val="00F22227"/>
    <w:rsid w:val="00F22A63"/>
    <w:rsid w:val="00F23281"/>
    <w:rsid w:val="00F27299"/>
    <w:rsid w:val="00F32034"/>
    <w:rsid w:val="00F321A6"/>
    <w:rsid w:val="00F35B65"/>
    <w:rsid w:val="00F35DEB"/>
    <w:rsid w:val="00F36D94"/>
    <w:rsid w:val="00F37F50"/>
    <w:rsid w:val="00F413D2"/>
    <w:rsid w:val="00F427CA"/>
    <w:rsid w:val="00F43F86"/>
    <w:rsid w:val="00F45349"/>
    <w:rsid w:val="00F45AC2"/>
    <w:rsid w:val="00F510A0"/>
    <w:rsid w:val="00F51520"/>
    <w:rsid w:val="00F51825"/>
    <w:rsid w:val="00F52771"/>
    <w:rsid w:val="00F52A16"/>
    <w:rsid w:val="00F5322A"/>
    <w:rsid w:val="00F5456E"/>
    <w:rsid w:val="00F5467D"/>
    <w:rsid w:val="00F56A37"/>
    <w:rsid w:val="00F6192D"/>
    <w:rsid w:val="00F63365"/>
    <w:rsid w:val="00F64964"/>
    <w:rsid w:val="00F64C25"/>
    <w:rsid w:val="00F64E7E"/>
    <w:rsid w:val="00F6559E"/>
    <w:rsid w:val="00F658E8"/>
    <w:rsid w:val="00F67BEA"/>
    <w:rsid w:val="00F71020"/>
    <w:rsid w:val="00F71763"/>
    <w:rsid w:val="00F730C8"/>
    <w:rsid w:val="00F83E8F"/>
    <w:rsid w:val="00F87120"/>
    <w:rsid w:val="00F92E66"/>
    <w:rsid w:val="00F93103"/>
    <w:rsid w:val="00F932BC"/>
    <w:rsid w:val="00F9338A"/>
    <w:rsid w:val="00F9428C"/>
    <w:rsid w:val="00F95319"/>
    <w:rsid w:val="00F96CC2"/>
    <w:rsid w:val="00F97653"/>
    <w:rsid w:val="00FA0C5B"/>
    <w:rsid w:val="00FA1367"/>
    <w:rsid w:val="00FA39C1"/>
    <w:rsid w:val="00FA66DA"/>
    <w:rsid w:val="00FB08F7"/>
    <w:rsid w:val="00FB1187"/>
    <w:rsid w:val="00FB1937"/>
    <w:rsid w:val="00FB1FE9"/>
    <w:rsid w:val="00FB3B26"/>
    <w:rsid w:val="00FB3B2C"/>
    <w:rsid w:val="00FB3DC0"/>
    <w:rsid w:val="00FB5637"/>
    <w:rsid w:val="00FB5E4E"/>
    <w:rsid w:val="00FC0EFA"/>
    <w:rsid w:val="00FC3D13"/>
    <w:rsid w:val="00FC4EE0"/>
    <w:rsid w:val="00FC51C2"/>
    <w:rsid w:val="00FC6E46"/>
    <w:rsid w:val="00FD0B84"/>
    <w:rsid w:val="00FD1166"/>
    <w:rsid w:val="00FD515C"/>
    <w:rsid w:val="00FD5B53"/>
    <w:rsid w:val="00FD68E8"/>
    <w:rsid w:val="00FE0139"/>
    <w:rsid w:val="00FE0355"/>
    <w:rsid w:val="00FE08AA"/>
    <w:rsid w:val="00FE0F63"/>
    <w:rsid w:val="00FE1C1E"/>
    <w:rsid w:val="00FE23C9"/>
    <w:rsid w:val="00FE2D8F"/>
    <w:rsid w:val="00FE674B"/>
    <w:rsid w:val="00FF3ECD"/>
    <w:rsid w:val="00FF4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BEF9"/>
  <w15:docId w15:val="{EFD91F7E-FB82-AE45-92B1-064A14C6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paragraph" w:customStyle="1" w:styleId="figuretablenotesource0">
    <w:name w:val="figuretablenotesource"/>
    <w:basedOn w:val="Normal"/>
    <w:rsid w:val="00F63365"/>
    <w:pPr>
      <w:spacing w:before="100" w:beforeAutospacing="1" w:after="100" w:afterAutospacing="1" w:line="240" w:lineRule="auto"/>
    </w:pPr>
    <w:rPr>
      <w:rFonts w:eastAsia="Times New Roman" w:cs="Times New Roman"/>
      <w:szCs w:val="24"/>
      <w:lang w:eastAsia="en-GB"/>
    </w:rPr>
  </w:style>
  <w:style w:type="paragraph" w:customStyle="1" w:styleId="EndNoteBibliography">
    <w:name w:val="EndNote Bibliography"/>
    <w:basedOn w:val="Normal"/>
    <w:link w:val="EndNoteBibliographyChar"/>
    <w:rsid w:val="00855FEA"/>
    <w:pPr>
      <w:spacing w:line="240" w:lineRule="auto"/>
    </w:pPr>
    <w:rPr>
      <w:noProof/>
      <w:lang w:val="en-US"/>
    </w:rPr>
  </w:style>
  <w:style w:type="character" w:customStyle="1" w:styleId="EndNoteBibliographyChar">
    <w:name w:val="EndNote Bibliography Char"/>
    <w:basedOn w:val="DefaultParagraphFont"/>
    <w:link w:val="EndNoteBibliography"/>
    <w:rsid w:val="00855FEA"/>
    <w:rPr>
      <w:rFonts w:eastAsiaTheme="minorHAnsi" w:cstheme="minorBidi"/>
      <w:noProof/>
      <w:sz w:val="22"/>
      <w:szCs w:val="22"/>
      <w:lang w:val="en-US" w:eastAsia="en-US"/>
    </w:rPr>
  </w:style>
  <w:style w:type="character" w:customStyle="1" w:styleId="apple-converted-space">
    <w:name w:val="apple-converted-space"/>
    <w:basedOn w:val="DefaultParagraphFont"/>
    <w:rsid w:val="00BF5224"/>
  </w:style>
  <w:style w:type="paragraph" w:styleId="PlainText">
    <w:name w:val="Plain Text"/>
    <w:basedOn w:val="Normal"/>
    <w:link w:val="PlainTextChar"/>
    <w:uiPriority w:val="99"/>
    <w:semiHidden/>
    <w:unhideWhenUsed/>
    <w:rsid w:val="00F37F5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37F50"/>
    <w:rPr>
      <w:rFonts w:ascii="Calibri" w:eastAsiaTheme="minorHAnsi" w:hAnsi="Calibri" w:cstheme="minorBidi"/>
      <w:sz w:val="22"/>
      <w:szCs w:val="21"/>
      <w:lang w:eastAsia="en-US"/>
    </w:rPr>
  </w:style>
  <w:style w:type="paragraph" w:customStyle="1" w:styleId="CAheadingintext">
    <w:name w:val="CA heading in text"/>
    <w:basedOn w:val="Normal"/>
    <w:link w:val="CAheadingintextChar"/>
    <w:qFormat/>
    <w:rsid w:val="00556E54"/>
    <w:pPr>
      <w:keepNext/>
      <w:tabs>
        <w:tab w:val="left" w:pos="426"/>
      </w:tabs>
      <w:spacing w:before="240" w:after="120" w:line="240" w:lineRule="auto"/>
      <w:ind w:left="425" w:hanging="425"/>
    </w:pPr>
    <w:rPr>
      <w:rFonts w:ascii="Arial" w:eastAsia="Times New Roman" w:hAnsi="Arial" w:cs="Arial"/>
      <w:b/>
    </w:rPr>
  </w:style>
  <w:style w:type="character" w:customStyle="1" w:styleId="CAheadingintextChar">
    <w:name w:val="CA heading in text Char"/>
    <w:basedOn w:val="DefaultParagraphFont"/>
    <w:link w:val="CAheadingintext"/>
    <w:rsid w:val="00556E54"/>
    <w:rPr>
      <w:rFonts w:ascii="Arial" w:eastAsia="Times New Roman" w:hAnsi="Arial" w:cs="Arial"/>
      <w:b/>
      <w:sz w:val="22"/>
      <w:szCs w:val="22"/>
      <w:lang w:eastAsia="en-US"/>
    </w:rPr>
  </w:style>
  <w:style w:type="character" w:customStyle="1" w:styleId="TableTextChar">
    <w:name w:val="Table Text Char"/>
    <w:basedOn w:val="DefaultParagraphFont"/>
    <w:link w:val="TableText"/>
    <w:uiPriority w:val="13"/>
    <w:rsid w:val="0082151F"/>
    <w:rPr>
      <w:rFonts w:eastAsiaTheme="minorHAnsi" w:cstheme="minorBidi"/>
      <w:sz w:val="18"/>
      <w:szCs w:val="22"/>
      <w:lang w:eastAsia="en-US"/>
    </w:rPr>
  </w:style>
  <w:style w:type="paragraph" w:customStyle="1" w:styleId="TSSC">
    <w:name w:val="TSSC"/>
    <w:basedOn w:val="Normal"/>
    <w:qFormat/>
    <w:rsid w:val="006754FE"/>
    <w:pPr>
      <w:numPr>
        <w:numId w:val="12"/>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375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4658382">
      <w:bodyDiv w:val="1"/>
      <w:marLeft w:val="0"/>
      <w:marRight w:val="0"/>
      <w:marTop w:val="0"/>
      <w:marBottom w:val="0"/>
      <w:divBdr>
        <w:top w:val="none" w:sz="0" w:space="0" w:color="auto"/>
        <w:left w:val="none" w:sz="0" w:space="0" w:color="auto"/>
        <w:bottom w:val="none" w:sz="0" w:space="0" w:color="auto"/>
        <w:right w:val="none" w:sz="0" w:space="0" w:color="auto"/>
      </w:divBdr>
      <w:divsChild>
        <w:div w:id="1207840225">
          <w:marLeft w:val="0"/>
          <w:marRight w:val="0"/>
          <w:marTop w:val="0"/>
          <w:marBottom w:val="0"/>
          <w:divBdr>
            <w:top w:val="none" w:sz="0" w:space="0" w:color="auto"/>
            <w:left w:val="none" w:sz="0" w:space="0" w:color="auto"/>
            <w:bottom w:val="none" w:sz="0" w:space="0" w:color="auto"/>
            <w:right w:val="none" w:sz="0" w:space="0" w:color="auto"/>
          </w:divBdr>
          <w:divsChild>
            <w:div w:id="155532691">
              <w:marLeft w:val="0"/>
              <w:marRight w:val="0"/>
              <w:marTop w:val="0"/>
              <w:marBottom w:val="0"/>
              <w:divBdr>
                <w:top w:val="none" w:sz="0" w:space="0" w:color="auto"/>
                <w:left w:val="none" w:sz="0" w:space="0" w:color="auto"/>
                <w:bottom w:val="none" w:sz="0" w:space="0" w:color="auto"/>
                <w:right w:val="none" w:sz="0" w:space="0" w:color="auto"/>
              </w:divBdr>
              <w:divsChild>
                <w:div w:id="15648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6484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552729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awe.gov.au/sites/default/files/documents/threat-abatement-plan-disease-natural-ecosystems-caused-phytophthora-cinnamomi.pdf" TargetMode="External"/><Relationship Id="rId39" Type="http://schemas.openxmlformats.org/officeDocument/2006/relationships/header" Target="header1.xml"/><Relationship Id="rId21" Type="http://schemas.openxmlformats.org/officeDocument/2006/relationships/image" Target="media/image2.jpg"/><Relationship Id="rId34" Type="http://schemas.openxmlformats.org/officeDocument/2006/relationships/hyperlink" Target="https://www.awe.gov.au/sites/default/files/documents/part2.pdf" TargetMode="External"/><Relationship Id="rId42" Type="http://schemas.openxmlformats.org/officeDocument/2006/relationships/header" Target="header3.xml"/><Relationship Id="rId47" Type="http://schemas.openxmlformats.org/officeDocument/2006/relationships/image" Target="media/image5.png"/><Relationship Id="rId50" Type="http://schemas.openxmlformats.org/officeDocument/2006/relationships/hyperlink" Target="http://www.environment.gov.au/cgi-bin/sprat/public/publicspecies.pl?taxon_id=21970" TargetMode="External"/><Relationship Id="rId55"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s://www.environment.gov.au/biodiversity/threatened/recovery-plans/northern-rivers-regional-biodiversity-management-plan-2010" TargetMode="External"/><Relationship Id="rId11" Type="http://schemas.openxmlformats.org/officeDocument/2006/relationships/footnotes" Target="footnotes.xml"/><Relationship Id="rId24" Type="http://schemas.openxmlformats.org/officeDocument/2006/relationships/image" Target="media/image3.jpeg"/><Relationship Id="rId32" Type="http://schemas.openxmlformats.org/officeDocument/2006/relationships/hyperlink" Target="http://www.clarencelandcare.com.au/wp-content/Documents/nativebees/resourcensb.pdf" TargetMode="External"/><Relationship Id="rId37" Type="http://schemas.openxmlformats.org/officeDocument/2006/relationships/hyperlink" Target="https://www.rfs.nsw.gov.au/__data/assets/pdf_file/0017/24335/Web-Version-ThreatenedSpeciesHazardReductionList-Part1-Plants-06-04-2017.pdf" TargetMode="External"/><Relationship Id="rId40" Type="http://schemas.openxmlformats.org/officeDocument/2006/relationships/header" Target="header2.xml"/><Relationship Id="rId45" Type="http://schemas.openxmlformats.org/officeDocument/2006/relationships/hyperlink" Target="https://nc.iucnredlist.org/redlist/content/attachment_files/RedListGuidelines.pdf" TargetMode="Externa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awe.gov.au/about/commitment/privacy" TargetMode="External"/><Relationship Id="rId10" Type="http://schemas.openxmlformats.org/officeDocument/2006/relationships/webSettings" Target="webSettings.xml"/><Relationship Id="rId31" Type="http://schemas.openxmlformats.org/officeDocument/2006/relationships/hyperlink" Target="https://www.environment.nsw.gov.au/topics/parks-reserves-and-protected-areas/park-management/documents/banyabba-state-conservation-area" TargetMode="External"/><Relationship Id="rId44" Type="http://schemas.openxmlformats.org/officeDocument/2006/relationships/hyperlink" Target="https://www.awe.gov.au/sites/default/files/env/pages/d72dfd1a-f0d8-4699-8d43-5d95bbb02428/files/tssc-guidelines-assessing-species-2021.pdf"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environment/biodiversity/threatened" TargetMode="External"/><Relationship Id="rId22" Type="http://schemas.openxmlformats.org/officeDocument/2006/relationships/hyperlink" Target="https://www.flickr.com/photos/50615476@N03/14339227290" TargetMode="External"/><Relationship Id="rId27" Type="http://schemas.openxmlformats.org/officeDocument/2006/relationships/hyperlink" Target="https://www.nationalparks.nsw.gov.au/about-npws/managing-fire-in-parks" TargetMode="External"/><Relationship Id="rId30" Type="http://schemas.openxmlformats.org/officeDocument/2006/relationships/hyperlink" Target="https://www.environment.nsw.gov.au/topics/parks-reserves-and-protected-areas/park-management/documents/banyabba-state-conservation-area" TargetMode="External"/><Relationship Id="rId35" Type="http://schemas.openxmlformats.org/officeDocument/2006/relationships/hyperlink" Target="http://climatechange.environment.nsw.gov.au/climate-projections-for-nsw/climate-projections-for-your-region/nsw-climate-change-downloads" TargetMode="External"/><Relationship Id="rId43" Type="http://schemas.openxmlformats.org/officeDocument/2006/relationships/footer" Target="footer2.xml"/><Relationship Id="rId48" Type="http://schemas.openxmlformats.org/officeDocument/2006/relationships/hyperlink" Target="https://creativecommons.org/licenses/by/4.0/legalcode"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agriculture.gov.au/" TargetMode="Externa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awe.gov.au/environment/environmental-information-data/databases-applications/snes" TargetMode="External"/><Relationship Id="rId33" Type="http://schemas.openxmlformats.org/officeDocument/2006/relationships/hyperlink" Target="http://intranet.iucn.org/webfiles/doc/ssc/redlist/redlistguidelines.pdf" TargetMode="External"/><Relationship Id="rId38" Type="http://schemas.openxmlformats.org/officeDocument/2006/relationships/hyperlink" Target="https://plantnet.rbgsyd.nsw.gov.au/cgi-bin/NSWfl.pl?page=nswfl&amp;lvl=sp&amp;name=Hibbertia~marginata" TargetMode="External"/><Relationship Id="rId46" Type="http://schemas.openxmlformats.org/officeDocument/2006/relationships/hyperlink" Target="https://www.awe.gov.au/environment/biodiversity/threatened/cam" TargetMode="External"/><Relationship Id="rId20" Type="http://schemas.openxmlformats.org/officeDocument/2006/relationships/image" Target="media/image1.jpeg"/><Relationship Id="rId41" Type="http://schemas.openxmlformats.org/officeDocument/2006/relationships/footer" Target="footer1.xml"/><Relationship Id="rId54" Type="http://schemas.openxmlformats.org/officeDocument/2006/relationships/header" Target="header6.xml"/><Relationship Id="rId6" Type="http://schemas.openxmlformats.org/officeDocument/2006/relationships/customXml" Target="../customXml/item6.xml"/><Relationship Id="rId15" Type="http://schemas.openxmlformats.org/officeDocument/2006/relationships/hyperlink" Target="http://www.awe.gov.au/system/files/pages/d72dfd1a-f0d8-4699-8d43-5d95bbb02428/files/tssc-guidelines-assessing-species-2021.pdf" TargetMode="External"/><Relationship Id="rId23" Type="http://schemas.openxmlformats.org/officeDocument/2006/relationships/hyperlink" Target="http://www.environment.gov.au/cgi-bin/sprat/public/sprat.pl" TargetMode="External"/><Relationship Id="rId28" Type="http://schemas.openxmlformats.org/officeDocument/2006/relationships/hyperlink" Target="https://www.epa.nsw.gov.au/your-environment/native-forestry/integrated-forestry-operations-approvals/coastal-ifoa" TargetMode="External"/><Relationship Id="rId36" Type="http://schemas.openxmlformats.org/officeDocument/2006/relationships/hyperlink" Target="https://www.epa.nsw.gov.au/your-environment/native-forestry/integrated-forestry-operations-approvals/coastal-ifoa" TargetMode="External"/><Relationship Id="rId49" Type="http://schemas.openxmlformats.org/officeDocument/2006/relationships/hyperlink" Target="mailto:copyright@awe.gov.au" TargetMode="External"/><Relationship Id="rId5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553\OneDrive%20-%20Environment\HomeDrive\Profile\Desktop\I3%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09B7F29ABF44C95E56058796EBB69"/>
        <w:category>
          <w:name w:val="General"/>
          <w:gallery w:val="placeholder"/>
        </w:category>
        <w:types>
          <w:type w:val="bbPlcHdr"/>
        </w:types>
        <w:behaviors>
          <w:behavior w:val="content"/>
        </w:behaviors>
        <w:guid w:val="{7D35AA7E-96D7-A14A-9938-DEC127F32282}"/>
      </w:docPartPr>
      <w:docPartBody>
        <w:p w:rsidR="006D5C97" w:rsidRDefault="00DC63FF">
          <w:pPr>
            <w:pStyle w:val="32109B7F29ABF44C95E56058796EBB69"/>
          </w:pPr>
          <w:r w:rsidRPr="0045331C">
            <w:rPr>
              <w:rStyle w:val="PlaceholderText"/>
            </w:rPr>
            <w:t>Choose an item.</w:t>
          </w:r>
        </w:p>
      </w:docPartBody>
    </w:docPart>
    <w:docPart>
      <w:docPartPr>
        <w:name w:val="FD42275FDF328647B1EFE613292EFCDA"/>
        <w:category>
          <w:name w:val="General"/>
          <w:gallery w:val="placeholder"/>
        </w:category>
        <w:types>
          <w:type w:val="bbPlcHdr"/>
        </w:types>
        <w:behaviors>
          <w:behavior w:val="content"/>
        </w:behaviors>
        <w:guid w:val="{741E2010-8A15-FA44-90F1-81FC42F44875}"/>
      </w:docPartPr>
      <w:docPartBody>
        <w:p w:rsidR="006D5C97" w:rsidRDefault="00DC63FF">
          <w:pPr>
            <w:pStyle w:val="FD42275FDF328647B1EFE613292EFCDA"/>
          </w:pPr>
          <w:r w:rsidRPr="0045331C">
            <w:rPr>
              <w:rStyle w:val="PlaceholderText"/>
            </w:rPr>
            <w:t>Choose an item.</w:t>
          </w:r>
        </w:p>
      </w:docPartBody>
    </w:docPart>
    <w:docPart>
      <w:docPartPr>
        <w:name w:val="C16E646CCBABA0489D5E3DAA0BCEAD3A"/>
        <w:category>
          <w:name w:val="General"/>
          <w:gallery w:val="placeholder"/>
        </w:category>
        <w:types>
          <w:type w:val="bbPlcHdr"/>
        </w:types>
        <w:behaviors>
          <w:behavior w:val="content"/>
        </w:behaviors>
        <w:guid w:val="{A36F9F7F-DA32-484A-BFDE-2EFBE102E2FC}"/>
      </w:docPartPr>
      <w:docPartBody>
        <w:p w:rsidR="006D5C97" w:rsidRDefault="00DC63FF">
          <w:pPr>
            <w:pStyle w:val="C16E646CCBABA0489D5E3DAA0BCEAD3A"/>
          </w:pPr>
          <w:r w:rsidRPr="0045331C">
            <w:rPr>
              <w:rStyle w:val="PlaceholderText"/>
            </w:rPr>
            <w:t>Choose an item.</w:t>
          </w:r>
        </w:p>
      </w:docPartBody>
    </w:docPart>
    <w:docPart>
      <w:docPartPr>
        <w:name w:val="1CEC0CE58C2DAC44BE80D7DFE9C7D858"/>
        <w:category>
          <w:name w:val="General"/>
          <w:gallery w:val="placeholder"/>
        </w:category>
        <w:types>
          <w:type w:val="bbPlcHdr"/>
        </w:types>
        <w:behaviors>
          <w:behavior w:val="content"/>
        </w:behaviors>
        <w:guid w:val="{080D584F-C814-BB4B-89F3-FE50D2088C91}"/>
      </w:docPartPr>
      <w:docPartBody>
        <w:p w:rsidR="006D5C97" w:rsidRDefault="00DC63FF">
          <w:pPr>
            <w:pStyle w:val="1CEC0CE58C2DAC44BE80D7DFE9C7D858"/>
          </w:pPr>
          <w:r w:rsidRPr="0045331C">
            <w:rPr>
              <w:rStyle w:val="PlaceholderText"/>
            </w:rPr>
            <w:t>Choose an item.</w:t>
          </w:r>
        </w:p>
      </w:docPartBody>
    </w:docPart>
    <w:docPart>
      <w:docPartPr>
        <w:name w:val="C67A7C52728372449A2F264F5A77836C"/>
        <w:category>
          <w:name w:val="General"/>
          <w:gallery w:val="placeholder"/>
        </w:category>
        <w:types>
          <w:type w:val="bbPlcHdr"/>
        </w:types>
        <w:behaviors>
          <w:behavior w:val="content"/>
        </w:behaviors>
        <w:guid w:val="{FCAEE188-BBD2-C94F-95B5-4D7DB3522D1D}"/>
      </w:docPartPr>
      <w:docPartBody>
        <w:p w:rsidR="006D5C97" w:rsidRDefault="00DC63FF">
          <w:pPr>
            <w:pStyle w:val="C67A7C52728372449A2F264F5A77836C"/>
          </w:pPr>
          <w:r w:rsidRPr="0045331C">
            <w:rPr>
              <w:rStyle w:val="PlaceholderText"/>
            </w:rPr>
            <w:t>Choose an item.</w:t>
          </w:r>
        </w:p>
      </w:docPartBody>
    </w:docPart>
    <w:docPart>
      <w:docPartPr>
        <w:name w:val="1B5AB41C676858428A12369FCAA3816E"/>
        <w:category>
          <w:name w:val="General"/>
          <w:gallery w:val="placeholder"/>
        </w:category>
        <w:types>
          <w:type w:val="bbPlcHdr"/>
        </w:types>
        <w:behaviors>
          <w:behavior w:val="content"/>
        </w:behaviors>
        <w:guid w:val="{7E62D196-7CA4-894E-9DB7-259D24265179}"/>
      </w:docPartPr>
      <w:docPartBody>
        <w:p w:rsidR="006D5C97" w:rsidRDefault="00DC63FF">
          <w:pPr>
            <w:pStyle w:val="1B5AB41C676858428A12369FCAA3816E"/>
          </w:pPr>
          <w:r w:rsidRPr="004D61C9">
            <w:rPr>
              <w:rStyle w:val="PlaceholderText"/>
              <w:highlight w:val="yellow"/>
            </w:rPr>
            <w:t>Choose an item.</w:t>
          </w:r>
        </w:p>
      </w:docPartBody>
    </w:docPart>
    <w:docPart>
      <w:docPartPr>
        <w:name w:val="00248201C4399744B0A1BC984FC2018D"/>
        <w:category>
          <w:name w:val="General"/>
          <w:gallery w:val="placeholder"/>
        </w:category>
        <w:types>
          <w:type w:val="bbPlcHdr"/>
        </w:types>
        <w:behaviors>
          <w:behavior w:val="content"/>
        </w:behaviors>
        <w:guid w:val="{A1ABA46A-58D9-0540-AC76-AD029E25961D}"/>
      </w:docPartPr>
      <w:docPartBody>
        <w:p w:rsidR="006D5C97" w:rsidRDefault="00DC63FF">
          <w:pPr>
            <w:pStyle w:val="483B834D8988204187122CAA2F036C4B"/>
          </w:pPr>
          <w:r w:rsidRPr="0045331C">
            <w:rPr>
              <w:rStyle w:val="PlaceholderText"/>
            </w:rPr>
            <w:t>Choose an item.</w:t>
          </w:r>
        </w:p>
      </w:docPartBody>
    </w:docPart>
    <w:docPart>
      <w:docPartPr>
        <w:name w:val="596E948F2C44A7478A67BD46A09F528C"/>
        <w:category>
          <w:name w:val="General"/>
          <w:gallery w:val="placeholder"/>
        </w:category>
        <w:types>
          <w:type w:val="bbPlcHdr"/>
        </w:types>
        <w:behaviors>
          <w:behavior w:val="content"/>
        </w:behaviors>
        <w:guid w:val="{A7A17192-C4C8-594D-A24C-4206F29A282B}"/>
      </w:docPartPr>
      <w:docPartBody>
        <w:p w:rsidR="006D5C97" w:rsidRDefault="00DC63FF">
          <w:pPr>
            <w:pStyle w:val="C1DB2DC8589FD642BB383C24724A4807"/>
          </w:pPr>
          <w:r w:rsidRPr="00F20180">
            <w:rPr>
              <w:rStyle w:val="PlaceholderText"/>
              <w:highlight w:val="yellow"/>
            </w:rPr>
            <w:t>Choose an item.</w:t>
          </w:r>
        </w:p>
      </w:docPartBody>
    </w:docPart>
    <w:docPart>
      <w:docPartPr>
        <w:name w:val="C1DB2DC8589FD642BB383C24724A4807"/>
        <w:category>
          <w:name w:val="General"/>
          <w:gallery w:val="placeholder"/>
        </w:category>
        <w:types>
          <w:type w:val="bbPlcHdr"/>
        </w:types>
        <w:behaviors>
          <w:behavior w:val="content"/>
        </w:behaviors>
        <w:guid w:val="{9C38EB01-A10A-7646-8D3E-1EBC89D5E8FE}"/>
      </w:docPartPr>
      <w:docPartBody>
        <w:p w:rsidR="006D5C97" w:rsidRDefault="00DC63FF">
          <w:pPr>
            <w:pStyle w:val="B5A7ED6BC4C4C446A7E0470A3A27B5F5"/>
          </w:pPr>
          <w:r w:rsidRPr="0045331C">
            <w:rPr>
              <w:rStyle w:val="PlaceholderText"/>
            </w:rPr>
            <w:t>Choose an item.</w:t>
          </w:r>
        </w:p>
      </w:docPartBody>
    </w:docPart>
    <w:docPart>
      <w:docPartPr>
        <w:name w:val="3EAB7A4FF9EDA84E972444BF0F011845"/>
        <w:category>
          <w:name w:val="General"/>
          <w:gallery w:val="placeholder"/>
        </w:category>
        <w:types>
          <w:type w:val="bbPlcHdr"/>
        </w:types>
        <w:behaviors>
          <w:behavior w:val="content"/>
        </w:behaviors>
        <w:guid w:val="{E0F10C10-DD51-4043-961D-737761914152}"/>
      </w:docPartPr>
      <w:docPartBody>
        <w:p w:rsidR="002C35DC" w:rsidRDefault="00DF628D" w:rsidP="00DF628D">
          <w:r w:rsidRPr="00F20180">
            <w:rPr>
              <w:rStyle w:val="PlaceholderText"/>
              <w:highlight w:val="yellow"/>
            </w:rPr>
            <w:t>Choose an item.</w:t>
          </w:r>
        </w:p>
      </w:docPartBody>
    </w:docPart>
    <w:docPart>
      <w:docPartPr>
        <w:name w:val="565F51DEB39F494FA812E690E7AD3559"/>
        <w:category>
          <w:name w:val="General"/>
          <w:gallery w:val="placeholder"/>
        </w:category>
        <w:types>
          <w:type w:val="bbPlcHdr"/>
        </w:types>
        <w:behaviors>
          <w:behavior w:val="content"/>
        </w:behaviors>
        <w:guid w:val="{906D3ED0-A259-E74B-9E89-3FD7291BCD1F}"/>
      </w:docPartPr>
      <w:docPartBody>
        <w:p w:rsidR="00132183" w:rsidRDefault="001B02D0" w:rsidP="001B02D0">
          <w:pPr>
            <w:pStyle w:val="565F51DEB39F494FA812E690E7AD3559"/>
          </w:pPr>
          <w:r w:rsidRPr="0045331C">
            <w:rPr>
              <w:rStyle w:val="PlaceholderText"/>
            </w:rPr>
            <w:t>Choose an item.</w:t>
          </w:r>
        </w:p>
      </w:docPartBody>
    </w:docPart>
    <w:docPart>
      <w:docPartPr>
        <w:name w:val="DF4C15B5D724E94180029ECEEF5D1EF8"/>
        <w:category>
          <w:name w:val="General"/>
          <w:gallery w:val="placeholder"/>
        </w:category>
        <w:types>
          <w:type w:val="bbPlcHdr"/>
        </w:types>
        <w:behaviors>
          <w:behavior w:val="content"/>
        </w:behaviors>
        <w:guid w:val="{DF60908A-A265-AB40-A11A-0F0D3B006D16}"/>
      </w:docPartPr>
      <w:docPartBody>
        <w:p w:rsidR="00132183" w:rsidRDefault="001B02D0" w:rsidP="001B02D0">
          <w:pPr>
            <w:pStyle w:val="DF4C15B5D724E94180029ECEEF5D1EF8"/>
          </w:pPr>
          <w:r w:rsidRPr="0045331C">
            <w:rPr>
              <w:rStyle w:val="PlaceholderText"/>
            </w:rPr>
            <w:t>Click here to enter a date.</w:t>
          </w:r>
        </w:p>
      </w:docPartBody>
    </w:docPart>
    <w:docPart>
      <w:docPartPr>
        <w:name w:val="6955EB5DBC4C0744BA31F5D088F98321"/>
        <w:category>
          <w:name w:val="General"/>
          <w:gallery w:val="placeholder"/>
        </w:category>
        <w:types>
          <w:type w:val="bbPlcHdr"/>
        </w:types>
        <w:behaviors>
          <w:behavior w:val="content"/>
        </w:behaviors>
        <w:guid w:val="{85E9C5FD-1D2B-B048-B392-58C4853708C1}"/>
      </w:docPartPr>
      <w:docPartBody>
        <w:p w:rsidR="00132183" w:rsidRDefault="001B02D0" w:rsidP="001B02D0">
          <w:pPr>
            <w:pStyle w:val="6955EB5DBC4C0744BA31F5D088F98321"/>
          </w:pPr>
          <w:r w:rsidRPr="0045331C">
            <w:rPr>
              <w:rStyle w:val="PlaceholderText"/>
            </w:rPr>
            <w:t>Choose an item.</w:t>
          </w:r>
        </w:p>
      </w:docPartBody>
    </w:docPart>
    <w:docPart>
      <w:docPartPr>
        <w:name w:val="AF9205166192A743AED3414B2FA981EF"/>
        <w:category>
          <w:name w:val="General"/>
          <w:gallery w:val="placeholder"/>
        </w:category>
        <w:types>
          <w:type w:val="bbPlcHdr"/>
        </w:types>
        <w:behaviors>
          <w:behavior w:val="content"/>
        </w:behaviors>
        <w:guid w:val="{F667AAB6-425B-4140-A433-ED5C6DD4DA1D}"/>
      </w:docPartPr>
      <w:docPartBody>
        <w:p w:rsidR="004E3E9A" w:rsidRDefault="00C05300" w:rsidP="00C05300">
          <w:pPr>
            <w:pStyle w:val="AF9205166192A743AED3414B2FA981EF"/>
          </w:pPr>
          <w:r w:rsidRPr="0045331C">
            <w:rPr>
              <w:rStyle w:val="PlaceholderText"/>
            </w:rPr>
            <w:t>Choose an item.</w:t>
          </w:r>
        </w:p>
      </w:docPartBody>
    </w:docPart>
    <w:docPart>
      <w:docPartPr>
        <w:name w:val="A2349CE9C6B12449B40B068ADC1E9462"/>
        <w:category>
          <w:name w:val="General"/>
          <w:gallery w:val="placeholder"/>
        </w:category>
        <w:types>
          <w:type w:val="bbPlcHdr"/>
        </w:types>
        <w:behaviors>
          <w:behavior w:val="content"/>
        </w:behaviors>
        <w:guid w:val="{F15BA3F9-BA23-EE44-B01E-D774399B395B}"/>
      </w:docPartPr>
      <w:docPartBody>
        <w:p w:rsidR="004E3E9A" w:rsidRDefault="00C05300" w:rsidP="00C05300">
          <w:pPr>
            <w:pStyle w:val="A2349CE9C6B12449B40B068ADC1E9462"/>
          </w:pPr>
          <w:r w:rsidRPr="0045331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FF"/>
    <w:rsid w:val="00064658"/>
    <w:rsid w:val="000F15A3"/>
    <w:rsid w:val="00132183"/>
    <w:rsid w:val="001716D5"/>
    <w:rsid w:val="001B02D0"/>
    <w:rsid w:val="001C1DE2"/>
    <w:rsid w:val="00262192"/>
    <w:rsid w:val="00264052"/>
    <w:rsid w:val="002974A1"/>
    <w:rsid w:val="002C35DC"/>
    <w:rsid w:val="002D677A"/>
    <w:rsid w:val="00325D46"/>
    <w:rsid w:val="00370C33"/>
    <w:rsid w:val="003A179A"/>
    <w:rsid w:val="004571B5"/>
    <w:rsid w:val="00477749"/>
    <w:rsid w:val="004E3E9A"/>
    <w:rsid w:val="005B4E04"/>
    <w:rsid w:val="005F517E"/>
    <w:rsid w:val="00670F8F"/>
    <w:rsid w:val="006D5C97"/>
    <w:rsid w:val="006E77D9"/>
    <w:rsid w:val="00767292"/>
    <w:rsid w:val="00830F61"/>
    <w:rsid w:val="008634BF"/>
    <w:rsid w:val="00892C5F"/>
    <w:rsid w:val="008F7990"/>
    <w:rsid w:val="00931ED6"/>
    <w:rsid w:val="009A7865"/>
    <w:rsid w:val="009D50F1"/>
    <w:rsid w:val="009E3F35"/>
    <w:rsid w:val="00AD5FC1"/>
    <w:rsid w:val="00BA0C38"/>
    <w:rsid w:val="00BB076E"/>
    <w:rsid w:val="00BB6FA4"/>
    <w:rsid w:val="00BB75CB"/>
    <w:rsid w:val="00C0084D"/>
    <w:rsid w:val="00C05300"/>
    <w:rsid w:val="00C54CE2"/>
    <w:rsid w:val="00CE7DD7"/>
    <w:rsid w:val="00CF435B"/>
    <w:rsid w:val="00D003B3"/>
    <w:rsid w:val="00D35742"/>
    <w:rsid w:val="00DC63FF"/>
    <w:rsid w:val="00DF628D"/>
    <w:rsid w:val="00E41F72"/>
    <w:rsid w:val="00F57153"/>
    <w:rsid w:val="00F73868"/>
    <w:rsid w:val="00FC6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300"/>
    <w:rPr>
      <w:color w:val="808080"/>
    </w:rPr>
  </w:style>
  <w:style w:type="paragraph" w:customStyle="1" w:styleId="565F51DEB39F494FA812E690E7AD3559">
    <w:name w:val="565F51DEB39F494FA812E690E7AD3559"/>
    <w:rsid w:val="001B02D0"/>
  </w:style>
  <w:style w:type="paragraph" w:customStyle="1" w:styleId="DF4C15B5D724E94180029ECEEF5D1EF8">
    <w:name w:val="DF4C15B5D724E94180029ECEEF5D1EF8"/>
    <w:rsid w:val="001B02D0"/>
  </w:style>
  <w:style w:type="paragraph" w:customStyle="1" w:styleId="32109B7F29ABF44C95E56058796EBB69">
    <w:name w:val="32109B7F29ABF44C95E56058796EBB69"/>
  </w:style>
  <w:style w:type="paragraph" w:customStyle="1" w:styleId="FD42275FDF328647B1EFE613292EFCDA">
    <w:name w:val="FD42275FDF328647B1EFE613292EFCDA"/>
  </w:style>
  <w:style w:type="paragraph" w:customStyle="1" w:styleId="C16E646CCBABA0489D5E3DAA0BCEAD3A">
    <w:name w:val="C16E646CCBABA0489D5E3DAA0BCEAD3A"/>
  </w:style>
  <w:style w:type="paragraph" w:customStyle="1" w:styleId="1CEC0CE58C2DAC44BE80D7DFE9C7D858">
    <w:name w:val="1CEC0CE58C2DAC44BE80D7DFE9C7D858"/>
  </w:style>
  <w:style w:type="paragraph" w:customStyle="1" w:styleId="C67A7C52728372449A2F264F5A77836C">
    <w:name w:val="C67A7C52728372449A2F264F5A77836C"/>
  </w:style>
  <w:style w:type="paragraph" w:customStyle="1" w:styleId="1B5AB41C676858428A12369FCAA3816E">
    <w:name w:val="1B5AB41C676858428A12369FCAA3816E"/>
  </w:style>
  <w:style w:type="paragraph" w:customStyle="1" w:styleId="483B834D8988204187122CAA2F036C4B">
    <w:name w:val="483B834D8988204187122CAA2F036C4B"/>
  </w:style>
  <w:style w:type="paragraph" w:customStyle="1" w:styleId="C1DB2DC8589FD642BB383C24724A4807">
    <w:name w:val="C1DB2DC8589FD642BB383C24724A4807"/>
  </w:style>
  <w:style w:type="paragraph" w:customStyle="1" w:styleId="B5A7ED6BC4C4C446A7E0470A3A27B5F5">
    <w:name w:val="B5A7ED6BC4C4C446A7E0470A3A27B5F5"/>
  </w:style>
  <w:style w:type="paragraph" w:customStyle="1" w:styleId="6955EB5DBC4C0744BA31F5D088F98321">
    <w:name w:val="6955EB5DBC4C0744BA31F5D088F98321"/>
    <w:rsid w:val="001B02D0"/>
  </w:style>
  <w:style w:type="paragraph" w:customStyle="1" w:styleId="AF9205166192A743AED3414B2FA981EF">
    <w:name w:val="AF9205166192A743AED3414B2FA981EF"/>
    <w:rsid w:val="00C05300"/>
  </w:style>
  <w:style w:type="paragraph" w:customStyle="1" w:styleId="A2349CE9C6B12449B40B068ADC1E9462">
    <w:name w:val="A2349CE9C6B12449B40B068ADC1E9462"/>
    <w:rsid w:val="00C05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AEAF88-F606-A24A-88FA-AF1DA12E9AAC}">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GPS.XSL" StyleName="Harvard - AGP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6C61ADF-DA79-47E8-BF2F-8C62A96B99D1}">
  <ds:schemaRefs>
    <ds:schemaRef ds:uri="http://schemas.microsoft.com/office/2006/metadata/customXsn"/>
  </ds:schemaRefs>
</ds:datastoreItem>
</file>

<file path=customXml/itemProps2.xml><?xml version="1.0" encoding="utf-8"?>
<ds:datastoreItem xmlns:ds="http://schemas.openxmlformats.org/officeDocument/2006/customXml" ds:itemID="{24B2B41F-D925-4114-84EA-C032428EAA75}"/>
</file>

<file path=customXml/itemProps3.xml><?xml version="1.0" encoding="utf-8"?>
<ds:datastoreItem xmlns:ds="http://schemas.openxmlformats.org/officeDocument/2006/customXml" ds:itemID="{312C3ADE-FE70-45E6-90B6-D03ED1643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5.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6.xml><?xml version="1.0" encoding="utf-8"?>
<ds:datastoreItem xmlns:ds="http://schemas.openxmlformats.org/officeDocument/2006/customXml" ds:itemID="{9D1CAD33-3B39-4665-A5E6-666D035120E9}">
  <ds:schemaRefs>
    <ds:schemaRef ds:uri="344c6e69-c594-4ca4-b341-09ae9dfc14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I3 Conservation Advice template.dotx</Template>
  <TotalTime>1</TotalTime>
  <Pages>41</Pages>
  <Words>17984</Words>
  <Characters>102511</Characters>
  <Application>Microsoft Office Word</Application>
  <DocSecurity>4</DocSecurity>
  <Lines>854</Lines>
  <Paragraphs>240</Paragraphs>
  <ScaleCrop>false</ScaleCrop>
  <HeadingPairs>
    <vt:vector size="2" baseType="variant">
      <vt:variant>
        <vt:lpstr>Title</vt:lpstr>
      </vt:variant>
      <vt:variant>
        <vt:i4>1</vt:i4>
      </vt:variant>
    </vt:vector>
  </HeadingPairs>
  <TitlesOfParts>
    <vt:vector size="1" baseType="lpstr">
      <vt:lpstr>Consultation document on species elibility and conservation actions - Hibbertia marginata</vt:lpstr>
    </vt:vector>
  </TitlesOfParts>
  <Company/>
  <LinksUpToDate>false</LinksUpToDate>
  <CharactersWithSpaces>120255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species elibility and conservation actions - Hibbertia marginata</dc:title>
  <dc:creator>Department of Agriculture, Water and the Environment</dc:creator>
  <cp:lastModifiedBy>Bec Durack</cp:lastModifiedBy>
  <cp:revision>2</cp:revision>
  <cp:lastPrinted>2022-02-02T22:25:00Z</cp:lastPrinted>
  <dcterms:created xsi:type="dcterms:W3CDTF">2022-02-07T03:06:00Z</dcterms:created>
  <dcterms:modified xsi:type="dcterms:W3CDTF">2022-02-07T03:06:00Z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{eac64ab3-4fe1-4d10-8a0d-3083013c74ff}</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 6th edition</vt:lpwstr>
  </property>
  <property fmtid="{D5CDD505-2E9C-101B-9397-08002B2CF9AE}" pid="19" name="Mendeley Recent Style Id 3_1">
    <vt:lpwstr>http://csl.mendeley.com/styles/536229741/BASA26May21-2</vt:lpwstr>
  </property>
  <property fmtid="{D5CDD505-2E9C-101B-9397-08002B2CF9AE}" pid="20" name="Mendeley Recent Style Name 3_1">
    <vt:lpwstr>BASA - 26may21</vt:lpwstr>
  </property>
  <property fmtid="{D5CDD505-2E9C-101B-9397-08002B2CF9AE}" pid="21" name="Mendeley Recent Style Id 4_1">
    <vt:lpwstr>http://csl.mendeley.com/styles/536229741/BASA26May21</vt:lpwstr>
  </property>
  <property fmtid="{D5CDD505-2E9C-101B-9397-08002B2CF9AE}" pid="22" name="Mendeley Recent Style Name 4_1">
    <vt:lpwstr>BASA - Jodie Haig</vt:lpwstr>
  </property>
  <property fmtid="{D5CDD505-2E9C-101B-9397-08002B2CF9AE}" pid="23" name="Mendeley Recent Style Id 5_1">
    <vt:lpwstr>http://www.zotero.org/styles/chicago-author-date</vt:lpwstr>
  </property>
  <property fmtid="{D5CDD505-2E9C-101B-9397-08002B2CF9AE}" pid="24" name="Mendeley Recent Style Name 5_1">
    <vt:lpwstr>Chicago Manual of Style 17th edition (author-date)</vt:lpwstr>
  </property>
  <property fmtid="{D5CDD505-2E9C-101B-9397-08002B2CF9AE}" pid="25" name="Mendeley Recent Style Id 6_1">
    <vt:lpwstr>http://www.zotero.org/styles/harvard-cite-them-right</vt:lpwstr>
  </property>
  <property fmtid="{D5CDD505-2E9C-101B-9397-08002B2CF9AE}" pid="26" name="Mendeley Recent Style Name 6_1">
    <vt:lpwstr>Cite Them Right 10th edition - Harvard</vt:lpwstr>
  </property>
  <property fmtid="{D5CDD505-2E9C-101B-9397-08002B2CF9AE}" pid="27" name="Mendeley Recent Style Id 7_1">
    <vt:lpwstr>http://www.zotero.org/styles/ieee</vt:lpwstr>
  </property>
  <property fmtid="{D5CDD505-2E9C-101B-9397-08002B2CF9AE}" pid="28" name="Mendeley Recent Style Name 7_1">
    <vt:lpwstr>IEEE</vt:lpwstr>
  </property>
  <property fmtid="{D5CDD505-2E9C-101B-9397-08002B2CF9AE}" pid="29" name="Mendeley Recent Style Id 8_1">
    <vt:lpwstr>http://www.zotero.org/styles/modern-humanities-research-association</vt:lpwstr>
  </property>
  <property fmtid="{D5CDD505-2E9C-101B-9397-08002B2CF9AE}" pid="30" name="Mendeley Recent Style Name 8_1">
    <vt:lpwstr>Modern Humanities Research Association 3rd edition (note with bibliography)</vt:lpwstr>
  </property>
  <property fmtid="{D5CDD505-2E9C-101B-9397-08002B2CF9AE}" pid="31" name="Mendeley Recent Style Id 9_1">
    <vt:lpwstr>http://www.zotero.org/styles/modern-language-association</vt:lpwstr>
  </property>
  <property fmtid="{D5CDD505-2E9C-101B-9397-08002B2CF9AE}" pid="32" name="Mendeley Recent Style Name 9_1">
    <vt:lpwstr>Modern Language Association 8th edition</vt:lpwstr>
  </property>
  <property fmtid="{D5CDD505-2E9C-101B-9397-08002B2CF9AE}" pid="33" name="Mendeley Document_1">
    <vt:lpwstr>True</vt:lpwstr>
  </property>
  <property fmtid="{D5CDD505-2E9C-101B-9397-08002B2CF9AE}" pid="34" name="Mendeley Unique User Id_1">
    <vt:lpwstr>1b14789f-a4d8-30ed-9bb7-11823ef9ee35</vt:lpwstr>
  </property>
  <property fmtid="{D5CDD505-2E9C-101B-9397-08002B2CF9AE}" pid="35" name="Mendeley Citation Style_1">
    <vt:lpwstr>http://csl.mendeley.com/styles/536229741/BASA26May21-2</vt:lpwstr>
  </property>
  <property fmtid="{D5CDD505-2E9C-101B-9397-08002B2CF9AE}" pid="36" name="grammarly_documentId">
    <vt:lpwstr>documentId_9604</vt:lpwstr>
  </property>
  <property fmtid="{D5CDD505-2E9C-101B-9397-08002B2CF9AE}" pid="37" name="grammarly_documentContext">
    <vt:lpwstr>{"goals":[],"domain":"general","emotions":[],"dialect":"australian"}</vt:lpwstr>
  </property>
</Properties>
</file>