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62E61" w14:textId="77777777" w:rsidR="00D52795" w:rsidRPr="00FE6C07" w:rsidRDefault="00D52795" w:rsidP="00D52795">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27BE03E0" w14:textId="77777777" w:rsidR="00D52795" w:rsidRPr="00FE6C07" w:rsidRDefault="00D52795" w:rsidP="00D52795">
      <w:pPr>
        <w:spacing w:after="0" w:line="240" w:lineRule="auto"/>
        <w:jc w:val="center"/>
        <w:rPr>
          <w:rFonts w:ascii="Arial" w:eastAsia="Times New Roman" w:hAnsi="Arial" w:cs="Arial"/>
          <w:sz w:val="28"/>
          <w:szCs w:val="28"/>
        </w:rPr>
      </w:pPr>
    </w:p>
    <w:p w14:paraId="3FA76A89" w14:textId="77777777" w:rsidR="00D52795" w:rsidRPr="00FE6C07" w:rsidRDefault="00D52795" w:rsidP="00D52795">
      <w:pPr>
        <w:widowControl w:val="0"/>
        <w:spacing w:after="0" w:line="240" w:lineRule="auto"/>
        <w:jc w:val="center"/>
        <w:rPr>
          <w:rFonts w:ascii="Arial" w:eastAsia="Times New Roman" w:hAnsi="Arial" w:cs="Arial"/>
          <w:b/>
          <w:bCs/>
          <w:snapToGrid w:val="0"/>
          <w:sz w:val="24"/>
          <w:szCs w:val="24"/>
          <w:lang w:val="en-US"/>
        </w:rPr>
      </w:pPr>
      <w:r>
        <w:rPr>
          <w:rFonts w:ascii="Arial" w:eastAsia="Times New Roman" w:hAnsi="Arial" w:cs="Arial"/>
          <w:b/>
          <w:bCs/>
          <w:i/>
          <w:iCs/>
          <w:snapToGrid w:val="0"/>
          <w:sz w:val="24"/>
          <w:szCs w:val="24"/>
        </w:rPr>
        <w:t xml:space="preserve">Macrozamia johnsonii </w:t>
      </w:r>
      <w:r w:rsidRPr="00092E1C">
        <w:rPr>
          <w:rFonts w:ascii="Arial" w:eastAsia="Times New Roman" w:hAnsi="Arial" w:cs="Arial"/>
          <w:b/>
          <w:bCs/>
          <w:snapToGrid w:val="0"/>
          <w:sz w:val="24"/>
          <w:szCs w:val="24"/>
        </w:rPr>
        <w:t>(Johnson’s cycad)</w:t>
      </w:r>
    </w:p>
    <w:p w14:paraId="14AEF286" w14:textId="77777777" w:rsidR="00D52795" w:rsidRPr="00FE6C07" w:rsidRDefault="00D52795" w:rsidP="00D52795">
      <w:pPr>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You are invited to provide your views and supporting reasons related to:</w:t>
      </w:r>
    </w:p>
    <w:p w14:paraId="169AAF9C" w14:textId="77777777" w:rsidR="00D52795" w:rsidRPr="00BC75A0" w:rsidRDefault="00D52795" w:rsidP="00D52795">
      <w:pPr>
        <w:rPr>
          <w:rFonts w:ascii="Arial" w:hAnsi="Arial" w:cs="Arial"/>
        </w:rPr>
      </w:pPr>
      <w:r w:rsidRPr="00BC75A0">
        <w:rPr>
          <w:rFonts w:ascii="Arial" w:hAnsi="Arial" w:cs="Arial"/>
        </w:rPr>
        <w:t>1)</w:t>
      </w:r>
      <w:r w:rsidRPr="00BC75A0">
        <w:rPr>
          <w:rFonts w:ascii="Arial" w:hAnsi="Arial" w:cs="Arial"/>
        </w:rPr>
        <w:tab/>
        <w:t xml:space="preserve">the eligibility of </w:t>
      </w:r>
      <w:r>
        <w:rPr>
          <w:rFonts w:ascii="Arial" w:hAnsi="Arial" w:cs="Arial"/>
          <w:i/>
          <w:iCs/>
        </w:rPr>
        <w:t xml:space="preserve">Macrozamia johnsonii </w:t>
      </w:r>
      <w:r w:rsidRPr="00092E1C">
        <w:rPr>
          <w:rFonts w:ascii="Arial" w:hAnsi="Arial" w:cs="Arial"/>
        </w:rPr>
        <w:t>(Johnson’s cycad)</w:t>
      </w:r>
      <w:r>
        <w:rPr>
          <w:rFonts w:ascii="Arial" w:hAnsi="Arial" w:cs="Arial"/>
        </w:rPr>
        <w:t xml:space="preserve"> </w:t>
      </w:r>
      <w:r w:rsidRPr="00BC75A0">
        <w:rPr>
          <w:rFonts w:ascii="Arial" w:hAnsi="Arial" w:cs="Arial"/>
        </w:rPr>
        <w:t xml:space="preserve">for inclusion on the EPBC Act threatened species list in </w:t>
      </w:r>
      <w:r w:rsidRPr="00E7625B">
        <w:rPr>
          <w:rFonts w:ascii="Arial" w:hAnsi="Arial" w:cs="Arial"/>
        </w:rPr>
        <w:t xml:space="preserve">the </w:t>
      </w:r>
      <w:r>
        <w:rPr>
          <w:rFonts w:ascii="Arial" w:hAnsi="Arial" w:cs="Arial"/>
        </w:rPr>
        <w:t>Endangered category</w:t>
      </w:r>
      <w:r w:rsidRPr="00BC75A0">
        <w:rPr>
          <w:rFonts w:ascii="Arial" w:hAnsi="Arial" w:cs="Arial"/>
        </w:rPr>
        <w:t xml:space="preserve">; and </w:t>
      </w:r>
    </w:p>
    <w:p w14:paraId="474FBE9A" w14:textId="6DF2336B" w:rsidR="00D52795" w:rsidRPr="00FE6C07" w:rsidRDefault="00D52795" w:rsidP="00D52795">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r>
      <w:r w:rsidR="00B633C1">
        <w:rPr>
          <w:rFonts w:ascii="Arial" w:eastAsia="Times New Roman" w:hAnsi="Arial" w:cs="Arial"/>
          <w:lang w:eastAsia="en-AU"/>
        </w:rPr>
        <w:tab/>
      </w:r>
      <w:r w:rsidRPr="00FE6C07">
        <w:rPr>
          <w:rFonts w:ascii="Arial" w:eastAsia="Times New Roman" w:hAnsi="Arial" w:cs="Arial"/>
          <w:lang w:eastAsia="en-AU"/>
        </w:rPr>
        <w:t>the necessary conservation actions for the above species.</w:t>
      </w:r>
    </w:p>
    <w:p w14:paraId="594FE5FF" w14:textId="77777777" w:rsidR="00D52795" w:rsidRDefault="00D52795" w:rsidP="00D52795">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w:t>
      </w:r>
      <w:proofErr w:type="gramStart"/>
      <w:r>
        <w:rPr>
          <w:rFonts w:ascii="Arial" w:eastAsia="Times New Roman" w:hAnsi="Arial" w:cs="Arial"/>
        </w:rPr>
        <w:t>be considered to be</w:t>
      </w:r>
      <w:proofErr w:type="gramEnd"/>
      <w:r>
        <w:rPr>
          <w:rFonts w:ascii="Arial" w:eastAsia="Times New Roman" w:hAnsi="Arial" w:cs="Arial"/>
        </w:rPr>
        <w:t xml:space="preserv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69374F7C" w14:textId="77777777" w:rsidR="00D52795" w:rsidRPr="00FE6C07" w:rsidRDefault="00D52795" w:rsidP="00D52795">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w:t>
      </w:r>
      <w:proofErr w:type="gramStart"/>
      <w:r w:rsidRPr="00FE6C07">
        <w:rPr>
          <w:rFonts w:ascii="Arial" w:eastAsia="Times New Roman" w:hAnsi="Arial" w:cs="Arial"/>
        </w:rPr>
        <w:t>general public</w:t>
      </w:r>
      <w:proofErr w:type="gramEnd"/>
      <w:r w:rsidRPr="00FE6C07">
        <w:rPr>
          <w:rFonts w:ascii="Arial" w:eastAsia="Times New Roman" w:hAnsi="Arial" w:cs="Arial"/>
        </w:rPr>
        <w:t xml:space="preserve"> are welcome. Responses can be provided by any interested person. </w:t>
      </w:r>
    </w:p>
    <w:p w14:paraId="09F13ED0" w14:textId="77777777" w:rsidR="00D52795" w:rsidRPr="00FE6C07" w:rsidRDefault="00D52795" w:rsidP="00D52795">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w:t>
      </w:r>
      <w:proofErr w:type="gramStart"/>
      <w:r w:rsidRPr="00FE6C07">
        <w:rPr>
          <w:rFonts w:ascii="Arial" w:eastAsia="Times New Roman" w:hAnsi="Arial" w:cs="Arial"/>
        </w:rPr>
        <w:t>community</w:t>
      </w:r>
      <w:proofErr w:type="gramEnd"/>
      <w:r w:rsidRPr="00FE6C07">
        <w:rPr>
          <w:rFonts w:ascii="Arial" w:eastAsia="Times New Roman" w:hAnsi="Arial" w:cs="Arial"/>
        </w:rPr>
        <w:t xml:space="preserve">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07036138" w14:textId="77777777" w:rsidR="00D52795" w:rsidRPr="00FE6C07" w:rsidRDefault="00D52795" w:rsidP="00D52795">
      <w:pPr>
        <w:spacing w:after="0" w:line="240" w:lineRule="auto"/>
        <w:rPr>
          <w:rFonts w:ascii="Arial" w:eastAsia="Times New Roman" w:hAnsi="Arial" w:cs="Arial"/>
        </w:rPr>
      </w:pPr>
    </w:p>
    <w:p w14:paraId="27B568E7" w14:textId="620FA9D1" w:rsidR="00D52795" w:rsidRDefault="00D52795" w:rsidP="00D52795">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3" w:history="1">
        <w:r w:rsidR="00BC2C0F">
          <w:rPr>
            <w:rFonts w:ascii="Arial" w:eastAsia="Times New Roman" w:hAnsi="Arial" w:cs="Arial"/>
            <w:color w:val="0000FF"/>
            <w:u w:val="single"/>
          </w:rPr>
          <w:t>species.consultation@awe.gov.au</w:t>
        </w:r>
      </w:hyperlink>
    </w:p>
    <w:p w14:paraId="75862B4C" w14:textId="77777777" w:rsidR="00D52795" w:rsidRDefault="00D52795" w:rsidP="00D52795">
      <w:pPr>
        <w:spacing w:after="0" w:line="240" w:lineRule="auto"/>
        <w:rPr>
          <w:rFonts w:ascii="Arial" w:eastAsia="Times New Roman" w:hAnsi="Arial" w:cs="Arial"/>
        </w:rPr>
      </w:pPr>
    </w:p>
    <w:p w14:paraId="37380A75" w14:textId="77777777" w:rsidR="00D52795" w:rsidRPr="00FE6C07" w:rsidRDefault="00D52795" w:rsidP="00D52795">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7BF5EA1D" w14:textId="77777777" w:rsidR="00D52795" w:rsidRPr="00FE6C07" w:rsidRDefault="00D52795" w:rsidP="00D52795">
      <w:pPr>
        <w:spacing w:after="0" w:line="240" w:lineRule="auto"/>
        <w:rPr>
          <w:rFonts w:ascii="Arial" w:eastAsia="Times New Roman" w:hAnsi="Arial" w:cs="Arial"/>
        </w:rPr>
      </w:pPr>
    </w:p>
    <w:p w14:paraId="242362E8" w14:textId="77777777" w:rsidR="00D52795" w:rsidRPr="00FE6C07" w:rsidRDefault="00D52795" w:rsidP="00D52795">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7C96283B" w14:textId="77777777" w:rsidR="00D52795" w:rsidRPr="00FE6C07" w:rsidRDefault="00D52795" w:rsidP="00D52795">
      <w:pPr>
        <w:spacing w:after="0" w:line="240" w:lineRule="auto"/>
        <w:rPr>
          <w:rFonts w:ascii="Arial" w:eastAsia="Times New Roman" w:hAnsi="Arial" w:cs="Arial"/>
          <w:color w:val="000000"/>
        </w:rPr>
      </w:pPr>
    </w:p>
    <w:p w14:paraId="27926A5A" w14:textId="77777777" w:rsidR="00D52795" w:rsidRPr="00FE6C07" w:rsidRDefault="00D52795" w:rsidP="00D52795">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3706CF8B" w14:textId="77777777" w:rsidR="00D52795" w:rsidRPr="00E7625B" w:rsidRDefault="00D52795" w:rsidP="00D52795">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1B54E0F7" w14:textId="77777777" w:rsidR="00D52795" w:rsidRPr="00FE6C07" w:rsidRDefault="00D52795" w:rsidP="00D52795">
      <w:pPr>
        <w:spacing w:after="0" w:line="240" w:lineRule="auto"/>
        <w:ind w:left="426"/>
        <w:rPr>
          <w:rFonts w:ascii="Arial" w:eastAsia="Times New Roman" w:hAnsi="Arial" w:cs="Arial"/>
          <w:color w:val="000000"/>
        </w:rPr>
      </w:pPr>
      <w:r w:rsidRPr="00BC75A0">
        <w:rPr>
          <w:rFonts w:ascii="Arial" w:eastAsia="Times New Roman" w:hAnsi="Arial" w:cs="Arial"/>
        </w:rPr>
        <w:t xml:space="preserve">Department of Agriculture, </w:t>
      </w:r>
      <w:proofErr w:type="gramStart"/>
      <w:r w:rsidRPr="00BC75A0">
        <w:rPr>
          <w:rFonts w:ascii="Arial" w:eastAsia="Times New Roman" w:hAnsi="Arial" w:cs="Arial"/>
        </w:rPr>
        <w:t>Water</w:t>
      </w:r>
      <w:proofErr w:type="gramEnd"/>
      <w:r w:rsidRPr="00BC75A0">
        <w:rPr>
          <w:rFonts w:ascii="Arial" w:eastAsia="Times New Roman" w:hAnsi="Arial" w:cs="Arial"/>
        </w:rPr>
        <w:t xml:space="preserve"> and the Environment</w:t>
      </w:r>
    </w:p>
    <w:p w14:paraId="22471290" w14:textId="77777777" w:rsidR="00D52795" w:rsidRDefault="00D52795" w:rsidP="00D52795">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1B9FE5F2" w14:textId="77777777" w:rsidR="00D52795" w:rsidRPr="00FE6C07" w:rsidRDefault="00D52795" w:rsidP="00D52795">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60454144" w14:textId="77777777" w:rsidR="00D52795" w:rsidRPr="00FE6C07" w:rsidRDefault="00D52795" w:rsidP="00D52795">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5BE5AB10" w14:textId="77777777" w:rsidR="00D52795" w:rsidRPr="00FE6C07" w:rsidRDefault="00D52795" w:rsidP="00D52795">
      <w:pPr>
        <w:spacing w:after="0" w:line="240" w:lineRule="auto"/>
        <w:rPr>
          <w:rFonts w:ascii="Arial" w:eastAsia="Times New Roman" w:hAnsi="Arial" w:cs="Arial"/>
          <w:color w:val="000000"/>
        </w:rPr>
      </w:pPr>
    </w:p>
    <w:p w14:paraId="14E06B18" w14:textId="77777777" w:rsidR="00D52795" w:rsidRPr="00FE6C07" w:rsidRDefault="00D52795" w:rsidP="00D52795">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by </w:t>
      </w:r>
      <w:r>
        <w:rPr>
          <w:rFonts w:ascii="Arial" w:eastAsia="Times New Roman" w:hAnsi="Arial" w:cs="Arial"/>
          <w:b/>
        </w:rPr>
        <w:t>5 January</w:t>
      </w:r>
      <w:r w:rsidRPr="00E7625B">
        <w:rPr>
          <w:rFonts w:ascii="Arial" w:eastAsia="Times New Roman" w:hAnsi="Arial" w:cs="Arial"/>
          <w:b/>
        </w:rPr>
        <w:t xml:space="preserve"> 202</w:t>
      </w:r>
      <w:r>
        <w:rPr>
          <w:rFonts w:ascii="Arial" w:eastAsia="Times New Roman" w:hAnsi="Arial" w:cs="Arial"/>
          <w:b/>
        </w:rPr>
        <w:t>2</w:t>
      </w:r>
      <w:r w:rsidRPr="00E7625B">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D52795" w:rsidRPr="00771DB7" w14:paraId="03A28E87" w14:textId="77777777" w:rsidTr="00672446">
        <w:tc>
          <w:tcPr>
            <w:tcW w:w="9039" w:type="dxa"/>
            <w:tcBorders>
              <w:top w:val="single" w:sz="4" w:space="0" w:color="auto"/>
              <w:left w:val="single" w:sz="4" w:space="0" w:color="auto"/>
              <w:bottom w:val="single" w:sz="4" w:space="0" w:color="auto"/>
              <w:right w:val="single" w:sz="4" w:space="0" w:color="auto"/>
            </w:tcBorders>
            <w:shd w:val="pct15" w:color="auto" w:fill="auto"/>
          </w:tcPr>
          <w:p w14:paraId="007928E0" w14:textId="77777777" w:rsidR="00D52795" w:rsidRPr="00771DB7" w:rsidRDefault="00D52795" w:rsidP="00672446">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4321D2D8" w14:textId="77777777" w:rsidR="00D52795" w:rsidRPr="00771DB7" w:rsidRDefault="00D52795" w:rsidP="00672446">
            <w:pPr>
              <w:spacing w:after="0" w:line="240" w:lineRule="auto"/>
              <w:rPr>
                <w:rFonts w:ascii="Arial" w:eastAsia="Times New Roman" w:hAnsi="Arial" w:cs="Arial"/>
                <w:b/>
                <w:bCs/>
              </w:rPr>
            </w:pPr>
            <w:r w:rsidRPr="00771DB7">
              <w:rPr>
                <w:rFonts w:ascii="Arial" w:eastAsia="Times New Roman" w:hAnsi="Arial" w:cs="Arial"/>
                <w:b/>
                <w:bCs/>
              </w:rPr>
              <w:t>Page</w:t>
            </w:r>
          </w:p>
        </w:tc>
      </w:tr>
      <w:tr w:rsidR="00D52795" w:rsidRPr="00771DB7" w14:paraId="7AF0D976" w14:textId="77777777" w:rsidTr="00D52795">
        <w:tc>
          <w:tcPr>
            <w:tcW w:w="9039" w:type="dxa"/>
            <w:tcBorders>
              <w:top w:val="single" w:sz="4" w:space="0" w:color="auto"/>
              <w:left w:val="single" w:sz="4" w:space="0" w:color="auto"/>
              <w:bottom w:val="single" w:sz="4" w:space="0" w:color="auto"/>
              <w:right w:val="single" w:sz="4" w:space="0" w:color="auto"/>
            </w:tcBorders>
          </w:tcPr>
          <w:p w14:paraId="0E4278C2" w14:textId="77777777" w:rsidR="00D52795" w:rsidRPr="00771DB7" w:rsidRDefault="00D52795" w:rsidP="00672446">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71F684B" w14:textId="5273CE57" w:rsidR="00D52795" w:rsidRPr="00D52795" w:rsidRDefault="00D52795" w:rsidP="00672446">
            <w:pPr>
              <w:spacing w:after="0" w:line="240" w:lineRule="auto"/>
              <w:jc w:val="center"/>
              <w:rPr>
                <w:rFonts w:ascii="Arial" w:eastAsia="Times New Roman" w:hAnsi="Arial" w:cs="Arial"/>
              </w:rPr>
            </w:pPr>
            <w:r w:rsidRPr="00D52795">
              <w:rPr>
                <w:rFonts w:ascii="Arial" w:eastAsia="Times New Roman" w:hAnsi="Arial" w:cs="Arial"/>
              </w:rPr>
              <w:t>2</w:t>
            </w:r>
          </w:p>
        </w:tc>
      </w:tr>
      <w:tr w:rsidR="00D52795" w:rsidRPr="00771DB7" w14:paraId="5AF427B1" w14:textId="77777777" w:rsidTr="00D52795">
        <w:tc>
          <w:tcPr>
            <w:tcW w:w="9039" w:type="dxa"/>
            <w:tcBorders>
              <w:top w:val="single" w:sz="4" w:space="0" w:color="auto"/>
              <w:left w:val="single" w:sz="4" w:space="0" w:color="auto"/>
              <w:bottom w:val="single" w:sz="4" w:space="0" w:color="auto"/>
              <w:right w:val="single" w:sz="4" w:space="0" w:color="auto"/>
            </w:tcBorders>
          </w:tcPr>
          <w:p w14:paraId="04D38A5E" w14:textId="77777777" w:rsidR="00D52795" w:rsidRPr="00771DB7" w:rsidRDefault="00D52795" w:rsidP="00672446">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426FED6C" w14:textId="3FBFC429" w:rsidR="00D52795" w:rsidRPr="00D52795" w:rsidRDefault="00D52795" w:rsidP="00672446">
            <w:pPr>
              <w:spacing w:after="0" w:line="240" w:lineRule="auto"/>
              <w:jc w:val="center"/>
              <w:rPr>
                <w:rFonts w:ascii="Arial" w:eastAsia="Times New Roman" w:hAnsi="Arial" w:cs="Arial"/>
              </w:rPr>
            </w:pPr>
            <w:r w:rsidRPr="00D52795">
              <w:rPr>
                <w:rFonts w:ascii="Arial" w:eastAsia="Times New Roman" w:hAnsi="Arial" w:cs="Arial"/>
              </w:rPr>
              <w:t>3</w:t>
            </w:r>
          </w:p>
        </w:tc>
      </w:tr>
      <w:tr w:rsidR="00D52795" w:rsidRPr="00771DB7" w14:paraId="48953D2E" w14:textId="77777777" w:rsidTr="00D52795">
        <w:tc>
          <w:tcPr>
            <w:tcW w:w="9039" w:type="dxa"/>
            <w:tcBorders>
              <w:top w:val="single" w:sz="4" w:space="0" w:color="auto"/>
              <w:left w:val="single" w:sz="4" w:space="0" w:color="auto"/>
              <w:bottom w:val="single" w:sz="4" w:space="0" w:color="auto"/>
              <w:right w:val="single" w:sz="4" w:space="0" w:color="auto"/>
            </w:tcBorders>
          </w:tcPr>
          <w:p w14:paraId="63A39ADF" w14:textId="77777777" w:rsidR="00D52795" w:rsidRPr="00771DB7" w:rsidRDefault="00D52795" w:rsidP="00672446">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16795A98" w14:textId="61EF7191" w:rsidR="00D52795" w:rsidRPr="00D52795" w:rsidRDefault="00FF26BA" w:rsidP="00672446">
            <w:pPr>
              <w:spacing w:after="0" w:line="240" w:lineRule="auto"/>
              <w:jc w:val="center"/>
              <w:rPr>
                <w:rFonts w:ascii="Arial" w:eastAsia="Times New Roman" w:hAnsi="Arial" w:cs="Arial"/>
              </w:rPr>
            </w:pPr>
            <w:r>
              <w:rPr>
                <w:rFonts w:ascii="Arial" w:eastAsia="Times New Roman" w:hAnsi="Arial" w:cs="Arial"/>
              </w:rPr>
              <w:t>4</w:t>
            </w:r>
          </w:p>
        </w:tc>
      </w:tr>
      <w:tr w:rsidR="00D52795" w:rsidRPr="00771DB7" w14:paraId="504D17AF" w14:textId="77777777" w:rsidTr="00D52795">
        <w:tc>
          <w:tcPr>
            <w:tcW w:w="9039" w:type="dxa"/>
            <w:tcBorders>
              <w:top w:val="single" w:sz="4" w:space="0" w:color="auto"/>
              <w:left w:val="single" w:sz="4" w:space="0" w:color="auto"/>
              <w:bottom w:val="single" w:sz="4" w:space="0" w:color="auto"/>
              <w:right w:val="single" w:sz="4" w:space="0" w:color="auto"/>
            </w:tcBorders>
          </w:tcPr>
          <w:p w14:paraId="2058DDE3" w14:textId="77777777" w:rsidR="00D52795" w:rsidRPr="00771DB7" w:rsidRDefault="00D52795" w:rsidP="00672446">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C450E95" w14:textId="4C21A53E" w:rsidR="00D52795" w:rsidRPr="00D52795" w:rsidRDefault="00FF26BA" w:rsidP="00672446">
            <w:pPr>
              <w:spacing w:after="0" w:line="240" w:lineRule="auto"/>
              <w:jc w:val="center"/>
              <w:rPr>
                <w:rFonts w:ascii="Arial" w:eastAsia="Times New Roman" w:hAnsi="Arial" w:cs="Arial"/>
              </w:rPr>
            </w:pPr>
            <w:r>
              <w:rPr>
                <w:rFonts w:ascii="Arial" w:eastAsia="Times New Roman" w:hAnsi="Arial" w:cs="Arial"/>
              </w:rPr>
              <w:t>12</w:t>
            </w:r>
          </w:p>
        </w:tc>
      </w:tr>
      <w:tr w:rsidR="00D52795" w:rsidRPr="00771DB7" w14:paraId="4D04279C" w14:textId="77777777" w:rsidTr="00D52795">
        <w:tc>
          <w:tcPr>
            <w:tcW w:w="9039" w:type="dxa"/>
            <w:tcBorders>
              <w:top w:val="single" w:sz="4" w:space="0" w:color="auto"/>
              <w:left w:val="single" w:sz="4" w:space="0" w:color="auto"/>
              <w:bottom w:val="single" w:sz="4" w:space="0" w:color="auto"/>
              <w:right w:val="single" w:sz="4" w:space="0" w:color="auto"/>
            </w:tcBorders>
          </w:tcPr>
          <w:p w14:paraId="38927F33" w14:textId="77777777" w:rsidR="00D52795" w:rsidRPr="00771DB7" w:rsidRDefault="00D52795" w:rsidP="00672446">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67268D35" w14:textId="7108716F" w:rsidR="00D52795" w:rsidRPr="00D52795" w:rsidRDefault="00FF26BA" w:rsidP="00672446">
            <w:pPr>
              <w:spacing w:after="0" w:line="240" w:lineRule="auto"/>
              <w:jc w:val="center"/>
              <w:rPr>
                <w:rFonts w:ascii="Arial" w:eastAsia="Times New Roman" w:hAnsi="Arial" w:cs="Arial"/>
              </w:rPr>
            </w:pPr>
            <w:r>
              <w:rPr>
                <w:rFonts w:ascii="Arial" w:eastAsia="Times New Roman" w:hAnsi="Arial" w:cs="Arial"/>
              </w:rPr>
              <w:t>24</w:t>
            </w:r>
          </w:p>
        </w:tc>
      </w:tr>
      <w:tr w:rsidR="00D52795" w:rsidRPr="00771DB7" w14:paraId="1588902F" w14:textId="77777777" w:rsidTr="00D52795">
        <w:tc>
          <w:tcPr>
            <w:tcW w:w="9039" w:type="dxa"/>
            <w:tcBorders>
              <w:top w:val="single" w:sz="4" w:space="0" w:color="auto"/>
              <w:left w:val="single" w:sz="4" w:space="0" w:color="auto"/>
              <w:bottom w:val="single" w:sz="4" w:space="0" w:color="auto"/>
              <w:right w:val="single" w:sz="4" w:space="0" w:color="auto"/>
            </w:tcBorders>
          </w:tcPr>
          <w:p w14:paraId="33706117" w14:textId="77777777" w:rsidR="00D52795" w:rsidRPr="00771DB7" w:rsidRDefault="00D52795" w:rsidP="00672446">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9498BE4" w14:textId="0291DF82" w:rsidR="00D52795" w:rsidRPr="00D52795" w:rsidRDefault="00FF26BA" w:rsidP="00672446">
            <w:pPr>
              <w:spacing w:after="0" w:line="240" w:lineRule="auto"/>
              <w:jc w:val="center"/>
              <w:rPr>
                <w:rFonts w:ascii="Arial" w:hAnsi="Arial" w:cs="Arial"/>
              </w:rPr>
            </w:pPr>
            <w:r>
              <w:rPr>
                <w:rFonts w:ascii="Arial" w:hAnsi="Arial" w:cs="Arial"/>
              </w:rPr>
              <w:t>27</w:t>
            </w:r>
          </w:p>
        </w:tc>
      </w:tr>
      <w:tr w:rsidR="00D52795" w:rsidRPr="00771DB7" w14:paraId="75FB8B95" w14:textId="77777777" w:rsidTr="00D52795">
        <w:tc>
          <w:tcPr>
            <w:tcW w:w="9039" w:type="dxa"/>
            <w:tcBorders>
              <w:top w:val="single" w:sz="4" w:space="0" w:color="auto"/>
              <w:left w:val="single" w:sz="4" w:space="0" w:color="auto"/>
              <w:bottom w:val="single" w:sz="4" w:space="0" w:color="auto"/>
              <w:right w:val="single" w:sz="4" w:space="0" w:color="auto"/>
            </w:tcBorders>
          </w:tcPr>
          <w:p w14:paraId="33101359" w14:textId="77777777" w:rsidR="00D52795" w:rsidRPr="00771DB7" w:rsidRDefault="00D52795" w:rsidP="00672446">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AC3009F" w14:textId="0343FA71" w:rsidR="00D52795" w:rsidRPr="00D52795" w:rsidRDefault="00FF26BA" w:rsidP="00672446">
            <w:pPr>
              <w:spacing w:after="0" w:line="240" w:lineRule="auto"/>
              <w:jc w:val="center"/>
              <w:rPr>
                <w:rFonts w:ascii="Arial" w:eastAsia="Times New Roman" w:hAnsi="Arial" w:cs="Arial"/>
              </w:rPr>
            </w:pPr>
            <w:r>
              <w:rPr>
                <w:rFonts w:ascii="Arial" w:eastAsia="Times New Roman" w:hAnsi="Arial" w:cs="Arial"/>
              </w:rPr>
              <w:t>32</w:t>
            </w:r>
          </w:p>
        </w:tc>
      </w:tr>
    </w:tbl>
    <w:p w14:paraId="4E26B955" w14:textId="77777777" w:rsidR="00D52795" w:rsidRDefault="00D52795" w:rsidP="00D52795">
      <w:pPr>
        <w:spacing w:line="240" w:lineRule="auto"/>
        <w:rPr>
          <w:rFonts w:ascii="Arial" w:eastAsia="Times New Roman" w:hAnsi="Arial" w:cs="Arial"/>
          <w:b/>
        </w:rPr>
      </w:pPr>
    </w:p>
    <w:p w14:paraId="3EA0C26D" w14:textId="77777777" w:rsidR="00D52795" w:rsidRDefault="00D52795" w:rsidP="00D52795">
      <w:pPr>
        <w:spacing w:line="240" w:lineRule="auto"/>
        <w:rPr>
          <w:rFonts w:ascii="Arial" w:eastAsia="Times New Roman" w:hAnsi="Arial" w:cs="Arial"/>
          <w:b/>
        </w:rPr>
      </w:pPr>
    </w:p>
    <w:p w14:paraId="0DB118FE" w14:textId="77777777" w:rsidR="00BC2C0F" w:rsidRDefault="00BC2C0F" w:rsidP="00BC2C0F">
      <w:pPr>
        <w:spacing w:line="240" w:lineRule="auto"/>
        <w:rPr>
          <w:rFonts w:ascii="Arial" w:eastAsia="Times New Roman" w:hAnsi="Arial" w:cs="Arial"/>
          <w:b/>
        </w:rPr>
      </w:pPr>
      <w:bookmarkStart w:id="0" w:name="Background"/>
      <w:r>
        <w:rPr>
          <w:rFonts w:ascii="Arial" w:eastAsia="Times New Roman" w:hAnsi="Arial" w:cs="Arial"/>
          <w:b/>
        </w:rPr>
        <w:t>General background information about listing threatened species</w:t>
      </w:r>
    </w:p>
    <w:bookmarkEnd w:id="0"/>
    <w:p w14:paraId="5E187A66" w14:textId="77777777" w:rsidR="00BC2C0F" w:rsidRDefault="00BC2C0F" w:rsidP="00BC2C0F">
      <w:pPr>
        <w:spacing w:after="0" w:line="240" w:lineRule="auto"/>
        <w:rPr>
          <w:rFonts w:ascii="Arial" w:eastAsia="Times New Roman" w:hAnsi="Arial" w:cs="Arial"/>
        </w:rPr>
      </w:pPr>
      <w:r>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6C1C88BF" w14:textId="77777777" w:rsidR="00BC2C0F" w:rsidRDefault="00625D97" w:rsidP="00BC2C0F">
      <w:pPr>
        <w:spacing w:line="240" w:lineRule="auto"/>
        <w:rPr>
          <w:rFonts w:ascii="Arial" w:eastAsia="Times New Roman" w:hAnsi="Arial" w:cs="Arial"/>
        </w:rPr>
      </w:pPr>
      <w:hyperlink r:id="rId14" w:history="1">
        <w:r w:rsidR="00BC2C0F">
          <w:rPr>
            <w:rStyle w:val="Hyperlink"/>
            <w:rFonts w:ascii="Arial" w:eastAsia="Times New Roman" w:hAnsi="Arial" w:cs="Arial"/>
          </w:rPr>
          <w:t>https://www.awe.gov.au/environment/biodiversity/threatened/recovery-plans</w:t>
        </w:r>
      </w:hyperlink>
      <w:r w:rsidR="00BC2C0F">
        <w:rPr>
          <w:rFonts w:ascii="Arial" w:eastAsia="Times New Roman" w:hAnsi="Arial" w:cs="Arial"/>
        </w:rPr>
        <w:t>.</w:t>
      </w:r>
    </w:p>
    <w:p w14:paraId="1DB70498" w14:textId="77777777" w:rsidR="00BC2C0F" w:rsidRDefault="00BC2C0F" w:rsidP="00BC2C0F">
      <w:pPr>
        <w:spacing w:after="0" w:line="240" w:lineRule="auto"/>
        <w:rPr>
          <w:rFonts w:ascii="Times New Roman" w:eastAsia="Times New Roman" w:hAnsi="Times New Roman" w:cs="Times New Roman"/>
          <w:color w:val="1F497D"/>
        </w:rPr>
      </w:pPr>
      <w:r>
        <w:rPr>
          <w:rFonts w:ascii="Arial" w:eastAsia="Times New Roman" w:hAnsi="Arial" w:cs="Arial"/>
        </w:rPr>
        <w:t xml:space="preserve">Public nominations to list threatened species under the EPBC Act are received annually by the department. </w:t>
      </w:r>
      <w:proofErr w:type="gramStart"/>
      <w:r>
        <w:rPr>
          <w:rFonts w:ascii="Arial" w:eastAsia="Times New Roman" w:hAnsi="Arial" w:cs="Arial"/>
        </w:rPr>
        <w:t>In order to</w:t>
      </w:r>
      <w:proofErr w:type="gramEnd"/>
      <w:r>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113802C7" w14:textId="77777777" w:rsidR="00BC2C0F" w:rsidRDefault="00625D97" w:rsidP="00BC2C0F">
      <w:pPr>
        <w:spacing w:after="0" w:line="240" w:lineRule="auto"/>
        <w:rPr>
          <w:rFonts w:ascii="Times New Roman" w:eastAsia="Times New Roman" w:hAnsi="Times New Roman" w:cs="Times New Roman"/>
          <w:color w:val="1F497D"/>
          <w:szCs w:val="24"/>
        </w:rPr>
      </w:pPr>
      <w:hyperlink r:id="rId15" w:history="1">
        <w:r w:rsidR="00BC2C0F">
          <w:rPr>
            <w:rStyle w:val="Hyperlink"/>
            <w:rFonts w:ascii="Arial" w:eastAsia="Times New Roman" w:hAnsi="Arial" w:cs="Arial"/>
            <w:szCs w:val="24"/>
          </w:rPr>
          <w:t>https://www.awe.gov.au/sites/default/files/env/pages/d72dfd1a-f0d8-4699-8d43-5d95bbb02428/files/tssc-guidelines-assessing-species-2021.pdf</w:t>
        </w:r>
      </w:hyperlink>
      <w:r w:rsidR="00BC2C0F">
        <w:rPr>
          <w:rFonts w:ascii="Times New Roman" w:eastAsia="Times New Roman" w:hAnsi="Times New Roman" w:cs="Times New Roman"/>
          <w:color w:val="1F497D"/>
          <w:szCs w:val="24"/>
        </w:rPr>
        <w:t>.</w:t>
      </w:r>
    </w:p>
    <w:p w14:paraId="2CCF51AE" w14:textId="77777777" w:rsidR="00BC2C0F" w:rsidRDefault="00BC2C0F" w:rsidP="00BC2C0F">
      <w:pPr>
        <w:spacing w:line="240" w:lineRule="auto"/>
        <w:rPr>
          <w:rFonts w:ascii="Arial" w:eastAsia="Times New Roman" w:hAnsi="Arial" w:cs="Arial"/>
        </w:rPr>
      </w:pPr>
    </w:p>
    <w:p w14:paraId="287D3B55" w14:textId="77777777" w:rsidR="00BC2C0F" w:rsidRDefault="00BC2C0F" w:rsidP="00BC2C0F">
      <w:pPr>
        <w:spacing w:line="240" w:lineRule="auto"/>
        <w:rPr>
          <w:rFonts w:ascii="Arial" w:eastAsia="Times New Roman" w:hAnsi="Arial" w:cs="Arial"/>
        </w:rPr>
      </w:pPr>
      <w:r>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6" w:history="1">
        <w:r>
          <w:rPr>
            <w:rStyle w:val="Hyperlink"/>
            <w:rFonts w:ascii="Arial" w:eastAsia="Times New Roman" w:hAnsi="Arial" w:cs="Arial"/>
          </w:rPr>
          <w:t>https://www.awe.gov.au/environment/biodiversity/threatened/nominations</w:t>
        </w:r>
      </w:hyperlink>
      <w:r>
        <w:rPr>
          <w:rFonts w:ascii="Arial" w:eastAsia="Times New Roman" w:hAnsi="Arial" w:cs="Arial"/>
        </w:rPr>
        <w:t>.</w:t>
      </w:r>
    </w:p>
    <w:p w14:paraId="6759EB6B" w14:textId="77777777" w:rsidR="00BC2C0F" w:rsidRDefault="00BC2C0F" w:rsidP="00BC2C0F">
      <w:pPr>
        <w:spacing w:line="240" w:lineRule="auto"/>
        <w:rPr>
          <w:rFonts w:ascii="Arial" w:eastAsia="Times New Roman" w:hAnsi="Arial" w:cs="Arial"/>
        </w:rPr>
      </w:pPr>
      <w:r>
        <w:rPr>
          <w:rFonts w:ascii="Arial" w:eastAsia="Times New Roman" w:hAnsi="Arial" w:cs="Arial"/>
        </w:rPr>
        <w:t xml:space="preserve">To promote the recovery of listed threatened species and ecological communities, conservation </w:t>
      </w:r>
      <w:proofErr w:type="gramStart"/>
      <w:r>
        <w:rPr>
          <w:rFonts w:ascii="Arial" w:eastAsia="Times New Roman" w:hAnsi="Arial" w:cs="Arial"/>
        </w:rPr>
        <w:t>advices</w:t>
      </w:r>
      <w:proofErr w:type="gramEnd"/>
      <w:r>
        <w:rPr>
          <w:rFonts w:ascii="Arial" w:eastAsia="Times New Roman" w:hAnsi="Arial" w:cs="Arial"/>
        </w:rPr>
        <w:t xml:space="preserve"> and where required, recovery plans are made or adopted in accordance with Part 13 of the EPBC Act. Conservation </w:t>
      </w:r>
      <w:proofErr w:type="gramStart"/>
      <w:r>
        <w:rPr>
          <w:rFonts w:ascii="Arial" w:eastAsia="Times New Roman" w:hAnsi="Arial" w:cs="Arial"/>
        </w:rPr>
        <w:t>advices</w:t>
      </w:r>
      <w:proofErr w:type="gramEnd"/>
      <w:r>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7" w:history="1">
        <w:r>
          <w:rPr>
            <w:rStyle w:val="Hyperlink"/>
            <w:rFonts w:ascii="Arial" w:eastAsia="Times New Roman" w:hAnsi="Arial" w:cs="Arial"/>
          </w:rPr>
          <w:t>https://www.awe.gov.au/environment/biodiversity/threatened/recovery-plans</w:t>
        </w:r>
      </w:hyperlink>
      <w:r>
        <w:rPr>
          <w:rFonts w:ascii="Arial" w:eastAsia="Times New Roman" w:hAnsi="Arial" w:cs="Arial"/>
        </w:rPr>
        <w:t>.</w:t>
      </w:r>
    </w:p>
    <w:p w14:paraId="7FA942E8" w14:textId="77777777" w:rsidR="00BC2C0F" w:rsidRDefault="00BC2C0F" w:rsidP="00BC2C0F">
      <w:pPr>
        <w:spacing w:line="240" w:lineRule="auto"/>
        <w:rPr>
          <w:rFonts w:ascii="Arial" w:eastAsia="Times New Roman" w:hAnsi="Arial" w:cs="Arial"/>
          <w:b/>
        </w:rPr>
      </w:pPr>
      <w:r>
        <w:rPr>
          <w:rFonts w:ascii="Arial" w:eastAsia="Times New Roman" w:hAnsi="Arial" w:cs="Arial"/>
          <w:b/>
        </w:rPr>
        <w:t>Privacy notice</w:t>
      </w:r>
    </w:p>
    <w:p w14:paraId="1B78B2B9" w14:textId="77777777" w:rsidR="00BC2C0F" w:rsidRDefault="00BC2C0F" w:rsidP="00BC2C0F">
      <w:pPr>
        <w:spacing w:line="240" w:lineRule="auto"/>
        <w:rPr>
          <w:rFonts w:ascii="Arial" w:eastAsia="Times New Roman" w:hAnsi="Arial" w:cs="Arial"/>
        </w:rPr>
      </w:pPr>
      <w:r>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Pr>
          <w:rFonts w:ascii="Arial" w:eastAsia="Times New Roman" w:hAnsi="Arial" w:cs="Arial"/>
        </w:rPr>
        <w:t>Cth</w:t>
      </w:r>
      <w:proofErr w:type="spellEnd"/>
      <w:r>
        <w:rPr>
          <w:rFonts w:ascii="Arial" w:eastAsia="Times New Roman" w:hAnsi="Arial" w:cs="Arial"/>
        </w:rPr>
        <w:t>) and the Department’s Privacy Policy.</w:t>
      </w:r>
    </w:p>
    <w:p w14:paraId="006D212D" w14:textId="77777777" w:rsidR="00BC2C0F" w:rsidRDefault="00BC2C0F" w:rsidP="00BC2C0F">
      <w:pPr>
        <w:spacing w:line="240" w:lineRule="auto"/>
        <w:rPr>
          <w:rFonts w:ascii="Arial" w:eastAsia="Times New Roman" w:hAnsi="Arial" w:cs="Arial"/>
        </w:rPr>
      </w:pPr>
      <w:r>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759E7723" w14:textId="77777777" w:rsidR="00BC2C0F" w:rsidRDefault="00BC2C0F" w:rsidP="00BC2C0F">
      <w:pPr>
        <w:spacing w:line="240" w:lineRule="auto"/>
        <w:rPr>
          <w:rFonts w:ascii="Arial" w:eastAsia="Times New Roman" w:hAnsi="Arial" w:cs="Arial"/>
        </w:rPr>
      </w:pPr>
      <w:r>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Pr>
          <w:rFonts w:ascii="Arial" w:eastAsia="Times New Roman" w:hAnsi="Arial" w:cs="Arial"/>
        </w:rPr>
        <w:t>making a decision</w:t>
      </w:r>
      <w:proofErr w:type="gramEnd"/>
      <w:r>
        <w:rPr>
          <w:rFonts w:ascii="Arial" w:eastAsia="Times New Roman" w:hAnsi="Arial" w:cs="Arial"/>
        </w:rPr>
        <w:t xml:space="preserve"> on the status of a potentially threatened species. This is also known as the </w:t>
      </w:r>
      <w:hyperlink r:id="rId18" w:history="1">
        <w:r>
          <w:rPr>
            <w:rStyle w:val="Hyperlink"/>
            <w:rFonts w:ascii="Arial" w:eastAsia="Times New Roman" w:hAnsi="Arial" w:cs="Arial"/>
          </w:rPr>
          <w:t>‘Common Assessment Method’ (CAM)</w:t>
        </w:r>
      </w:hyperlink>
      <w:r>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5B4D77F8" w14:textId="77777777" w:rsidR="00BC2C0F" w:rsidRDefault="00BC2C0F" w:rsidP="00BC2C0F">
      <w:pPr>
        <w:spacing w:line="240" w:lineRule="auto"/>
        <w:rPr>
          <w:rFonts w:ascii="Arial" w:eastAsia="Times New Roman" w:hAnsi="Arial" w:cs="Arial"/>
        </w:rPr>
      </w:pPr>
      <w:r>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9" w:history="1">
        <w:r>
          <w:rPr>
            <w:rStyle w:val="Hyperlink"/>
            <w:rFonts w:ascii="Arial" w:eastAsia="Times New Roman" w:hAnsi="Arial" w:cs="Arial"/>
          </w:rPr>
          <w:t>https://www.awe.gov.au/about/commitment/privacy</w:t>
        </w:r>
      </w:hyperlink>
      <w:r>
        <w:rPr>
          <w:rFonts w:ascii="Arial" w:eastAsia="Times New Roman" w:hAnsi="Arial" w:cs="Arial"/>
        </w:rPr>
        <w:t xml:space="preserve"> .</w:t>
      </w:r>
    </w:p>
    <w:p w14:paraId="46004D05" w14:textId="77777777" w:rsidR="00BC2C0F" w:rsidRDefault="00BC2C0F" w:rsidP="00BC2C0F">
      <w:pPr>
        <w:spacing w:line="240" w:lineRule="auto"/>
        <w:rPr>
          <w:rFonts w:ascii="Arial" w:eastAsia="Times New Roman" w:hAnsi="Arial" w:cs="Arial"/>
          <w:b/>
        </w:rPr>
      </w:pPr>
      <w:bookmarkStart w:id="1" w:name="Consultation"/>
      <w:r>
        <w:rPr>
          <w:rFonts w:ascii="Arial" w:eastAsia="Times New Roman" w:hAnsi="Arial" w:cs="Arial"/>
          <w:b/>
        </w:rPr>
        <w:t>Information about this consultation process</w:t>
      </w:r>
    </w:p>
    <w:bookmarkEnd w:id="1"/>
    <w:p w14:paraId="14979030" w14:textId="77777777" w:rsidR="00BC2C0F" w:rsidRDefault="00BC2C0F" w:rsidP="00BC2C0F">
      <w:pPr>
        <w:spacing w:line="240" w:lineRule="auto"/>
        <w:rPr>
          <w:rFonts w:ascii="Arial" w:eastAsia="Times New Roman" w:hAnsi="Arial" w:cs="Arial"/>
        </w:rPr>
      </w:pPr>
      <w:r>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15832CF9" w14:textId="77777777" w:rsidR="00BC2C0F" w:rsidRDefault="00BC2C0F" w:rsidP="00BC2C0F">
      <w:pPr>
        <w:spacing w:line="240" w:lineRule="auto"/>
        <w:rPr>
          <w:rFonts w:ascii="Arial" w:eastAsia="Times New Roman" w:hAnsi="Arial" w:cs="Arial"/>
        </w:rPr>
      </w:pPr>
      <w:r>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64611463" w14:textId="77777777" w:rsidR="00BC2C0F" w:rsidRDefault="00BC2C0F" w:rsidP="00BC2C0F">
      <w:pPr>
        <w:spacing w:line="240" w:lineRule="auto"/>
        <w:rPr>
          <w:rFonts w:ascii="Arial" w:eastAsia="Times New Roman" w:hAnsi="Arial" w:cs="Arial"/>
        </w:rPr>
      </w:pPr>
      <w:r>
        <w:rPr>
          <w:rFonts w:ascii="Arial" w:eastAsia="Times New Roman" w:hAnsi="Arial" w:cs="Arial"/>
        </w:rPr>
        <w:t>Information provided through consultation may be subject to freedom of information legislation and court processes. It is also important to note that under the EPBC Act,</w:t>
      </w:r>
      <w:r>
        <w:rPr>
          <w:rFonts w:ascii="Arial" w:eastAsia="Times New Roman" w:hAnsi="Arial" w:cs="Arial"/>
          <w:i/>
        </w:rPr>
        <w:t xml:space="preserve"> </w:t>
      </w:r>
      <w:r>
        <w:rPr>
          <w:rFonts w:ascii="Arial" w:eastAsia="Times New Roman" w:hAnsi="Arial" w:cs="Arial"/>
        </w:rPr>
        <w:t>the deliberations and recommendations of the Committee are confidential until the Minister has made a final decision on the nomination, unless otherwise determined by the Minister.</w:t>
      </w:r>
    </w:p>
    <w:p w14:paraId="0D081CBE" w14:textId="0A1912B1" w:rsidR="00D52795" w:rsidRDefault="00D52795" w:rsidP="00D52795"/>
    <w:p w14:paraId="7EEEB8FC" w14:textId="273B8D97" w:rsidR="00E73BB0" w:rsidRDefault="00E73BB0" w:rsidP="00D52795"/>
    <w:p w14:paraId="32B39F04" w14:textId="2FE82908" w:rsidR="00E73BB0" w:rsidRDefault="00E73BB0" w:rsidP="00D52795"/>
    <w:p w14:paraId="787AE3CE" w14:textId="1D82561E" w:rsidR="00E73BB0" w:rsidRDefault="00E73BB0" w:rsidP="00D52795"/>
    <w:p w14:paraId="2C2E6F2D" w14:textId="0C6BE69F" w:rsidR="00E73BB0" w:rsidRDefault="00E73BB0" w:rsidP="00D52795"/>
    <w:p w14:paraId="227B0A00" w14:textId="653B6A3B" w:rsidR="00E73BB0" w:rsidRDefault="00E73BB0" w:rsidP="00D52795"/>
    <w:p w14:paraId="3367372C" w14:textId="19BC4F61" w:rsidR="00E73BB0" w:rsidRDefault="00E73BB0" w:rsidP="00D52795"/>
    <w:p w14:paraId="683DFF26" w14:textId="2D723683" w:rsidR="00E73BB0" w:rsidRDefault="00E73BB0" w:rsidP="00D52795"/>
    <w:p w14:paraId="11A2140A" w14:textId="11E76BF3" w:rsidR="00E73BB0" w:rsidRDefault="00E73BB0" w:rsidP="00D52795"/>
    <w:p w14:paraId="7624F21C" w14:textId="02691C27" w:rsidR="00E73BB0" w:rsidRDefault="00E73BB0" w:rsidP="00D52795"/>
    <w:p w14:paraId="1569C0F0" w14:textId="151B7695" w:rsidR="00E73BB0" w:rsidRDefault="00E73BB0" w:rsidP="00D52795"/>
    <w:p w14:paraId="59A0EFDE" w14:textId="0E1F0B44" w:rsidR="00E73BB0" w:rsidRDefault="00E73BB0" w:rsidP="00D52795"/>
    <w:p w14:paraId="57FFED98" w14:textId="104ABB69" w:rsidR="00E73BB0" w:rsidRDefault="00E73BB0" w:rsidP="00D52795"/>
    <w:p w14:paraId="1E0460CC" w14:textId="290227AF" w:rsidR="00E73BB0" w:rsidRDefault="00E73BB0" w:rsidP="00D52795"/>
    <w:p w14:paraId="52B9398B" w14:textId="26E16296" w:rsidR="00E73BB0" w:rsidRDefault="00E73BB0" w:rsidP="00D52795"/>
    <w:p w14:paraId="2F8FED35" w14:textId="77777777" w:rsidR="00E73BB0" w:rsidRDefault="00E73BB0" w:rsidP="00D52795"/>
    <w:p w14:paraId="678EF7DF" w14:textId="681ED737" w:rsidR="00D52795" w:rsidRPr="009F43F9" w:rsidRDefault="00D52795" w:rsidP="00D52795">
      <w:pPr>
        <w:pStyle w:val="TSSC"/>
        <w:numPr>
          <w:ilvl w:val="0"/>
          <w:numId w:val="0"/>
        </w:numPr>
        <w:tabs>
          <w:tab w:val="clear" w:pos="567"/>
          <w:tab w:val="left" w:pos="720"/>
        </w:tabs>
        <w:rPr>
          <w:rFonts w:ascii="Arial" w:hAnsi="Arial" w:cs="Arial"/>
          <w:b/>
          <w:szCs w:val="24"/>
          <w:u w:val="single"/>
        </w:rPr>
      </w:pPr>
      <w:r w:rsidRPr="009F43F9">
        <w:rPr>
          <w:rFonts w:ascii="Arial" w:hAnsi="Arial" w:cs="Arial"/>
          <w:b/>
          <w:szCs w:val="24"/>
          <w:u w:val="single"/>
        </w:rPr>
        <w:lastRenderedPageBreak/>
        <w:t xml:space="preserve">CONSULTATION QUESTIONS </w:t>
      </w:r>
      <w:r>
        <w:rPr>
          <w:rFonts w:ascii="Arial" w:hAnsi="Arial" w:cs="Arial"/>
          <w:b/>
          <w:szCs w:val="24"/>
          <w:u w:val="single"/>
        </w:rPr>
        <w:t>for</w:t>
      </w:r>
      <w:r w:rsidRPr="009F43F9">
        <w:rPr>
          <w:rFonts w:ascii="Arial" w:hAnsi="Arial" w:cs="Arial"/>
          <w:b/>
          <w:szCs w:val="24"/>
          <w:u w:val="single"/>
        </w:rPr>
        <w:t xml:space="preserve"> </w:t>
      </w:r>
      <w:r w:rsidRPr="00A00341">
        <w:rPr>
          <w:rFonts w:ascii="Arial" w:hAnsi="Arial" w:cs="Arial"/>
          <w:b/>
          <w:i/>
          <w:iCs/>
          <w:szCs w:val="24"/>
          <w:u w:val="single"/>
        </w:rPr>
        <w:t>Macrozamia johnsonii</w:t>
      </w:r>
      <w:r w:rsidR="00440FE3">
        <w:rPr>
          <w:rFonts w:ascii="Arial" w:hAnsi="Arial" w:cs="Arial"/>
          <w:b/>
          <w:szCs w:val="24"/>
          <w:u w:val="single"/>
        </w:rPr>
        <w:t xml:space="preserve"> </w:t>
      </w:r>
      <w:r>
        <w:rPr>
          <w:rFonts w:ascii="Arial" w:hAnsi="Arial" w:cs="Arial"/>
          <w:b/>
          <w:szCs w:val="24"/>
          <w:u w:val="single"/>
        </w:rPr>
        <w:t>(Johnson’s Cycad)</w:t>
      </w:r>
    </w:p>
    <w:p w14:paraId="72C81FB1" w14:textId="77777777" w:rsidR="00D52795" w:rsidRPr="009F43F9" w:rsidRDefault="00D52795" w:rsidP="00D52795">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0274C8E8"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Is the information used to assess the nationally threatened status of the species robust? Have all the underlying assumptions been made explicit? Please provide justification for your response.</w:t>
      </w:r>
    </w:p>
    <w:p w14:paraId="554C2CA5" w14:textId="77777777" w:rsidR="00D52795" w:rsidRDefault="00D52795" w:rsidP="00D52795">
      <w:pPr>
        <w:pStyle w:val="ListParagraph"/>
        <w:autoSpaceDE w:val="0"/>
        <w:autoSpaceDN w:val="0"/>
        <w:adjustRightInd w:val="0"/>
        <w:ind w:left="360"/>
        <w:rPr>
          <w:rFonts w:ascii="Arial" w:hAnsi="Arial" w:cs="Arial"/>
        </w:rPr>
      </w:pPr>
    </w:p>
    <w:p w14:paraId="665990E8"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Can you provide additional data or information relevant to this assessment?</w:t>
      </w:r>
    </w:p>
    <w:p w14:paraId="1518F265" w14:textId="77777777" w:rsidR="00D52795" w:rsidRDefault="00D52795" w:rsidP="00D52795">
      <w:pPr>
        <w:pStyle w:val="ListParagraph"/>
        <w:autoSpaceDE w:val="0"/>
        <w:autoSpaceDN w:val="0"/>
        <w:adjustRightInd w:val="0"/>
        <w:ind w:left="360"/>
        <w:rPr>
          <w:rFonts w:ascii="Arial" w:hAnsi="Arial" w:cs="Arial"/>
        </w:rPr>
      </w:pPr>
    </w:p>
    <w:p w14:paraId="7917C58F"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 xml:space="preserve">Have you been involved in previous state, </w:t>
      </w:r>
      <w:proofErr w:type="gramStart"/>
      <w:r>
        <w:rPr>
          <w:rFonts w:ascii="Arial" w:hAnsi="Arial" w:cs="Arial"/>
        </w:rPr>
        <w:t>territory</w:t>
      </w:r>
      <w:proofErr w:type="gramEnd"/>
      <w:r>
        <w:rPr>
          <w:rFonts w:ascii="Arial" w:hAnsi="Arial" w:cs="Arial"/>
        </w:rPr>
        <w:t xml:space="preserve"> or national assessments of this species? If so, in what capacity?</w:t>
      </w:r>
    </w:p>
    <w:p w14:paraId="2002F9FC" w14:textId="77777777" w:rsidR="00D52795" w:rsidRDefault="00D52795" w:rsidP="00D52795">
      <w:pPr>
        <w:autoSpaceDE w:val="0"/>
        <w:autoSpaceDN w:val="0"/>
        <w:adjustRightInd w:val="0"/>
        <w:rPr>
          <w:rFonts w:ascii="Arial" w:hAnsi="Arial" w:cs="Arial"/>
        </w:rPr>
      </w:pPr>
    </w:p>
    <w:p w14:paraId="2D3CF5EA" w14:textId="77777777" w:rsidR="00D52795" w:rsidRDefault="00D52795" w:rsidP="00D52795">
      <w:pPr>
        <w:shd w:val="clear" w:color="auto" w:fill="D9D9D9" w:themeFill="background1" w:themeFillShade="D9"/>
        <w:autoSpaceDE w:val="0"/>
        <w:autoSpaceDN w:val="0"/>
        <w:adjustRightInd w:val="0"/>
        <w:jc w:val="center"/>
        <w:rPr>
          <w:rFonts w:ascii="Arial" w:hAnsi="Arial" w:cs="Arial"/>
          <w:b/>
        </w:rPr>
      </w:pPr>
    </w:p>
    <w:p w14:paraId="16B2E2C9" w14:textId="77777777" w:rsidR="00D52795" w:rsidRDefault="00D52795" w:rsidP="00D52795">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67B2E526" w14:textId="77777777" w:rsidR="00D52795" w:rsidRDefault="00D52795" w:rsidP="00D52795">
      <w:pPr>
        <w:shd w:val="clear" w:color="auto" w:fill="D9D9D9" w:themeFill="background1" w:themeFillShade="D9"/>
        <w:autoSpaceDE w:val="0"/>
        <w:autoSpaceDN w:val="0"/>
        <w:adjustRightInd w:val="0"/>
        <w:jc w:val="center"/>
        <w:rPr>
          <w:rFonts w:ascii="Arial" w:hAnsi="Arial" w:cs="Arial"/>
          <w:b/>
        </w:rPr>
      </w:pPr>
    </w:p>
    <w:p w14:paraId="550DE27B" w14:textId="77777777" w:rsidR="00D52795" w:rsidRDefault="00D52795" w:rsidP="00D52795">
      <w:pPr>
        <w:autoSpaceDE w:val="0"/>
        <w:autoSpaceDN w:val="0"/>
        <w:adjustRightInd w:val="0"/>
        <w:rPr>
          <w:rFonts w:ascii="Arial" w:hAnsi="Arial" w:cs="Arial"/>
        </w:rPr>
      </w:pPr>
    </w:p>
    <w:p w14:paraId="10B6764F" w14:textId="77777777" w:rsidR="00D52795" w:rsidRDefault="00D52795" w:rsidP="00D52795">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 (If no, skip to section C)</w:t>
      </w:r>
    </w:p>
    <w:p w14:paraId="745C0938" w14:textId="77777777" w:rsidR="00D52795" w:rsidRDefault="00D52795" w:rsidP="00D52795">
      <w:pPr>
        <w:autoSpaceDE w:val="0"/>
        <w:autoSpaceDN w:val="0"/>
        <w:adjustRightInd w:val="0"/>
        <w:rPr>
          <w:rFonts w:ascii="Arial" w:hAnsi="Arial" w:cs="Arial"/>
          <w:b/>
          <w:bCs/>
        </w:rPr>
      </w:pPr>
      <w:r>
        <w:rPr>
          <w:rFonts w:ascii="Arial" w:hAnsi="Arial" w:cs="Arial"/>
          <w:b/>
          <w:bCs/>
        </w:rPr>
        <w:t>Biological information</w:t>
      </w:r>
    </w:p>
    <w:p w14:paraId="207CC183"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Can you provide any additional or alternative references, information or estimates on longevity, average life span and generation length?</w:t>
      </w:r>
    </w:p>
    <w:p w14:paraId="6D18925B" w14:textId="77777777" w:rsidR="00D52795" w:rsidRDefault="00D52795" w:rsidP="00D52795">
      <w:pPr>
        <w:pStyle w:val="ListParagraph"/>
        <w:autoSpaceDE w:val="0"/>
        <w:autoSpaceDN w:val="0"/>
        <w:adjustRightInd w:val="0"/>
        <w:ind w:left="360"/>
        <w:rPr>
          <w:rFonts w:ascii="Arial" w:hAnsi="Arial" w:cs="Arial"/>
        </w:rPr>
      </w:pPr>
    </w:p>
    <w:p w14:paraId="62B3B01B"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 xml:space="preserve">Do you have any additional information on the ecology or biology of the species not in the current advice? </w:t>
      </w:r>
    </w:p>
    <w:p w14:paraId="2277F02D" w14:textId="77777777" w:rsidR="00D52795" w:rsidRPr="00DC0360" w:rsidRDefault="00D52795" w:rsidP="00D52795">
      <w:pPr>
        <w:pStyle w:val="ListParagraph"/>
        <w:ind w:left="369"/>
        <w:rPr>
          <w:rFonts w:ascii="Arial" w:hAnsi="Arial" w:cs="Arial"/>
        </w:rPr>
      </w:pPr>
    </w:p>
    <w:p w14:paraId="6E45A531" w14:textId="77777777" w:rsidR="00D52795" w:rsidRPr="00DC0360" w:rsidRDefault="00D52795" w:rsidP="00D52795">
      <w:pPr>
        <w:autoSpaceDE w:val="0"/>
        <w:autoSpaceDN w:val="0"/>
        <w:adjustRightInd w:val="0"/>
        <w:contextualSpacing/>
        <w:rPr>
          <w:rFonts w:ascii="Arial" w:hAnsi="Arial" w:cs="Arial"/>
          <w:b/>
          <w:bCs/>
        </w:rPr>
      </w:pPr>
      <w:r w:rsidRPr="00DC0360">
        <w:rPr>
          <w:rFonts w:ascii="Arial" w:hAnsi="Arial" w:cs="Arial"/>
          <w:b/>
          <w:bCs/>
        </w:rPr>
        <w:t>Ecological information</w:t>
      </w:r>
    </w:p>
    <w:p w14:paraId="00DF4782" w14:textId="77777777" w:rsidR="00D52795" w:rsidRPr="00422F1A"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 xml:space="preserve">Can you provide any additional or alternate references, information or estimates on pollination ecology or pollinator </w:t>
      </w:r>
      <w:proofErr w:type="gramStart"/>
      <w:r>
        <w:rPr>
          <w:rFonts w:ascii="Arial" w:hAnsi="Arial" w:cs="Arial"/>
        </w:rPr>
        <w:t>biology</w:t>
      </w:r>
      <w:proofErr w:type="gramEnd"/>
    </w:p>
    <w:p w14:paraId="10C6FFB3" w14:textId="03AFBB51" w:rsidR="00D52795" w:rsidRDefault="00D52795" w:rsidP="00D52795">
      <w:pPr>
        <w:autoSpaceDE w:val="0"/>
        <w:autoSpaceDN w:val="0"/>
        <w:adjustRightInd w:val="0"/>
        <w:rPr>
          <w:rFonts w:ascii="Arial" w:hAnsi="Arial" w:cs="Arial"/>
        </w:rPr>
      </w:pPr>
    </w:p>
    <w:p w14:paraId="07B1CFCC" w14:textId="77777777" w:rsidR="00E73BB0" w:rsidRDefault="00E73BB0" w:rsidP="00D52795">
      <w:pPr>
        <w:autoSpaceDE w:val="0"/>
        <w:autoSpaceDN w:val="0"/>
        <w:adjustRightInd w:val="0"/>
        <w:rPr>
          <w:rFonts w:ascii="Arial" w:hAnsi="Arial" w:cs="Arial"/>
        </w:rPr>
      </w:pPr>
    </w:p>
    <w:p w14:paraId="2FB5A1F5" w14:textId="7B208509" w:rsidR="00D52795" w:rsidRPr="00E73BB0" w:rsidRDefault="00D52795" w:rsidP="00E73BB0">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 (If no, skip to section D)</w:t>
      </w:r>
    </w:p>
    <w:p w14:paraId="262C13D0" w14:textId="77777777" w:rsidR="00E73BB0" w:rsidRDefault="00E73BB0" w:rsidP="00D52795">
      <w:pPr>
        <w:autoSpaceDE w:val="0"/>
        <w:autoSpaceDN w:val="0"/>
        <w:adjustRightInd w:val="0"/>
        <w:rPr>
          <w:rFonts w:ascii="Arial,Bold" w:hAnsi="Arial,Bold" w:cs="Arial,Bold"/>
          <w:b/>
          <w:bCs/>
        </w:rPr>
      </w:pPr>
    </w:p>
    <w:p w14:paraId="66130885" w14:textId="4B7D6F85" w:rsidR="00D52795" w:rsidRDefault="00D52795" w:rsidP="00D52795">
      <w:pPr>
        <w:autoSpaceDE w:val="0"/>
        <w:autoSpaceDN w:val="0"/>
        <w:adjustRightInd w:val="0"/>
        <w:rPr>
          <w:rFonts w:ascii="Arial,Bold" w:hAnsi="Arial,Bold" w:cs="Arial,Bold"/>
          <w:b/>
          <w:bCs/>
        </w:rPr>
      </w:pPr>
      <w:r>
        <w:rPr>
          <w:rFonts w:ascii="Arial,Bold" w:hAnsi="Arial,Bold" w:cs="Arial,Bold"/>
          <w:b/>
          <w:bCs/>
        </w:rPr>
        <w:t>Population size (N.B. there is no total population size estimate for this species in the Conservation advice)</w:t>
      </w:r>
    </w:p>
    <w:p w14:paraId="02A3853C" w14:textId="30EAA8FB"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To your knowledge, is the wild population of Johnson’s Cycad, a single panmictic (connected) population?</w:t>
      </w:r>
    </w:p>
    <w:p w14:paraId="35615FDA" w14:textId="77777777" w:rsidR="00B633C1" w:rsidRDefault="00B633C1" w:rsidP="00A00341">
      <w:pPr>
        <w:pStyle w:val="ListParagraph"/>
        <w:autoSpaceDE w:val="0"/>
        <w:autoSpaceDN w:val="0"/>
        <w:adjustRightInd w:val="0"/>
        <w:spacing w:after="0" w:line="240" w:lineRule="auto"/>
        <w:ind w:left="360"/>
        <w:rPr>
          <w:rFonts w:ascii="Arial" w:hAnsi="Arial" w:cs="Arial"/>
        </w:rPr>
      </w:pPr>
    </w:p>
    <w:p w14:paraId="563B026C" w14:textId="73A710A6"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 xml:space="preserve">To your knowledge have there been estimates of adult population </w:t>
      </w:r>
      <w:proofErr w:type="gramStart"/>
      <w:r>
        <w:rPr>
          <w:rFonts w:ascii="Arial" w:hAnsi="Arial" w:cs="Arial"/>
        </w:rPr>
        <w:t>size?</w:t>
      </w:r>
      <w:proofErr w:type="gramEnd"/>
      <w:r>
        <w:rPr>
          <w:rFonts w:ascii="Arial" w:hAnsi="Arial" w:cs="Arial"/>
        </w:rPr>
        <w:t xml:space="preserve"> </w:t>
      </w:r>
    </w:p>
    <w:p w14:paraId="6B36A411" w14:textId="77777777" w:rsidR="00B633C1" w:rsidRDefault="00B633C1" w:rsidP="00A00341">
      <w:pPr>
        <w:pStyle w:val="ListParagraph"/>
        <w:autoSpaceDE w:val="0"/>
        <w:autoSpaceDN w:val="0"/>
        <w:adjustRightInd w:val="0"/>
        <w:spacing w:after="0" w:line="240" w:lineRule="auto"/>
        <w:ind w:left="360"/>
        <w:rPr>
          <w:rFonts w:ascii="Arial" w:hAnsi="Arial" w:cs="Arial"/>
        </w:rPr>
      </w:pPr>
    </w:p>
    <w:p w14:paraId="30D8DFD8"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lastRenderedPageBreak/>
        <w:t>Can you provide an estimate of the current population size of mature adults of the species (national extent)? Please provide supporting justification or other information.</w:t>
      </w:r>
    </w:p>
    <w:p w14:paraId="0B1021E9" w14:textId="77777777" w:rsidR="00D52795" w:rsidRDefault="00D52795" w:rsidP="00D52795">
      <w:pPr>
        <w:pStyle w:val="ListParagraph"/>
        <w:autoSpaceDE w:val="0"/>
        <w:autoSpaceDN w:val="0"/>
        <w:adjustRightInd w:val="0"/>
        <w:ind w:left="360"/>
        <w:rPr>
          <w:rFonts w:ascii="Arial" w:hAnsi="Arial" w:cs="Arial"/>
        </w:rPr>
      </w:pPr>
    </w:p>
    <w:p w14:paraId="04F1A337"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73E2E767"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5F13E585" w14:textId="25FCDF00" w:rsidR="00B633C1" w:rsidRDefault="00D52795" w:rsidP="00D52795">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&lt;10 000 </w:t>
      </w:r>
      <w:r>
        <w:rPr>
          <w:rFonts w:ascii="Arial" w:hAnsi="Arial" w:cs="Arial"/>
          <w:sz w:val="44"/>
          <w:szCs w:val="44"/>
        </w:rPr>
        <w:t>□</w:t>
      </w:r>
      <w:r>
        <w:rPr>
          <w:rFonts w:ascii="Arial" w:hAnsi="Arial" w:cs="Arial"/>
        </w:rPr>
        <w:t xml:space="preserve"> 10 000 – 20 000 </w:t>
      </w:r>
      <w:r>
        <w:rPr>
          <w:rFonts w:ascii="Arial" w:hAnsi="Arial" w:cs="Arial"/>
          <w:sz w:val="44"/>
          <w:szCs w:val="44"/>
        </w:rPr>
        <w:t>□</w:t>
      </w:r>
      <w:r>
        <w:rPr>
          <w:rFonts w:ascii="Arial" w:hAnsi="Arial" w:cs="Arial"/>
        </w:rPr>
        <w:t xml:space="preserve"> 20 000 – 30 000 </w:t>
      </w:r>
      <w:r>
        <w:rPr>
          <w:rFonts w:ascii="Arial" w:hAnsi="Arial" w:cs="Arial"/>
          <w:sz w:val="44"/>
          <w:szCs w:val="44"/>
        </w:rPr>
        <w:t>□</w:t>
      </w:r>
      <w:r>
        <w:rPr>
          <w:rFonts w:ascii="Arial" w:hAnsi="Arial" w:cs="Arial"/>
        </w:rPr>
        <w:t xml:space="preserve">30 000 – 40 000 </w:t>
      </w:r>
      <w:r>
        <w:rPr>
          <w:rFonts w:ascii="Arial" w:hAnsi="Arial" w:cs="Arial"/>
          <w:sz w:val="44"/>
          <w:szCs w:val="44"/>
        </w:rPr>
        <w:t>□</w:t>
      </w:r>
      <w:r>
        <w:rPr>
          <w:rFonts w:ascii="Arial" w:hAnsi="Arial" w:cs="Arial"/>
        </w:rPr>
        <w:t xml:space="preserve"> &gt;40 000 </w:t>
      </w:r>
    </w:p>
    <w:p w14:paraId="38298E9A" w14:textId="0353682C" w:rsidR="00D52795" w:rsidRDefault="00D52795" w:rsidP="00A00341">
      <w:pPr>
        <w:pStyle w:val="ListParagraph"/>
        <w:autoSpaceDE w:val="0"/>
        <w:autoSpaceDN w:val="0"/>
        <w:adjustRightInd w:val="0"/>
        <w:ind w:left="360"/>
      </w:pPr>
    </w:p>
    <w:p w14:paraId="2D506EF5"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01BD6BA6"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5AD76D16"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1580BE2A"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070BFB39"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95–100% - high level of certainty, information indicates quantity within this range</w:t>
      </w:r>
    </w:p>
    <w:p w14:paraId="71B16264"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99–100% - very high level of certainty, data are accurate within this range</w:t>
      </w:r>
    </w:p>
    <w:p w14:paraId="7B082CE8" w14:textId="77777777" w:rsidR="00E73BB0" w:rsidRDefault="00E73BB0" w:rsidP="00D52795">
      <w:pPr>
        <w:autoSpaceDE w:val="0"/>
        <w:autoSpaceDN w:val="0"/>
        <w:adjustRightInd w:val="0"/>
        <w:rPr>
          <w:rFonts w:ascii="Arial" w:hAnsi="Arial" w:cs="Arial"/>
        </w:rPr>
      </w:pPr>
    </w:p>
    <w:p w14:paraId="713469AB" w14:textId="77777777" w:rsidR="00D52795" w:rsidRDefault="00D52795" w:rsidP="00D52795">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 (If no, skip to section E)</w:t>
      </w:r>
    </w:p>
    <w:p w14:paraId="1C9009DE" w14:textId="0617863F"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Does the current and predicted rate of decline used in the assessment seem reasonable?</w:t>
      </w:r>
    </w:p>
    <w:p w14:paraId="4F85C9AC" w14:textId="77777777" w:rsidR="00B633C1" w:rsidRDefault="00B633C1" w:rsidP="00A00341">
      <w:pPr>
        <w:pStyle w:val="ListParagraph"/>
        <w:autoSpaceDE w:val="0"/>
        <w:autoSpaceDN w:val="0"/>
        <w:adjustRightInd w:val="0"/>
        <w:spacing w:after="0" w:line="240" w:lineRule="auto"/>
        <w:ind w:left="360"/>
        <w:rPr>
          <w:rFonts w:ascii="Arial" w:hAnsi="Arial" w:cs="Arial"/>
        </w:rPr>
      </w:pPr>
    </w:p>
    <w:p w14:paraId="5CD74B23"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Do you consider that the way this estimate has been derived is appropriate? If not, please provide justification of your response.</w:t>
      </w:r>
    </w:p>
    <w:p w14:paraId="4A6A651E" w14:textId="77777777" w:rsidR="00D52795" w:rsidRDefault="00D52795" w:rsidP="00D52795">
      <w:pPr>
        <w:pStyle w:val="ListParagraph"/>
        <w:autoSpaceDE w:val="0"/>
        <w:autoSpaceDN w:val="0"/>
        <w:adjustRightInd w:val="0"/>
        <w:ind w:left="360"/>
        <w:rPr>
          <w:rFonts w:ascii="Arial" w:hAnsi="Arial" w:cs="Arial"/>
        </w:rPr>
      </w:pPr>
    </w:p>
    <w:p w14:paraId="6EB5FCD9" w14:textId="77777777" w:rsidR="00D52795" w:rsidRDefault="00D52795" w:rsidP="00D52795">
      <w:pPr>
        <w:autoSpaceDE w:val="0"/>
        <w:autoSpaceDN w:val="0"/>
        <w:adjustRightInd w:val="0"/>
        <w:rPr>
          <w:rFonts w:ascii="Arial" w:hAnsi="Arial" w:cs="Arial"/>
        </w:rPr>
      </w:pPr>
      <w:r>
        <w:rPr>
          <w:rFonts w:ascii="Arial,Bold" w:hAnsi="Arial,Bold" w:cs="Arial,Bold"/>
          <w:b/>
          <w:bCs/>
        </w:rPr>
        <w:t>Evidence of total population size change</w:t>
      </w:r>
    </w:p>
    <w:p w14:paraId="05A6963A" w14:textId="77777777" w:rsidR="00D52795" w:rsidRDefault="00D52795" w:rsidP="00D52795">
      <w:pPr>
        <w:pStyle w:val="ListParagraph"/>
        <w:numPr>
          <w:ilvl w:val="0"/>
          <w:numId w:val="50"/>
        </w:numPr>
        <w:autoSpaceDE w:val="0"/>
        <w:autoSpaceDN w:val="0"/>
        <w:adjustRightInd w:val="0"/>
        <w:spacing w:after="0" w:line="240" w:lineRule="auto"/>
        <w:rPr>
          <w:rFonts w:ascii="Arial,Italic" w:hAnsi="Arial,Italic" w:cs="Arial,Italic"/>
          <w:i/>
          <w:iCs/>
        </w:rPr>
      </w:pPr>
      <w:r>
        <w:rPr>
          <w:rFonts w:ascii="Arial" w:hAnsi="Arial" w:cs="Arial"/>
        </w:rPr>
        <w:t xml:space="preserve">Are you able to provide an estimate of the total population size in 2010 </w:t>
      </w:r>
      <w:r>
        <w:rPr>
          <w:rFonts w:ascii="Arial,Italic" w:hAnsi="Arial,Italic" w:cs="Arial,Italic"/>
          <w:i/>
          <w:iCs/>
        </w:rPr>
        <w:t xml:space="preserve">(at or soon after the start of the most recent </w:t>
      </w:r>
      <w:proofErr w:type="gramStart"/>
      <w:r>
        <w:rPr>
          <w:rFonts w:ascii="Arial,Italic" w:hAnsi="Arial,Italic" w:cs="Arial,Italic"/>
          <w:i/>
          <w:iCs/>
        </w:rPr>
        <w:t>10 year</w:t>
      </w:r>
      <w:proofErr w:type="gramEnd"/>
      <w:r>
        <w:rPr>
          <w:rFonts w:ascii="Arial,Italic" w:hAnsi="Arial,Italic" w:cs="Arial,Italic"/>
          <w:i/>
          <w:iCs/>
        </w:rPr>
        <w:t xml:space="preserve"> period)</w:t>
      </w:r>
      <w:r>
        <w:rPr>
          <w:rFonts w:ascii="Arial" w:hAnsi="Arial" w:cs="Arial"/>
        </w:rPr>
        <w:t>? Please provide justification for your response.</w:t>
      </w:r>
    </w:p>
    <w:p w14:paraId="62DDF128" w14:textId="77777777" w:rsidR="00D52795" w:rsidRDefault="00D52795" w:rsidP="00D52795">
      <w:pPr>
        <w:pStyle w:val="ListParagraph"/>
        <w:autoSpaceDE w:val="0"/>
        <w:autoSpaceDN w:val="0"/>
        <w:adjustRightInd w:val="0"/>
        <w:ind w:left="360"/>
        <w:rPr>
          <w:rFonts w:ascii="Arial,Italic" w:hAnsi="Arial,Italic" w:cs="Arial,Italic"/>
          <w:i/>
          <w:iCs/>
        </w:rPr>
      </w:pPr>
    </w:p>
    <w:p w14:paraId="77796D4F"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0863717B" w14:textId="77777777" w:rsidR="00D52795" w:rsidRDefault="00D52795" w:rsidP="00D52795">
      <w:pPr>
        <w:pStyle w:val="ListParagraph"/>
        <w:autoSpaceDE w:val="0"/>
        <w:autoSpaceDN w:val="0"/>
        <w:adjustRightInd w:val="0"/>
        <w:ind w:left="360"/>
        <w:rPr>
          <w:rFonts w:ascii="Arial" w:hAnsi="Arial" w:cs="Arial"/>
        </w:rPr>
      </w:pPr>
    </w:p>
    <w:p w14:paraId="6A051FDF"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61A4A3F2"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&lt;10 000 </w:t>
      </w:r>
      <w:r>
        <w:rPr>
          <w:rFonts w:ascii="Arial" w:hAnsi="Arial" w:cs="Arial"/>
          <w:sz w:val="44"/>
          <w:szCs w:val="44"/>
        </w:rPr>
        <w:t>□</w:t>
      </w:r>
      <w:r>
        <w:rPr>
          <w:rFonts w:ascii="Arial" w:hAnsi="Arial" w:cs="Arial"/>
        </w:rPr>
        <w:t xml:space="preserve"> 10 000 – 20 000 </w:t>
      </w:r>
      <w:r>
        <w:rPr>
          <w:rFonts w:ascii="Arial" w:hAnsi="Arial" w:cs="Arial"/>
          <w:sz w:val="44"/>
          <w:szCs w:val="44"/>
        </w:rPr>
        <w:t>□</w:t>
      </w:r>
      <w:r>
        <w:rPr>
          <w:rFonts w:ascii="Arial" w:hAnsi="Arial" w:cs="Arial"/>
        </w:rPr>
        <w:t xml:space="preserve"> 20 000 – 30 000 </w:t>
      </w:r>
      <w:r>
        <w:rPr>
          <w:rFonts w:ascii="Arial" w:hAnsi="Arial" w:cs="Arial"/>
          <w:sz w:val="44"/>
          <w:szCs w:val="44"/>
        </w:rPr>
        <w:t>□</w:t>
      </w:r>
      <w:r>
        <w:rPr>
          <w:rFonts w:ascii="Arial" w:hAnsi="Arial" w:cs="Arial"/>
        </w:rPr>
        <w:t xml:space="preserve">30 000 – 40 000 </w:t>
      </w:r>
      <w:r>
        <w:rPr>
          <w:rFonts w:ascii="Arial" w:hAnsi="Arial" w:cs="Arial"/>
          <w:sz w:val="44"/>
          <w:szCs w:val="44"/>
        </w:rPr>
        <w:t>□</w:t>
      </w:r>
      <w:r>
        <w:rPr>
          <w:rFonts w:ascii="Arial" w:hAnsi="Arial" w:cs="Arial"/>
        </w:rPr>
        <w:t xml:space="preserve"> &gt;40 000 </w:t>
      </w:r>
    </w:p>
    <w:p w14:paraId="04327760" w14:textId="77777777" w:rsidR="00D52795" w:rsidRDefault="00D52795" w:rsidP="00D52795">
      <w:pPr>
        <w:pStyle w:val="ListParagraph"/>
        <w:autoSpaceDE w:val="0"/>
        <w:autoSpaceDN w:val="0"/>
        <w:adjustRightInd w:val="0"/>
        <w:ind w:left="360"/>
        <w:rPr>
          <w:rFonts w:ascii="Arial" w:hAnsi="Arial" w:cs="Arial"/>
        </w:rPr>
      </w:pPr>
    </w:p>
    <w:p w14:paraId="7A498299" w14:textId="77777777" w:rsidR="00E73BB0" w:rsidRDefault="00E73BB0" w:rsidP="00D52795">
      <w:pPr>
        <w:pStyle w:val="ListParagraph"/>
        <w:autoSpaceDE w:val="0"/>
        <w:autoSpaceDN w:val="0"/>
        <w:adjustRightInd w:val="0"/>
        <w:ind w:left="360"/>
        <w:rPr>
          <w:rFonts w:ascii="Arial" w:hAnsi="Arial" w:cs="Arial"/>
        </w:rPr>
      </w:pPr>
    </w:p>
    <w:p w14:paraId="1F1A460A" w14:textId="7FABBB9D" w:rsidR="00D52795" w:rsidRDefault="00D52795" w:rsidP="00D52795">
      <w:pPr>
        <w:pStyle w:val="ListParagraph"/>
        <w:autoSpaceDE w:val="0"/>
        <w:autoSpaceDN w:val="0"/>
        <w:adjustRightInd w:val="0"/>
        <w:ind w:left="360"/>
        <w:rPr>
          <w:rFonts w:ascii="Arial" w:hAnsi="Arial" w:cs="Arial"/>
        </w:rPr>
      </w:pPr>
      <w:r>
        <w:rPr>
          <w:rFonts w:ascii="Arial" w:hAnsi="Arial" w:cs="Arial"/>
        </w:rPr>
        <w:lastRenderedPageBreak/>
        <w:t>Level of your confidence in this estimate:</w:t>
      </w:r>
    </w:p>
    <w:p w14:paraId="4DFDAEE5"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182B690D"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5469D3BD"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7AECE674"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quantity within this range</w:t>
      </w:r>
    </w:p>
    <w:p w14:paraId="6D51E673"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56F78058"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Are you able to comment on the extent of decline in the species’ total population size over the last approximately 10 years</w:t>
      </w:r>
      <w:r w:rsidRPr="00830F92">
        <w:rPr>
          <w:rFonts w:ascii="Arial" w:hAnsi="Arial" w:cs="Arial"/>
        </w:rPr>
        <w:t>? P</w:t>
      </w:r>
      <w:r>
        <w:rPr>
          <w:rFonts w:ascii="Arial" w:hAnsi="Arial" w:cs="Arial"/>
        </w:rPr>
        <w:t>lease provide justification for your response.</w:t>
      </w:r>
    </w:p>
    <w:p w14:paraId="3EDE6B43" w14:textId="77777777" w:rsidR="00B633C1" w:rsidRDefault="00B633C1" w:rsidP="00D52795">
      <w:pPr>
        <w:autoSpaceDE w:val="0"/>
        <w:autoSpaceDN w:val="0"/>
        <w:adjustRightInd w:val="0"/>
        <w:ind w:left="360"/>
        <w:rPr>
          <w:rFonts w:ascii="Arial" w:hAnsi="Arial" w:cs="Arial"/>
        </w:rPr>
      </w:pPr>
    </w:p>
    <w:p w14:paraId="55937BCC" w14:textId="11247663" w:rsidR="00D52795" w:rsidRDefault="00D52795" w:rsidP="00D52795">
      <w:pPr>
        <w:autoSpaceDE w:val="0"/>
        <w:autoSpaceDN w:val="0"/>
        <w:adjustRightInd w:val="0"/>
        <w:ind w:left="360"/>
        <w:rPr>
          <w:rFonts w:ascii="Arial" w:hAnsi="Arial" w:cs="Arial"/>
        </w:rPr>
      </w:pPr>
      <w:r>
        <w:rPr>
          <w:rFonts w:ascii="Arial" w:hAnsi="Arial" w:cs="Arial"/>
        </w:rPr>
        <w:t xml:space="preserve">If, because of uncertainty, you are unable to provide an estimate of decline, you may wish to provide an estimated range. If so, please choose one of the ranges suggested in the table below of ranges of decline,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457916AC" w14:textId="77777777" w:rsidR="00D52795" w:rsidRDefault="00D52795" w:rsidP="00D52795">
      <w:pPr>
        <w:autoSpaceDE w:val="0"/>
        <w:autoSpaceDN w:val="0"/>
        <w:adjustRightInd w:val="0"/>
        <w:ind w:left="360"/>
        <w:rPr>
          <w:rFonts w:ascii="Arial" w:hAnsi="Arial" w:cs="Arial"/>
        </w:rPr>
      </w:pPr>
      <w:r>
        <w:rPr>
          <w:rFonts w:ascii="Arial" w:hAnsi="Arial" w:cs="Arial"/>
        </w:rPr>
        <w:t>Decline estimated to be in the range of:</w:t>
      </w:r>
    </w:p>
    <w:p w14:paraId="516790FC" w14:textId="77777777" w:rsidR="00D52795" w:rsidRDefault="00D52795" w:rsidP="00D52795">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0D31FED9" w14:textId="77777777" w:rsidR="00D52795" w:rsidRDefault="00D52795" w:rsidP="00D52795">
      <w:pPr>
        <w:autoSpaceDE w:val="0"/>
        <w:autoSpaceDN w:val="0"/>
        <w:adjustRightInd w:val="0"/>
        <w:ind w:left="360"/>
        <w:rPr>
          <w:rFonts w:ascii="Arial" w:hAnsi="Arial" w:cs="Arial"/>
        </w:rPr>
      </w:pPr>
    </w:p>
    <w:p w14:paraId="520A8281" w14:textId="77777777" w:rsidR="00D52795" w:rsidRDefault="00D52795" w:rsidP="00D52795">
      <w:pPr>
        <w:autoSpaceDE w:val="0"/>
        <w:autoSpaceDN w:val="0"/>
        <w:adjustRightInd w:val="0"/>
        <w:ind w:left="360"/>
        <w:rPr>
          <w:rFonts w:ascii="Arial" w:hAnsi="Arial" w:cs="Arial"/>
        </w:rPr>
      </w:pPr>
      <w:r>
        <w:rPr>
          <w:rFonts w:ascii="Arial" w:hAnsi="Arial" w:cs="Arial"/>
        </w:rPr>
        <w:t>Level of your confidence in this estimated decline:</w:t>
      </w:r>
    </w:p>
    <w:p w14:paraId="783D6720" w14:textId="77777777" w:rsidR="00D52795" w:rsidRDefault="00D52795" w:rsidP="00D52795">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66AA35C7" w14:textId="77777777" w:rsidR="00D52795" w:rsidRDefault="00D52795" w:rsidP="00D52795">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ADDF693" w14:textId="77777777" w:rsidR="00D52795" w:rsidRDefault="00D52795" w:rsidP="00D52795">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204932BB" w14:textId="77777777" w:rsidR="00D52795" w:rsidRDefault="00D52795" w:rsidP="00D52795">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a decline within this range</w:t>
      </w:r>
    </w:p>
    <w:p w14:paraId="332BF4CB" w14:textId="77777777" w:rsidR="00D52795" w:rsidRDefault="00D52795" w:rsidP="00D52795">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385AE6D0" w14:textId="77777777" w:rsidR="00D52795" w:rsidRDefault="00D52795" w:rsidP="00D52795">
      <w:pPr>
        <w:autoSpaceDE w:val="0"/>
        <w:autoSpaceDN w:val="0"/>
        <w:adjustRightInd w:val="0"/>
        <w:rPr>
          <w:rFonts w:ascii="Arial" w:hAnsi="Arial" w:cs="Arial"/>
        </w:rPr>
      </w:pPr>
    </w:p>
    <w:p w14:paraId="125595F4" w14:textId="0400EBE2"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 xml:space="preserve">Please provide (if known) any additional evidence which shows the population is stable, </w:t>
      </w:r>
      <w:proofErr w:type="gramStart"/>
      <w:r>
        <w:rPr>
          <w:rFonts w:ascii="Arial" w:hAnsi="Arial" w:cs="Arial"/>
        </w:rPr>
        <w:t>increasing</w:t>
      </w:r>
      <w:proofErr w:type="gramEnd"/>
      <w:r>
        <w:rPr>
          <w:rFonts w:ascii="Arial" w:hAnsi="Arial" w:cs="Arial"/>
        </w:rPr>
        <w:t xml:space="preserve"> or declining.</w:t>
      </w:r>
    </w:p>
    <w:p w14:paraId="3265DDFF" w14:textId="77777777" w:rsidR="00E73BB0" w:rsidRPr="00E73BB0" w:rsidRDefault="00E73BB0" w:rsidP="00E73BB0">
      <w:pPr>
        <w:autoSpaceDE w:val="0"/>
        <w:autoSpaceDN w:val="0"/>
        <w:adjustRightInd w:val="0"/>
        <w:spacing w:after="0" w:line="240" w:lineRule="auto"/>
        <w:rPr>
          <w:rFonts w:ascii="Arial" w:hAnsi="Arial" w:cs="Arial"/>
        </w:rPr>
      </w:pPr>
    </w:p>
    <w:p w14:paraId="786663B1" w14:textId="77777777" w:rsidR="00D52795" w:rsidRDefault="00D52795" w:rsidP="00D52795">
      <w:pPr>
        <w:autoSpaceDE w:val="0"/>
        <w:autoSpaceDN w:val="0"/>
        <w:adjustRightInd w:val="0"/>
        <w:rPr>
          <w:rFonts w:ascii="Arial" w:hAnsi="Arial" w:cs="Arial"/>
        </w:rPr>
      </w:pPr>
    </w:p>
    <w:p w14:paraId="0B0B6408" w14:textId="77777777" w:rsidR="00D52795" w:rsidRDefault="00D52795" w:rsidP="00D52795">
      <w:pPr>
        <w:autoSpaceDE w:val="0"/>
        <w:autoSpaceDN w:val="0"/>
        <w:adjustRightInd w:val="0"/>
        <w:ind w:left="1560" w:hanging="1560"/>
        <w:rPr>
          <w:rFonts w:ascii="Arial" w:hAnsi="Arial" w:cs="Arial"/>
          <w:b/>
        </w:rPr>
      </w:pPr>
      <w:r w:rsidRPr="009F43F9">
        <w:rPr>
          <w:rFonts w:ascii="Arial" w:hAnsi="Arial" w:cs="Arial"/>
          <w:b/>
          <w:u w:val="single"/>
        </w:rPr>
        <w:lastRenderedPageBreak/>
        <w:t>SECTION E</w:t>
      </w:r>
      <w:r>
        <w:rPr>
          <w:rFonts w:ascii="Arial" w:hAnsi="Arial" w:cs="Arial"/>
          <w:b/>
        </w:rPr>
        <w:tab/>
        <w:t>ARE YOU AWARE OF INFORMATION ON THE TOTAL RANGE OF THE SPECIES? (If no, skip to section F)</w:t>
      </w:r>
    </w:p>
    <w:p w14:paraId="4F093B95" w14:textId="77777777" w:rsidR="00D52795" w:rsidRDefault="00D52795" w:rsidP="00D52795">
      <w:pPr>
        <w:autoSpaceDE w:val="0"/>
        <w:autoSpaceDN w:val="0"/>
        <w:adjustRightInd w:val="0"/>
        <w:ind w:left="1560" w:hanging="1560"/>
        <w:rPr>
          <w:rFonts w:ascii="Arial" w:hAnsi="Arial" w:cs="Arial"/>
          <w:b/>
        </w:rPr>
      </w:pPr>
    </w:p>
    <w:p w14:paraId="303F9135" w14:textId="77777777" w:rsidR="00D52795" w:rsidRDefault="00D52795" w:rsidP="00D52795">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0282F2C3" w14:textId="07AC832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 xml:space="preserve">Can you identify and list separate subpopulations for the species using IUCN definition of subpopulation </w:t>
      </w:r>
      <w:proofErr w:type="gramStart"/>
      <w:r>
        <w:rPr>
          <w:rFonts w:ascii="Arial" w:hAnsi="Arial" w:cs="Arial"/>
        </w:rPr>
        <w:t>–‘</w:t>
      </w:r>
      <w:proofErr w:type="gramEnd"/>
      <w:r>
        <w:rPr>
          <w:rFonts w:ascii="Arial" w:hAnsi="Arial" w:cs="Arial"/>
        </w:rPr>
        <w:t>geographically or genetically distinct groups with little demographic or genetic exchange of less than one migrant per year’</w:t>
      </w:r>
    </w:p>
    <w:p w14:paraId="003020C6" w14:textId="77777777" w:rsidR="00B633C1" w:rsidRDefault="00B633C1" w:rsidP="00A00341">
      <w:pPr>
        <w:pStyle w:val="ListParagraph"/>
        <w:autoSpaceDE w:val="0"/>
        <w:autoSpaceDN w:val="0"/>
        <w:adjustRightInd w:val="0"/>
        <w:spacing w:after="0" w:line="240" w:lineRule="auto"/>
        <w:ind w:left="360"/>
        <w:rPr>
          <w:rFonts w:ascii="Arial" w:hAnsi="Arial" w:cs="Arial"/>
        </w:rPr>
      </w:pPr>
    </w:p>
    <w:p w14:paraId="74A7DC9B" w14:textId="44BC902C"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Can you provide presence/absence or abundance trend data for any of the subpopulations of this species?</w:t>
      </w:r>
      <w:r w:rsidR="00440FE3">
        <w:rPr>
          <w:rFonts w:ascii="Arial" w:hAnsi="Arial" w:cs="Arial"/>
        </w:rPr>
        <w:t xml:space="preserve"> </w:t>
      </w:r>
    </w:p>
    <w:p w14:paraId="526E3A29" w14:textId="77777777" w:rsidR="00B633C1" w:rsidRDefault="00B633C1" w:rsidP="00A00341">
      <w:pPr>
        <w:pStyle w:val="ListParagraph"/>
        <w:autoSpaceDE w:val="0"/>
        <w:autoSpaceDN w:val="0"/>
        <w:adjustRightInd w:val="0"/>
        <w:spacing w:after="0" w:line="240" w:lineRule="auto"/>
        <w:ind w:left="360"/>
        <w:rPr>
          <w:rFonts w:ascii="Arial" w:hAnsi="Arial" w:cs="Arial"/>
        </w:rPr>
      </w:pPr>
    </w:p>
    <w:p w14:paraId="66C7283C" w14:textId="77777777" w:rsidR="00D52795" w:rsidRPr="00422F1A"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Does the assessment consider the entire geographic extent and national extent of the species? Or is the current geographic extent smaller than that presented? Please provide justification for your response.</w:t>
      </w:r>
    </w:p>
    <w:p w14:paraId="015F755F" w14:textId="77777777" w:rsidR="00D52795" w:rsidRDefault="00D52795" w:rsidP="00D52795">
      <w:pPr>
        <w:pStyle w:val="ListParagraph"/>
        <w:autoSpaceDE w:val="0"/>
        <w:autoSpaceDN w:val="0"/>
        <w:adjustRightInd w:val="0"/>
        <w:ind w:left="360"/>
        <w:rPr>
          <w:rFonts w:ascii="Arial" w:hAnsi="Arial" w:cs="Arial"/>
        </w:rPr>
      </w:pPr>
    </w:p>
    <w:p w14:paraId="46265C62"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Has the survey effort for this species been adequate to determine its national distribution? If not, please provide justification for your response.</w:t>
      </w:r>
    </w:p>
    <w:p w14:paraId="48B2EF26" w14:textId="77777777" w:rsidR="00D52795" w:rsidRDefault="00D52795" w:rsidP="00D52795">
      <w:pPr>
        <w:pStyle w:val="ListParagraph"/>
        <w:autoSpaceDE w:val="0"/>
        <w:autoSpaceDN w:val="0"/>
        <w:adjustRightInd w:val="0"/>
        <w:ind w:left="360"/>
        <w:rPr>
          <w:rFonts w:ascii="Arial" w:hAnsi="Arial" w:cs="Arial"/>
        </w:rPr>
      </w:pPr>
    </w:p>
    <w:p w14:paraId="138D580E"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Is the distribution described in the assessment accurate? If not, please provide justification for your response and provide alternate information.</w:t>
      </w:r>
    </w:p>
    <w:p w14:paraId="3077BCFF" w14:textId="77777777" w:rsidR="00D52795" w:rsidRPr="00422F1A" w:rsidRDefault="00D52795" w:rsidP="00D52795">
      <w:pPr>
        <w:pStyle w:val="ListParagraph"/>
        <w:ind w:left="369"/>
        <w:rPr>
          <w:rFonts w:ascii="Arial" w:hAnsi="Arial" w:cs="Arial"/>
        </w:rPr>
      </w:pPr>
    </w:p>
    <w:p w14:paraId="7C9A470B" w14:textId="77777777" w:rsidR="00D52795" w:rsidRPr="00422F1A"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 xml:space="preserve">Are you aware of any subpopulations that are no longer </w:t>
      </w:r>
      <w:proofErr w:type="gramStart"/>
      <w:r>
        <w:rPr>
          <w:rFonts w:ascii="Arial" w:hAnsi="Arial" w:cs="Arial"/>
        </w:rPr>
        <w:t>extant.</w:t>
      </w:r>
      <w:proofErr w:type="gramEnd"/>
    </w:p>
    <w:p w14:paraId="45A46AFB" w14:textId="77777777" w:rsidR="00D52795" w:rsidRDefault="00D52795" w:rsidP="00D52795">
      <w:pPr>
        <w:pStyle w:val="ListParagraph"/>
        <w:autoSpaceDE w:val="0"/>
        <w:autoSpaceDN w:val="0"/>
        <w:adjustRightInd w:val="0"/>
        <w:ind w:left="360"/>
        <w:rPr>
          <w:rFonts w:ascii="Arial" w:hAnsi="Arial" w:cs="Arial"/>
        </w:rPr>
      </w:pPr>
    </w:p>
    <w:p w14:paraId="4FA8EDEF"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Do you agree that the way the current extent of occurrence and/or area of occupancy have been estimated is appropriate? Please provide justification for your response.</w:t>
      </w:r>
    </w:p>
    <w:p w14:paraId="1EBCBFFE" w14:textId="77777777" w:rsidR="00D52795" w:rsidRPr="00E2449A" w:rsidRDefault="00D52795" w:rsidP="00D52795">
      <w:pPr>
        <w:pStyle w:val="ListParagraph"/>
        <w:ind w:left="369"/>
        <w:rPr>
          <w:rFonts w:ascii="Arial" w:hAnsi="Arial" w:cs="Arial"/>
        </w:rPr>
      </w:pPr>
    </w:p>
    <w:p w14:paraId="4A1E48C4"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extent of occurrence and/or area of </w:t>
      </w:r>
      <w:proofErr w:type="gramStart"/>
      <w:r>
        <w:rPr>
          <w:rFonts w:ascii="Arial" w:hAnsi="Arial" w:cs="Arial"/>
        </w:rPr>
        <w:t>occupancy.</w:t>
      </w:r>
      <w:proofErr w:type="gramEnd"/>
    </w:p>
    <w:p w14:paraId="06DA6AB6" w14:textId="77777777" w:rsidR="00D52795" w:rsidRDefault="00D52795" w:rsidP="00D52795">
      <w:pPr>
        <w:pStyle w:val="ListParagraph"/>
        <w:autoSpaceDE w:val="0"/>
        <w:autoSpaceDN w:val="0"/>
        <w:adjustRightInd w:val="0"/>
        <w:ind w:left="360"/>
        <w:rPr>
          <w:rFonts w:ascii="Arial" w:hAnsi="Arial" w:cs="Arial"/>
        </w:rPr>
      </w:pPr>
    </w:p>
    <w:p w14:paraId="043C83FD"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extent of occurrence, you may wish to provide an estimated range. If so, please choose one of the ranges suggested in the table below of ranges of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7756161A" w14:textId="77777777" w:rsidR="00B633C1" w:rsidRDefault="00B633C1" w:rsidP="00E73BB0">
      <w:pPr>
        <w:autoSpaceDE w:val="0"/>
        <w:autoSpaceDN w:val="0"/>
        <w:adjustRightInd w:val="0"/>
        <w:rPr>
          <w:rFonts w:ascii="Arial,Bold" w:hAnsi="Arial,Bold" w:cs="Arial,Bold"/>
          <w:b/>
          <w:bCs/>
        </w:rPr>
      </w:pPr>
    </w:p>
    <w:p w14:paraId="3DC722F9" w14:textId="2123D95A" w:rsidR="00D52795" w:rsidRDefault="00D52795" w:rsidP="00D52795">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1B957C48"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5 001 – 20 000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7A2B463E" w14:textId="19D95512" w:rsidR="00D52795" w:rsidRDefault="00D52795" w:rsidP="00D52795">
      <w:pPr>
        <w:rPr>
          <w:rFonts w:ascii="Arial" w:hAnsi="Arial" w:cs="Arial"/>
        </w:rPr>
      </w:pPr>
    </w:p>
    <w:p w14:paraId="6932AB63" w14:textId="77777777" w:rsidR="00D52795" w:rsidRDefault="00D52795" w:rsidP="00D52795">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57E5E056"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28DC283F"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100CD09"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51–95% - reasonably certain, data suggests this range of decline</w:t>
      </w:r>
    </w:p>
    <w:p w14:paraId="36C68512"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78EBE338"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13493E82" w14:textId="77777777" w:rsidR="00D52795" w:rsidRDefault="00D52795" w:rsidP="00D52795">
      <w:pPr>
        <w:autoSpaceDE w:val="0"/>
        <w:autoSpaceDN w:val="0"/>
        <w:adjustRightInd w:val="0"/>
        <w:ind w:left="360"/>
        <w:rPr>
          <w:rFonts w:ascii="Arial" w:hAnsi="Arial" w:cs="Arial"/>
        </w:rPr>
      </w:pPr>
      <w:r>
        <w:rPr>
          <w:rFonts w:ascii="Arial" w:hAnsi="Arial" w:cs="Arial"/>
        </w:rPr>
        <w:t xml:space="preserve">If, because of uncertainty, you are unable to provide an estimate of area of occupancy, you may wish to provide an estimated range. If so, please choose one of the ranges suggested in the table below of ranges of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7BEFC64F" w14:textId="77777777" w:rsidR="00D52795" w:rsidRDefault="00D52795" w:rsidP="00D52795">
      <w:pPr>
        <w:autoSpaceDE w:val="0"/>
        <w:autoSpaceDN w:val="0"/>
        <w:adjustRightInd w:val="0"/>
        <w:rPr>
          <w:rFonts w:ascii="Arial" w:hAnsi="Arial" w:cs="Arial"/>
        </w:rPr>
      </w:pPr>
    </w:p>
    <w:p w14:paraId="3897B0AC" w14:textId="77777777" w:rsidR="00D52795" w:rsidRDefault="00D52795" w:rsidP="00D52795">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2E618696" w14:textId="77777777" w:rsidR="00D52795" w:rsidRDefault="00D52795" w:rsidP="00D52795">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501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6E74E2A2" w14:textId="77777777" w:rsidR="00D52795" w:rsidRDefault="00D52795" w:rsidP="00D52795">
      <w:pPr>
        <w:autoSpaceDE w:val="0"/>
        <w:autoSpaceDN w:val="0"/>
        <w:adjustRightInd w:val="0"/>
        <w:ind w:left="360"/>
        <w:rPr>
          <w:rFonts w:ascii="Arial" w:hAnsi="Arial" w:cs="Arial"/>
        </w:rPr>
      </w:pPr>
    </w:p>
    <w:p w14:paraId="15275F42" w14:textId="77777777" w:rsidR="00D52795" w:rsidRDefault="00D52795" w:rsidP="00D52795">
      <w:pPr>
        <w:autoSpaceDE w:val="0"/>
        <w:autoSpaceDN w:val="0"/>
        <w:adjustRightInd w:val="0"/>
        <w:ind w:left="360"/>
        <w:rPr>
          <w:rFonts w:ascii="Arial" w:hAnsi="Arial" w:cs="Arial"/>
        </w:rPr>
      </w:pPr>
      <w:r>
        <w:rPr>
          <w:rFonts w:ascii="Arial" w:hAnsi="Arial" w:cs="Arial"/>
        </w:rPr>
        <w:t>Level of your confidence in this estimated extent of occurrence:</w:t>
      </w:r>
    </w:p>
    <w:p w14:paraId="227E2AF0" w14:textId="77777777" w:rsidR="00D52795" w:rsidRDefault="00D52795" w:rsidP="00D52795">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5D42095C" w14:textId="77777777" w:rsidR="00D52795" w:rsidRDefault="00D52795" w:rsidP="00D52795">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96DF5E6" w14:textId="77777777" w:rsidR="00D52795" w:rsidRDefault="00D52795" w:rsidP="00D52795">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1A7F4C7A" w14:textId="77777777" w:rsidR="00D52795" w:rsidRDefault="00D52795" w:rsidP="00D52795">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20A5A895" w14:textId="77777777" w:rsidR="00D52795" w:rsidRDefault="00D52795" w:rsidP="00D52795">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0E4121D1" w14:textId="77777777" w:rsidR="00D52795" w:rsidRDefault="00D52795" w:rsidP="00D52795">
      <w:pPr>
        <w:autoSpaceDE w:val="0"/>
        <w:autoSpaceDN w:val="0"/>
        <w:adjustRightInd w:val="0"/>
        <w:ind w:left="1920" w:hanging="1560"/>
        <w:rPr>
          <w:rFonts w:ascii="Arial" w:hAnsi="Arial" w:cs="Arial"/>
          <w:b/>
        </w:rPr>
      </w:pPr>
    </w:p>
    <w:p w14:paraId="73BAFF8D" w14:textId="77777777" w:rsidR="00D52795" w:rsidRDefault="00D52795" w:rsidP="00D52795">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 (If no, skip to section G)</w:t>
      </w:r>
    </w:p>
    <w:p w14:paraId="33D4C2E7" w14:textId="77777777" w:rsidR="00D52795" w:rsidRDefault="00D52795" w:rsidP="00D52795">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0678BDC5"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Do you consider that the way the historic distribution has been estimated is appropriate? Please provide justification for your response.</w:t>
      </w:r>
    </w:p>
    <w:p w14:paraId="6114E3EA" w14:textId="77777777" w:rsidR="00D52795" w:rsidRPr="00E2449A" w:rsidRDefault="00D52795" w:rsidP="00D52795">
      <w:pPr>
        <w:pStyle w:val="ListParagraph"/>
        <w:autoSpaceDE w:val="0"/>
        <w:autoSpaceDN w:val="0"/>
        <w:adjustRightInd w:val="0"/>
        <w:ind w:left="360"/>
        <w:rPr>
          <w:rFonts w:ascii="Arial" w:hAnsi="Arial" w:cs="Arial"/>
        </w:rPr>
      </w:pPr>
    </w:p>
    <w:p w14:paraId="79786E6E"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former extent of occurrence and/or area of </w:t>
      </w:r>
      <w:proofErr w:type="gramStart"/>
      <w:r>
        <w:rPr>
          <w:rFonts w:ascii="Arial" w:hAnsi="Arial" w:cs="Arial"/>
        </w:rPr>
        <w:t>occupancy.</w:t>
      </w:r>
      <w:proofErr w:type="gramEnd"/>
    </w:p>
    <w:p w14:paraId="1C317DC8" w14:textId="77777777" w:rsidR="00D52795" w:rsidRDefault="00D52795" w:rsidP="00D52795">
      <w:pPr>
        <w:pStyle w:val="ListParagraph"/>
        <w:autoSpaceDE w:val="0"/>
        <w:autoSpaceDN w:val="0"/>
        <w:adjustRightInd w:val="0"/>
        <w:ind w:left="360"/>
        <w:rPr>
          <w:rFonts w:ascii="Arial" w:hAnsi="Arial" w:cs="Arial"/>
        </w:rPr>
      </w:pPr>
    </w:p>
    <w:p w14:paraId="31B31309" w14:textId="77777777" w:rsidR="00D52795" w:rsidRDefault="00D52795" w:rsidP="00D52795">
      <w:pPr>
        <w:pStyle w:val="ListParagraph"/>
        <w:autoSpaceDE w:val="0"/>
        <w:autoSpaceDN w:val="0"/>
        <w:adjustRightInd w:val="0"/>
        <w:ind w:left="360"/>
        <w:rPr>
          <w:rFonts w:ascii="Arial" w:hAnsi="Arial" w:cs="Arial"/>
        </w:rPr>
      </w:pPr>
      <w:r>
        <w:rPr>
          <w:rFonts w:ascii="Arial" w:hAnsi="Arial" w:cs="Arial"/>
        </w:rPr>
        <w:lastRenderedPageBreak/>
        <w:t xml:space="preserve">If, because of uncertainty, you are unable to provide an estimate of past extent of occurrence, you may wish to provide an estimated range. If so, please choose one of the ranges suggested in the table below of ranges of past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7A7F3055" w14:textId="77777777" w:rsidR="00B633C1" w:rsidRDefault="00B633C1" w:rsidP="00D52795">
      <w:pPr>
        <w:autoSpaceDE w:val="0"/>
        <w:autoSpaceDN w:val="0"/>
        <w:adjustRightInd w:val="0"/>
        <w:ind w:firstLine="360"/>
        <w:rPr>
          <w:rFonts w:ascii="Arial,Bold" w:hAnsi="Arial,Bold" w:cs="Arial,Bold"/>
          <w:b/>
          <w:bCs/>
        </w:rPr>
      </w:pPr>
    </w:p>
    <w:p w14:paraId="70B4A9A1" w14:textId="048196B4" w:rsidR="00D52795" w:rsidRDefault="00D52795" w:rsidP="00D52795">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5DDC6F96"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77982C19" w14:textId="62A85168" w:rsidR="00D52795" w:rsidRDefault="00D52795" w:rsidP="00D52795">
      <w:pPr>
        <w:rPr>
          <w:rFonts w:ascii="Arial" w:hAnsi="Arial" w:cs="Arial"/>
        </w:rPr>
      </w:pPr>
    </w:p>
    <w:p w14:paraId="23E0B465" w14:textId="77777777" w:rsidR="00D52795" w:rsidRDefault="00D52795" w:rsidP="00D52795">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7E753D29"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72B8501E"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3E6836A"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5D4C3E5E"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51017337"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3FADE15E" w14:textId="77777777" w:rsidR="00D52795" w:rsidRDefault="00D52795" w:rsidP="00D52795">
      <w:pPr>
        <w:autoSpaceDE w:val="0"/>
        <w:autoSpaceDN w:val="0"/>
        <w:adjustRightInd w:val="0"/>
        <w:ind w:firstLine="360"/>
        <w:rPr>
          <w:rFonts w:ascii="Arial" w:hAnsi="Arial" w:cs="Arial"/>
        </w:rPr>
      </w:pPr>
    </w:p>
    <w:p w14:paraId="0CABAB91" w14:textId="77777777" w:rsidR="00D52795" w:rsidRDefault="00D52795" w:rsidP="00D52795">
      <w:pPr>
        <w:autoSpaceDE w:val="0"/>
        <w:autoSpaceDN w:val="0"/>
        <w:adjustRightInd w:val="0"/>
        <w:ind w:left="360"/>
        <w:rPr>
          <w:rFonts w:ascii="Arial" w:hAnsi="Arial" w:cs="Arial"/>
        </w:rPr>
      </w:pPr>
      <w:r>
        <w:rPr>
          <w:rFonts w:ascii="Arial" w:hAnsi="Arial" w:cs="Arial"/>
        </w:rPr>
        <w:t xml:space="preserve">If, because of uncertainty, you are unable to provide an estimate of past area of occupancy, you may wish to provide an estimated range. If so, please choose one of the ranges suggested in the table below of ranges of past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30E19A0A" w14:textId="77777777" w:rsidR="00D52795" w:rsidRDefault="00D52795" w:rsidP="00D52795">
      <w:pPr>
        <w:autoSpaceDE w:val="0"/>
        <w:autoSpaceDN w:val="0"/>
        <w:adjustRightInd w:val="0"/>
        <w:rPr>
          <w:rFonts w:ascii="Arial,Bold" w:hAnsi="Arial,Bold" w:cs="Arial,Bold"/>
          <w:b/>
          <w:bCs/>
        </w:rPr>
      </w:pPr>
    </w:p>
    <w:p w14:paraId="59DF4C98" w14:textId="77777777" w:rsidR="00D52795" w:rsidRDefault="00D52795" w:rsidP="00D52795">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668A50B0"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&gt;2000 km</w:t>
      </w:r>
      <w:r>
        <w:rPr>
          <w:rFonts w:ascii="Arial" w:hAnsi="Arial" w:cs="Arial"/>
          <w:vertAlign w:val="superscript"/>
        </w:rPr>
        <w:t>2</w:t>
      </w:r>
    </w:p>
    <w:p w14:paraId="6346583C" w14:textId="77777777" w:rsidR="00D52795" w:rsidRDefault="00D52795" w:rsidP="00D52795">
      <w:pPr>
        <w:autoSpaceDE w:val="0"/>
        <w:autoSpaceDN w:val="0"/>
        <w:adjustRightInd w:val="0"/>
        <w:ind w:firstLine="360"/>
        <w:rPr>
          <w:rFonts w:ascii="Arial" w:hAnsi="Arial" w:cs="Arial"/>
        </w:rPr>
      </w:pPr>
    </w:p>
    <w:p w14:paraId="1CB3F002" w14:textId="77777777" w:rsidR="00D52795" w:rsidRDefault="00D52795" w:rsidP="00D52795">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3E0B3A05"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4FBD9B9F"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3807F961"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51–95% - reasonably certain, data suggests this range of decline</w:t>
      </w:r>
    </w:p>
    <w:p w14:paraId="24F6D72E" w14:textId="77777777" w:rsidR="00D52795" w:rsidRDefault="00D52795" w:rsidP="00D52795">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2CA9CA7E" w14:textId="77777777" w:rsidR="00D52795" w:rsidRPr="00C3701C" w:rsidRDefault="00D52795" w:rsidP="00D52795">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08CA01E5" w14:textId="77777777" w:rsidR="00D52795" w:rsidRDefault="00D52795" w:rsidP="00D52795">
      <w:pPr>
        <w:rPr>
          <w:rFonts w:ascii="Arial" w:hAnsi="Arial" w:cs="Arial"/>
          <w:b/>
        </w:rPr>
      </w:pPr>
    </w:p>
    <w:p w14:paraId="48B7518F" w14:textId="77777777" w:rsidR="00D52795" w:rsidRPr="009F43F9" w:rsidRDefault="00D52795" w:rsidP="00D52795">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3BC0AA99" w14:textId="77777777" w:rsidR="00D52795" w:rsidRDefault="00D52795" w:rsidP="00D52795">
      <w:pPr>
        <w:shd w:val="clear" w:color="auto" w:fill="D9D9D9" w:themeFill="background1" w:themeFillShade="D9"/>
        <w:autoSpaceDE w:val="0"/>
        <w:autoSpaceDN w:val="0"/>
        <w:adjustRightInd w:val="0"/>
        <w:jc w:val="center"/>
        <w:rPr>
          <w:rFonts w:ascii="Arial" w:hAnsi="Arial" w:cs="Arial"/>
          <w:b/>
        </w:rPr>
      </w:pPr>
    </w:p>
    <w:p w14:paraId="695D8CA4" w14:textId="77777777" w:rsidR="00D52795" w:rsidRDefault="00D52795" w:rsidP="00D52795">
      <w:pPr>
        <w:autoSpaceDE w:val="0"/>
        <w:autoSpaceDN w:val="0"/>
        <w:adjustRightInd w:val="0"/>
        <w:rPr>
          <w:rFonts w:ascii="Arial" w:hAnsi="Arial" w:cs="Arial"/>
        </w:rPr>
      </w:pPr>
    </w:p>
    <w:p w14:paraId="44E96058" w14:textId="77777777" w:rsidR="00D52795" w:rsidRDefault="00D52795" w:rsidP="00D52795">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 </w:t>
      </w:r>
      <w:r>
        <w:rPr>
          <w:rFonts w:ascii="Arial" w:hAnsi="Arial" w:cs="Arial"/>
          <w:b/>
        </w:rPr>
        <w:t>(If no, skip to section H)</w:t>
      </w:r>
    </w:p>
    <w:p w14:paraId="5A32C36D"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Do you consider that all major threats have been identified and described adequately?</w:t>
      </w:r>
    </w:p>
    <w:p w14:paraId="688020BC" w14:textId="77777777" w:rsidR="00D52795" w:rsidRDefault="00D52795" w:rsidP="00D52795">
      <w:pPr>
        <w:pStyle w:val="ListParagraph"/>
        <w:autoSpaceDE w:val="0"/>
        <w:autoSpaceDN w:val="0"/>
        <w:adjustRightInd w:val="0"/>
        <w:ind w:left="360"/>
        <w:rPr>
          <w:rFonts w:ascii="Arial" w:hAnsi="Arial" w:cs="Arial"/>
        </w:rPr>
      </w:pPr>
    </w:p>
    <w:p w14:paraId="1674BAF8"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To what degree are the identified threats likely to impact on the species in the future?</w:t>
      </w:r>
    </w:p>
    <w:p w14:paraId="17357A70" w14:textId="77777777" w:rsidR="00D52795" w:rsidRDefault="00D52795" w:rsidP="00D52795">
      <w:pPr>
        <w:pStyle w:val="ListParagraph"/>
        <w:autoSpaceDE w:val="0"/>
        <w:autoSpaceDN w:val="0"/>
        <w:adjustRightInd w:val="0"/>
        <w:ind w:left="360"/>
        <w:rPr>
          <w:rFonts w:ascii="Arial" w:hAnsi="Arial" w:cs="Arial"/>
        </w:rPr>
      </w:pPr>
    </w:p>
    <w:p w14:paraId="79A6D2F5"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Are the threats impacting on different populations equally, or do the threats vary across different subpopulations?</w:t>
      </w:r>
    </w:p>
    <w:p w14:paraId="0FF7EAA8" w14:textId="77777777" w:rsidR="00D52795" w:rsidRDefault="00D52795" w:rsidP="00D52795">
      <w:pPr>
        <w:pStyle w:val="ListParagraph"/>
        <w:autoSpaceDE w:val="0"/>
        <w:autoSpaceDN w:val="0"/>
        <w:adjustRightInd w:val="0"/>
        <w:ind w:left="360"/>
        <w:rPr>
          <w:rFonts w:ascii="Arial" w:hAnsi="Arial" w:cs="Arial"/>
        </w:rPr>
      </w:pPr>
    </w:p>
    <w:p w14:paraId="34F1E701"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 xml:space="preserve">Can you provide additional or alternative information on past, </w:t>
      </w:r>
      <w:proofErr w:type="gramStart"/>
      <w:r>
        <w:rPr>
          <w:rFonts w:ascii="Arial" w:hAnsi="Arial" w:cs="Arial"/>
        </w:rPr>
        <w:t>current</w:t>
      </w:r>
      <w:proofErr w:type="gramEnd"/>
      <w:r>
        <w:rPr>
          <w:rFonts w:ascii="Arial" w:hAnsi="Arial" w:cs="Arial"/>
        </w:rPr>
        <w:t xml:space="preserve"> or potential threats that may adversely affect the species at any stage of its life cycle?</w:t>
      </w:r>
    </w:p>
    <w:p w14:paraId="3F37DF24" w14:textId="77777777" w:rsidR="00D52795" w:rsidRPr="00981F47" w:rsidRDefault="00D52795" w:rsidP="00D52795">
      <w:pPr>
        <w:pStyle w:val="ListParagraph"/>
        <w:ind w:left="369"/>
        <w:rPr>
          <w:rFonts w:ascii="Arial" w:hAnsi="Arial" w:cs="Arial"/>
        </w:rPr>
      </w:pPr>
    </w:p>
    <w:p w14:paraId="5D783062"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Can you provide additional information on the historical loss of suitable habitat and the causes (</w:t>
      </w:r>
      <w:proofErr w:type="gramStart"/>
      <w:r>
        <w:rPr>
          <w:rFonts w:ascii="Arial" w:hAnsi="Arial" w:cs="Arial"/>
        </w:rPr>
        <w:t>e.g.</w:t>
      </w:r>
      <w:proofErr w:type="gramEnd"/>
      <w:r>
        <w:rPr>
          <w:rFonts w:ascii="Arial" w:hAnsi="Arial" w:cs="Arial"/>
        </w:rPr>
        <w:t xml:space="preserve"> land use change)?</w:t>
      </w:r>
    </w:p>
    <w:p w14:paraId="66E5044E" w14:textId="77777777" w:rsidR="00D52795" w:rsidRDefault="00D52795" w:rsidP="00D52795">
      <w:pPr>
        <w:pStyle w:val="ListParagraph"/>
        <w:autoSpaceDE w:val="0"/>
        <w:autoSpaceDN w:val="0"/>
        <w:adjustRightInd w:val="0"/>
        <w:ind w:left="360"/>
        <w:rPr>
          <w:rFonts w:ascii="Arial" w:hAnsi="Arial" w:cs="Arial"/>
        </w:rPr>
      </w:pPr>
    </w:p>
    <w:p w14:paraId="7DE2D05B" w14:textId="11FB69A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 xml:space="preserve">Can you provide supporting data/justification or other information for your responses to these questions about </w:t>
      </w:r>
      <w:proofErr w:type="gramStart"/>
      <w:r>
        <w:rPr>
          <w:rFonts w:ascii="Arial" w:hAnsi="Arial" w:cs="Arial"/>
        </w:rPr>
        <w:t>threats</w:t>
      </w:r>
      <w:proofErr w:type="gramEnd"/>
    </w:p>
    <w:p w14:paraId="24E58DC0" w14:textId="77777777" w:rsidR="00E73BB0" w:rsidRPr="00E73BB0" w:rsidRDefault="00E73BB0" w:rsidP="00E73BB0">
      <w:pPr>
        <w:pStyle w:val="ListParagraph"/>
        <w:rPr>
          <w:rFonts w:ascii="Arial" w:hAnsi="Arial" w:cs="Arial"/>
        </w:rPr>
      </w:pPr>
    </w:p>
    <w:p w14:paraId="7510E9C8" w14:textId="77777777" w:rsidR="00E73BB0" w:rsidRPr="00E73BB0" w:rsidRDefault="00E73BB0" w:rsidP="00E73BB0">
      <w:pPr>
        <w:autoSpaceDE w:val="0"/>
        <w:autoSpaceDN w:val="0"/>
        <w:adjustRightInd w:val="0"/>
        <w:spacing w:after="0" w:line="240" w:lineRule="auto"/>
        <w:rPr>
          <w:rFonts w:ascii="Arial" w:hAnsi="Arial" w:cs="Arial"/>
        </w:rPr>
      </w:pPr>
    </w:p>
    <w:p w14:paraId="01602747" w14:textId="77777777" w:rsidR="00D52795" w:rsidRDefault="00D52795" w:rsidP="00E73BB0">
      <w:pPr>
        <w:autoSpaceDE w:val="0"/>
        <w:autoSpaceDN w:val="0"/>
        <w:adjustRightInd w:val="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 </w:t>
      </w:r>
      <w:r>
        <w:rPr>
          <w:rFonts w:ascii="Arial" w:hAnsi="Arial" w:cs="Arial"/>
          <w:b/>
        </w:rPr>
        <w:t>(If no, skip to section I)</w:t>
      </w:r>
    </w:p>
    <w:p w14:paraId="1232F4D9"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What planning, management and recovery actions are currently in place supporting protection and recovery of the species? To what extent have they been effective?</w:t>
      </w:r>
    </w:p>
    <w:p w14:paraId="47E7E8D2" w14:textId="77777777" w:rsidR="00D52795" w:rsidRDefault="00D52795" w:rsidP="00D52795">
      <w:pPr>
        <w:pStyle w:val="ListParagraph"/>
        <w:autoSpaceDE w:val="0"/>
        <w:autoSpaceDN w:val="0"/>
        <w:adjustRightInd w:val="0"/>
        <w:ind w:left="360"/>
        <w:rPr>
          <w:rFonts w:ascii="Arial" w:hAnsi="Arial" w:cs="Arial"/>
        </w:rPr>
      </w:pPr>
    </w:p>
    <w:p w14:paraId="26DB9EC7"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Can you recommend any additional or alternative specific threat abatement or conservation actions that would aid the protection and recovery of the species?</w:t>
      </w:r>
    </w:p>
    <w:p w14:paraId="5266EDA4" w14:textId="77777777" w:rsidR="00D52795" w:rsidRDefault="00D52795" w:rsidP="00D52795">
      <w:pPr>
        <w:pStyle w:val="ListParagraph"/>
        <w:autoSpaceDE w:val="0"/>
        <w:autoSpaceDN w:val="0"/>
        <w:adjustRightInd w:val="0"/>
        <w:ind w:left="360"/>
        <w:rPr>
          <w:rFonts w:ascii="Arial" w:hAnsi="Arial" w:cs="Arial"/>
        </w:rPr>
      </w:pPr>
    </w:p>
    <w:p w14:paraId="51B79301"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rPr>
      </w:pPr>
      <w:r>
        <w:rPr>
          <w:rFonts w:ascii="Arial" w:hAnsi="Arial" w:cs="Arial"/>
        </w:rPr>
        <w:t xml:space="preserve">Would you recommend translocation (outside of the species’ historic range) as a viable option as a </w:t>
      </w:r>
      <w:proofErr w:type="gramStart"/>
      <w:r>
        <w:rPr>
          <w:rFonts w:ascii="Arial" w:hAnsi="Arial" w:cs="Arial"/>
        </w:rPr>
        <w:t>conservation actions</w:t>
      </w:r>
      <w:proofErr w:type="gramEnd"/>
      <w:r>
        <w:rPr>
          <w:rFonts w:ascii="Arial" w:hAnsi="Arial" w:cs="Arial"/>
        </w:rPr>
        <w:t xml:space="preserve"> for this species?</w:t>
      </w:r>
    </w:p>
    <w:p w14:paraId="0A8F72D2" w14:textId="77777777" w:rsidR="00D52795" w:rsidRDefault="00D52795" w:rsidP="00D52795">
      <w:pPr>
        <w:autoSpaceDE w:val="0"/>
        <w:autoSpaceDN w:val="0"/>
        <w:adjustRightInd w:val="0"/>
        <w:rPr>
          <w:rFonts w:ascii="Arial" w:hAnsi="Arial" w:cs="Arial"/>
        </w:rPr>
      </w:pPr>
    </w:p>
    <w:p w14:paraId="480C15C1" w14:textId="55B31C50" w:rsidR="00D52795" w:rsidRDefault="00D52795" w:rsidP="00D52795">
      <w:pPr>
        <w:keepNext/>
        <w:autoSpaceDE w:val="0"/>
        <w:autoSpaceDN w:val="0"/>
        <w:adjustRightInd w:val="0"/>
        <w:ind w:left="1560" w:hanging="1560"/>
        <w:rPr>
          <w:rFonts w:ascii="Arial" w:hAnsi="Arial" w:cs="Arial"/>
          <w:b/>
        </w:rPr>
      </w:pPr>
      <w:r w:rsidRPr="009F43F9">
        <w:rPr>
          <w:rFonts w:ascii="Arial" w:hAnsi="Arial" w:cs="Arial"/>
          <w:b/>
          <w:u w:val="single"/>
        </w:rPr>
        <w:lastRenderedPageBreak/>
        <w:t>SECTION I</w:t>
      </w:r>
      <w:r>
        <w:rPr>
          <w:rFonts w:ascii="Arial" w:hAnsi="Arial" w:cs="Arial"/>
          <w:b/>
        </w:rPr>
        <w:t xml:space="preserve"> </w:t>
      </w:r>
      <w:r>
        <w:rPr>
          <w:rFonts w:ascii="Arial" w:hAnsi="Arial" w:cs="Arial"/>
          <w:b/>
        </w:rPr>
        <w:tab/>
        <w:t>DO YOU HAVE INFORMATION ON STAKEHOLDERS IN THE RECOVERY OF THE SPECIES?</w:t>
      </w:r>
    </w:p>
    <w:p w14:paraId="12AB6F0C"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color w:val="000000"/>
        </w:rPr>
      </w:pPr>
      <w:r>
        <w:rPr>
          <w:rFonts w:ascii="Arial" w:hAnsi="Arial" w:cs="Arial"/>
          <w:color w:val="000000"/>
        </w:rPr>
        <w:t>Are you aware of other knowledge (</w:t>
      </w:r>
      <w:proofErr w:type="gramStart"/>
      <w:r>
        <w:rPr>
          <w:rFonts w:ascii="Arial" w:hAnsi="Arial" w:cs="Arial"/>
          <w:color w:val="000000"/>
        </w:rPr>
        <w:t>e.g.</w:t>
      </w:r>
      <w:proofErr w:type="gramEnd"/>
      <w:r>
        <w:rPr>
          <w:rFonts w:ascii="Arial" w:hAnsi="Arial" w:cs="Arial"/>
          <w:color w:val="000000"/>
        </w:rPr>
        <w:t xml:space="preserve"> traditional ecological knowledge) or individuals/groups with knowledge that may help better understand population trends/fluctuations, or critical areas of habitat?</w:t>
      </w:r>
    </w:p>
    <w:p w14:paraId="55CFE258" w14:textId="77777777" w:rsidR="00D52795" w:rsidRDefault="00D52795" w:rsidP="00D52795">
      <w:pPr>
        <w:pStyle w:val="ListParagraph"/>
        <w:autoSpaceDE w:val="0"/>
        <w:autoSpaceDN w:val="0"/>
        <w:adjustRightInd w:val="0"/>
        <w:ind w:left="360"/>
        <w:rPr>
          <w:rFonts w:ascii="Arial" w:hAnsi="Arial" w:cs="Arial"/>
          <w:color w:val="000000"/>
        </w:rPr>
      </w:pPr>
    </w:p>
    <w:p w14:paraId="232B32A5"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color w:val="000000"/>
        </w:rPr>
      </w:pPr>
      <w:r>
        <w:rPr>
          <w:rFonts w:ascii="Arial" w:hAnsi="Arial" w:cs="Arial"/>
          <w:color w:val="000000"/>
        </w:rPr>
        <w:t>Are you aware of any cultural or social importance or use that the species has?</w:t>
      </w:r>
    </w:p>
    <w:p w14:paraId="4B42B444" w14:textId="77777777" w:rsidR="00D52795" w:rsidRPr="00981F47" w:rsidRDefault="00D52795" w:rsidP="00D52795">
      <w:pPr>
        <w:pStyle w:val="ListParagraph"/>
        <w:ind w:left="369"/>
        <w:rPr>
          <w:rFonts w:ascii="Arial" w:hAnsi="Arial" w:cs="Arial"/>
          <w:color w:val="000000"/>
        </w:rPr>
      </w:pPr>
    </w:p>
    <w:p w14:paraId="590A63C0"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color w:val="000000"/>
        </w:rPr>
      </w:pPr>
      <w:r>
        <w:rPr>
          <w:rFonts w:ascii="Arial" w:hAnsi="Arial" w:cs="Arial"/>
          <w:color w:val="000000"/>
        </w:rPr>
        <w:t xml:space="preserve">Are there any sub-populations of species that are co-managed by First Nations Peoples which are not currently recognised in the Cultural and Community Significance section of the Draft Conservation Advice. </w:t>
      </w:r>
    </w:p>
    <w:p w14:paraId="7EA1AECA" w14:textId="77777777" w:rsidR="00D52795" w:rsidRDefault="00D52795" w:rsidP="00D52795">
      <w:pPr>
        <w:pStyle w:val="ListParagraph"/>
        <w:autoSpaceDE w:val="0"/>
        <w:autoSpaceDN w:val="0"/>
        <w:adjustRightInd w:val="0"/>
        <w:ind w:left="360"/>
        <w:rPr>
          <w:rFonts w:ascii="Arial" w:hAnsi="Arial" w:cs="Arial"/>
          <w:color w:val="000000"/>
        </w:rPr>
      </w:pPr>
    </w:p>
    <w:p w14:paraId="1BBB66C2"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color w:val="000000"/>
        </w:rPr>
      </w:pPr>
      <w:r>
        <w:rPr>
          <w:rFonts w:ascii="Arial" w:hAnsi="Arial" w:cs="Arial"/>
        </w:rPr>
        <w:t>What individuals or organisations are currently, or potentially could be, involved in management and recovery of the species?</w:t>
      </w:r>
    </w:p>
    <w:p w14:paraId="7F61DF30" w14:textId="77777777" w:rsidR="00D52795" w:rsidRDefault="00D52795" w:rsidP="00D52795">
      <w:pPr>
        <w:pStyle w:val="ListParagraph"/>
        <w:autoSpaceDE w:val="0"/>
        <w:autoSpaceDN w:val="0"/>
        <w:adjustRightInd w:val="0"/>
        <w:ind w:left="360"/>
        <w:rPr>
          <w:rFonts w:ascii="Arial" w:hAnsi="Arial" w:cs="Arial"/>
          <w:color w:val="000000"/>
        </w:rPr>
      </w:pPr>
    </w:p>
    <w:p w14:paraId="68BC35E9"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color w:val="000000"/>
        </w:rPr>
      </w:pPr>
      <w:r>
        <w:rPr>
          <w:rFonts w:ascii="Arial" w:hAnsi="Arial" w:cs="Arial"/>
          <w:color w:val="000000"/>
        </w:rPr>
        <w:t xml:space="preserve">How aware of this species are land managers where the species is found? </w:t>
      </w:r>
    </w:p>
    <w:p w14:paraId="176D270E" w14:textId="77777777" w:rsidR="00D52795" w:rsidRDefault="00D52795" w:rsidP="00D52795">
      <w:pPr>
        <w:rPr>
          <w:rFonts w:ascii="Arial" w:hAnsi="Arial" w:cs="Arial"/>
        </w:rPr>
      </w:pPr>
    </w:p>
    <w:p w14:paraId="517FFDC8" w14:textId="77777777" w:rsidR="00D52795" w:rsidRDefault="00D52795" w:rsidP="00D52795">
      <w:pPr>
        <w:pStyle w:val="ListParagraph"/>
        <w:numPr>
          <w:ilvl w:val="0"/>
          <w:numId w:val="50"/>
        </w:numPr>
        <w:autoSpaceDE w:val="0"/>
        <w:autoSpaceDN w:val="0"/>
        <w:adjustRightInd w:val="0"/>
        <w:spacing w:after="0" w:line="240" w:lineRule="auto"/>
        <w:rPr>
          <w:rFonts w:ascii="Arial" w:hAnsi="Arial" w:cs="Arial"/>
          <w:color w:val="000000"/>
        </w:rPr>
      </w:pPr>
      <w:r>
        <w:rPr>
          <w:rFonts w:ascii="Arial" w:hAnsi="Arial" w:cs="Arial"/>
        </w:rPr>
        <w:t>What level of awareness is there with individuals or organisations around the issues affecting the species?</w:t>
      </w:r>
    </w:p>
    <w:p w14:paraId="3637B640" w14:textId="77777777" w:rsidR="00D52795" w:rsidRDefault="00D52795" w:rsidP="00D52795">
      <w:pPr>
        <w:pStyle w:val="ListParagraph"/>
        <w:autoSpaceDE w:val="0"/>
        <w:autoSpaceDN w:val="0"/>
        <w:adjustRightInd w:val="0"/>
        <w:ind w:left="360"/>
        <w:rPr>
          <w:rFonts w:ascii="Arial" w:hAnsi="Arial" w:cs="Arial"/>
          <w:color w:val="000000"/>
        </w:rPr>
      </w:pPr>
    </w:p>
    <w:p w14:paraId="125791DD" w14:textId="77777777" w:rsidR="00D52795" w:rsidRDefault="00D52795" w:rsidP="00D52795">
      <w:pPr>
        <w:pStyle w:val="ListParagraph"/>
        <w:numPr>
          <w:ilvl w:val="1"/>
          <w:numId w:val="50"/>
        </w:numPr>
        <w:autoSpaceDE w:val="0"/>
        <w:autoSpaceDN w:val="0"/>
        <w:adjustRightInd w:val="0"/>
        <w:spacing w:after="0" w:line="240" w:lineRule="auto"/>
        <w:rPr>
          <w:rFonts w:ascii="Arial" w:hAnsi="Arial" w:cs="Arial"/>
          <w:color w:val="000000"/>
        </w:rPr>
      </w:pPr>
      <w:r>
        <w:rPr>
          <w:rFonts w:ascii="Arial" w:hAnsi="Arial" w:cs="Arial"/>
          <w:color w:val="000000"/>
        </w:rPr>
        <w:t>Where there is awareness, what are these interests of these individuals/organisations?</w:t>
      </w:r>
    </w:p>
    <w:p w14:paraId="4483923E" w14:textId="77777777" w:rsidR="00D52795" w:rsidRDefault="00D52795" w:rsidP="00D52795">
      <w:pPr>
        <w:pStyle w:val="ListParagraph"/>
        <w:autoSpaceDE w:val="0"/>
        <w:autoSpaceDN w:val="0"/>
        <w:adjustRightInd w:val="0"/>
        <w:ind w:left="1080"/>
        <w:rPr>
          <w:rFonts w:ascii="Arial" w:hAnsi="Arial" w:cs="Arial"/>
          <w:color w:val="000000"/>
        </w:rPr>
      </w:pPr>
    </w:p>
    <w:p w14:paraId="068E2EE4" w14:textId="77777777" w:rsidR="00D52795" w:rsidRDefault="00D52795" w:rsidP="00D52795">
      <w:pPr>
        <w:pStyle w:val="ListParagraph"/>
        <w:numPr>
          <w:ilvl w:val="1"/>
          <w:numId w:val="50"/>
        </w:numPr>
        <w:autoSpaceDE w:val="0"/>
        <w:autoSpaceDN w:val="0"/>
        <w:adjustRightInd w:val="0"/>
        <w:spacing w:after="0" w:line="240" w:lineRule="auto"/>
        <w:rPr>
          <w:rFonts w:ascii="Arial" w:hAnsi="Arial" w:cs="Arial"/>
          <w:color w:val="000000"/>
        </w:rPr>
      </w:pPr>
      <w:r>
        <w:rPr>
          <w:rFonts w:ascii="Arial" w:hAnsi="Arial" w:cs="Arial"/>
          <w:color w:val="000000"/>
        </w:rPr>
        <w:t>Are there populations or areas of habitat that are particularly important to the community?</w:t>
      </w:r>
    </w:p>
    <w:p w14:paraId="17A9968E" w14:textId="77777777" w:rsidR="00D52795" w:rsidRDefault="00D52795" w:rsidP="00D52795">
      <w:pPr>
        <w:autoSpaceDE w:val="0"/>
        <w:autoSpaceDN w:val="0"/>
        <w:adjustRightInd w:val="0"/>
      </w:pPr>
    </w:p>
    <w:p w14:paraId="60018220" w14:textId="77777777" w:rsidR="00D52795" w:rsidRDefault="00D52795" w:rsidP="00D52795">
      <w:pPr>
        <w:shd w:val="clear" w:color="auto" w:fill="D9D9D9" w:themeFill="background1" w:themeFillShade="D9"/>
        <w:autoSpaceDE w:val="0"/>
        <w:autoSpaceDN w:val="0"/>
        <w:adjustRightInd w:val="0"/>
        <w:jc w:val="center"/>
        <w:rPr>
          <w:rFonts w:ascii="Arial" w:hAnsi="Arial" w:cs="Arial"/>
          <w:b/>
        </w:rPr>
      </w:pPr>
    </w:p>
    <w:p w14:paraId="34E9FCD6" w14:textId="77777777" w:rsidR="00D52795" w:rsidRPr="009F43F9" w:rsidRDefault="00D52795" w:rsidP="00D52795">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740B0172" w14:textId="77777777" w:rsidR="00D52795" w:rsidRDefault="00D52795" w:rsidP="00D52795">
      <w:pPr>
        <w:autoSpaceDE w:val="0"/>
        <w:autoSpaceDN w:val="0"/>
        <w:adjustRightInd w:val="0"/>
        <w:rPr>
          <w:rFonts w:ascii="Arial" w:hAnsi="Arial" w:cs="Arial"/>
        </w:rPr>
      </w:pPr>
    </w:p>
    <w:p w14:paraId="5EE73952" w14:textId="28060907" w:rsidR="00D52795" w:rsidRPr="00D52795" w:rsidRDefault="00D52795" w:rsidP="00D52795">
      <w:pPr>
        <w:pStyle w:val="ListParagraph"/>
        <w:numPr>
          <w:ilvl w:val="0"/>
          <w:numId w:val="50"/>
        </w:numPr>
        <w:autoSpaceDE w:val="0"/>
        <w:autoSpaceDN w:val="0"/>
        <w:adjustRightInd w:val="0"/>
        <w:spacing w:after="0" w:line="240" w:lineRule="auto"/>
        <w:rPr>
          <w:rFonts w:ascii="Arial" w:hAnsi="Arial" w:cs="Arial"/>
          <w:color w:val="000000"/>
        </w:rPr>
      </w:pPr>
      <w:r>
        <w:rPr>
          <w:rFonts w:ascii="Arial" w:hAnsi="Arial" w:cs="Arial"/>
          <w:color w:val="000000"/>
        </w:rPr>
        <w:t>Do you have comments on any other matters relevant to the assessment of this species?</w:t>
      </w:r>
    </w:p>
    <w:p w14:paraId="307147A4" w14:textId="2460F58E" w:rsidR="00D52795" w:rsidRDefault="00D52795">
      <w:pPr>
        <w:spacing w:after="0" w:line="240" w:lineRule="auto"/>
        <w:rPr>
          <w:rFonts w:ascii="Calibri" w:hAnsi="Calibri"/>
          <w:b/>
          <w:sz w:val="36"/>
          <w:szCs w:val="36"/>
        </w:rPr>
      </w:pPr>
      <w:r>
        <w:br w:type="page"/>
      </w:r>
    </w:p>
    <w:p w14:paraId="36B90727" w14:textId="77777777" w:rsidR="00D52795" w:rsidRDefault="00D52795" w:rsidP="009D41D2">
      <w:pPr>
        <w:pStyle w:val="DisseminationLimitingMarker"/>
      </w:pPr>
    </w:p>
    <w:p w14:paraId="6A65BBA8" w14:textId="34FB86DB" w:rsidR="009D41D2" w:rsidRDefault="00460C44" w:rsidP="009D41D2">
      <w:pPr>
        <w:pStyle w:val="DisseminationLimitingMarker"/>
      </w:pPr>
      <w:r>
        <w:t xml:space="preserve">Conservation </w:t>
      </w:r>
      <w:r w:rsidR="002319AB">
        <w:t>A</w:t>
      </w:r>
      <w:r>
        <w:t>dvic</w:t>
      </w:r>
      <w:r w:rsidR="007C5B94">
        <w:t>e</w:t>
      </w:r>
      <w:r>
        <w:t xml:space="preserve"> for </w:t>
      </w:r>
      <w:r w:rsidR="00B16806">
        <w:br/>
      </w:r>
      <w:r w:rsidR="00E34D41">
        <w:rPr>
          <w:rStyle w:val="Emphasis"/>
        </w:rPr>
        <w:t>Macrozamia johnsonii</w:t>
      </w:r>
      <w:r w:rsidR="002B01EE">
        <w:t xml:space="preserve"> </w:t>
      </w:r>
      <w:r w:rsidRPr="002B01EE">
        <w:t>(</w:t>
      </w:r>
      <w:r w:rsidR="00F80175">
        <w:t xml:space="preserve">Johnson’s </w:t>
      </w:r>
      <w:r w:rsidR="00F2742D">
        <w:t>cycad</w:t>
      </w:r>
      <w:r w:rsidRPr="002B01EE">
        <w:t>)</w:t>
      </w:r>
    </w:p>
    <w:p w14:paraId="4B54C9B2" w14:textId="104B7DC9" w:rsidR="00A84071" w:rsidRDefault="00A84071" w:rsidP="00A84071">
      <w:pPr>
        <w:pStyle w:val="Instructiontext"/>
      </w:pPr>
    </w:p>
    <w:p w14:paraId="0ECA8403" w14:textId="77777777" w:rsidR="00A7798C" w:rsidRPr="00A7798C" w:rsidRDefault="00F22A63" w:rsidP="00B038DF">
      <w:r>
        <w:rPr>
          <w:noProof/>
        </w:rPr>
        <mc:AlternateContent>
          <mc:Choice Requires="wps">
            <w:drawing>
              <wp:anchor distT="45720" distB="45720" distL="114300" distR="114300" simplePos="0" relativeHeight="251660288" behindDoc="0" locked="0" layoutInCell="1" allowOverlap="1" wp14:anchorId="09B2CBBD" wp14:editId="2B3ED28D">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AB2E85" w14:textId="77777777" w:rsidR="004C72DD" w:rsidRDefault="004C72DD"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14249995" w14:textId="77777777" w:rsidR="004C72DD" w:rsidRPr="00683895" w:rsidRDefault="004C72DD" w:rsidP="00683895"/>
                          <w:p w14:paraId="5B24A6F2" w14:textId="6AA60F05" w:rsidR="004C72DD" w:rsidRDefault="004C72DD"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28256623" w14:textId="7F9B1A5D" w:rsidR="004C72DD" w:rsidRPr="00B038DF" w:rsidRDefault="004C72DD"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3DCC067C" w14:textId="77777777" w:rsidR="004C72DD" w:rsidRDefault="004C72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B2CBBD" id="_x0000_t202" coordsize="21600,21600" o:spt="202" path="m,l,21600r21600,l21600,xe">
                <v:stroke joinstyle="miter"/>
                <v:path gradientshapeok="t" o:connecttype="rect"/>
              </v:shapetype>
              <v:shape id="Text Box 2" o:spid="_x0000_s1026" type="#_x0000_t202" style="position:absolute;margin-left:15.35pt;margin-top:1.05pt;width:394.5pt;height:19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" fillcolor="white [3201]" strokecolor="black [3200]" strokeweight="2pt">
                <v:textbox>
                  <w:txbxContent>
                    <w:p w14:paraId="7AAB2E85" w14:textId="77777777" w:rsidR="004C72DD" w:rsidRDefault="004C72DD"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14249995" w14:textId="77777777" w:rsidR="004C72DD" w:rsidRPr="00683895" w:rsidRDefault="004C72DD" w:rsidP="00683895"/>
                    <w:p w14:paraId="5B24A6F2" w14:textId="6AA60F05" w:rsidR="004C72DD" w:rsidRDefault="004C72DD"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28256623" w14:textId="7F9B1A5D" w:rsidR="004C72DD" w:rsidRPr="00B038DF" w:rsidRDefault="004C72DD"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3DCC067C" w14:textId="77777777" w:rsidR="004C72DD" w:rsidRDefault="004C72DD"/>
                  </w:txbxContent>
                </v:textbox>
                <w10:wrap type="square"/>
              </v:shape>
            </w:pict>
          </mc:Fallback>
        </mc:AlternateContent>
      </w:r>
    </w:p>
    <w:p w14:paraId="0A373279" w14:textId="77777777" w:rsidR="00A7798C" w:rsidRDefault="00A7798C" w:rsidP="00A7798C"/>
    <w:p w14:paraId="0297F519" w14:textId="77777777" w:rsidR="00A7798C" w:rsidRDefault="00A7798C" w:rsidP="00A7798C"/>
    <w:p w14:paraId="1AA268D8" w14:textId="77777777" w:rsidR="00A7798C" w:rsidRDefault="00A7798C" w:rsidP="00A7798C"/>
    <w:p w14:paraId="639CF91D" w14:textId="77777777" w:rsidR="00A7798C" w:rsidRPr="00A7798C" w:rsidRDefault="00A7798C" w:rsidP="00B038DF"/>
    <w:p w14:paraId="180DCBCB" w14:textId="77777777" w:rsidR="00A14BC6" w:rsidRDefault="00A14BC6" w:rsidP="00E707AE">
      <w:pPr>
        <w:pStyle w:val="Author"/>
      </w:pPr>
    </w:p>
    <w:p w14:paraId="644FE0B1" w14:textId="77777777" w:rsidR="00A14BC6" w:rsidRDefault="00A14BC6" w:rsidP="00E707AE">
      <w:pPr>
        <w:pStyle w:val="Author"/>
      </w:pPr>
    </w:p>
    <w:p w14:paraId="676BDE1C" w14:textId="77777777" w:rsidR="00A14BC6" w:rsidRDefault="00A14BC6" w:rsidP="00E707AE">
      <w:pPr>
        <w:pStyle w:val="Author"/>
      </w:pPr>
    </w:p>
    <w:p w14:paraId="3034C305" w14:textId="77777777" w:rsidR="004B38BC" w:rsidRDefault="004B38BC" w:rsidP="00E707AE">
      <w:pPr>
        <w:pStyle w:val="Author"/>
      </w:pPr>
    </w:p>
    <w:p w14:paraId="732A7167" w14:textId="77777777" w:rsidR="004B38BC" w:rsidRDefault="004B38BC" w:rsidP="00E707AE">
      <w:pPr>
        <w:pStyle w:val="Author"/>
      </w:pPr>
    </w:p>
    <w:p w14:paraId="2496498C" w14:textId="3A11E040" w:rsidR="0016081E" w:rsidRDefault="0016081E" w:rsidP="001C7420">
      <w:r w:rsidRPr="0016081E">
        <w:t xml:space="preserve">This document combines the </w:t>
      </w:r>
      <w:r w:rsidRPr="009D41D2">
        <w:t xml:space="preserve">approved conservation </w:t>
      </w:r>
      <w:r w:rsidRPr="00565F5A">
        <w:t>advice</w:t>
      </w:r>
      <w:r w:rsidRPr="0016081E">
        <w:t xml:space="preserve"> and listing assessment for the </w:t>
      </w:r>
      <w:r w:rsidRPr="00E34D41">
        <w:t>species</w:t>
      </w:r>
      <w:r w:rsidRPr="0016081E">
        <w:t xml:space="preserve">. </w:t>
      </w:r>
      <w:r w:rsidRPr="009D41D2">
        <w:t>It provides a foundation for conservation action and further planning.</w:t>
      </w:r>
    </w:p>
    <w:p w14:paraId="31914F17" w14:textId="19E14755" w:rsidR="00E34D41" w:rsidRDefault="00E34D41" w:rsidP="0006662E">
      <w:pPr>
        <w:pStyle w:val="FigureTableNoteSource"/>
        <w:jc w:val="center"/>
        <w:rPr>
          <w:highlight w:val="yellow"/>
        </w:rPr>
      </w:pPr>
      <w:bookmarkStart w:id="2" w:name="_Hlk46319602"/>
      <w:r>
        <w:rPr>
          <w:noProof/>
        </w:rPr>
        <w:drawing>
          <wp:inline distT="0" distB="0" distL="0" distR="0" wp14:anchorId="727A5A4C" wp14:editId="3A8D4DA8">
            <wp:extent cx="4766209" cy="35749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5628" cy="3589484"/>
                    </a:xfrm>
                    <a:prstGeom prst="rect">
                      <a:avLst/>
                    </a:prstGeom>
                  </pic:spPr>
                </pic:pic>
              </a:graphicData>
            </a:graphic>
          </wp:inline>
        </w:drawing>
      </w:r>
    </w:p>
    <w:p w14:paraId="40891376" w14:textId="235B7C66" w:rsidR="000A6133" w:rsidRPr="000A6133" w:rsidRDefault="00E34D41" w:rsidP="00E84D66">
      <w:pPr>
        <w:pStyle w:val="FigureTableNoteSource"/>
      </w:pPr>
      <w:r w:rsidRPr="00B52145">
        <w:rPr>
          <w:i/>
          <w:iCs/>
        </w:rPr>
        <w:t>Macrozamia johnsonii</w:t>
      </w:r>
      <w:r>
        <w:t>, Dalmorton, NSW</w:t>
      </w:r>
      <w:r w:rsidR="00344617">
        <w:t xml:space="preserve"> </w:t>
      </w:r>
      <w:r w:rsidR="00A81027">
        <w:t>©</w:t>
      </w:r>
      <w:r w:rsidR="000A6133">
        <w:t xml:space="preserve"> Copyright, </w:t>
      </w:r>
      <w:r>
        <w:t>Dr Paul Meek</w:t>
      </w:r>
      <w:r w:rsidR="000A6133">
        <w:t xml:space="preserve"> (from </w:t>
      </w:r>
      <w:r>
        <w:t>Dept. Primary Industries, NSW Government</w:t>
      </w:r>
      <w:r w:rsidR="000A6133">
        <w:t xml:space="preserve">) </w:t>
      </w:r>
    </w:p>
    <w:bookmarkEnd w:id="2"/>
    <w:p w14:paraId="65BC71CD" w14:textId="77777777" w:rsidR="006D3581" w:rsidRPr="00AC3A2A" w:rsidRDefault="2B4EA6B0" w:rsidP="006D3581">
      <w:pPr>
        <w:pStyle w:val="Heading2"/>
        <w:ind w:left="720" w:hanging="720"/>
      </w:pPr>
      <w:r>
        <w:lastRenderedPageBreak/>
        <w:t>Conservation status</w:t>
      </w:r>
    </w:p>
    <w:p w14:paraId="45FF77ED" w14:textId="099B66B3" w:rsidR="00E61E77" w:rsidRPr="009D41D2" w:rsidRDefault="00E34D41" w:rsidP="00B86BDB">
      <w:pPr>
        <w:pStyle w:val="Consultationtext"/>
        <w:rPr>
          <w:highlight w:val="yellow"/>
        </w:rPr>
      </w:pPr>
      <w:r w:rsidRPr="00E34D41">
        <w:rPr>
          <w:rStyle w:val="Emphasis"/>
        </w:rPr>
        <w:t>Macrozamia johnsonii</w:t>
      </w:r>
      <w:r w:rsidR="00E61E77" w:rsidRPr="00E34D41">
        <w:t xml:space="preserve"> (</w:t>
      </w:r>
      <w:r w:rsidR="0055369B">
        <w:t xml:space="preserve">Johnson’s </w:t>
      </w:r>
      <w:r w:rsidR="00F2742D">
        <w:t>cycad</w:t>
      </w:r>
      <w:r w:rsidRPr="00E34D41">
        <w:t>)</w:t>
      </w:r>
      <w:r w:rsidR="00E61E77" w:rsidRPr="00E34D41">
        <w:t xml:space="preserve"> is proposed to be listed</w:t>
      </w:r>
      <w:r w:rsidR="00794BA6" w:rsidRPr="00E34D41">
        <w:t xml:space="preserve"> </w:t>
      </w:r>
      <w:r w:rsidRPr="00E34D41">
        <w:t>in</w:t>
      </w:r>
      <w:r w:rsidR="00E61E77" w:rsidRPr="00E34D41">
        <w:t xml:space="preserve"> th</w:t>
      </w:r>
      <w:bookmarkStart w:id="3" w:name="_Hlk57798064"/>
      <w:r w:rsidR="00251F5A" w:rsidRPr="00E34D41">
        <w:t>e</w:t>
      </w:r>
      <w:r w:rsidR="00E83AA3" w:rsidRPr="00E34D41">
        <w:t xml:space="preserve"> </w:t>
      </w:r>
      <w:sdt>
        <w:sdtPr>
          <w:id w:val="-720434868"/>
          <w:placeholder>
            <w:docPart w:val="4432C82F0249914FB0543626B8951EB2"/>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3E56A3">
            <w:t>Endangered</w:t>
          </w:r>
        </w:sdtContent>
      </w:sdt>
      <w:bookmarkEnd w:id="3"/>
      <w:r w:rsidR="00E83AA3" w:rsidRPr="00E34D41">
        <w:t xml:space="preserve"> </w:t>
      </w:r>
      <w:r>
        <w:t xml:space="preserve">category </w:t>
      </w:r>
      <w:r w:rsidR="00E61E77" w:rsidRPr="00E34D41">
        <w:t>of the</w:t>
      </w:r>
      <w:r w:rsidR="00E61E77" w:rsidRPr="006D3581">
        <w:t xml:space="preserve"> threatened species list under the </w:t>
      </w:r>
      <w:r w:rsidR="00E61E77" w:rsidRPr="006D3581">
        <w:rPr>
          <w:rStyle w:val="Emphasis"/>
        </w:rPr>
        <w:t>Environment Protection and Biodiversity Conservation Act 1999</w:t>
      </w:r>
      <w:r w:rsidR="00E61E77">
        <w:rPr>
          <w:rStyle w:val="Emphasis"/>
        </w:rPr>
        <w:t>.</w:t>
      </w:r>
    </w:p>
    <w:p w14:paraId="714DE51E" w14:textId="7ECBDDDE" w:rsidR="004D2790" w:rsidRDefault="000F73D6" w:rsidP="004D2790">
      <w:r w:rsidRPr="000F73D6">
        <w:rPr>
          <w:rStyle w:val="Emphasis"/>
        </w:rPr>
        <w:t>Macrozamia johnsonii</w:t>
      </w:r>
      <w:r w:rsidR="004D2790" w:rsidRPr="000F73D6">
        <w:t xml:space="preserve"> was assessed by the Threatened Species Scientific Committee</w:t>
      </w:r>
      <w:r w:rsidR="005306BA" w:rsidRPr="000F73D6">
        <w:t xml:space="preserve"> to be eligible for listing</w:t>
      </w:r>
      <w:r w:rsidR="001573B8" w:rsidRPr="000F73D6">
        <w:t xml:space="preserve"> </w:t>
      </w:r>
      <w:r w:rsidR="005306BA" w:rsidRPr="000F73D6">
        <w:t xml:space="preserve">as </w:t>
      </w:r>
      <w:sdt>
        <w:sdtPr>
          <w:id w:val="257643898"/>
          <w:placeholder>
            <w:docPart w:val="C3E3E4612E598F4CB463C33BF9E36C45"/>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3E56A3">
            <w:t>Endangered</w:t>
          </w:r>
        </w:sdtContent>
      </w:sdt>
      <w:r w:rsidR="005306BA" w:rsidRPr="000F73D6">
        <w:t xml:space="preserve"> </w:t>
      </w:r>
      <w:r w:rsidR="004D2790" w:rsidRPr="000F73D6">
        <w:t xml:space="preserve">under </w:t>
      </w:r>
      <w:r w:rsidR="005D452F" w:rsidRPr="000F73D6">
        <w:t>criterion</w:t>
      </w:r>
      <w:r w:rsidR="004D2790" w:rsidRPr="000F73D6">
        <w:t xml:space="preserve"> 2. The</w:t>
      </w:r>
      <w:r w:rsidR="004D2790">
        <w:t xml:space="preserve"> Committee’s </w:t>
      </w:r>
      <w:r w:rsidR="004D2790" w:rsidRPr="009638AE">
        <w:t>assessment</w:t>
      </w:r>
      <w:r w:rsidR="004D2790">
        <w:t xml:space="preserve"> is at Attachment A</w:t>
      </w:r>
      <w:r w:rsidR="00972E40">
        <w:t xml:space="preserve">. </w:t>
      </w:r>
      <w:r w:rsidR="004D2790">
        <w:t>The Committee</w:t>
      </w:r>
      <w:r w:rsidR="003B2A51">
        <w:t>’s</w:t>
      </w:r>
      <w:r w:rsidR="004D2790">
        <w:t xml:space="preserve"> </w:t>
      </w:r>
      <w:r w:rsidR="004D2790" w:rsidRPr="009638AE">
        <w:t>assessment</w:t>
      </w:r>
      <w:r w:rsidR="004D2790">
        <w:t xml:space="preserve"> of the species</w:t>
      </w:r>
      <w:r w:rsidR="009468FD">
        <w:t>’</w:t>
      </w:r>
      <w:r w:rsidR="004D2790">
        <w:t xml:space="preserve"> eligibility against each of the listing criteria is:</w:t>
      </w:r>
    </w:p>
    <w:p w14:paraId="59A2A818" w14:textId="1F0A5C04" w:rsidR="004D2790" w:rsidRDefault="004D2790" w:rsidP="004D2790">
      <w:pPr>
        <w:pStyle w:val="ListBullet"/>
      </w:pPr>
      <w:r>
        <w:t xml:space="preserve">Criterion 1: </w:t>
      </w:r>
      <w:sdt>
        <w:sdtPr>
          <w:id w:val="77107183"/>
          <w:placeholder>
            <w:docPart w:val="6E53B271A5FE2D4FBADE4E8883065120"/>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3E56A3">
            <w:t>Insufficient data</w:t>
          </w:r>
        </w:sdtContent>
      </w:sdt>
    </w:p>
    <w:p w14:paraId="5017892B" w14:textId="64E94CBA" w:rsidR="004D2790" w:rsidRPr="000F73D6" w:rsidRDefault="004D2790" w:rsidP="004D2790">
      <w:pPr>
        <w:pStyle w:val="ListBullet"/>
      </w:pPr>
      <w:r w:rsidRPr="000F73D6">
        <w:t>Criterion 2: B1</w:t>
      </w:r>
      <w:r w:rsidR="00903833" w:rsidRPr="000F73D6">
        <w:t>ab(iii)+</w:t>
      </w:r>
      <w:r w:rsidRPr="000F73D6">
        <w:t>2</w:t>
      </w:r>
      <w:r w:rsidR="006D6C77" w:rsidRPr="000F73D6">
        <w:t>a</w:t>
      </w:r>
      <w:r w:rsidRPr="000F73D6">
        <w:t>b(</w:t>
      </w:r>
      <w:r w:rsidR="006D6C77" w:rsidRPr="000F73D6">
        <w:t>iii</w:t>
      </w:r>
      <w:r w:rsidR="005C4878" w:rsidRPr="000F73D6">
        <w:t>)</w:t>
      </w:r>
      <w:r w:rsidR="00D17C18" w:rsidRPr="000F73D6">
        <w:t>:</w:t>
      </w:r>
      <w:r w:rsidR="00A85421" w:rsidRPr="000F73D6">
        <w:t xml:space="preserve"> </w:t>
      </w:r>
      <w:sdt>
        <w:sdtPr>
          <w:id w:val="-1042367401"/>
          <w:placeholder>
            <w:docPart w:val="EA17FEA6D293AF4792DE55BAECF0138A"/>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3E56A3">
            <w:t>Endangered</w:t>
          </w:r>
        </w:sdtContent>
      </w:sdt>
    </w:p>
    <w:p w14:paraId="31F61867" w14:textId="2EA06E0C" w:rsidR="004D2790" w:rsidRDefault="004D2790" w:rsidP="004D2790">
      <w:pPr>
        <w:pStyle w:val="ListBullet"/>
      </w:pPr>
      <w:r>
        <w:t xml:space="preserve">Criterion 3: </w:t>
      </w:r>
      <w:sdt>
        <w:sdtPr>
          <w:id w:val="-151294044"/>
          <w:placeholder>
            <w:docPart w:val="DC61BC22FEF8454DA0F71A7EC48E85A5"/>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3E56A3">
            <w:t>Ineligible</w:t>
          </w:r>
        </w:sdtContent>
      </w:sdt>
    </w:p>
    <w:p w14:paraId="491302D5" w14:textId="5F5DE274" w:rsidR="002E32CA" w:rsidRDefault="004D2790" w:rsidP="004D2790">
      <w:pPr>
        <w:pStyle w:val="ListBullet"/>
      </w:pPr>
      <w:r>
        <w:t xml:space="preserve">Criterion 4: </w:t>
      </w:r>
      <w:sdt>
        <w:sdtPr>
          <w:id w:val="-2084978900"/>
          <w:placeholder>
            <w:docPart w:val="1A0CC206E7D79B4381FD742BDE68E6A3"/>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3E56A3">
            <w:t>Ineligible</w:t>
          </w:r>
        </w:sdtContent>
      </w:sdt>
    </w:p>
    <w:p w14:paraId="03B2F367" w14:textId="415AC607" w:rsidR="005306BA" w:rsidRDefault="004D2790" w:rsidP="003A06CA">
      <w:pPr>
        <w:pStyle w:val="ListBullet"/>
      </w:pPr>
      <w:r>
        <w:t xml:space="preserve">Criterion 5: </w:t>
      </w:r>
      <w:sdt>
        <w:sdtPr>
          <w:id w:val="1205373663"/>
          <w:placeholder>
            <w:docPart w:val="9EAA695274B83C448E99B3E1ED2EB490"/>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3E56A3">
            <w:t>Insufficient data</w:t>
          </w:r>
        </w:sdtContent>
      </w:sdt>
    </w:p>
    <w:p w14:paraId="0330664D" w14:textId="6A670BF3" w:rsidR="00C116F9" w:rsidRDefault="004D2790" w:rsidP="005306BA">
      <w:r>
        <w:t xml:space="preserve">The main factors that make the </w:t>
      </w:r>
      <w:r w:rsidRPr="000F73D6">
        <w:t>species</w:t>
      </w:r>
      <w:r w:rsidR="00794BA6" w:rsidRPr="000F73D6">
        <w:t xml:space="preserve"> </w:t>
      </w:r>
      <w:r w:rsidRPr="000F73D6">
        <w:t>eligible for listing</w:t>
      </w:r>
      <w:r>
        <w:t xml:space="preserve"> in the </w:t>
      </w:r>
      <w:sdt>
        <w:sdtPr>
          <w:id w:val="-775248640"/>
          <w:placeholder>
            <w:docPart w:val="AFFFC62D4F004945A6E7E5ACC9C8EA6B"/>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3E56A3">
            <w:t>Endangered</w:t>
          </w:r>
        </w:sdtContent>
      </w:sdt>
      <w:r w:rsidR="00624A10">
        <w:t xml:space="preserve"> </w:t>
      </w:r>
      <w:r>
        <w:t>category are</w:t>
      </w:r>
      <w:r w:rsidR="000F73D6">
        <w:t xml:space="preserve"> the restricted area of occupancy and extent of </w:t>
      </w:r>
      <w:r w:rsidR="00B52145">
        <w:t xml:space="preserve">occurrence. The population </w:t>
      </w:r>
      <w:r w:rsidR="0085553B">
        <w:t>is</w:t>
      </w:r>
      <w:r w:rsidR="00B52145">
        <w:t xml:space="preserve"> at risk of decline from both</w:t>
      </w:r>
      <w:r w:rsidR="000F73D6">
        <w:t xml:space="preserve"> recruitment and pollination </w:t>
      </w:r>
      <w:r w:rsidR="00B52145">
        <w:t>failure with an ongoing decline in habitat predicted under future climate change scenarios</w:t>
      </w:r>
      <w:r w:rsidR="000F73D6">
        <w:t>.</w:t>
      </w:r>
    </w:p>
    <w:p w14:paraId="62ACE7EC"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1" w:history="1">
        <w:r w:rsidR="00624A10" w:rsidRPr="00624A10">
          <w:rPr>
            <w:rStyle w:val="Hyperlink"/>
          </w:rPr>
          <w:t>Species Profile and Threat Database</w:t>
        </w:r>
      </w:hyperlink>
      <w:r w:rsidR="00624A10">
        <w:t>.</w:t>
      </w:r>
    </w:p>
    <w:p w14:paraId="1E4A4258" w14:textId="77777777" w:rsidR="006D3581" w:rsidRDefault="006D3581" w:rsidP="006D3581">
      <w:pPr>
        <w:pStyle w:val="Heading2"/>
        <w:ind w:left="720" w:hanging="720"/>
      </w:pPr>
      <w:r>
        <w:t>Species information</w:t>
      </w:r>
    </w:p>
    <w:p w14:paraId="21DFFC3E" w14:textId="77777777" w:rsidR="006D3581" w:rsidRDefault="006D3581" w:rsidP="00476948">
      <w:pPr>
        <w:pStyle w:val="Heading3"/>
      </w:pPr>
      <w:r>
        <w:t>Taxonomy</w:t>
      </w:r>
    </w:p>
    <w:p w14:paraId="28DC9AEF" w14:textId="3F248943" w:rsidR="006D3581" w:rsidRDefault="006D3581" w:rsidP="006D3581">
      <w:bookmarkStart w:id="4" w:name="_Hlk46319676"/>
      <w:r>
        <w:t xml:space="preserve">Conventionally accepted as </w:t>
      </w:r>
      <w:r w:rsidR="004C72DD" w:rsidRPr="0006662E">
        <w:rPr>
          <w:i/>
        </w:rPr>
        <w:t>Macrozamia johnsonii</w:t>
      </w:r>
      <w:r w:rsidR="004C72DD" w:rsidRPr="004C72DD">
        <w:t xml:space="preserve"> D.</w:t>
      </w:r>
      <w:proofErr w:type="gramStart"/>
      <w:r w:rsidR="004C72DD" w:rsidRPr="004C72DD">
        <w:t>L.Jones</w:t>
      </w:r>
      <w:proofErr w:type="gramEnd"/>
      <w:r w:rsidR="004C72DD" w:rsidRPr="004C72DD">
        <w:t xml:space="preserve"> &amp; K.D.Hill </w:t>
      </w:r>
    </w:p>
    <w:p w14:paraId="40C8BA62" w14:textId="5D3AE23C" w:rsidR="000F73D6" w:rsidRDefault="00904241" w:rsidP="006D3581">
      <w:r w:rsidRPr="000F73D6">
        <w:rPr>
          <w:i/>
          <w:iCs/>
        </w:rPr>
        <w:t>Macrozamia</w:t>
      </w:r>
      <w:r w:rsidR="00B73773">
        <w:rPr>
          <w:i/>
          <w:iCs/>
        </w:rPr>
        <w:t xml:space="preserve"> </w:t>
      </w:r>
      <w:r w:rsidR="000F73D6" w:rsidRPr="000F73D6">
        <w:rPr>
          <w:i/>
          <w:iCs/>
        </w:rPr>
        <w:t>johnsonii</w:t>
      </w:r>
      <w:r w:rsidR="000F73D6">
        <w:t xml:space="preserve"> </w:t>
      </w:r>
      <w:r w:rsidR="00C70BA1">
        <w:t xml:space="preserve">(Johnson’s cycad) </w:t>
      </w:r>
      <w:r w:rsidR="00E56E5E">
        <w:t xml:space="preserve">belongs to the family Zamiaceae and </w:t>
      </w:r>
      <w:r w:rsidR="000F73D6">
        <w:t xml:space="preserve">is closely related to </w:t>
      </w:r>
      <w:r w:rsidR="000F73D6" w:rsidRPr="001F2BB8">
        <w:rPr>
          <w:i/>
          <w:iCs/>
        </w:rPr>
        <w:t>M. moorei</w:t>
      </w:r>
      <w:r w:rsidR="000F73D6">
        <w:t>, a similar cycad in central Queensland, 800</w:t>
      </w:r>
      <w:r w:rsidR="0055369B">
        <w:t xml:space="preserve"> </w:t>
      </w:r>
      <w:r w:rsidR="000F73D6">
        <w:t xml:space="preserve">km away </w:t>
      </w:r>
      <w:r w:rsidR="000F73D6">
        <w:fldChar w:fldCharType="begin" w:fldLock="1"/>
      </w:r>
      <w:r w:rsidR="009B0F10">
        <w:instrText>ADDIN CSL_CITATION {"citationItems":[{"id":"ITEM-1","itemData":{"author":[{"dropping-particle":"","family":"Binns","given":"D. L.","non-dropping-particle":"","parse-names":false,"suffix":""},{"dropping-particle":"","family":"Meek","given":"P.","non-dropping-particle":"","parse-names":false,"suffix":""}],"container-title":"Cunninghamia","id":"ITEM-1","issue":"3","issued":{"date-parts":[["2008"]]},"page":"373-380","title":"Population size , habitat and conservation status of an Endangered species , Macrozamia johnsonii (Zamiaceae)","type":"article-journal","volume":"10"},"uris":["http://www.mendeley.com/documents/?uuid=382241cf-f7ca-40fc-a261-5d4213369fd3"]}],"mendeley":{"formattedCitation":"(Binns &amp; Meek 2008)","plainTextFormattedCitation":"(Binns &amp; Meek 2008)","previouslyFormattedCitation":"(Binns and Meek 2008)"},"properties":{"noteIndex":0},"schema":"https://github.com/citation-style-language/schema/raw/master/csl-citation.json"}</w:instrText>
      </w:r>
      <w:r w:rsidR="000F73D6">
        <w:fldChar w:fldCharType="separate"/>
      </w:r>
      <w:r w:rsidR="009B0F10" w:rsidRPr="009B0F10">
        <w:rPr>
          <w:noProof/>
        </w:rPr>
        <w:t>(Binns &amp; Meek 2008)</w:t>
      </w:r>
      <w:r w:rsidR="000F73D6">
        <w:fldChar w:fldCharType="end"/>
      </w:r>
      <w:r w:rsidR="000F73D6">
        <w:t xml:space="preserve">. </w:t>
      </w:r>
      <w:r w:rsidR="00F80175">
        <w:t xml:space="preserve">Johnson’s </w:t>
      </w:r>
      <w:r w:rsidR="00980A63">
        <w:t xml:space="preserve">cycad </w:t>
      </w:r>
      <w:r w:rsidR="000F73D6">
        <w:t xml:space="preserve">has been included in the </w:t>
      </w:r>
      <w:r w:rsidR="000F73D6" w:rsidRPr="001F2BB8">
        <w:rPr>
          <w:i/>
          <w:iCs/>
        </w:rPr>
        <w:t>M. moorei</w:t>
      </w:r>
      <w:r w:rsidR="000F73D6">
        <w:t xml:space="preserve"> taxon in the past </w:t>
      </w:r>
      <w:r w:rsidR="000F73D6">
        <w:fldChar w:fldCharType="begin" w:fldLock="1"/>
      </w:r>
      <w:r w:rsidR="009B0F10">
        <w:instrText>ADDIN CSL_CITATION {"citationItems":[{"id":"ITEM-1","itemData":{"DOI":"10.7751/telopea19924957","ISSN":"03129764","abstract":"Macrozamia johnsonii, a new species of Macrozamia section Macrozamia (Zamiaceae) from northern New South Wales. Telopea 5(1): 31-34. Macrozamia johnsonii, a previously undescribed species confused with M. moorei, is described and figured below. Macrozamia","author":[{"dropping-particle":"","family":"Jones","given":"David","non-dropping-particle":"","parse-names":false,"suffix":""},{"dropping-particle":"","family":"Hill","given":"Kenneth","non-dropping-particle":"","parse-names":false,"suffix":""}],"container-title":"Telopea","id":"ITEM-1","issue":"1","issued":{"date-parts":[["1992"]]},"page":"31-34","title":"Macrozamia johnsonii, a new species of Macrozamia section Macrozamia (Zamiaceae) from northern New South Wales","type":"article-journal","volume":"5"},"uris":["http://www.mendeley.com/documents/?uuid=f66d990f-0b1b-4cd4-a11a-14415c1934f9"]}],"mendeley":{"formattedCitation":"(Jones &amp; Hill 1992a)","manualFormatting":"(David Jones &amp; Hill 1992)","plainTextFormattedCitation":"(Jones &amp; Hill 1992a)","previouslyFormattedCitation":"(David Jones and Hill 1992)"},"properties":{"noteIndex":0},"schema":"https://github.com/citation-style-language/schema/raw/master/csl-citation.json"}</w:instrText>
      </w:r>
      <w:r w:rsidR="000F73D6">
        <w:fldChar w:fldCharType="separate"/>
      </w:r>
      <w:r w:rsidR="008614CB" w:rsidRPr="008614CB">
        <w:rPr>
          <w:noProof/>
        </w:rPr>
        <w:t xml:space="preserve">(David Jones </w:t>
      </w:r>
      <w:r w:rsidR="009B0F10">
        <w:rPr>
          <w:noProof/>
        </w:rPr>
        <w:t>&amp;</w:t>
      </w:r>
      <w:r w:rsidR="008614CB" w:rsidRPr="008614CB">
        <w:rPr>
          <w:noProof/>
        </w:rPr>
        <w:t xml:space="preserve"> Hill 1992)</w:t>
      </w:r>
      <w:r w:rsidR="000F73D6">
        <w:fldChar w:fldCharType="end"/>
      </w:r>
      <w:r w:rsidR="000F73D6">
        <w:t>.</w:t>
      </w:r>
    </w:p>
    <w:p w14:paraId="0D08622B" w14:textId="77777777" w:rsidR="008064B3" w:rsidRPr="008064B3" w:rsidRDefault="008064B3" w:rsidP="008064B3">
      <w:pPr>
        <w:pStyle w:val="Heading3"/>
      </w:pPr>
      <w:bookmarkStart w:id="5" w:name="_Ref445985062"/>
      <w:bookmarkStart w:id="6" w:name="_Toc409769199"/>
      <w:bookmarkStart w:id="7" w:name="_Toc454439316"/>
      <w:bookmarkEnd w:id="4"/>
      <w:r w:rsidRPr="008064B3">
        <w:t>Description</w:t>
      </w:r>
    </w:p>
    <w:p w14:paraId="1729F032" w14:textId="4E9CE74C" w:rsidR="000F73D6" w:rsidRDefault="2671581A" w:rsidP="000F73D6">
      <w:r>
        <w:t xml:space="preserve">Johnson’s </w:t>
      </w:r>
      <w:r w:rsidR="00980A63">
        <w:t xml:space="preserve">cycad </w:t>
      </w:r>
      <w:r w:rsidR="4BAABA6F">
        <w:t>is</w:t>
      </w:r>
      <w:r w:rsidR="167206C2">
        <w:t xml:space="preserve"> a</w:t>
      </w:r>
      <w:r w:rsidR="4BAABA6F">
        <w:t xml:space="preserve"> large</w:t>
      </w:r>
      <w:r w:rsidR="167206C2">
        <w:t xml:space="preserve"> cycad</w:t>
      </w:r>
      <w:r w:rsidR="4BAABA6F">
        <w:t xml:space="preserve">, with </w:t>
      </w:r>
      <w:r w:rsidR="00C9695A">
        <w:t xml:space="preserve">up to </w:t>
      </w:r>
      <w:r w:rsidR="4BAABA6F">
        <w:t xml:space="preserve">120 stiff, bright green, glossy fronds in the crown, each between 1.5–3 m long on mature plants. Older plants may be as tall as two metres. The broad, cylindrical truck is up to 80 cm wide. The leaves are flat and arch from the centre trunk. The leaf stalk is 2–8 cm long and is spine-free (excluding the woolly, swollen base). The rhachis </w:t>
      </w:r>
      <w:r w:rsidR="167206C2">
        <w:t xml:space="preserve">(leaf stem) </w:t>
      </w:r>
      <w:r w:rsidR="4BAABA6F">
        <w:t>has a gentle half spiral, flattened, shallowly convex above and usually 25–28 mm broad at the lowest pinnae. Between 150–250, moderately crowded pinnae emerge from the rhachis at about 40 degrees</w:t>
      </w:r>
      <w:r w:rsidR="53D2B4B4">
        <w:t>; the</w:t>
      </w:r>
      <w:r w:rsidR="4BAABA6F">
        <w:t xml:space="preserve"> longest is between 20–40 cm long and 5–11 mm wide. Each pinna has a rigid, pointed tip, and those progressively closest to the rhachis are reduced inside to where they are eventually just the spines. </w:t>
      </w:r>
      <w:r>
        <w:t xml:space="preserve">Johnson’s </w:t>
      </w:r>
      <w:r w:rsidR="00810691">
        <w:t>c</w:t>
      </w:r>
      <w:r>
        <w:t>ycad</w:t>
      </w:r>
      <w:r w:rsidR="4BAABA6F">
        <w:t xml:space="preserve"> is dioecious (having male and female plants). The reproductive structure (the cone) is stalked. Females have between 1–6 cones and males 10–50 per plant. Male cones are cylindrical, semi-erect to spreading, straight or </w:t>
      </w:r>
      <w:r w:rsidR="4BAABA6F">
        <w:lastRenderedPageBreak/>
        <w:t xml:space="preserve">more usually curved, 25–40 cm long, and 8–10 cm in diameter. Sporophylls carry the pollen or the seed. Male sporophylls are wedge-shaped with an apical, erect, spine-like appendage 0.2–2 cm long. Female cones are cylindrical to barrel-shaped, green with pink areas on the sporophylls, 50–80 cm long, and 10–20 cm in diameter, usually spreading or drooping with age. Seeds are 4–6 cm long and between 2.5–3 cm thick and oblong. The sarcotesta (the fleshy outer layer of the seed) is bright red when ripe </w:t>
      </w:r>
      <w:r w:rsidR="00F80175">
        <w:fldChar w:fldCharType="begin" w:fldLock="1"/>
      </w:r>
      <w:r w:rsidR="009B0F10">
        <w:instrText>ADDIN CSL_CITATION {"citationItems":[{"id":"ITEM-1","itemData":{"URL":"https://plantnet.rbgsyd.nsw.gov.au/cgi-bin/NSWfl.pl?page=nswfl&amp;lvl=sp&amp;name=Macrozamia~johnsonii","accessed":{"date-parts":[["2021","6","16"]]},"author":[{"dropping-particle":"","family":"Jones","given":"DL","non-dropping-particle":"","parse-names":false,"suffix":""},{"dropping-particle":"","family":"Hill","given":"KD","non-dropping-particle":"","parse-names":false,"suffix":""}],"container-title":"PlantNET","id":"ITEM-1","issued":{"date-parts":[["1992"]]},"title":"New South Wales Flora Online. Macrozamia johnsonii","type":"webpage"},"uris":["http://www.mendeley.com/documents/?uuid=54ebdc93-291c-4242-be6e-f7f4d46ff8f5"]},{"id":"ITEM-2","itemData":{"DOI":"10.7751/telopea19924957","ISSN":"03129764","abstract":"Macrozamia johnsonii, a new species of Macrozamia section Macrozamia (Zamiaceae) from northern New South Wales. Telopea 5(1): 31-34. Macrozamia johnsonii, a previously undescribed species confused with M. moorei, is described and figured below. Macrozamia","author":[{"dropping-particle":"","family":"Jones","given":"David","non-dropping-particle":"","parse-names":false,"suffix":""},{"dropping-particle":"","family":"Hill","given":"Kenneth","non-dropping-particle":"","parse-names":false,"suffix":""}],"container-title":"Telopea","id":"ITEM-2","issue":"1","issued":{"date-parts":[["1992"]]},"page":"31-34","title":"Macrozamia johnsonii, a new species of Macrozamia section Macrozamia (Zamiaceae) from northern New South Wales","type":"article-journal","volume":"5"},"uris":["http://www.mendeley.com/documents/?uuid=f66d990f-0b1b-4cd4-a11a-14415c1934f9"]},{"id":"ITEM-3","itemData":{"URL":"https://www.environment.nsw.gov.au/threatenedspeciesapp/profile.aspx?id=10503#:~:text=Like many cycads%2C Johnson's Cycad,150 – 250 leaf-segments.","abstract":"Scientific name: Macrozamia johnsonii Conservation status in NSW: Endangered Commonwealth status: Not listedexternal link Profile last updated: 21 Aug 2018 Description Like many cycads, Johnson’s Cycad has the appearance of a short-trunked palm with many fronds. The trunk may be up to 1.5 m in height and 80 cm in diameter. The stiff, bright green, glossy fronds are up to 3 m long, with 150 – 250 leaf-segments. They are held on a straight, rather than twisted, stem and the portion of stem below the leaf-segments is very short. Female plants have large cylindrical or barrel-shaped cones on stout stems, which contain many red seeds. Male cones are smaller, spindle-shaped and more numerous. Distribution Found only in north-east NSW. Locally common in restricted areas west of Grafton, in the Dalmorton and Chaelundi districts. Habitat and ecology Grows in colonies on sheltered ridges and steep southerly and easterly slopes in wet and dry eucalypt forest on shallow and rocky soils. Regional distribution and habitat Click on a region below to view detailed distribution, habitat and vegetation information. NSW North Coast","accessed":{"date-parts":[["2021","6","16"]]},"author":[{"dropping-particle":"","family":"NSW Government","given":"","non-dropping-particle":"","parse-names":false,"suffix":""}],"id":"ITEM-3","issued":{"date-parts":[["2018"]]},"title":"Johnson's Cycad - profile","type":"webpage"},"uris":["http://www.mendeley.com/documents/?uuid=8195d719-82f0-45fb-933f-515076a64895"]}],"mendeley":{"formattedCitation":"(Jones &amp; Hill 1992a, b, NSW Government 2018a)","plainTextFormattedCitation":"(Jones &amp; Hill 1992a, b, NSW Government 2018a)","previouslyFormattedCitation":"(David Jones and Hill 1992; DL Jones and Hill 1992; NSW Government 2018b)"},"properties":{"noteIndex":0},"schema":"https://github.com/citation-style-language/schema/raw/master/csl-citation.json"}</w:instrText>
      </w:r>
      <w:r w:rsidR="00F80175">
        <w:fldChar w:fldCharType="separate"/>
      </w:r>
      <w:r w:rsidR="009B0F10" w:rsidRPr="009B0F10">
        <w:rPr>
          <w:noProof/>
        </w:rPr>
        <w:t>(Jones &amp; Hill 1992a, b, NSW Government 2018a)</w:t>
      </w:r>
      <w:r w:rsidR="00F80175">
        <w:fldChar w:fldCharType="end"/>
      </w:r>
      <w:r w:rsidR="4BAABA6F">
        <w:t xml:space="preserve">. For a more comprehensive description, see </w:t>
      </w:r>
      <w:r w:rsidR="53D2B4B4">
        <w:t xml:space="preserve">Jones &amp; Hill </w:t>
      </w:r>
      <w:r w:rsidR="00F80175">
        <w:fldChar w:fldCharType="begin" w:fldLock="1"/>
      </w:r>
      <w:r w:rsidR="009B0F10">
        <w:instrText>ADDIN CSL_CITATION {"citationItems":[{"id":"ITEM-1","itemData":{"DOI":"10.7751/telopea19924957","ISSN":"03129764","abstract":"Macrozamia johnsonii, a new species of Macrozamia section Macrozamia (Zamiaceae) from northern New South Wales. Telopea 5(1): 31-34. Macrozamia johnsonii, a previously undescribed species confused with M. moorei, is described and figured below. Macrozamia","author":[{"dropping-particle":"","family":"Jones","given":"David","non-dropping-particle":"","parse-names":false,"suffix":""},{"dropping-particle":"","family":"Hill","given":"Kenneth","non-dropping-particle":"","parse-names":false,"suffix":""}],"container-title":"Telopea","id":"ITEM-1","issue":"1","issued":{"date-parts":[["1992"]]},"page":"31-34","title":"Macrozamia johnsonii, a new species of Macrozamia section Macrozamia (Zamiaceae) from northern New South Wales","type":"article-journal","volume":"5"},"suppress-author":1,"uris":["http://www.mendeley.com/documents/?uuid=f66d990f-0b1b-4cd4-a11a-14415c1934f9"]}],"mendeley":{"formattedCitation":"(1992a)","plainTextFormattedCitation":"(1992a)","previouslyFormattedCitation":"(1992)"},"properties":{"noteIndex":0},"schema":"https://github.com/citation-style-language/schema/raw/master/csl-citation.json"}</w:instrText>
      </w:r>
      <w:r w:rsidR="00F80175">
        <w:fldChar w:fldCharType="separate"/>
      </w:r>
      <w:r w:rsidR="009B0F10" w:rsidRPr="009B0F10">
        <w:rPr>
          <w:noProof/>
        </w:rPr>
        <w:t>(1992a)</w:t>
      </w:r>
      <w:r w:rsidR="00F80175">
        <w:fldChar w:fldCharType="end"/>
      </w:r>
      <w:r w:rsidR="4BAABA6F">
        <w:t xml:space="preserve"> and an illustrated glossary of cycad specific terms can be found at </w:t>
      </w:r>
      <w:r w:rsidR="00F80175">
        <w:fldChar w:fldCharType="begin" w:fldLock="1"/>
      </w:r>
      <w:r w:rsidR="00F80175">
        <w:instrText>ADDIN CSL_CITATION {"citationItems":[{"id":"ITEM-1","itemData":{"URL":"http://www.cycad.org/publications/illustrated_glossary.htm","accessed":{"date-parts":[["2021","6","23"]]},"author":[{"dropping-particle":"","family":"Haynes","given":"Jody L","non-dropping-particle":"","parse-names":false,"suffix":""}],"id":"ITEM-1","issued":{"date-parts":[["2010"]]},"title":"The Cycad Society. Illustrated glossary of cycad terms.","type":"webpage"},"uris":["http://www.mendeley.com/documents/?uuid=8c36246f-e569-470f-9f26-0ab49fdcb21e"]}],"mendeley":{"formattedCitation":"(Haynes 2010)","plainTextFormattedCitation":"(Haynes 2010)","previouslyFormattedCitation":"(Haynes 2010)"},"properties":{"noteIndex":0},"schema":"https://github.com/citation-style-language/schema/raw/master/csl-citation.json"}</w:instrText>
      </w:r>
      <w:r w:rsidR="00F80175">
        <w:fldChar w:fldCharType="separate"/>
      </w:r>
      <w:r w:rsidR="4BAABA6F" w:rsidRPr="64F7238B">
        <w:rPr>
          <w:noProof/>
        </w:rPr>
        <w:t>(Haynes 2010)</w:t>
      </w:r>
      <w:r w:rsidR="00F80175">
        <w:fldChar w:fldCharType="end"/>
      </w:r>
      <w:r w:rsidR="4BAABA6F">
        <w:t xml:space="preserve">. </w:t>
      </w:r>
    </w:p>
    <w:p w14:paraId="3EF0677C" w14:textId="74325B65" w:rsidR="000F73D6" w:rsidRDefault="00F80175" w:rsidP="000F73D6">
      <w:r>
        <w:t xml:space="preserve">Johnson’s </w:t>
      </w:r>
      <w:r w:rsidR="00980A63">
        <w:t xml:space="preserve">cycad </w:t>
      </w:r>
      <w:r>
        <w:t xml:space="preserve">is </w:t>
      </w:r>
      <w:r w:rsidR="000F73D6">
        <w:t xml:space="preserve">often confused with </w:t>
      </w:r>
      <w:r w:rsidR="000F73D6" w:rsidRPr="006808D8">
        <w:rPr>
          <w:i/>
          <w:iCs/>
        </w:rPr>
        <w:t>M. moorei</w:t>
      </w:r>
      <w:r w:rsidR="000F73D6">
        <w:t xml:space="preserve">, which grows up to 7m and has a similar trunk width of 50–80cm in diameter (NSW Government 2018). </w:t>
      </w:r>
    </w:p>
    <w:p w14:paraId="51E51A17" w14:textId="77777777" w:rsidR="008064B3" w:rsidRPr="008064B3" w:rsidRDefault="008064B3" w:rsidP="008064B3">
      <w:pPr>
        <w:pStyle w:val="Heading3"/>
      </w:pPr>
      <w:r w:rsidRPr="008064B3">
        <w:t>Distribution</w:t>
      </w:r>
    </w:p>
    <w:p w14:paraId="683EDAFD" w14:textId="6DFAEEB1" w:rsidR="000F73D6" w:rsidRDefault="00F80175" w:rsidP="000F73D6">
      <w:pPr>
        <w:rPr>
          <w:color w:val="FF0000"/>
        </w:rPr>
      </w:pPr>
      <w:r>
        <w:t xml:space="preserve">Johnson’s </w:t>
      </w:r>
      <w:r w:rsidR="00F2742D">
        <w:t>cycad</w:t>
      </w:r>
      <w:r w:rsidR="000F73D6">
        <w:t xml:space="preserve"> has a restricted distribution </w:t>
      </w:r>
      <w:r w:rsidR="002E4B20">
        <w:t>in</w:t>
      </w:r>
      <w:r w:rsidR="000F73D6">
        <w:t xml:space="preserve"> the Dalmorton and Chaelundi area, west of Grafton, in north-eastern NSW </w:t>
      </w:r>
      <w:r w:rsidR="000F73D6">
        <w:fldChar w:fldCharType="begin" w:fldLock="1"/>
      </w:r>
      <w:r w:rsidR="009B0F10">
        <w:instrText>ADDIN CSL_CITATION {"citationItems":[{"id":"ITEM-1","itemData":{"URL":"https://www.environment.nsw.gov.au/threatenedspeciesapp/profile.aspx?id=10503#:~:text=Like many cycads%2C Johnson's Cycad,150 – 250 leaf-segments.","abstract":"Scientific name: Macrozamia johnsonii Conservation status in NSW: Endangered Commonwealth status: Not listedexternal link Profile last updated: 21 Aug 2018 Description Like many cycads, Johnson’s Cycad has the appearance of a short-trunked palm with many fronds. The trunk may be up to 1.5 m in height and 80 cm in diameter. The stiff, bright green, glossy fronds are up to 3 m long, with 150 – 250 leaf-segments. They are held on a straight, rather than twisted, stem and the portion of stem below the leaf-segments is very short. Female plants have large cylindrical or barrel-shaped cones on stout stems, which contain many red seeds. Male cones are smaller, spindle-shaped and more numerous. Distribution Found only in north-east NSW. Locally common in restricted areas west of Grafton, in the Dalmorton and Chaelundi districts. Habitat and ecology Grows in colonies on sheltered ridges and steep southerly and easterly slopes in wet and dry eucalypt forest on shallow and rocky soils. Regional distribution and habitat Click on a region below to view detailed distribution, habitat and vegetation information. NSW North Coast","accessed":{"date-parts":[["2021","6","16"]]},"author":[{"dropping-particle":"","family":"NSW Government","given":"","non-dropping-particle":"","parse-names":false,"suffix":""}],"id":"ITEM-1","issued":{"date-parts":[["2018"]]},"title":"Johnson's Cycad - profile","type":"webpage"},"uris":["http://www.mendeley.com/documents/?uuid=8195d719-82f0-45fb-933f-515076a64895"]}],"mendeley":{"formattedCitation":"(NSW Government 2018a)","plainTextFormattedCitation":"(NSW Government 2018a)","previouslyFormattedCitation":"(NSW Government 2018b)"},"properties":{"noteIndex":0},"schema":"https://github.com/citation-style-language/schema/raw/master/csl-citation.json"}</w:instrText>
      </w:r>
      <w:r w:rsidR="000F73D6">
        <w:fldChar w:fldCharType="separate"/>
      </w:r>
      <w:r w:rsidR="009B0F10" w:rsidRPr="009B0F10">
        <w:rPr>
          <w:noProof/>
        </w:rPr>
        <w:t>(NSW Government 2018a)</w:t>
      </w:r>
      <w:r w:rsidR="000F73D6">
        <w:fldChar w:fldCharType="end"/>
      </w:r>
      <w:r w:rsidR="000F73D6">
        <w:t>. The</w:t>
      </w:r>
      <w:r w:rsidR="00922388">
        <w:t xml:space="preserve"> geographic</w:t>
      </w:r>
      <w:r w:rsidR="000F73D6">
        <w:t xml:space="preserve"> extent of the species was initially estimated as less than 100 km</w:t>
      </w:r>
      <w:r w:rsidR="000F73D6" w:rsidRPr="00FA63F1">
        <w:rPr>
          <w:vertAlign w:val="superscript"/>
        </w:rPr>
        <w:t>2</w:t>
      </w:r>
      <w:r w:rsidR="000F73D6">
        <w:t xml:space="preserve"> </w:t>
      </w:r>
      <w:r w:rsidR="000F73D6">
        <w:fldChar w:fldCharType="begin" w:fldLock="1"/>
      </w:r>
      <w:r w:rsidR="009B0F10">
        <w:instrText>ADDIN CSL_CITATION {"citationItems":[{"id":"ITEM-1","itemData":{"DOI":"10.7751/telopea19924957","ISSN":"03129764","abstract":"Macrozamia johnsonii, a new species of Macrozamia section Macrozamia (Zamiaceae) from northern New South Wales. Telopea 5(1): 31-34. Macrozamia johnsonii, a previously undescribed species confused with M. moorei, is described and figured below. Macrozamia","author":[{"dropping-particle":"","family":"Jones","given":"David","non-dropping-particle":"","parse-names":false,"suffix":""},{"dropping-particle":"","family":"Hill","given":"Kenneth","non-dropping-particle":"","parse-names":false,"suffix":""}],"container-title":"Telopea","id":"ITEM-1","issue":"1","issued":{"date-parts":[["1992"]]},"page":"31-34","title":"Macrozamia johnsonii, a new species of Macrozamia section Macrozamia (Zamiaceae) from northern New South Wales","type":"article-journal","volume":"5"},"uris":["http://www.mendeley.com/documents/?uuid=f66d990f-0b1b-4cd4-a11a-14415c1934f9"]},{"id":"ITEM-2","itemData":{"ISBN":"2831706998","author":[{"dropping-particle":"","family":"Hill","given":"K D","non-dropping-particle":"","parse-names":false,"suffix":""}],"chapter-number":"Four","container-title":"Status survey and conservation action plan. Cycads","editor":[{"dropping-particle":"","family":"Donaldson","given":"John","non-dropping-particle":"","parse-names":false,"suffix":""}],"id":"ITEM-2","issued":{"date-parts":[["2003"]]},"page":"20-24","publisher":"IUCN / SSC Cycad Specialist Group","publisher-place":"Gland, Switzerland and Cambridge, UK","title":"Regional overview: Australia","type":"chapter"},"uris":["http://www.mendeley.com/documents/?uuid=e37bf0b9-e8d5-482a-888c-8d16459e2d85"]}],"mendeley":{"formattedCitation":"(Jones &amp; Hill 1992a, Hill 2003)","plainTextFormattedCitation":"(Jones &amp; Hill 1992a, Hill 2003)","previouslyFormattedCitation":"(Hill 2003; David Jones and Hill 1992)"},"properties":{"noteIndex":0},"schema":"https://github.com/citation-style-language/schema/raw/master/csl-citation.json"}</w:instrText>
      </w:r>
      <w:r w:rsidR="000F73D6">
        <w:fldChar w:fldCharType="separate"/>
      </w:r>
      <w:r w:rsidR="009B0F10" w:rsidRPr="009B0F10">
        <w:rPr>
          <w:noProof/>
        </w:rPr>
        <w:t>(Jones &amp; Hill 1992a, Hill 2003)</w:t>
      </w:r>
      <w:r w:rsidR="000F73D6">
        <w:fldChar w:fldCharType="end"/>
      </w:r>
      <w:r w:rsidR="000F73D6">
        <w:t>, though a subsequent assessment in 2008 found that the extent of occurrence was 222 km</w:t>
      </w:r>
      <w:r w:rsidR="000F73D6" w:rsidRPr="005106DB">
        <w:rPr>
          <w:vertAlign w:val="superscript"/>
        </w:rPr>
        <w:t>2</w:t>
      </w:r>
      <w:r w:rsidR="000F73D6">
        <w:t xml:space="preserve"> </w:t>
      </w:r>
      <w:r w:rsidR="000F73D6">
        <w:fldChar w:fldCharType="begin" w:fldLock="1"/>
      </w:r>
      <w:r w:rsidR="009B0F10">
        <w:instrText>ADDIN CSL_CITATION {"citationItems":[{"id":"ITEM-1","itemData":{"author":[{"dropping-particle":"","family":"Binns","given":"D. L.","non-dropping-particle":"","parse-names":false,"suffix":""},{"dropping-particle":"","family":"Meek","given":"P.","non-dropping-particle":"","parse-names":false,"suffix":""}],"container-title":"Cunninghamia","id":"ITEM-1","issue":"3","issued":{"date-parts":[["2008"]]},"page":"373-380","title":"Population size , habitat and conservation status of an Endangered species , Macrozamia johnsonii (Zamiaceae)","type":"article-journal","volume":"10"},"uris":["http://www.mendeley.com/documents/?uuid=382241cf-f7ca-40fc-a261-5d4213369fd3"]}],"mendeley":{"formattedCitation":"(Binns &amp; Meek 2008)","plainTextFormattedCitation":"(Binns &amp; Meek 2008)","previouslyFormattedCitation":"(Binns and Meek 2008)"},"properties":{"noteIndex":0},"schema":"https://github.com/citation-style-language/schema/raw/master/csl-citation.json"}</w:instrText>
      </w:r>
      <w:r w:rsidR="000F73D6">
        <w:fldChar w:fldCharType="separate"/>
      </w:r>
      <w:r w:rsidR="009B0F10" w:rsidRPr="009B0F10">
        <w:rPr>
          <w:noProof/>
        </w:rPr>
        <w:t>(Binns &amp; Meek 2008)</w:t>
      </w:r>
      <w:r w:rsidR="000F73D6">
        <w:fldChar w:fldCharType="end"/>
      </w:r>
      <w:r w:rsidR="000F73D6">
        <w:t>. Of the 222 km</w:t>
      </w:r>
      <w:r w:rsidR="000F73D6" w:rsidRPr="005106DB">
        <w:rPr>
          <w:vertAlign w:val="superscript"/>
        </w:rPr>
        <w:t>2</w:t>
      </w:r>
      <w:r w:rsidR="000F73D6">
        <w:t xml:space="preserve"> extent, 140 km</w:t>
      </w:r>
      <w:r w:rsidR="000F73D6" w:rsidRPr="005106DB">
        <w:rPr>
          <w:vertAlign w:val="superscript"/>
        </w:rPr>
        <w:t>2</w:t>
      </w:r>
      <w:r w:rsidR="000F73D6">
        <w:t xml:space="preserve"> (63</w:t>
      </w:r>
      <w:r w:rsidR="002E4B20">
        <w:t xml:space="preserve"> percent</w:t>
      </w:r>
      <w:r w:rsidR="000F73D6">
        <w:t>) occurred on forestry land (Chaelundi, Dalmorton and Marara State Forests), 22 km</w:t>
      </w:r>
      <w:r w:rsidR="000F73D6" w:rsidRPr="005106DB">
        <w:rPr>
          <w:vertAlign w:val="superscript"/>
        </w:rPr>
        <w:t>2</w:t>
      </w:r>
      <w:r w:rsidR="000F73D6">
        <w:t xml:space="preserve"> (10</w:t>
      </w:r>
      <w:r w:rsidR="002E4B20">
        <w:t xml:space="preserve"> percent</w:t>
      </w:r>
      <w:r w:rsidR="000F73D6">
        <w:t>) occurred on private land</w:t>
      </w:r>
      <w:r w:rsidR="008614CB">
        <w:t>,</w:t>
      </w:r>
      <w:r w:rsidR="000F73D6">
        <w:t xml:space="preserve"> and 60 km</w:t>
      </w:r>
      <w:r w:rsidR="000F73D6" w:rsidRPr="005106DB">
        <w:rPr>
          <w:vertAlign w:val="superscript"/>
        </w:rPr>
        <w:t>2</w:t>
      </w:r>
      <w:r w:rsidR="000F73D6">
        <w:t xml:space="preserve"> (27</w:t>
      </w:r>
      <w:r w:rsidR="002E4B20">
        <w:t xml:space="preserve"> percent</w:t>
      </w:r>
      <w:r w:rsidR="000F73D6">
        <w:t xml:space="preserve">) occurred in protected areas (Chaelundi National Park, Chaelundi State Conservation Area </w:t>
      </w:r>
      <w:r w:rsidR="00C23144">
        <w:t>and</w:t>
      </w:r>
      <w:r w:rsidR="000F73D6">
        <w:t xml:space="preserve"> Guy Fawkes River State Conservation Area) </w:t>
      </w:r>
      <w:r w:rsidR="000F73D6">
        <w:fldChar w:fldCharType="begin" w:fldLock="1"/>
      </w:r>
      <w:r w:rsidR="009B0F10">
        <w:instrText>ADDIN CSL_CITATION {"citationItems":[{"id":"ITEM-1","itemData":{"author":[{"dropping-particle":"","family":"Meek","given":"Paul D","non-dropping-particle":"","parse-names":false,"suffix":""},{"dropping-particle":"","family":"Binns","given":"Doug","non-dropping-particle":"","parse-names":false,"suffix":""}],"id":"ITEM-1","issued":{"date-parts":[["2005"]]},"number-of-pages":"21","publisher-place":"Coffs Harbour","title":"Species management plan Chaelundi and Dalmorton State Forests Macrozamia johnsonii (Zamiaceae)","type":"report"},"uris":["http://www.mendeley.com/documents/?uuid=2ebaccde-111f-4a49-96a2-5b4a19f1f8b3"]},{"id":"ITEM-2","itemData":{"author":[{"dropping-particle":"","family":"Binns","given":"D. L.","non-dropping-particle":"","parse-names":false,"suffix":""},{"dropping-particle":"","family":"Meek","given":"P.","non-dropping-particle":"","parse-names":false,"suffix":""}],"container-title":"Cunninghamia","id":"ITEM-2","issue":"3","issued":{"date-parts":[["2008"]]},"page":"373-380","title":"Population size , habitat and conservation status of an Endangered species , Macrozamia johnsonii (Zamiaceae)","type":"article-journal","volume":"10"},"uris":["http://www.mendeley.com/documents/?uuid=382241cf-f7ca-40fc-a261-5d4213369fd3"]}],"mendeley":{"formattedCitation":"(Meek &amp; Binns 2005, Binns &amp; Meek 2008)","plainTextFormattedCitation":"(Meek &amp; Binns 2005, Binns &amp; Meek 2008)","previouslyFormattedCitation":"(Binns and Meek 2008; Meek and Binns 2005)"},"properties":{"noteIndex":0},"schema":"https://github.com/citation-style-language/schema/raw/master/csl-citation.json"}</w:instrText>
      </w:r>
      <w:r w:rsidR="000F73D6">
        <w:fldChar w:fldCharType="separate"/>
      </w:r>
      <w:r w:rsidR="009B0F10" w:rsidRPr="009B0F10">
        <w:rPr>
          <w:noProof/>
        </w:rPr>
        <w:t>(Meek &amp; Binns 2005, )</w:t>
      </w:r>
      <w:r w:rsidR="000F73D6">
        <w:fldChar w:fldCharType="end"/>
      </w:r>
      <w:r w:rsidR="000F73D6">
        <w:t xml:space="preserve">. </w:t>
      </w:r>
      <w:r w:rsidR="002E4B20">
        <w:t>Further</w:t>
      </w:r>
      <w:r w:rsidR="000F73D6">
        <w:t xml:space="preserve"> field surveys </w:t>
      </w:r>
      <w:r w:rsidR="002E4B20">
        <w:t xml:space="preserve">in the </w:t>
      </w:r>
      <w:r w:rsidR="000F73D6">
        <w:t>National Park are needed to confirm this distribution.</w:t>
      </w:r>
      <w:r w:rsidR="00121BD4">
        <w:t xml:space="preserve"> Within the distribution, Johnson’s cycad may be sparse, though more often will form dense groves which number in their hundreds to thousands</w:t>
      </w:r>
      <w:r w:rsidR="00440FE3">
        <w:t xml:space="preserve"> (Binns &amp; Meek 2008)</w:t>
      </w:r>
      <w:r w:rsidR="00121BD4">
        <w:t>.</w:t>
      </w:r>
      <w:r w:rsidR="00440FE3">
        <w:t xml:space="preserve"> </w:t>
      </w:r>
    </w:p>
    <w:p w14:paraId="06742808" w14:textId="24318CBB" w:rsidR="008064B3" w:rsidRPr="008064B3" w:rsidRDefault="7EC9A27E" w:rsidP="008064B3">
      <w:r>
        <w:t>C</w:t>
      </w:r>
      <w:r w:rsidR="4BAABA6F">
        <w:t>ycad</w:t>
      </w:r>
      <w:r w:rsidR="2F542ED4">
        <w:t>s</w:t>
      </w:r>
      <w:r w:rsidR="4BAABA6F">
        <w:t xml:space="preserve"> are </w:t>
      </w:r>
      <w:r w:rsidR="00E56E5E">
        <w:t xml:space="preserve">an ancient lineage of gymnosperms, recognised globally for their importance as extant representatives of plant evolutionary history. Many cycad species are threatened or </w:t>
      </w:r>
      <w:r w:rsidR="4BAABA6F">
        <w:t xml:space="preserve">extinct </w:t>
      </w:r>
      <w:r w:rsidR="00E56E5E">
        <w:t xml:space="preserve">due to land use change, and </w:t>
      </w:r>
      <w:r w:rsidR="4BAABA6F">
        <w:t xml:space="preserve">relict habitats </w:t>
      </w:r>
      <w:r w:rsidR="34F49220">
        <w:t xml:space="preserve">are </w:t>
      </w:r>
      <w:r w:rsidR="60BF22D1">
        <w:t xml:space="preserve">expected to </w:t>
      </w:r>
      <w:r w:rsidR="00E56E5E">
        <w:t xml:space="preserve">continue to </w:t>
      </w:r>
      <w:r w:rsidR="60BF22D1">
        <w:t xml:space="preserve">contract under future climates </w:t>
      </w:r>
      <w:r w:rsidR="000F73D6">
        <w:fldChar w:fldCharType="begin" w:fldLock="1"/>
      </w:r>
      <w:r w:rsidR="009B0F10">
        <w:instrText>ADDIN CSL_CITATION {"citationItems":[{"id":"ITEM-1","itemData":{"DOI":"10.1016/B978-0-12-384719-5.00241-0","ISBN":"9780123847195","abstract":"The growing public concern about endangered plants is well founded. It is estimated that there are between 235,000 (. Raven et al., 1986) and 380,000 (. IUCN, 2010) species of vascular plants (including ferns and fern allies, gymnosperms, and flowering plants) in the world today; two-thirds of these species are found in the tropics (. Raven et al., 1986). The World Conservation Union (. IUCN, 2004, 2010) currently lists 42,490 species (13.8% of the world's flora) as threatened, and 8903 species of plants (2.9% of the world's flora) as endangered. Threatened plants are found among 363 plant families in 294 countries. The U.S. Fish and Wildlife Service reports 645 endangered species and 151 threatened species of flowering plants in the United States (U.S.) as of 7 October 2010.","author":[{"dropping-particle":"","family":"Stohlgren","given":"Thomas J.","non-dropping-particle":"","parse-names":false,"suffix":""},{"dropping-particle":"","family":"Kumar","given":"Sunil","non-dropping-particle":"","parse-names":false,"suffix":""}],"container-title":"Encyclopedia of Biodiversity: Second Edition","id":"ITEM-1","issued":{"date-parts":[["2013"]]},"page":"205-215","title":"Endangered Plants","type":"article-journal","volume":"3"},"uris":["http://www.mendeley.com/documents/?uuid=c948a18c-cd30-495e-b8a0-a7fa42fb96e6"]}],"mendeley":{"formattedCitation":"(Stohlgren &amp; Kumar 2013)","plainTextFormattedCitation":"(Stohlgren &amp; Kumar 2013)","previouslyFormattedCitation":"(Stohlgren and Kumar 2013)"},"properties":{"noteIndex":0},"schema":"https://github.com/citation-style-language/schema/raw/master/csl-citation.json"}</w:instrText>
      </w:r>
      <w:r w:rsidR="000F73D6">
        <w:fldChar w:fldCharType="separate"/>
      </w:r>
      <w:r w:rsidR="009B0F10" w:rsidRPr="009B0F10">
        <w:rPr>
          <w:noProof/>
        </w:rPr>
        <w:t>(Stohlgren &amp; Kumar 2013)</w:t>
      </w:r>
      <w:r w:rsidR="000F73D6">
        <w:fldChar w:fldCharType="end"/>
      </w:r>
      <w:r w:rsidR="4BAABA6F">
        <w:t xml:space="preserve">. The historical distribution of </w:t>
      </w:r>
      <w:r w:rsidR="2671581A">
        <w:t xml:space="preserve">Johnson’s </w:t>
      </w:r>
      <w:r w:rsidR="00B6299E">
        <w:t>c</w:t>
      </w:r>
      <w:r w:rsidR="2671581A">
        <w:t>ycad</w:t>
      </w:r>
      <w:r w:rsidR="4BAABA6F">
        <w:t xml:space="preserve"> is unknown, so it possibl</w:t>
      </w:r>
      <w:r w:rsidR="003446F0">
        <w:t>y</w:t>
      </w:r>
      <w:r w:rsidR="4BAABA6F">
        <w:t xml:space="preserve"> </w:t>
      </w:r>
      <w:r w:rsidR="003446F0">
        <w:t xml:space="preserve">had a </w:t>
      </w:r>
      <w:r w:rsidR="4BAABA6F">
        <w:t>broader distribution in the past</w:t>
      </w:r>
      <w:r w:rsidR="00F3525C">
        <w:t xml:space="preserve"> and may have been influenced by indigenous use of the species. In the </w:t>
      </w:r>
      <w:r w:rsidR="0085553B">
        <w:t>southeast</w:t>
      </w:r>
      <w:r w:rsidR="00F3525C">
        <w:t xml:space="preserve"> coastal province of the </w:t>
      </w:r>
      <w:proofErr w:type="gramStart"/>
      <w:r w:rsidR="00F3525C">
        <w:t>South West</w:t>
      </w:r>
      <w:proofErr w:type="gramEnd"/>
      <w:r w:rsidR="00F3525C">
        <w:t xml:space="preserve"> Australian Floristic Region (SWAFR), distribution of </w:t>
      </w:r>
      <w:r w:rsidR="00F3525C" w:rsidRPr="0006662E">
        <w:rPr>
          <w:i/>
          <w:iCs/>
        </w:rPr>
        <w:t>Macrozamia dyeri</w:t>
      </w:r>
      <w:r w:rsidR="00F3525C">
        <w:t xml:space="preserve"> corresponded with precolonial Noongar occupation and movement patterns</w:t>
      </w:r>
      <w:r w:rsidR="4BAABA6F">
        <w:t>.</w:t>
      </w:r>
      <w:r w:rsidR="4BAABA6F" w:rsidRPr="0006662E">
        <w:rPr>
          <w:i/>
        </w:rPr>
        <w:t xml:space="preserve"> </w:t>
      </w:r>
      <w:r w:rsidR="00F3525C" w:rsidRPr="0006662E">
        <w:rPr>
          <w:i/>
        </w:rPr>
        <w:t>Macrozamia</w:t>
      </w:r>
      <w:r w:rsidR="00F3525C">
        <w:t xml:space="preserve"> seeds were transported to areas with water for detoxification, traded and shared (Lullfitz et al. 2017</w:t>
      </w:r>
      <w:r w:rsidR="006828B6">
        <w:t>, 2019</w:t>
      </w:r>
      <w:r w:rsidR="00F3525C">
        <w:t>)</w:t>
      </w:r>
      <w:r w:rsidR="00E951E6">
        <w:t xml:space="preserve">. The lack of contemporary human or mammal dispersal </w:t>
      </w:r>
      <w:r w:rsidR="000155B2">
        <w:t xml:space="preserve">mechanisms </w:t>
      </w:r>
      <w:r w:rsidR="4BAABA6F">
        <w:t xml:space="preserve">may be the primary determinant of the </w:t>
      </w:r>
      <w:r w:rsidR="00E951E6">
        <w:t xml:space="preserve">restricted </w:t>
      </w:r>
      <w:r w:rsidR="4BAABA6F">
        <w:t xml:space="preserve">distribution of </w:t>
      </w:r>
      <w:r w:rsidR="2671581A" w:rsidRPr="64F7238B">
        <w:rPr>
          <w:color w:val="000000" w:themeColor="text1"/>
        </w:rPr>
        <w:t xml:space="preserve">Johnson’s </w:t>
      </w:r>
      <w:r w:rsidR="00C27CE9">
        <w:rPr>
          <w:color w:val="000000" w:themeColor="text1"/>
        </w:rPr>
        <w:t>c</w:t>
      </w:r>
      <w:r w:rsidR="00C27CE9" w:rsidRPr="64F7238B">
        <w:rPr>
          <w:color w:val="000000" w:themeColor="text1"/>
        </w:rPr>
        <w:t>ycad</w:t>
      </w:r>
      <w:r w:rsidR="00E951E6">
        <w:rPr>
          <w:color w:val="000000" w:themeColor="text1"/>
        </w:rPr>
        <w:t xml:space="preserve">. </w:t>
      </w:r>
    </w:p>
    <w:p w14:paraId="31306CBC" w14:textId="33643009" w:rsidR="00E362EF" w:rsidRDefault="007C5B94" w:rsidP="008064B3">
      <w:pPr>
        <w:pStyle w:val="Caption"/>
      </w:pPr>
      <w:r>
        <w:lastRenderedPageBreak/>
        <w:t xml:space="preserve">Map </w:t>
      </w:r>
      <w:r>
        <w:rPr>
          <w:noProof/>
        </w:rPr>
        <w:fldChar w:fldCharType="begin"/>
      </w:r>
      <w:r>
        <w:rPr>
          <w:noProof/>
        </w:rPr>
        <w:instrText xml:space="preserve"> SEQ Map \* ARABIC </w:instrText>
      </w:r>
      <w:r>
        <w:rPr>
          <w:noProof/>
        </w:rPr>
        <w:fldChar w:fldCharType="separate"/>
      </w:r>
      <w:r w:rsidR="006C5901">
        <w:rPr>
          <w:noProof/>
        </w:rPr>
        <w:t>1</w:t>
      </w:r>
      <w:r>
        <w:rPr>
          <w:noProof/>
        </w:rPr>
        <w:fldChar w:fldCharType="end"/>
      </w:r>
      <w:bookmarkEnd w:id="5"/>
      <w:r>
        <w:t xml:space="preserve"> </w:t>
      </w:r>
      <w:bookmarkEnd w:id="6"/>
      <w:bookmarkEnd w:id="7"/>
      <w:r w:rsidR="008064B3">
        <w:t xml:space="preserve">Modelled distribution </w:t>
      </w:r>
      <w:r w:rsidR="004C7F78">
        <w:t xml:space="preserve">of </w:t>
      </w:r>
      <w:r w:rsidR="00F80175">
        <w:t xml:space="preserve">Johnson’s </w:t>
      </w:r>
      <w:r w:rsidR="00F2742D">
        <w:t>cycad</w:t>
      </w:r>
    </w:p>
    <w:p w14:paraId="29C83A1F" w14:textId="419268C8" w:rsidR="00E362EF" w:rsidRDefault="002A513C">
      <w:pPr>
        <w:pStyle w:val="Picture"/>
      </w:pPr>
      <w:r>
        <w:drawing>
          <wp:inline distT="0" distB="0" distL="0" distR="0" wp14:anchorId="5B7E4CA2" wp14:editId="4BF643C3">
            <wp:extent cx="5761355" cy="4062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1355" cy="4062095"/>
                    </a:xfrm>
                    <a:prstGeom prst="rect">
                      <a:avLst/>
                    </a:prstGeom>
                    <a:noFill/>
                    <a:ln>
                      <a:noFill/>
                    </a:ln>
                  </pic:spPr>
                </pic:pic>
              </a:graphicData>
            </a:graphic>
          </wp:inline>
        </w:drawing>
      </w:r>
    </w:p>
    <w:p w14:paraId="016A783B" w14:textId="0C0DA66B" w:rsidR="00E362EF" w:rsidRDefault="007C5B94">
      <w:pPr>
        <w:pStyle w:val="FigureTableNoteSource"/>
      </w:pPr>
      <w:r>
        <w:t xml:space="preserve">Source: </w:t>
      </w:r>
      <w:r w:rsidR="00A12094">
        <w:t xml:space="preserve">Base map </w:t>
      </w:r>
      <w:r w:rsidR="008064B3">
        <w:t xml:space="preserve">Geoscience Australia; </w:t>
      </w:r>
      <w:r w:rsidR="00A12094">
        <w:t xml:space="preserve">species distribution data </w:t>
      </w:r>
      <w:hyperlink r:id="rId23" w:history="1">
        <w:r w:rsidR="008064B3" w:rsidRPr="008064B3">
          <w:rPr>
            <w:rStyle w:val="Hyperlink"/>
          </w:rPr>
          <w:t>Species of National Environmental Significance</w:t>
        </w:r>
      </w:hyperlink>
      <w:r w:rsidR="008064B3">
        <w:t xml:space="preserve"> database.</w:t>
      </w:r>
    </w:p>
    <w:p w14:paraId="2A6EEF16" w14:textId="77777777" w:rsidR="000F73D6" w:rsidRPr="009D7E68" w:rsidRDefault="000F73D6" w:rsidP="000F73D6">
      <w:pPr>
        <w:pStyle w:val="figuretablenotesource0"/>
        <w:spacing w:before="0" w:beforeAutospacing="0" w:after="120" w:afterAutospacing="0" w:line="198" w:lineRule="atLeast"/>
        <w:rPr>
          <w:rFonts w:ascii="Calibri" w:hAnsi="Calibri" w:cs="Calibri"/>
          <w:color w:val="000000"/>
          <w:sz w:val="18"/>
          <w:szCs w:val="18"/>
        </w:rPr>
      </w:pPr>
      <w:r w:rsidRPr="009D7E68">
        <w:rPr>
          <w:rFonts w:ascii="Calibri" w:hAnsi="Calibri" w:cs="Calibri"/>
          <w:b/>
          <w:bCs/>
          <w:color w:val="000000"/>
          <w:sz w:val="18"/>
          <w:szCs w:val="18"/>
        </w:rPr>
        <w:t>Caveat</w:t>
      </w:r>
      <w:r w:rsidRPr="009D7E68">
        <w:rPr>
          <w:rFonts w:ascii="Calibri" w:hAnsi="Calibri" w:cs="Calibri"/>
          <w:color w:val="000000"/>
          <w:sz w:val="18"/>
          <w:szCs w:val="18"/>
        </w:rP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rsidRPr="009D7E68">
        <w:rPr>
          <w:rFonts w:ascii="Calibri" w:hAnsi="Calibri" w:cs="Calibri"/>
          <w:color w:val="000000"/>
          <w:sz w:val="18"/>
          <w:szCs w:val="18"/>
        </w:rPr>
        <w:t>as a consequence of</w:t>
      </w:r>
      <w:proofErr w:type="gramEnd"/>
      <w:r w:rsidRPr="009D7E68">
        <w:rPr>
          <w:rFonts w:ascii="Calibri" w:hAnsi="Calibri" w:cs="Calibri"/>
          <w:color w:val="000000"/>
          <w:sz w:val="18"/>
          <w:szCs w:val="18"/>
        </w:rPr>
        <w:t>, anything containing herein.</w:t>
      </w:r>
    </w:p>
    <w:p w14:paraId="1F37601D" w14:textId="59AE07BF" w:rsidR="000F73D6" w:rsidRPr="000F73D6" w:rsidRDefault="000F73D6" w:rsidP="000F73D6">
      <w:pPr>
        <w:pStyle w:val="figuretablenotesource0"/>
        <w:spacing w:before="0" w:beforeAutospacing="0" w:after="200" w:afterAutospacing="0" w:line="198" w:lineRule="atLeast"/>
        <w:rPr>
          <w:rFonts w:ascii="Calibri" w:hAnsi="Calibri" w:cs="Calibri"/>
          <w:color w:val="000000"/>
          <w:sz w:val="18"/>
          <w:szCs w:val="18"/>
        </w:rPr>
      </w:pPr>
      <w:r w:rsidRPr="009D7E68">
        <w:rPr>
          <w:rFonts w:ascii="Calibri" w:hAnsi="Calibri" w:cs="Calibri"/>
          <w:b/>
          <w:bCs/>
          <w:color w:val="000000"/>
          <w:sz w:val="18"/>
          <w:szCs w:val="18"/>
        </w:rPr>
        <w:t>Species distribution mapping</w:t>
      </w:r>
      <w:r w:rsidRPr="009D7E68">
        <w:rPr>
          <w:rFonts w:ascii="Calibri" w:hAnsi="Calibri" w:cs="Calibri"/>
          <w:color w:val="000000"/>
          <w:sz w:val="18"/>
          <w:szCs w:val="18"/>
        </w:rPr>
        <w:t xml:space="preserve">: The species distribution mapping categories are indicative only and aim to capture (a) the specific habitat type or geographic feature that represents to </w:t>
      </w:r>
      <w:r>
        <w:rPr>
          <w:rFonts w:ascii="Calibri" w:hAnsi="Calibri" w:cs="Calibri"/>
          <w:color w:val="000000"/>
          <w:sz w:val="18"/>
          <w:szCs w:val="18"/>
        </w:rPr>
        <w:t>recently</w:t>
      </w:r>
      <w:r w:rsidRPr="009D7E68">
        <w:rPr>
          <w:rFonts w:ascii="Calibri" w:hAnsi="Calibri" w:cs="Calibri"/>
          <w:color w:val="000000"/>
          <w:sz w:val="18"/>
          <w:szCs w:val="18"/>
        </w:rPr>
        <w:t xml:space="preserve"> observed locations of the species (known to occur) or preferred habitat occurring </w:t>
      </w:r>
      <w:proofErr w:type="gramStart"/>
      <w:r w:rsidRPr="009D7E68">
        <w:rPr>
          <w:rFonts w:ascii="Calibri" w:hAnsi="Calibri" w:cs="Calibri"/>
          <w:color w:val="000000"/>
          <w:sz w:val="18"/>
          <w:szCs w:val="18"/>
        </w:rPr>
        <w:t>in close proximity to</w:t>
      </w:r>
      <w:proofErr w:type="gramEnd"/>
      <w:r w:rsidRPr="009D7E68">
        <w:rPr>
          <w:rFonts w:ascii="Calibri" w:hAnsi="Calibri" w:cs="Calibri"/>
          <w:color w:val="000000"/>
          <w:sz w:val="18"/>
          <w:szCs w:val="18"/>
        </w:rPr>
        <w:t xml:space="preserve"> these locations (likely to occur)</w:t>
      </w:r>
      <w:r>
        <w:rPr>
          <w:rFonts w:ascii="Calibri" w:hAnsi="Calibri" w:cs="Calibri"/>
          <w:color w:val="000000"/>
          <w:sz w:val="18"/>
          <w:szCs w:val="18"/>
        </w:rPr>
        <w:t>, and</w:t>
      </w:r>
      <w:r w:rsidRPr="009D7E68">
        <w:rPr>
          <w:rFonts w:ascii="Calibri" w:hAnsi="Calibri" w:cs="Calibri"/>
          <w:color w:val="000000"/>
          <w:sz w:val="18"/>
          <w:szCs w:val="18"/>
        </w:rPr>
        <w:t xml:space="preserve">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6C930F0D" w14:textId="77777777" w:rsidR="00C304AA" w:rsidRDefault="735BA00F" w:rsidP="00C304AA">
      <w:pPr>
        <w:pStyle w:val="Heading3"/>
        <w:ind w:left="964" w:hanging="964"/>
      </w:pPr>
      <w:r>
        <w:t>Cultural and community significance</w:t>
      </w:r>
    </w:p>
    <w:p w14:paraId="34DE1C2B" w14:textId="77777777" w:rsidR="00121BD4" w:rsidRDefault="00121BD4" w:rsidP="00121BD4">
      <w:r w:rsidRPr="64F7238B">
        <w:rPr>
          <w:rFonts w:eastAsia="Cambria" w:cs="Cambria"/>
          <w:color w:val="000000" w:themeColor="text1"/>
        </w:rPr>
        <w:t>This section describes some published examples of this significance but is not intended to be comprehensive, applicable to, or speak for, all Indigenous people. Such knowledge may be only held by Indigenous groups and individuals who are the custodians of this knowledge.</w:t>
      </w:r>
      <w:r>
        <w:t xml:space="preserve"> </w:t>
      </w:r>
    </w:p>
    <w:p w14:paraId="72615A8A" w14:textId="246CAB79" w:rsidR="000F73D6" w:rsidRDefault="77BD7A1F" w:rsidP="64F7238B">
      <w:r>
        <w:t>Cycads are a</w:t>
      </w:r>
      <w:r w:rsidR="53895C50">
        <w:t xml:space="preserve"> significant cultural species </w:t>
      </w:r>
      <w:r>
        <w:t xml:space="preserve">for many </w:t>
      </w:r>
      <w:r w:rsidR="00DF52D7">
        <w:t>I</w:t>
      </w:r>
      <w:r w:rsidR="10EB8850">
        <w:t xml:space="preserve">ndigenous </w:t>
      </w:r>
      <w:r>
        <w:t>people across Australia</w:t>
      </w:r>
      <w:r w:rsidR="6B8B85D1">
        <w:t xml:space="preserve"> and Johnson’s </w:t>
      </w:r>
      <w:r w:rsidR="00DF52D7">
        <w:t>c</w:t>
      </w:r>
      <w:r w:rsidR="6B8B85D1">
        <w:t xml:space="preserve">ycad occurs almost entirely in Gumbainggir </w:t>
      </w:r>
      <w:r w:rsidR="00DF52D7">
        <w:t>C</w:t>
      </w:r>
      <w:r w:rsidR="6B8B85D1">
        <w:t xml:space="preserve">ountry although may have also been known to the adjacent Bundjalung and Ngarabal </w:t>
      </w:r>
      <w:r w:rsidR="00DF52D7">
        <w:t>P</w:t>
      </w:r>
      <w:r w:rsidR="6B8B85D1">
        <w:t>eoples.</w:t>
      </w:r>
      <w:r>
        <w:t xml:space="preserve"> </w:t>
      </w:r>
      <w:r w:rsidR="000155B2">
        <w:t xml:space="preserve">Johnson’s cycad is a food source, as are many other </w:t>
      </w:r>
      <w:r w:rsidR="000155B2" w:rsidRPr="64F7238B">
        <w:rPr>
          <w:i/>
          <w:iCs/>
        </w:rPr>
        <w:t>Macrozamia</w:t>
      </w:r>
      <w:r w:rsidR="000155B2">
        <w:t xml:space="preserve"> species across Q</w:t>
      </w:r>
      <w:r w:rsidR="005D0F0B">
        <w:t>ld, WA and NSW</w:t>
      </w:r>
      <w:r w:rsidR="000155B2">
        <w:t xml:space="preserve"> </w:t>
      </w:r>
      <w:r w:rsidR="000155B2">
        <w:fldChar w:fldCharType="begin" w:fldLock="1"/>
      </w:r>
      <w:r w:rsidR="000155B2">
        <w:instrText>ADDIN CSL_CITATION {"citationItems":[{"id":"ITEM-1","itemData":{"DOI":"10.3853/j.1835-4211.23.2011.1575","abstract":"As a result of research throughout tropical Australia, much is known concerning the various techniques Australian Aboriginal peoples used to remove toxins from Cycas seeds prior to consumption. However, comparatively little is known about the methods used to process Macrozamia seeds and if they are regionally or genus specific. This paper describes the methods used to process different Macrozamia species, as recorded in Aboriginal and historical accounts throughout the eastern, central and southwestern parts of Australia. A comparative ethnobotany of the processing methods and food uses of the four genera of cycad found in Australia: Bowenia, Cycas, Lepidozamia and Macrozamia, is then presented. This review confirms that although there are many similarities in processing techniques and uses between these genera, there are also important differences, including variations in processing methods partly related to water availability, regional differences in the parts of the plants which were consumed, and contexts of use between different areas of Australia.","author":[{"dropping-particle":"","family":"Asmussen","given":"Brit","non-dropping-particle":"","parse-names":false,"suffix":""}],"container-title":"Technical Reports of the Australian Museum","id":"ITEM-1","issued":{"date-parts":[["2011"]]},"number-of-pages":"147-163","publisher-place":"Sydney","title":"Changing Perspectives in Australian Archaeology, part X. There is likewise a nut. . . a comparative ethnobotany of Aboriginal processing methods and consumption of Australian Bowenia, Cycas, Macrozamia and Lepidozamia species.","type":"report","volume":"23,10"},"uris":["http://www.mendeley.com/documents/?uuid=bc3b1b8b-074f-453a-a6c3-2c4419c4689b"]}],"mendeley":{"formattedCitation":"(Asmussen 2011)","manualFormatting":"(Beaton 1982, Asmussen 2011)","plainTextFormattedCitation":"(Asmussen 2011)","previouslyFormattedCitation":"(Asmussen 2011)"},"properties":{"noteIndex":0},"schema":"https://github.com/citation-style-language/schema/raw/master/csl-citation.json"}</w:instrText>
      </w:r>
      <w:r w:rsidR="000155B2">
        <w:fldChar w:fldCharType="separate"/>
      </w:r>
      <w:r w:rsidR="000155B2" w:rsidRPr="64F7238B">
        <w:rPr>
          <w:noProof/>
        </w:rPr>
        <w:t>(</w:t>
      </w:r>
      <w:r w:rsidR="000155B2">
        <w:rPr>
          <w:noProof/>
        </w:rPr>
        <w:t xml:space="preserve">Beaton 1982, </w:t>
      </w:r>
      <w:r w:rsidR="000155B2" w:rsidRPr="64F7238B">
        <w:rPr>
          <w:noProof/>
        </w:rPr>
        <w:t>Asmussen 2011)</w:t>
      </w:r>
      <w:r w:rsidR="000155B2">
        <w:fldChar w:fldCharType="end"/>
      </w:r>
      <w:r w:rsidR="000155B2">
        <w:t xml:space="preserve">. Due to the mast seeding in </w:t>
      </w:r>
      <w:r w:rsidR="000155B2" w:rsidRPr="0006662E">
        <w:rPr>
          <w:i/>
          <w:iCs/>
        </w:rPr>
        <w:t>Macrozamia</w:t>
      </w:r>
      <w:r w:rsidR="000155B2">
        <w:t xml:space="preserve">, their abundance supports sustenance for large community ceremonies and gatherings (Beaton 1982). </w:t>
      </w:r>
      <w:r w:rsidR="7E3CD7E0">
        <w:t xml:space="preserve">Cycad </w:t>
      </w:r>
      <w:r>
        <w:t>seeds are toxic and only edible after extensive detoxification processes (</w:t>
      </w:r>
      <w:r w:rsidR="00496AE6">
        <w:t xml:space="preserve">a combination of some or all </w:t>
      </w:r>
      <w:proofErr w:type="gramStart"/>
      <w:r w:rsidR="00496AE6">
        <w:t>of:</w:t>
      </w:r>
      <w:proofErr w:type="gramEnd"/>
      <w:r w:rsidR="00496AE6">
        <w:t xml:space="preserve"> soaking, </w:t>
      </w:r>
      <w:r>
        <w:t>fermenting,</w:t>
      </w:r>
      <w:r w:rsidR="00496AE6">
        <w:t xml:space="preserve"> roasting and</w:t>
      </w:r>
      <w:r>
        <w:t xml:space="preserve"> </w:t>
      </w:r>
      <w:r>
        <w:lastRenderedPageBreak/>
        <w:t>grinding)</w:t>
      </w:r>
      <w:r w:rsidR="4075C69C">
        <w:t xml:space="preserve">. These processes </w:t>
      </w:r>
      <w:r>
        <w:t xml:space="preserve">remove water-soluble azoglycosides, which are neurotoxic </w:t>
      </w:r>
      <w:r w:rsidR="002E4B20">
        <w:fldChar w:fldCharType="begin" w:fldLock="1"/>
      </w:r>
      <w:r w:rsidR="009B0F10">
        <w:instrText>ADDIN CSL_CITATION {"citationItems":[{"id":"ITEM-1","itemData":{"abstract":"The results of analyses were generally very reassuring, and where previous studies existed, conformed well with those results. New records, for example for the presence of oxalates and saponins and cyanogens, did not exceed values recorded for widely- consumed non-bushfoods. The presence of alkaloids in the native citrus species was similar to that in commercial oranges and lemons, although still among the higher values for bushfoods as tested. The main potential causes of adverse effects to bushfoods were found to be: * overindulgence in unripe or very acid fruits, very strong and spicy flavourings, or bushfoods selected and processed without due care. Adverse effects can be exacerbated by other foods or beverages consumed at the same time * mistakes in identification of source material, as in the case of some Solanum species which contain potentially toxic steroidal alkaloids * failure to appreciate that almost all commercial bushfoods have only been cultivated for a short period, and that their chemical composition may be more variable than that of long-established crop plants * expectation that foods prepared from native species are safe to eat if there is a recorded history of traditional use, regardless of whether Aboriginal preparation of the food had involved extensive detoxification processes. The highly variable individual human tolerance of particular constituents of foods. There is at present no reliable method of listing or investigating the cause of unusual reactions that may be attributed to particular bushfood, and any circumstances which might assist to explain or disprove the reports. The results above are presented with the reservation that though every effort has been made to find information about the safety aspects of bushfood species, much information is unwritten or difficult to access. The previous chemical data about edible parts of native plants are extremely scattered and often lack necessary detail. In addition, the limited number of samples of each species analysed during this study was not able to represent the full range of variation of particular compounds, or classes of compound within those species. For example, the distribution of at least some potentially bioactive compounds, including the less desirable constituents of essential oils within many of the species, is well-known to be highly variable. Continuing analytical studies are already assisting producers to select the most desirable plants for commercial propaga…","author":[{"dropping-particle":"","family":"Hegarty","given":"M P","non-dropping-particle":"","parse-names":false,"suffix":""},{"dropping-particle":"","family":"Hegarty","given":"E E","non-dropping-particle":"","parse-names":false,"suffix":""},{"dropping-particle":"","family":"Wills","given":"R B H","non-dropping-particle":"","parse-names":false,"suffix":""}],"id":"ITEM-1","issue":"01","issued":{"date-parts":[["2001"]]},"number-of-pages":"85","publisher-place":"Kingston, ACT","title":"Food Safety of Australian Plant Bushfoods","type":"report"},"uris":["http://www.mendeley.com/documents/?uuid=dab037d4-00e2-4bf3-ab08-69eae241da20"]}],"mendeley":{"formattedCitation":"(Hegarty et al. 2001)","manualFormatting":"(Hegarty et al. 2001)","plainTextFormattedCitation":"(Hegarty et al. 2001)","previouslyFormattedCitation":"(Hegarty, Hegarty, and Wills 2001)"},"properties":{"noteIndex":0},"schema":"https://github.com/citation-style-language/schema/raw/master/csl-citation.json"}</w:instrText>
      </w:r>
      <w:r w:rsidR="002E4B20">
        <w:fldChar w:fldCharType="separate"/>
      </w:r>
      <w:r w:rsidRPr="64F7238B">
        <w:rPr>
          <w:noProof/>
        </w:rPr>
        <w:t>(Hegarty</w:t>
      </w:r>
      <w:r w:rsidR="004208A3">
        <w:rPr>
          <w:noProof/>
        </w:rPr>
        <w:t xml:space="preserve"> et al. </w:t>
      </w:r>
      <w:r w:rsidRPr="64F7238B">
        <w:rPr>
          <w:noProof/>
        </w:rPr>
        <w:t>2001)</w:t>
      </w:r>
      <w:r w:rsidR="002E4B20">
        <w:fldChar w:fldCharType="end"/>
      </w:r>
      <w:r>
        <w:t xml:space="preserve">. </w:t>
      </w:r>
    </w:p>
    <w:p w14:paraId="2EE4EB47" w14:textId="66507A53" w:rsidR="000F73D6" w:rsidRDefault="167206C2" w:rsidP="64F7238B">
      <w:r>
        <w:t>T</w:t>
      </w:r>
      <w:r w:rsidR="4BAABA6F">
        <w:t xml:space="preserve">he species was named after the noted Australian plant taxonomist from the Royal Botanic Gardens, Lawrence A. S. Johnson (1925–1997), to </w:t>
      </w:r>
      <w:r w:rsidR="53D2B4B4">
        <w:t>recognise</w:t>
      </w:r>
      <w:r w:rsidR="4BAABA6F">
        <w:t xml:space="preserve"> his pioneering studies in the family groups of Cycadaceae and Zamiaceae </w:t>
      </w:r>
      <w:r w:rsidR="002E4B20">
        <w:fldChar w:fldCharType="begin" w:fldLock="1"/>
      </w:r>
      <w:r w:rsidR="009B0F10">
        <w:instrText>ADDIN CSL_CITATION {"citationItems":[{"id":"ITEM-1","itemData":{"DOI":"10.7751/telopea19924957","ISSN":"03129764","abstract":"Macrozamia johnsonii, a new species of Macrozamia section Macrozamia (Zamiaceae) from northern New South Wales. Telopea 5(1): 31-34. Macrozamia johnsonii, a previously undescribed species confused with M. moorei, is described and figured below. Macrozamia","author":[{"dropping-particle":"","family":"Jones","given":"David","non-dropping-particle":"","parse-names":false,"suffix":""},{"dropping-particle":"","family":"Hill","given":"Kenneth","non-dropping-particle":"","parse-names":false,"suffix":""}],"container-title":"Telopea","id":"ITEM-1","issue":"1","issued":{"date-parts":[["1992"]]},"page":"31-34","title":"Macrozamia johnsonii, a new species of Macrozamia section Macrozamia (Zamiaceae) from northern New South Wales","type":"article-journal","volume":"5"},"uris":["http://www.mendeley.com/documents/?uuid=f66d990f-0b1b-4cd4-a11a-14415c1934f9"]}],"mendeley":{"formattedCitation":"(Jones &amp; Hill 1992a)","plainTextFormattedCitation":"(Jones &amp; Hill 1992a)","previouslyFormattedCitation":"(David Jones and Hill 1992)"},"properties":{"noteIndex":0},"schema":"https://github.com/citation-style-language/schema/raw/master/csl-citation.json"}</w:instrText>
      </w:r>
      <w:r w:rsidR="002E4B20">
        <w:fldChar w:fldCharType="separate"/>
      </w:r>
      <w:r w:rsidR="009B0F10" w:rsidRPr="009B0F10">
        <w:rPr>
          <w:noProof/>
        </w:rPr>
        <w:t>(Jones &amp; Hill 1992a)</w:t>
      </w:r>
      <w:r w:rsidR="002E4B20">
        <w:fldChar w:fldCharType="end"/>
      </w:r>
      <w:r w:rsidR="4BAABA6F">
        <w:t xml:space="preserve">. </w:t>
      </w:r>
    </w:p>
    <w:p w14:paraId="619B6DE0" w14:textId="39C4B48C" w:rsidR="003446F0" w:rsidRPr="003446F0" w:rsidRDefault="2671581A">
      <w:r>
        <w:t xml:space="preserve">Johnson’s </w:t>
      </w:r>
      <w:r w:rsidR="007145B0">
        <w:t>c</w:t>
      </w:r>
      <w:r>
        <w:t>ycad</w:t>
      </w:r>
      <w:r w:rsidR="4BAABA6F">
        <w:t xml:space="preserve"> is a visually spectacular cycad and thus a popular garden plant cultivated by cycad and rare </w:t>
      </w:r>
      <w:r w:rsidR="007145B0">
        <w:t xml:space="preserve">plant </w:t>
      </w:r>
      <w:r w:rsidR="4BAABA6F">
        <w:t xml:space="preserve">species enthusiasts. </w:t>
      </w:r>
    </w:p>
    <w:p w14:paraId="321C7860" w14:textId="77777777" w:rsidR="00C304AA" w:rsidRDefault="00C304AA" w:rsidP="00C304AA">
      <w:pPr>
        <w:pStyle w:val="Heading3"/>
        <w:ind w:left="964" w:hanging="964"/>
      </w:pPr>
      <w:r>
        <w:t>Relevant biology and ecology</w:t>
      </w:r>
    </w:p>
    <w:p w14:paraId="788EC984" w14:textId="37C6787A" w:rsidR="000F73D6" w:rsidRPr="004628DC" w:rsidRDefault="000F73D6" w:rsidP="000F73D6">
      <w:pPr>
        <w:rPr>
          <w:i/>
          <w:iCs/>
        </w:rPr>
      </w:pPr>
      <w:r w:rsidRPr="004628DC">
        <w:rPr>
          <w:i/>
          <w:iCs/>
        </w:rPr>
        <w:t>Population size</w:t>
      </w:r>
      <w:r w:rsidR="00A6065A">
        <w:rPr>
          <w:i/>
          <w:iCs/>
        </w:rPr>
        <w:t xml:space="preserve"> and structure</w:t>
      </w:r>
    </w:p>
    <w:p w14:paraId="18D5CC69" w14:textId="189461DB" w:rsidR="000F73D6" w:rsidRDefault="2671581A" w:rsidP="000F73D6">
      <w:r>
        <w:t xml:space="preserve">Johnson’s </w:t>
      </w:r>
      <w:r w:rsidR="00A17BCA">
        <w:t>c</w:t>
      </w:r>
      <w:r>
        <w:t>ycad</w:t>
      </w:r>
      <w:r w:rsidR="4BAABA6F">
        <w:t xml:space="preserve"> grows in ‘colonies’</w:t>
      </w:r>
      <w:r w:rsidR="3C1DF65B">
        <w:t xml:space="preserve"> which have been recorded </w:t>
      </w:r>
      <w:r w:rsidR="66218769">
        <w:t xml:space="preserve">to be at a density of </w:t>
      </w:r>
      <w:r w:rsidR="4BAABA6F">
        <w:t>228 mature plants in a 20-met</w:t>
      </w:r>
      <w:r w:rsidR="46489299">
        <w:t>r</w:t>
      </w:r>
      <w:r w:rsidR="4BAABA6F">
        <w:t>e radius</w:t>
      </w:r>
      <w:r w:rsidR="2D108EE1">
        <w:t xml:space="preserve"> </w:t>
      </w:r>
      <w:r w:rsidR="009B0F10">
        <w:t>(Binns &amp; Meek 2008)</w:t>
      </w:r>
      <w:r w:rsidR="4BAABA6F">
        <w:t>. In 2008</w:t>
      </w:r>
      <w:r w:rsidR="115F8BF8">
        <w:t>,</w:t>
      </w:r>
      <w:r w:rsidR="4BAABA6F">
        <w:t xml:space="preserve"> the population size of </w:t>
      </w:r>
      <w:r>
        <w:t xml:space="preserve">Johnson’s </w:t>
      </w:r>
      <w:r w:rsidR="00A17BCA">
        <w:t xml:space="preserve">cycad </w:t>
      </w:r>
      <w:r w:rsidR="4BAABA6F">
        <w:t xml:space="preserve">was estimated </w:t>
      </w:r>
      <w:r w:rsidR="00286297">
        <w:t xml:space="preserve">using both mean densities from sampled plots multiplied by the total area and modelled abundance using mean counts from sampled plots and probability of occurrence based on moisture, </w:t>
      </w:r>
      <w:proofErr w:type="gramStart"/>
      <w:r w:rsidR="00286297">
        <w:t>slope</w:t>
      </w:r>
      <w:proofErr w:type="gramEnd"/>
      <w:r w:rsidR="00286297">
        <w:t xml:space="preserve"> and aspect. The methods employed by </w:t>
      </w:r>
      <w:proofErr w:type="gramStart"/>
      <w:r w:rsidR="00286297">
        <w:t>Binns</w:t>
      </w:r>
      <w:proofErr w:type="gramEnd"/>
      <w:r w:rsidR="00286297">
        <w:t xml:space="preserve"> and Meek </w:t>
      </w:r>
      <w:r w:rsidR="00AD5742">
        <w:t xml:space="preserve">(2008) </w:t>
      </w:r>
      <w:r w:rsidR="00286297">
        <w:t xml:space="preserve">estimated density at 158 plants per hectare and total abundance </w:t>
      </w:r>
      <w:r w:rsidR="00C464D9">
        <w:t>between</w:t>
      </w:r>
      <w:r w:rsidR="00286297">
        <w:t xml:space="preserve"> </w:t>
      </w:r>
      <w:r w:rsidR="4BAABA6F">
        <w:t>3.</w:t>
      </w:r>
      <w:r w:rsidR="00C464D9">
        <w:t>39 and 3.64</w:t>
      </w:r>
      <w:r w:rsidR="4BAABA6F">
        <w:t xml:space="preserve"> million matur</w:t>
      </w:r>
      <w:r w:rsidR="007C7D99">
        <w:t>e</w:t>
      </w:r>
      <w:r w:rsidR="4BAABA6F">
        <w:t xml:space="preserve"> plants</w:t>
      </w:r>
      <w:r w:rsidR="00AD5742">
        <w:t>.</w:t>
      </w:r>
      <w:r w:rsidR="4BAABA6F">
        <w:t xml:space="preserve"> </w:t>
      </w:r>
      <w:r w:rsidR="00C464D9">
        <w:t xml:space="preserve">Densities are not constant throughout the distribution, and </w:t>
      </w:r>
      <w:r w:rsidR="003D6CF1">
        <w:t xml:space="preserve">further survey is needed to refine spatial connectivity across the distribution. </w:t>
      </w:r>
      <w:r w:rsidR="4BAABA6F">
        <w:t>Seedling density and survival is high where there is a high density of adult plants. In 2008, a high proportion of the surveyed population was immature (80</w:t>
      </w:r>
      <w:r w:rsidR="1359D6D3">
        <w:t xml:space="preserve"> percent</w:t>
      </w:r>
      <w:r w:rsidR="4BAABA6F">
        <w:t xml:space="preserve">), which indicated that it was a population of freely regenerating </w:t>
      </w:r>
      <w:r w:rsidR="00894FB9">
        <w:t xml:space="preserve">cohorts </w:t>
      </w:r>
      <w:r w:rsidR="00F80175">
        <w:fldChar w:fldCharType="begin" w:fldLock="1"/>
      </w:r>
      <w:r w:rsidR="009B0F10">
        <w:instrText>ADDIN CSL_CITATION {"citationItems":[{"id":"ITEM-1","itemData":{"author":[{"dropping-particle":"","family":"Binns","given":"D. L.","non-dropping-particle":"","parse-names":false,"suffix":""},{"dropping-particle":"","family":"Meek","given":"P.","non-dropping-particle":"","parse-names":false,"suffix":""}],"container-title":"Cunninghamia","id":"ITEM-1","issue":"3","issued":{"date-parts":[["2008"]]},"page":"373-380","title":"Population size , habitat and conservation status of an Endangered species , Macrozamia johnsonii (Zamiaceae)","type":"article-journal","volume":"10"},"uris":["http://www.mendeley.com/documents/?uuid=382241cf-f7ca-40fc-a261-5d4213369fd3"]}],"mendeley":{"formattedCitation":"(Binns &amp; Meek 2008)","plainTextFormattedCitation":"(Binns &amp; Meek 2008)","previouslyFormattedCitation":"(Binns and Meek 2008)"},"properties":{"noteIndex":0},"schema":"https://github.com/citation-style-language/schema/raw/master/csl-citation.json"}</w:instrText>
      </w:r>
      <w:r w:rsidR="00F80175">
        <w:fldChar w:fldCharType="separate"/>
      </w:r>
      <w:r w:rsidR="009B0F10" w:rsidRPr="009B0F10">
        <w:rPr>
          <w:noProof/>
        </w:rPr>
        <w:t>(Binns &amp; Meek 2008)</w:t>
      </w:r>
      <w:r w:rsidR="00F80175">
        <w:fldChar w:fldCharType="end"/>
      </w:r>
      <w:r w:rsidR="4BAABA6F">
        <w:t xml:space="preserve">. </w:t>
      </w:r>
    </w:p>
    <w:p w14:paraId="5D0F8A92" w14:textId="77777777" w:rsidR="000F73D6" w:rsidRPr="004628DC" w:rsidRDefault="000F73D6" w:rsidP="000F73D6">
      <w:pPr>
        <w:rPr>
          <w:i/>
          <w:iCs/>
        </w:rPr>
      </w:pPr>
      <w:r>
        <w:rPr>
          <w:i/>
          <w:iCs/>
        </w:rPr>
        <w:t xml:space="preserve">Habitat and </w:t>
      </w:r>
      <w:r w:rsidRPr="004628DC">
        <w:rPr>
          <w:i/>
          <w:iCs/>
        </w:rPr>
        <w:t>Community</w:t>
      </w:r>
    </w:p>
    <w:p w14:paraId="3843E63F" w14:textId="066DDC69" w:rsidR="000F73D6" w:rsidRPr="00CA7572" w:rsidRDefault="2671581A" w:rsidP="000F73D6">
      <w:r>
        <w:t xml:space="preserve">Johnson’s </w:t>
      </w:r>
      <w:r w:rsidR="00894FB9">
        <w:t>c</w:t>
      </w:r>
      <w:r>
        <w:t>ycad</w:t>
      </w:r>
      <w:r w:rsidR="4BAABA6F">
        <w:t xml:space="preserve"> grows on sheltered ridges and occurs in greater densities on steep southerly and easterly slopes in wet and dry sclerophyll forests and on the margins of rainforests.</w:t>
      </w:r>
      <w:r w:rsidR="52E8BE62">
        <w:t xml:space="preserve"> </w:t>
      </w:r>
      <w:r>
        <w:t xml:space="preserve">Johnson’s </w:t>
      </w:r>
      <w:r w:rsidR="00894FB9">
        <w:t>c</w:t>
      </w:r>
      <w:r>
        <w:t>ycad</w:t>
      </w:r>
      <w:r w:rsidR="4BAABA6F">
        <w:t xml:space="preserve"> occurs on poor soils (skeletal clay loams with shale based soils) </w:t>
      </w:r>
      <w:r w:rsidR="00F80175">
        <w:fldChar w:fldCharType="begin" w:fldLock="1"/>
      </w:r>
      <w:r w:rsidR="009B0F10">
        <w:instrText>ADDIN CSL_CITATION {"citationItems":[{"id":"ITEM-1","itemData":{"URL":"https://plantnet.rbgsyd.nsw.gov.au/cgi-bin/NSWfl.pl?page=nswfl&amp;lvl=sp&amp;name=Macrozamia~johnsonii","accessed":{"date-parts":[["2021","6","16"]]},"author":[{"dropping-particle":"","family":"Jones","given":"DL","non-dropping-particle":"","parse-names":false,"suffix":""},{"dropping-particle":"","family":"Hill","given":"KD","non-dropping-particle":"","parse-names":false,"suffix":""}],"container-title":"PlantNET","id":"ITEM-1","issued":{"date-parts":[["1992"]]},"title":"New South Wales Flora Online. Macrozamia johnsonii","type":"webpage"},"uris":["http://www.mendeley.com/documents/?uuid=54ebdc93-291c-4242-be6e-f7f4d46ff8f5"]},{"id":"ITEM-2","itemData":{"DOI":"10.7751/telopea19924957","ISSN":"03129764","abstract":"Macrozamia johnsonii, a new species of Macrozamia section Macrozamia (Zamiaceae) from northern New South Wales. Telopea 5(1): 31-34. Macrozamia johnsonii, a previously undescribed species confused with M. moorei, is described and figured below. Macrozamia","author":[{"dropping-particle":"","family":"Jones","given":"David","non-dropping-particle":"","parse-names":false,"suffix":""},{"dropping-particle":"","family":"Hill","given":"Kenneth","non-dropping-particle":"","parse-names":false,"suffix":""}],"container-title":"Telopea","id":"ITEM-2","issue":"1","issued":{"date-parts":[["1992"]]},"page":"31-34","title":"Macrozamia johnsonii, a new species of Macrozamia section Macrozamia (Zamiaceae) from northern New South Wales","type":"article-journal","volume":"5"},"uris":["http://www.mendeley.com/documents/?uuid=f66d990f-0b1b-4cd4-a11a-14415c1934f9"]}],"mendeley":{"formattedCitation":"(Jones &amp; Hill 1992a, b)","plainTextFormattedCitation":"(Jones &amp; Hill 1992a, b)","previouslyFormattedCitation":"(David Jones and Hill 1992; DL Jones and Hill 1992)"},"properties":{"noteIndex":0},"schema":"https://github.com/citation-style-language/schema/raw/master/csl-citation.json"}</w:instrText>
      </w:r>
      <w:r w:rsidR="00F80175">
        <w:fldChar w:fldCharType="separate"/>
      </w:r>
      <w:r w:rsidR="009B0F10" w:rsidRPr="009B0F10">
        <w:rPr>
          <w:noProof/>
        </w:rPr>
        <w:t>(Jones &amp; Hill 1992a, b)</w:t>
      </w:r>
      <w:r w:rsidR="00F80175">
        <w:fldChar w:fldCharType="end"/>
      </w:r>
      <w:r w:rsidR="4BAABA6F">
        <w:t xml:space="preserve"> where </w:t>
      </w:r>
      <w:r w:rsidR="015F41BF">
        <w:t xml:space="preserve">soil </w:t>
      </w:r>
      <w:r w:rsidR="4BAABA6F">
        <w:t>moisture is high</w:t>
      </w:r>
      <w:r w:rsidR="53D2B4B4">
        <w:t>,</w:t>
      </w:r>
      <w:r w:rsidR="4BAABA6F">
        <w:t xml:space="preserve"> and there is </w:t>
      </w:r>
      <w:r w:rsidR="53D2B4B4">
        <w:t xml:space="preserve">a </w:t>
      </w:r>
      <w:r w:rsidR="4BAABA6F">
        <w:t xml:space="preserve">considerable slope </w:t>
      </w:r>
      <w:r w:rsidR="00F80175">
        <w:fldChar w:fldCharType="begin" w:fldLock="1"/>
      </w:r>
      <w:r w:rsidR="009B0F10">
        <w:instrText>ADDIN CSL_CITATION {"citationItems":[{"id":"ITEM-1","itemData":{"author":[{"dropping-particle":"","family":"Binns","given":"D. L.","non-dropping-particle":"","parse-names":false,"suffix":""},{"dropping-particle":"","family":"Meek","given":"P.","non-dropping-particle":"","parse-names":false,"suffix":""}],"container-title":"Cunninghamia","id":"ITEM-1","issue":"3","issued":{"date-parts":[["2008"]]},"page":"373-380","title":"Population size , habitat and conservation status of an Endangered species , Macrozamia johnsonii (Zamiaceae)","type":"article-journal","volume":"10"},"uris":["http://www.mendeley.com/documents/?uuid=382241cf-f7ca-40fc-a261-5d4213369fd3"]}],"mendeley":{"formattedCitation":"(Binns &amp; Meek 2008)","plainTextFormattedCitation":"(Binns &amp; Meek 2008)","previouslyFormattedCitation":"(Binns and Meek 2008)"},"properties":{"noteIndex":0},"schema":"https://github.com/citation-style-language/schema/raw/master/csl-citation.json"}</w:instrText>
      </w:r>
      <w:r w:rsidR="00F80175">
        <w:fldChar w:fldCharType="separate"/>
      </w:r>
      <w:r w:rsidR="009B0F10" w:rsidRPr="009B0F10">
        <w:rPr>
          <w:noProof/>
        </w:rPr>
        <w:t>(Binns &amp; Meek 2008)</w:t>
      </w:r>
      <w:r w:rsidR="00F80175">
        <w:fldChar w:fldCharType="end"/>
      </w:r>
      <w:r w:rsidR="4BAABA6F">
        <w:t xml:space="preserve">. </w:t>
      </w:r>
      <w:r w:rsidR="009B788B">
        <w:t xml:space="preserve">It is unclear if the occurrence of Johnson’s cycad on slopes is a habitat requirement or if those habitats were afforded more protection from clearing and other disturbances in the past. </w:t>
      </w:r>
    </w:p>
    <w:p w14:paraId="1FE4C53F" w14:textId="7B449763" w:rsidR="000F73D6" w:rsidRPr="00841D78" w:rsidRDefault="2671581A" w:rsidP="000F73D6">
      <w:pPr>
        <w:rPr>
          <w:rFonts w:ascii="Times New Roman" w:hAnsi="Times New Roman"/>
          <w:sz w:val="24"/>
          <w:szCs w:val="24"/>
          <w:lang w:eastAsia="en-GB"/>
        </w:rPr>
      </w:pPr>
      <w:r>
        <w:t xml:space="preserve">Johnson’s </w:t>
      </w:r>
      <w:r w:rsidR="007D5306">
        <w:t>c</w:t>
      </w:r>
      <w:r>
        <w:t>ycad</w:t>
      </w:r>
      <w:r w:rsidR="4BAABA6F">
        <w:t xml:space="preserve"> occurs within an intergrading mosaic of grassy, open eucalypt forest and shrubby wet sclerophyll forest, with </w:t>
      </w:r>
      <w:r w:rsidR="003D6CF1">
        <w:t>occasional</w:t>
      </w:r>
      <w:r w:rsidR="2DC73A6C">
        <w:t xml:space="preserve"> </w:t>
      </w:r>
      <w:r w:rsidR="4BAABA6F">
        <w:t xml:space="preserve">patches of rainforest. </w:t>
      </w:r>
      <w:r>
        <w:t xml:space="preserve">Johnson’s </w:t>
      </w:r>
      <w:r w:rsidR="007D5306">
        <w:t>c</w:t>
      </w:r>
      <w:r>
        <w:t>ycad</w:t>
      </w:r>
      <w:r w:rsidR="4BAABA6F">
        <w:t xml:space="preserve"> often dominate</w:t>
      </w:r>
      <w:r w:rsidR="09DD5AED">
        <w:t>s</w:t>
      </w:r>
      <w:r w:rsidR="4BAABA6F">
        <w:t xml:space="preserve"> the </w:t>
      </w:r>
      <w:r w:rsidR="4BAABA6F" w:rsidRPr="0006662E">
        <w:t>understor</w:t>
      </w:r>
      <w:r w:rsidR="003D6CF1">
        <w:t>e</w:t>
      </w:r>
      <w:r w:rsidR="4BAABA6F" w:rsidRPr="0006662E">
        <w:t>y</w:t>
      </w:r>
      <w:r w:rsidR="5A1B5F0B">
        <w:t xml:space="preserve"> where it occurs</w:t>
      </w:r>
      <w:r w:rsidR="4BAABA6F">
        <w:t xml:space="preserve">; though some co-occurring mid-story species are </w:t>
      </w:r>
      <w:r w:rsidR="4BAABA6F" w:rsidRPr="64F7238B">
        <w:rPr>
          <w:i/>
          <w:iCs/>
        </w:rPr>
        <w:t xml:space="preserve">Xanthorrhoea malacophylla </w:t>
      </w:r>
      <w:r w:rsidR="4BAABA6F">
        <w:t>(</w:t>
      </w:r>
      <w:r w:rsidR="007D5306">
        <w:t>grasstree</w:t>
      </w:r>
      <w:r w:rsidR="4BAABA6F">
        <w:t>)</w:t>
      </w:r>
      <w:r w:rsidR="4BAABA6F" w:rsidRPr="64F7238B">
        <w:rPr>
          <w:i/>
          <w:iCs/>
        </w:rPr>
        <w:t xml:space="preserve">, </w:t>
      </w:r>
      <w:r w:rsidR="4BAABA6F" w:rsidRPr="64F7238B">
        <w:rPr>
          <w:i/>
          <w:iCs/>
          <w:lang w:eastAsia="en-GB"/>
        </w:rPr>
        <w:t xml:space="preserve">Alectryon subcinereus </w:t>
      </w:r>
      <w:r w:rsidR="4BAABA6F" w:rsidRPr="64F7238B">
        <w:rPr>
          <w:lang w:eastAsia="en-GB"/>
        </w:rPr>
        <w:t>(</w:t>
      </w:r>
      <w:r w:rsidR="007D5306">
        <w:rPr>
          <w:lang w:eastAsia="en-GB"/>
        </w:rPr>
        <w:t>n</w:t>
      </w:r>
      <w:r w:rsidR="007D5306" w:rsidRPr="64F7238B">
        <w:rPr>
          <w:lang w:eastAsia="en-GB"/>
        </w:rPr>
        <w:t xml:space="preserve">ative </w:t>
      </w:r>
      <w:r w:rsidR="007D5306">
        <w:rPr>
          <w:lang w:eastAsia="en-GB"/>
        </w:rPr>
        <w:t>q</w:t>
      </w:r>
      <w:r w:rsidR="007D5306" w:rsidRPr="64F7238B">
        <w:rPr>
          <w:lang w:eastAsia="en-GB"/>
        </w:rPr>
        <w:t>uince</w:t>
      </w:r>
      <w:r w:rsidR="4BAABA6F" w:rsidRPr="64F7238B">
        <w:rPr>
          <w:lang w:eastAsia="en-GB"/>
        </w:rPr>
        <w:t>)</w:t>
      </w:r>
      <w:r w:rsidR="4BAABA6F" w:rsidRPr="64F7238B">
        <w:rPr>
          <w:i/>
          <w:iCs/>
          <w:lang w:eastAsia="en-GB"/>
        </w:rPr>
        <w:t>, Cordyline petiolaris</w:t>
      </w:r>
      <w:r w:rsidR="1359D6D3" w:rsidRPr="64F7238B">
        <w:rPr>
          <w:i/>
          <w:iCs/>
          <w:lang w:eastAsia="en-GB"/>
        </w:rPr>
        <w:t xml:space="preserve"> </w:t>
      </w:r>
      <w:r w:rsidR="4BAABA6F" w:rsidRPr="64F7238B">
        <w:rPr>
          <w:lang w:eastAsia="en-GB"/>
        </w:rPr>
        <w:t>(</w:t>
      </w:r>
      <w:r w:rsidR="007D5306">
        <w:rPr>
          <w:lang w:eastAsia="en-GB"/>
        </w:rPr>
        <w:t>b</w:t>
      </w:r>
      <w:r w:rsidR="007D5306" w:rsidRPr="64F7238B">
        <w:rPr>
          <w:lang w:eastAsia="en-GB"/>
        </w:rPr>
        <w:t>road</w:t>
      </w:r>
      <w:r w:rsidR="4BAABA6F" w:rsidRPr="64F7238B">
        <w:rPr>
          <w:lang w:eastAsia="en-GB"/>
        </w:rPr>
        <w:t xml:space="preserve">-leaved </w:t>
      </w:r>
      <w:r w:rsidR="007D5306">
        <w:rPr>
          <w:lang w:eastAsia="en-GB"/>
        </w:rPr>
        <w:t>p</w:t>
      </w:r>
      <w:r w:rsidR="007D5306" w:rsidRPr="64F7238B">
        <w:rPr>
          <w:lang w:eastAsia="en-GB"/>
        </w:rPr>
        <w:t xml:space="preserve">alm </w:t>
      </w:r>
      <w:r w:rsidR="007D5306">
        <w:rPr>
          <w:lang w:eastAsia="en-GB"/>
        </w:rPr>
        <w:t>l</w:t>
      </w:r>
      <w:r w:rsidR="007D5306" w:rsidRPr="64F7238B">
        <w:rPr>
          <w:lang w:eastAsia="en-GB"/>
        </w:rPr>
        <w:t>ily</w:t>
      </w:r>
      <w:r w:rsidR="4BAABA6F" w:rsidRPr="64F7238B">
        <w:rPr>
          <w:lang w:eastAsia="en-GB"/>
        </w:rPr>
        <w:t>)</w:t>
      </w:r>
      <w:r w:rsidR="4BAABA6F" w:rsidRPr="64F7238B">
        <w:rPr>
          <w:i/>
          <w:iCs/>
          <w:lang w:eastAsia="en-GB"/>
        </w:rPr>
        <w:t xml:space="preserve">, Croton verreauxii </w:t>
      </w:r>
      <w:r w:rsidR="4BAABA6F" w:rsidRPr="64F7238B">
        <w:rPr>
          <w:lang w:eastAsia="en-GB"/>
        </w:rPr>
        <w:t>(</w:t>
      </w:r>
      <w:r w:rsidR="007D5306">
        <w:rPr>
          <w:lang w:eastAsia="en-GB"/>
        </w:rPr>
        <w:t>g</w:t>
      </w:r>
      <w:r w:rsidR="007D5306" w:rsidRPr="64F7238B">
        <w:rPr>
          <w:lang w:eastAsia="en-GB"/>
        </w:rPr>
        <w:t xml:space="preserve">reen </w:t>
      </w:r>
      <w:r w:rsidR="00D1661F">
        <w:rPr>
          <w:lang w:eastAsia="en-GB"/>
        </w:rPr>
        <w:t>n</w:t>
      </w:r>
      <w:r w:rsidR="00D1661F" w:rsidRPr="64F7238B">
        <w:rPr>
          <w:lang w:eastAsia="en-GB"/>
        </w:rPr>
        <w:t xml:space="preserve">ative </w:t>
      </w:r>
      <w:r w:rsidR="00D1661F">
        <w:rPr>
          <w:lang w:eastAsia="en-GB"/>
        </w:rPr>
        <w:t>c</w:t>
      </w:r>
      <w:r w:rsidR="00D1661F" w:rsidRPr="64F7238B">
        <w:rPr>
          <w:lang w:eastAsia="en-GB"/>
        </w:rPr>
        <w:t>ascarilla</w:t>
      </w:r>
      <w:r w:rsidR="4BAABA6F" w:rsidRPr="64F7238B">
        <w:rPr>
          <w:lang w:eastAsia="en-GB"/>
        </w:rPr>
        <w:t>)</w:t>
      </w:r>
      <w:r w:rsidR="4BAABA6F" w:rsidRPr="64F7238B">
        <w:rPr>
          <w:i/>
          <w:iCs/>
          <w:lang w:eastAsia="en-GB"/>
        </w:rPr>
        <w:t xml:space="preserve">, Cryptocarya rigida </w:t>
      </w:r>
      <w:r w:rsidR="4BAABA6F" w:rsidRPr="64F7238B">
        <w:rPr>
          <w:lang w:eastAsia="en-GB"/>
        </w:rPr>
        <w:t>(</w:t>
      </w:r>
      <w:r w:rsidR="00D1661F">
        <w:rPr>
          <w:lang w:eastAsia="en-GB"/>
        </w:rPr>
        <w:t>f</w:t>
      </w:r>
      <w:r w:rsidR="00D1661F" w:rsidRPr="64F7238B">
        <w:rPr>
          <w:lang w:eastAsia="en-GB"/>
        </w:rPr>
        <w:t xml:space="preserve">orest </w:t>
      </w:r>
      <w:r w:rsidR="00D1661F">
        <w:rPr>
          <w:lang w:eastAsia="en-GB"/>
        </w:rPr>
        <w:t>m</w:t>
      </w:r>
      <w:r w:rsidR="00D1661F" w:rsidRPr="64F7238B">
        <w:rPr>
          <w:lang w:eastAsia="en-GB"/>
        </w:rPr>
        <w:t>aple</w:t>
      </w:r>
      <w:r w:rsidR="4BAABA6F" w:rsidRPr="64F7238B">
        <w:rPr>
          <w:lang w:eastAsia="en-GB"/>
        </w:rPr>
        <w:t>)</w:t>
      </w:r>
      <w:r w:rsidR="4BAABA6F" w:rsidRPr="64F7238B">
        <w:rPr>
          <w:i/>
          <w:iCs/>
          <w:lang w:eastAsia="en-GB"/>
        </w:rPr>
        <w:t xml:space="preserve">, Guioa semiglauca </w:t>
      </w:r>
      <w:r w:rsidR="4BAABA6F" w:rsidRPr="64F7238B">
        <w:rPr>
          <w:lang w:eastAsia="en-GB"/>
        </w:rPr>
        <w:t>(</w:t>
      </w:r>
      <w:r w:rsidR="00D1661F">
        <w:rPr>
          <w:lang w:eastAsia="en-GB"/>
        </w:rPr>
        <w:t>g</w:t>
      </w:r>
      <w:r w:rsidR="00D1661F" w:rsidRPr="64F7238B">
        <w:rPr>
          <w:lang w:eastAsia="en-GB"/>
        </w:rPr>
        <w:t>uioa</w:t>
      </w:r>
      <w:r w:rsidR="4BAABA6F" w:rsidRPr="64F7238B">
        <w:rPr>
          <w:lang w:eastAsia="en-GB"/>
        </w:rPr>
        <w:t>)</w:t>
      </w:r>
      <w:r w:rsidR="4BAABA6F" w:rsidRPr="64F7238B">
        <w:rPr>
          <w:i/>
          <w:iCs/>
          <w:lang w:eastAsia="en-GB"/>
        </w:rPr>
        <w:t xml:space="preserve">, Hibiscus heterophyllus </w:t>
      </w:r>
      <w:r w:rsidR="4BAABA6F" w:rsidRPr="64F7238B">
        <w:rPr>
          <w:lang w:eastAsia="en-GB"/>
        </w:rPr>
        <w:t>(</w:t>
      </w:r>
      <w:r w:rsidR="00D1661F">
        <w:rPr>
          <w:lang w:eastAsia="en-GB"/>
        </w:rPr>
        <w:t>n</w:t>
      </w:r>
      <w:r w:rsidR="00D1661F" w:rsidRPr="64F7238B">
        <w:rPr>
          <w:lang w:eastAsia="en-GB"/>
        </w:rPr>
        <w:t xml:space="preserve">ative </w:t>
      </w:r>
      <w:r w:rsidR="00D1661F">
        <w:rPr>
          <w:lang w:eastAsia="en-GB"/>
        </w:rPr>
        <w:t>r</w:t>
      </w:r>
      <w:r w:rsidR="00D1661F" w:rsidRPr="64F7238B">
        <w:rPr>
          <w:lang w:eastAsia="en-GB"/>
        </w:rPr>
        <w:t>osella</w:t>
      </w:r>
      <w:r w:rsidR="4BAABA6F" w:rsidRPr="64F7238B">
        <w:rPr>
          <w:lang w:eastAsia="en-GB"/>
        </w:rPr>
        <w:t>)</w:t>
      </w:r>
      <w:r w:rsidR="4BAABA6F" w:rsidRPr="64F7238B">
        <w:rPr>
          <w:i/>
          <w:iCs/>
          <w:lang w:eastAsia="en-GB"/>
        </w:rPr>
        <w:t xml:space="preserve">, Neolitsea australiensis </w:t>
      </w:r>
      <w:r w:rsidR="4BAABA6F" w:rsidRPr="64F7238B">
        <w:rPr>
          <w:lang w:eastAsia="en-GB"/>
        </w:rPr>
        <w:t>(</w:t>
      </w:r>
      <w:r w:rsidR="00D1661F">
        <w:rPr>
          <w:lang w:eastAsia="en-GB"/>
        </w:rPr>
        <w:t>g</w:t>
      </w:r>
      <w:r w:rsidR="00D1661F" w:rsidRPr="64F7238B">
        <w:rPr>
          <w:lang w:eastAsia="en-GB"/>
        </w:rPr>
        <w:t xml:space="preserve">reen </w:t>
      </w:r>
      <w:r w:rsidR="00D1661F">
        <w:rPr>
          <w:lang w:eastAsia="en-GB"/>
        </w:rPr>
        <w:t>b</w:t>
      </w:r>
      <w:r w:rsidR="00D1661F" w:rsidRPr="64F7238B">
        <w:rPr>
          <w:lang w:eastAsia="en-GB"/>
        </w:rPr>
        <w:t xml:space="preserve">olly </w:t>
      </w:r>
      <w:r w:rsidR="00D1661F">
        <w:rPr>
          <w:lang w:eastAsia="en-GB"/>
        </w:rPr>
        <w:t>g</w:t>
      </w:r>
      <w:r w:rsidR="00D1661F" w:rsidRPr="64F7238B">
        <w:rPr>
          <w:lang w:eastAsia="en-GB"/>
        </w:rPr>
        <w:t>um</w:t>
      </w:r>
      <w:r w:rsidR="4BAABA6F" w:rsidRPr="64F7238B">
        <w:rPr>
          <w:lang w:eastAsia="en-GB"/>
        </w:rPr>
        <w:t>)</w:t>
      </w:r>
      <w:r w:rsidR="4BAABA6F" w:rsidRPr="64F7238B">
        <w:rPr>
          <w:i/>
          <w:iCs/>
          <w:lang w:eastAsia="en-GB"/>
        </w:rPr>
        <w:t>, Polyscias elegans</w:t>
      </w:r>
      <w:r w:rsidR="4BAABA6F" w:rsidRPr="64F7238B">
        <w:rPr>
          <w:lang w:eastAsia="en-GB"/>
        </w:rPr>
        <w:t xml:space="preserve"> (</w:t>
      </w:r>
      <w:r w:rsidR="00D1661F">
        <w:rPr>
          <w:lang w:eastAsia="en-GB"/>
        </w:rPr>
        <w:t>c</w:t>
      </w:r>
      <w:r w:rsidR="00D1661F" w:rsidRPr="64F7238B">
        <w:rPr>
          <w:lang w:eastAsia="en-GB"/>
        </w:rPr>
        <w:t xml:space="preserve">elery </w:t>
      </w:r>
      <w:r w:rsidR="00D1661F">
        <w:rPr>
          <w:lang w:eastAsia="en-GB"/>
        </w:rPr>
        <w:t>w</w:t>
      </w:r>
      <w:r w:rsidR="00D1661F" w:rsidRPr="64F7238B">
        <w:rPr>
          <w:lang w:eastAsia="en-GB"/>
        </w:rPr>
        <w:t>ood</w:t>
      </w:r>
      <w:r w:rsidR="4BAABA6F" w:rsidRPr="64F7238B">
        <w:rPr>
          <w:lang w:eastAsia="en-GB"/>
        </w:rPr>
        <w:t>) and</w:t>
      </w:r>
      <w:r w:rsidR="4BAABA6F" w:rsidRPr="64F7238B">
        <w:rPr>
          <w:i/>
          <w:iCs/>
          <w:lang w:eastAsia="en-GB"/>
        </w:rPr>
        <w:t xml:space="preserve"> Trema tomentosa </w:t>
      </w:r>
      <w:r w:rsidR="4BAABA6F" w:rsidRPr="64F7238B">
        <w:rPr>
          <w:lang w:eastAsia="en-GB"/>
        </w:rPr>
        <w:t>(</w:t>
      </w:r>
      <w:r w:rsidR="00D1661F">
        <w:rPr>
          <w:lang w:eastAsia="en-GB"/>
        </w:rPr>
        <w:t>n</w:t>
      </w:r>
      <w:r w:rsidR="00D1661F" w:rsidRPr="64F7238B">
        <w:rPr>
          <w:lang w:eastAsia="en-GB"/>
        </w:rPr>
        <w:t>ative</w:t>
      </w:r>
      <w:r w:rsidR="4BAABA6F" w:rsidRPr="64F7238B">
        <w:rPr>
          <w:lang w:eastAsia="en-GB"/>
        </w:rPr>
        <w:t>/</w:t>
      </w:r>
      <w:r w:rsidR="00D1661F">
        <w:rPr>
          <w:lang w:eastAsia="en-GB"/>
        </w:rPr>
        <w:t>p</w:t>
      </w:r>
      <w:r w:rsidR="00D1661F" w:rsidRPr="64F7238B">
        <w:rPr>
          <w:lang w:eastAsia="en-GB"/>
        </w:rPr>
        <w:t xml:space="preserve">oison </w:t>
      </w:r>
      <w:r w:rsidR="00D1661F">
        <w:rPr>
          <w:lang w:eastAsia="en-GB"/>
        </w:rPr>
        <w:t>p</w:t>
      </w:r>
      <w:r w:rsidR="00D1661F" w:rsidRPr="64F7238B">
        <w:rPr>
          <w:lang w:eastAsia="en-GB"/>
        </w:rPr>
        <w:t>each</w:t>
      </w:r>
      <w:r w:rsidR="4BAABA6F" w:rsidRPr="64F7238B">
        <w:rPr>
          <w:lang w:eastAsia="en-GB"/>
        </w:rPr>
        <w:t>) (</w:t>
      </w:r>
      <w:r w:rsidR="6EE2F13F" w:rsidRPr="64F7238B">
        <w:rPr>
          <w:lang w:eastAsia="en-GB"/>
        </w:rPr>
        <w:t xml:space="preserve">Doug </w:t>
      </w:r>
      <w:r w:rsidR="4BAABA6F" w:rsidRPr="64F7238B">
        <w:rPr>
          <w:lang w:eastAsia="en-GB"/>
        </w:rPr>
        <w:t xml:space="preserve">Binns </w:t>
      </w:r>
      <w:r w:rsidR="60F0FFCC" w:rsidRPr="64F7238B">
        <w:rPr>
          <w:lang w:eastAsia="en-GB"/>
        </w:rPr>
        <w:t>2021. pers</w:t>
      </w:r>
      <w:r w:rsidR="4BAABA6F" w:rsidRPr="64F7238B">
        <w:rPr>
          <w:lang w:eastAsia="en-GB"/>
        </w:rPr>
        <w:t xml:space="preserve"> comm. 17 July).</w:t>
      </w:r>
    </w:p>
    <w:p w14:paraId="29C67D58" w14:textId="1F80C532" w:rsidR="000F73D6" w:rsidRDefault="4BAABA6F" w:rsidP="000F73D6">
      <w:r>
        <w:t xml:space="preserve">Common canopy species </w:t>
      </w:r>
      <w:r w:rsidR="7E3F52F4">
        <w:t xml:space="preserve">occurring with Johnson’s </w:t>
      </w:r>
      <w:r w:rsidR="00ED6A58">
        <w:t>cycad</w:t>
      </w:r>
      <w:r w:rsidR="7E3F52F4">
        <w:t xml:space="preserve"> </w:t>
      </w:r>
      <w:r>
        <w:t xml:space="preserve">include </w:t>
      </w:r>
      <w:r w:rsidRPr="64F7238B">
        <w:rPr>
          <w:i/>
          <w:iCs/>
        </w:rPr>
        <w:t>Corymbia variegat</w:t>
      </w:r>
      <w:r w:rsidR="57250B95" w:rsidRPr="64F7238B">
        <w:rPr>
          <w:i/>
          <w:iCs/>
        </w:rPr>
        <w:t>a</w:t>
      </w:r>
      <w:r>
        <w:t xml:space="preserve"> (a member of the </w:t>
      </w:r>
      <w:r w:rsidR="002E5774">
        <w:t xml:space="preserve">spotted </w:t>
      </w:r>
      <w:r>
        <w:t xml:space="preserve">gum complex), </w:t>
      </w:r>
      <w:r w:rsidRPr="64F7238B">
        <w:rPr>
          <w:i/>
          <w:iCs/>
        </w:rPr>
        <w:t>Eucalyptus microcorys</w:t>
      </w:r>
      <w:r>
        <w:t xml:space="preserve"> (</w:t>
      </w:r>
      <w:r w:rsidR="002E5774">
        <w:t>tallowwood</w:t>
      </w:r>
      <w:r>
        <w:t xml:space="preserve">), </w:t>
      </w:r>
      <w:r w:rsidRPr="64F7238B">
        <w:rPr>
          <w:i/>
          <w:iCs/>
        </w:rPr>
        <w:t>E. biturbinata</w:t>
      </w:r>
      <w:r>
        <w:t xml:space="preserve"> (</w:t>
      </w:r>
      <w:r w:rsidR="002E5774">
        <w:t>grey gum</w:t>
      </w:r>
      <w:r>
        <w:t xml:space="preserve">), </w:t>
      </w:r>
      <w:r w:rsidRPr="64F7238B">
        <w:rPr>
          <w:i/>
          <w:iCs/>
        </w:rPr>
        <w:t>E. carnea</w:t>
      </w:r>
      <w:r>
        <w:t xml:space="preserve"> (</w:t>
      </w:r>
      <w:r w:rsidR="002E5774">
        <w:t>thick</w:t>
      </w:r>
      <w:r>
        <w:t xml:space="preserve">-leaved </w:t>
      </w:r>
      <w:r w:rsidR="002E5774">
        <w:t>mahogany</w:t>
      </w:r>
      <w:r>
        <w:t xml:space="preserve">), </w:t>
      </w:r>
      <w:r w:rsidRPr="64F7238B">
        <w:rPr>
          <w:i/>
          <w:iCs/>
        </w:rPr>
        <w:t>E. siderophloia</w:t>
      </w:r>
      <w:r>
        <w:t xml:space="preserve"> (</w:t>
      </w:r>
      <w:r w:rsidR="002E5774">
        <w:t>grey ironbark</w:t>
      </w:r>
      <w:r>
        <w:t xml:space="preserve">) and </w:t>
      </w:r>
      <w:r w:rsidRPr="64F7238B">
        <w:rPr>
          <w:i/>
          <w:iCs/>
        </w:rPr>
        <w:t>Lophostemon confertus</w:t>
      </w:r>
      <w:r>
        <w:t xml:space="preserve"> (</w:t>
      </w:r>
      <w:r w:rsidR="002E5774">
        <w:t>brush box</w:t>
      </w:r>
      <w:r>
        <w:t xml:space="preserve">) (Binns &amp; Meek 2008). </w:t>
      </w:r>
      <w:r w:rsidR="7561B493">
        <w:t xml:space="preserve">The </w:t>
      </w:r>
      <w:r w:rsidR="7DDEB7E5">
        <w:t>presence of c</w:t>
      </w:r>
      <w:r>
        <w:t xml:space="preserve">ycad species </w:t>
      </w:r>
      <w:r w:rsidR="36E01AEA">
        <w:t xml:space="preserve">in some forests </w:t>
      </w:r>
      <w:r w:rsidR="61BC2398">
        <w:t xml:space="preserve">has been </w:t>
      </w:r>
      <w:r w:rsidR="5EBEDC9A">
        <w:t xml:space="preserve">documented </w:t>
      </w:r>
      <w:r w:rsidR="73F56C5F">
        <w:t xml:space="preserve">as </w:t>
      </w:r>
      <w:r w:rsidR="5EBEDC9A">
        <w:t>alter</w:t>
      </w:r>
      <w:r w:rsidR="66250C70">
        <w:t>ing</w:t>
      </w:r>
      <w:r w:rsidR="5EBEDC9A">
        <w:t xml:space="preserve"> soil conditions</w:t>
      </w:r>
      <w:r w:rsidR="5B328A73">
        <w:t xml:space="preserve">. For </w:t>
      </w:r>
      <w:r w:rsidR="038521CD">
        <w:t>instance</w:t>
      </w:r>
      <w:r w:rsidR="5B328A73">
        <w:t>,</w:t>
      </w:r>
      <w:r w:rsidR="5EBEDC9A">
        <w:t xml:space="preserve"> </w:t>
      </w:r>
      <w:r w:rsidR="7BF9930D">
        <w:t>the presence of</w:t>
      </w:r>
      <w:r w:rsidR="00DA7A2E">
        <w:t xml:space="preserve"> </w:t>
      </w:r>
      <w:r w:rsidRPr="64F7238B">
        <w:rPr>
          <w:i/>
          <w:iCs/>
        </w:rPr>
        <w:t>Cycas micronesica</w:t>
      </w:r>
      <w:r>
        <w:t xml:space="preserve"> and </w:t>
      </w:r>
      <w:r w:rsidRPr="64F7238B">
        <w:rPr>
          <w:i/>
          <w:iCs/>
        </w:rPr>
        <w:t>Samia integrifolia</w:t>
      </w:r>
      <w:r>
        <w:t xml:space="preserve"> in Florida karst (limestone) habitats </w:t>
      </w:r>
      <w:r w:rsidR="7B21C1BF">
        <w:t xml:space="preserve">in the United States </w:t>
      </w:r>
      <w:r w:rsidR="00BD4BC1">
        <w:t>i</w:t>
      </w:r>
      <w:r w:rsidR="0FA13F46">
        <w:t xml:space="preserve">s associated with </w:t>
      </w:r>
      <w:r>
        <w:lastRenderedPageBreak/>
        <w:t>decrease</w:t>
      </w:r>
      <w:r w:rsidR="2AC1B8D4">
        <w:t>d</w:t>
      </w:r>
      <w:r>
        <w:t xml:space="preserve"> phosphorus and increase</w:t>
      </w:r>
      <w:r w:rsidR="6853472A">
        <w:t>d</w:t>
      </w:r>
      <w:r>
        <w:t xml:space="preserve"> nitrogen and carbon </w:t>
      </w:r>
      <w:r w:rsidR="6618B8EE">
        <w:t xml:space="preserve">content </w:t>
      </w:r>
      <w:r>
        <w:t xml:space="preserve">in the soil beneath plants </w:t>
      </w:r>
      <w:r w:rsidR="000F73D6">
        <w:fldChar w:fldCharType="begin" w:fldLock="1"/>
      </w:r>
      <w:r w:rsidR="009B0F10">
        <w:instrText>ADDIN CSL_CITATION {"citationItems":[{"id":"ITEM-1","itemData":{"DOI":"10.3390/horticulturae6020024","ISSN":"23117524","abstract":"The influences of Cycas micronesica and Zamia integrifolia plants on soil chemistry were determined in Tinian and Florida in order to more fully understand how cycad plants affect the environments in which they grow. The introduction of C. micronesica plants into a karst habitat generated decreases in soil phosphorus after five years and increases in soil nitrogen after six years. The carbon:nitrogen:phosphorus stoichiometry beneath the cycad plants significantly diverged from those of the adjacent native forests with Pisonia grandis, Psychotria mariana, Aglaia mariannensis, Cynometra ramiflora, and Ficus sp. cover after five years. Mineralization traits were determined beneath nine-year-old C. micronesica plants and revealed the plants greatly increased net nitrification and decreased net ammonification when compared to the native forest soils with Bursera simaruba, Pinus elliottii, and Quercus virginiana cover. These flux changes increased the total available nitrogen and percent available nitrogen in the soils beneath the cycad plants. The substrates of two soil series exhibited increased carbon and nitrogen concentrations beneath Z. integrifolia plants when compared with soils away from the cycad plants. No other mineral or metal was influenced by proximity to the Z. integrifolia plants. These gymnosperms exhibit distinct interactions with their subtending soils, and some of these traits improve ecosystems by increasing recalcitrant carbon and nitrogen and increasing spatial heterogeneity of soil chemistry.","author":[{"dropping-particle":"","family":"Marler","given":"Thomas E.","non-dropping-particle":"","parse-names":false,"suffix":""},{"dropping-particle":"","family":"Calonje","given":"Michael","non-dropping-particle":"","parse-names":false,"suffix":""}],"container-title":"Horticulturae","id":"ITEM-1","issue":"2","issued":{"date-parts":[["2020"]]},"page":"1-10","title":"Two cycad species affect the carbon, nitrogen, and phosphorus content of soils","type":"article-journal","volume":"6"},"uris":["http://www.mendeley.com/documents/?uuid=501bd854-4044-4fc8-b5a9-bc42c0312ce3"]}],"mendeley":{"formattedCitation":"(Marler &amp; Calonje 2020)","plainTextFormattedCitation":"(Marler &amp; Calonje 2020)","previouslyFormattedCitation":"(Marler and Calonje 2020)"},"properties":{"noteIndex":0},"schema":"https://github.com/citation-style-language/schema/raw/master/csl-citation.json"}</w:instrText>
      </w:r>
      <w:r w:rsidR="000F73D6">
        <w:fldChar w:fldCharType="separate"/>
      </w:r>
      <w:r w:rsidR="009B0F10" w:rsidRPr="009B0F10">
        <w:rPr>
          <w:noProof/>
        </w:rPr>
        <w:t>(Marler &amp; Calonje 2020)</w:t>
      </w:r>
      <w:r w:rsidR="000F73D6">
        <w:fldChar w:fldCharType="end"/>
      </w:r>
      <w:r>
        <w:t xml:space="preserve">. </w:t>
      </w:r>
      <w:r w:rsidR="20C98BB3">
        <w:t xml:space="preserve">Changes in soil chemistry associated with cycads </w:t>
      </w:r>
      <w:r>
        <w:t xml:space="preserve">were thought to improve the spatial heterogeneity of soil </w:t>
      </w:r>
      <w:r w:rsidR="5338F27A">
        <w:t>conditions</w:t>
      </w:r>
      <w:r w:rsidR="4A56E4A7">
        <w:t xml:space="preserve"> with benefits to the </w:t>
      </w:r>
      <w:r>
        <w:t xml:space="preserve">ecosystem </w:t>
      </w:r>
      <w:r w:rsidR="610A05BF">
        <w:t>which include (</w:t>
      </w:r>
      <w:r w:rsidR="00DA7A2E">
        <w:t>increasing recalcitrant carbon and nitrogen and increasing spatial heterogeneity of soils chemistry</w:t>
      </w:r>
      <w:r w:rsidR="610A05BF">
        <w:t xml:space="preserve">) </w:t>
      </w:r>
      <w:r w:rsidR="000F73D6">
        <w:fldChar w:fldCharType="begin" w:fldLock="1"/>
      </w:r>
      <w:r w:rsidR="009B0F10">
        <w:instrText>ADDIN CSL_CITATION {"citationItems":[{"id":"ITEM-1","itemData":{"DOI":"10.3390/horticulturae6020024","ISSN":"23117524","abstract":"The influences of Cycas micronesica and Zamia integrifolia plants on soil chemistry were determined in Tinian and Florida in order to more fully understand how cycad plants affect the environments in which they grow. The introduction of C. micronesica plants into a karst habitat generated decreases in soil phosphorus after five years and increases in soil nitrogen after six years. The carbon:nitrogen:phosphorus stoichiometry beneath the cycad plants significantly diverged from those of the adjacent native forests with Pisonia grandis, Psychotria mariana, Aglaia mariannensis, Cynometra ramiflora, and Ficus sp. cover after five years. Mineralization traits were determined beneath nine-year-old C. micronesica plants and revealed the plants greatly increased net nitrification and decreased net ammonification when compared to the native forest soils with Bursera simaruba, Pinus elliottii, and Quercus virginiana cover. These flux changes increased the total available nitrogen and percent available nitrogen in the soils beneath the cycad plants. The substrates of two soil series exhibited increased carbon and nitrogen concentrations beneath Z. integrifolia plants when compared with soils away from the cycad plants. No other mineral or metal was influenced by proximity to the Z. integrifolia plants. These gymnosperms exhibit distinct interactions with their subtending soils, and some of these traits improve ecosystems by increasing recalcitrant carbon and nitrogen and increasing spatial heterogeneity of soil chemistry.","author":[{"dropping-particle":"","family":"Marler","given":"Thomas E.","non-dropping-particle":"","parse-names":false,"suffix":""},{"dropping-particle":"","family":"Calonje","given":"Michael","non-dropping-particle":"","parse-names":false,"suffix":""}],"container-title":"Horticulturae","id":"ITEM-1","issue":"2","issued":{"date-parts":[["2020"]]},"page":"1-10","title":"Two cycad species affect the carbon, nitrogen, and phosphorus content of soils","type":"article-journal","volume":"6"},"uris":["http://www.mendeley.com/documents/?uuid=501bd854-4044-4fc8-b5a9-bc42c0312ce3"]}],"mendeley":{"formattedCitation":"(Marler &amp; Calonje 2020)","plainTextFormattedCitation":"(Marler &amp; Calonje 2020)","previouslyFormattedCitation":"(Marler and Calonje 2020)"},"properties":{"noteIndex":0},"schema":"https://github.com/citation-style-language/schema/raw/master/csl-citation.json"}</w:instrText>
      </w:r>
      <w:r w:rsidR="000F73D6">
        <w:fldChar w:fldCharType="separate"/>
      </w:r>
      <w:r w:rsidR="009B0F10" w:rsidRPr="0006662E">
        <w:t>(Marler &amp; Calonje 2020)</w:t>
      </w:r>
      <w:r w:rsidR="000F73D6">
        <w:fldChar w:fldCharType="end"/>
      </w:r>
      <w:r>
        <w:t xml:space="preserve">. </w:t>
      </w:r>
      <w:r w:rsidR="00DA7A2E">
        <w:t xml:space="preserve">The ability of </w:t>
      </w:r>
      <w:r w:rsidR="2671581A">
        <w:t xml:space="preserve">Johnson’s </w:t>
      </w:r>
      <w:r w:rsidR="00520C0D">
        <w:t xml:space="preserve">cycad </w:t>
      </w:r>
      <w:r w:rsidR="00DA7A2E">
        <w:t xml:space="preserve">to improve </w:t>
      </w:r>
      <w:r>
        <w:t xml:space="preserve">soil chemistry </w:t>
      </w:r>
      <w:r w:rsidR="00DA7A2E">
        <w:t xml:space="preserve">for the surrounding community </w:t>
      </w:r>
      <w:r>
        <w:t xml:space="preserve">is </w:t>
      </w:r>
      <w:r w:rsidR="00DA7A2E">
        <w:t xml:space="preserve">yet to be examined. </w:t>
      </w:r>
      <w:r w:rsidR="006A7885">
        <w:t xml:space="preserve">Given that cycads can change soil chemistry, it’s unclear if </w:t>
      </w:r>
      <w:r w:rsidR="2671581A">
        <w:t xml:space="preserve">Johnson’s </w:t>
      </w:r>
      <w:r w:rsidR="00EB726C">
        <w:t>c</w:t>
      </w:r>
      <w:r w:rsidR="2671581A">
        <w:t>ycad</w:t>
      </w:r>
      <w:r>
        <w:t xml:space="preserve"> o</w:t>
      </w:r>
      <w:r w:rsidR="006A7885">
        <w:t>ccurs in</w:t>
      </w:r>
      <w:r>
        <w:t xml:space="preserve"> specific </w:t>
      </w:r>
      <w:r w:rsidR="006A7885">
        <w:t>microhabitats, or facilitates the creation of those microhabitats; f</w:t>
      </w:r>
      <w:r>
        <w:t>urther research is needed</w:t>
      </w:r>
      <w:r w:rsidR="006A7885">
        <w:t>.</w:t>
      </w:r>
      <w:r>
        <w:t xml:space="preserve"> </w:t>
      </w:r>
    </w:p>
    <w:p w14:paraId="3EC35284" w14:textId="77777777" w:rsidR="000F73D6" w:rsidRPr="004A34AC" w:rsidRDefault="000F73D6" w:rsidP="000F73D6">
      <w:pPr>
        <w:rPr>
          <w:i/>
          <w:iCs/>
        </w:rPr>
      </w:pPr>
      <w:r w:rsidRPr="004A34AC">
        <w:rPr>
          <w:i/>
          <w:iCs/>
        </w:rPr>
        <w:t xml:space="preserve">Life history </w:t>
      </w:r>
    </w:p>
    <w:p w14:paraId="6641589C" w14:textId="3AE94545" w:rsidR="000F73D6" w:rsidRDefault="4BAABA6F" w:rsidP="000F73D6">
      <w:r>
        <w:t xml:space="preserve">Cycads are generally long-lived, with other </w:t>
      </w:r>
      <w:r w:rsidRPr="64F7238B">
        <w:rPr>
          <w:i/>
          <w:iCs/>
        </w:rPr>
        <w:t>Macrozamia</w:t>
      </w:r>
      <w:r>
        <w:t xml:space="preserve"> </w:t>
      </w:r>
      <w:r w:rsidR="65893305">
        <w:t xml:space="preserve">species </w:t>
      </w:r>
      <w:r>
        <w:t xml:space="preserve">estimated </w:t>
      </w:r>
      <w:r w:rsidR="696177E0">
        <w:t xml:space="preserve">to have a generation length of </w:t>
      </w:r>
      <w:r>
        <w:t xml:space="preserve">between 60–120 years </w:t>
      </w:r>
      <w:r w:rsidR="000F73D6">
        <w:fldChar w:fldCharType="begin" w:fldLock="1"/>
      </w:r>
      <w:r w:rsidR="009B0F10">
        <w:instrText>ADDIN CSL_CITATION {"citationItems":[{"id":"ITEM-1","itemData":{"author":[{"dropping-particle":"","family":"Benson","given":"D","non-dropping-particle":"","parse-names":false,"suffix":""},{"dropping-particle":"","family":"McDougall","given":"L","non-dropping-particle":"","parse-names":false,"suffix":""}],"container-title":"Cunninghamia","id":"ITEM-1","issue":"2","issued":{"date-parts":[["1993"]]},"page":"257-422","title":"Ecology of Sydney plant species Part 1: ferns, fern allies, cycads, conifers and dicotyledon families Acanthaceae to Asclepiaceae","type":"article-journal","volume":"3"},"uris":["http://www.mendeley.com/documents/?uuid=8f26d1b2-db68-4cad-b5a2-b52a6d47c372"]}],"mendeley":{"formattedCitation":"(Benson &amp; McDougall 1993)","plainTextFormattedCitation":"(Benson &amp; McDougall 1993)","previouslyFormattedCitation":"(Benson and McDougall 1993)"},"properties":{"noteIndex":0},"schema":"https://github.com/citation-style-language/schema/raw/master/csl-citation.json"}</w:instrText>
      </w:r>
      <w:r w:rsidR="000F73D6">
        <w:fldChar w:fldCharType="separate"/>
      </w:r>
      <w:r w:rsidR="009B0F10" w:rsidRPr="009B0F10">
        <w:rPr>
          <w:noProof/>
        </w:rPr>
        <w:t>(Benson &amp; McDougall 1993)</w:t>
      </w:r>
      <w:r w:rsidR="000F73D6">
        <w:fldChar w:fldCharType="end"/>
      </w:r>
      <w:r>
        <w:t xml:space="preserve">. </w:t>
      </w:r>
      <w:r w:rsidR="2671581A">
        <w:t xml:space="preserve">Johnson’s </w:t>
      </w:r>
      <w:r w:rsidR="00802586">
        <w:t>c</w:t>
      </w:r>
      <w:r w:rsidR="2671581A">
        <w:t>ycad</w:t>
      </w:r>
      <w:r>
        <w:t xml:space="preserve"> is dioecious, with both male and female individuals. The sex ratio in a population is difficult to determine </w:t>
      </w:r>
      <w:r w:rsidR="427328BC">
        <w:t xml:space="preserve">without genetic analysis </w:t>
      </w:r>
      <w:r>
        <w:t xml:space="preserve">when the reproductive cones are not present. The onset of maturity can be difficult to determine but is often judged by the size of the leaf blades </w:t>
      </w:r>
      <w:r w:rsidR="000F73D6">
        <w:fldChar w:fldCharType="begin" w:fldLock="1"/>
      </w:r>
      <w:r w:rsidR="009B0F10">
        <w:instrText>ADDIN CSL_CITATION {"citationItems":[{"id":"ITEM-1","itemData":{"DOI":"10.1071/BT14258","ISSN":"14449862","abstract":"There is difficulty assigning maturity to non-Arborescent (trunkless) cycad species and as a consequence in determining the mature-immature structure of populations, which is important for their management, particularly for those under threat. The aim of this investigation was to find a reliable and simple method to determine maturity for the threatened, non-Arborescent cycad Macrozamia parcifolia P.I. Forst. &amp; D.L. Jones, and to incorporate this information into a population structure. Measurements were taken from tagged plants on four quadrats in eucalypt-dominated open forest in south-eastern Queensland, Australia. Using a single time-point dataset of three variables associated with the longest mature leaf, basal petiole width coupled with several years of coning evidence was found best at distinguishing mature plants. Choice of this variable and the threshold point to class non-coning plants as mature or immature was through a classification-Tree model using a binary recursive partitioning process, the tree being pruned to identify the best variable and threshold point via a cross-validation process. This simple, reliable method to determine maturity was still effective when using a single time-point dataset for coning evidence. The method can be applied to other threatened, non-Arborescent cycads, which could aid in their conservation management. The structure of M. parcifolia population was bimodal. The mode that encompassed immature plants was broadly reverse-J shaped, indicating younger immature plants had highest mortality. Reasons for the bimodality are possibly complex, but could simply highlight a non-lineal relationship of basal petiole width with plant age.","author":[{"dropping-particle":"","family":"Borsboom","given":"Adrian C.","non-dropping-particle":"","parse-names":false,"suffix":""},{"dropping-particle":"","family":"Wang","given":"Jian","non-dropping-particle":"","parse-names":false,"suffix":""},{"dropping-particle":"","family":"Forster","given":"Paul I.","non-dropping-particle":"","parse-names":false,"suffix":""}],"container-title":"Australian Journal of Botany","id":"ITEM-1","issue":"5","issued":{"date-parts":[["2015"]]},"page":"392-402","title":"Determining maturity and population structure in Macrozamia parcifolia (Zamiaceae), a threatened Australian cycad","type":"article-journal","volume":"63"},"uris":["http://www.mendeley.com/documents/?uuid=001461be-1c00-48ba-b5c9-fb51bf77bff7"]}],"mendeley":{"formattedCitation":"(Borsboom et al. 2015)","plainTextFormattedCitation":"(Borsboom et al. 2015)","previouslyFormattedCitation":"(Borsboom, Wang, and Forster 2015)"},"properties":{"noteIndex":0},"schema":"https://github.com/citation-style-language/schema/raw/master/csl-citation.json"}</w:instrText>
      </w:r>
      <w:r w:rsidR="000F73D6">
        <w:fldChar w:fldCharType="separate"/>
      </w:r>
      <w:r w:rsidR="009B0F10" w:rsidRPr="009B0F10">
        <w:rPr>
          <w:noProof/>
        </w:rPr>
        <w:t>(Borsboom et al. 2015)</w:t>
      </w:r>
      <w:r w:rsidR="000F73D6">
        <w:fldChar w:fldCharType="end"/>
      </w:r>
      <w:r>
        <w:t xml:space="preserve">. Binns and Meek (2008) determined maturity by the presence of an above-ground caudex on the basis that plants without a caudex were rarely observed to produce cones. There are no published records of population </w:t>
      </w:r>
      <w:r w:rsidR="2BE0E41C">
        <w:t xml:space="preserve">demographic </w:t>
      </w:r>
      <w:r>
        <w:t xml:space="preserve">structure or sex ratio for </w:t>
      </w:r>
      <w:r w:rsidR="2671581A">
        <w:t xml:space="preserve">Johnson’s </w:t>
      </w:r>
      <w:r w:rsidR="00A3672C">
        <w:t>cycad</w:t>
      </w:r>
      <w:r>
        <w:t xml:space="preserve">. </w:t>
      </w:r>
    </w:p>
    <w:p w14:paraId="73F13D86" w14:textId="54283D3E" w:rsidR="000F73D6" w:rsidRDefault="000F73D6" w:rsidP="000F73D6">
      <w:r w:rsidRPr="00ED57F8">
        <w:rPr>
          <w:i/>
          <w:iCs/>
        </w:rPr>
        <w:t>Macrozamia</w:t>
      </w:r>
      <w:r>
        <w:t xml:space="preserve"> species tend to mast seed in that they produce seeds synchronously within the population, though this may occur at unpredictable intervals </w:t>
      </w:r>
      <w:r w:rsidRPr="000F2664">
        <w:t xml:space="preserve">interspersed with dormant years </w:t>
      </w:r>
      <w:r w:rsidRPr="000F2664">
        <w:fldChar w:fldCharType="begin" w:fldLock="1"/>
      </w:r>
      <w:r w:rsidR="009B0F10">
        <w:instrText>ADDIN CSL_CITATION {"citationItems":[{"id":"ITEM-1","itemData":{"DOI":"10.1002/j.1834-4453.2009.tb00058.x","ISSN":"18344453","abstract":"Macrozamia seeds have long been considered an important economic resource to Australian hunter-gatherers. As a result of limited ecological data during the 1970's-1980's, seed production in Macrozamia spp. has been conceptualised as low yield and irregular, but easily stimulated through pyrogenic manipulation to produce high yield, regular resource gluts. This paper reviews and synthesises ecological data on Macrozamia ecology and seed production collated over the last few decades to argue that current archaeological conceptions of Macrozamia seed production and reproductive responses to fire are flawed, and to further consider how these resources were used in the past.","author":[{"dropping-particle":"","family":"Asmussen","given":"Brit","non-dropping-particle":"","parse-names":false,"suffix":""}],"container-title":"Archaeology in Oceania","id":"ITEM-1","issue":"3","issued":{"date-parts":[["2009"]]},"page":"142-149","title":"Another burning question: Hunter-gatherer exploitation of Macrozamiaspp","type":"article-journal","volume":"44"},"uris":["http://www.mendeley.com/documents/?uuid=bfcde0fb-df48-4152-823f-613e9791dc62"]},{"id":"ITEM-2","itemData":{"DOI":"10.1071/BT14258","ISSN":"14449862","abstract":"There is difficulty assigning maturity to non-Arborescent (trunkless) cycad species and as a consequence in determining the mature-immature structure of populations, which is important for their management, particularly for those under threat. The aim of this investigation was to find a reliable and simple method to determine maturity for the threatened, non-Arborescent cycad Macrozamia parcifolia P.I. Forst. &amp; D.L. Jones, and to incorporate this information into a population structure. Measurements were taken from tagged plants on four quadrats in eucalypt-dominated open forest in south-eastern Queensland, Australia. Using a single time-point dataset of three variables associated with the longest mature leaf, basal petiole width coupled with several years of coning evidence was found best at distinguishing mature plants. Choice of this variable and the threshold point to class non-coning plants as mature or immature was through a classification-Tree model using a binary recursive partitioning process, the tree being pruned to identify the best variable and threshold point via a cross-validation process. This simple, reliable method to determine maturity was still effective when using a single time-point dataset for coning evidence. The method can be applied to other threatened, non-Arborescent cycads, which could aid in their conservation management. The structure of M. parcifolia population was bimodal. The mode that encompassed immature plants was broadly reverse-J shaped, indicating younger immature plants had highest mortality. Reasons for the bimodality are possibly complex, but could simply highlight a non-lineal relationship of basal petiole width with plant age.","author":[{"dropping-particle":"","family":"Borsboom","given":"Adrian C.","non-dropping-particle":"","parse-names":false,"suffix":""},{"dropping-particle":"","family":"Wang","given":"Jian","non-dropping-particle":"","parse-names":false,"suffix":""},{"dropping-particle":"","family":"Forster","given":"Paul I.","non-dropping-particle":"","parse-names":false,"suffix":""}],"container-title":"Australian Journal of Botany","id":"ITEM-2","issue":"5","issued":{"date-parts":[["2015"]]},"page":"392-402","title":"Determining maturity and population structure in Macrozamia parcifolia (Zamiaceae), a threatened Australian cycad","type":"article-journal","volume":"63"},"uris":["http://www.mendeley.com/documents/?uuid=001461be-1c00-48ba-b5c9-fb51bf77bff7"]}],"mendeley":{"formattedCitation":"(Asmussen 2009, Borsboom et al. 2015)","plainTextFormattedCitation":"(Asmussen 2009, Borsboom et al. 2015)","previouslyFormattedCitation":"(Asmussen 2009; Borsboom et al. 2015)"},"properties":{"noteIndex":0},"schema":"https://github.com/citation-style-language/schema/raw/master/csl-citation.json"}</w:instrText>
      </w:r>
      <w:r w:rsidRPr="000F2664">
        <w:fldChar w:fldCharType="separate"/>
      </w:r>
      <w:r w:rsidR="009B0F10" w:rsidRPr="009B0F10">
        <w:rPr>
          <w:noProof/>
        </w:rPr>
        <w:t>(Asmussen 2009, Borsboom et al. 2015)</w:t>
      </w:r>
      <w:r w:rsidRPr="000F2664">
        <w:fldChar w:fldCharType="end"/>
      </w:r>
      <w:r w:rsidRPr="000F2664">
        <w:t xml:space="preserve">. </w:t>
      </w:r>
      <w:r>
        <w:t xml:space="preserve">Four </w:t>
      </w:r>
      <w:r w:rsidRPr="000F2664">
        <w:rPr>
          <w:i/>
          <w:iCs/>
        </w:rPr>
        <w:t>Macrozamia</w:t>
      </w:r>
      <w:r w:rsidRPr="000F2664">
        <w:t xml:space="preserve"> species from </w:t>
      </w:r>
      <w:r w:rsidR="00A3672C">
        <w:t>Qld</w:t>
      </w:r>
      <w:r w:rsidR="00A3672C" w:rsidRPr="000F2664">
        <w:t xml:space="preserve"> </w:t>
      </w:r>
      <w:r w:rsidRPr="000F2664">
        <w:t xml:space="preserve">and </w:t>
      </w:r>
      <w:r w:rsidR="00A3672C">
        <w:t>NSW</w:t>
      </w:r>
      <w:r w:rsidRPr="000F2664">
        <w:t xml:space="preserve"> produce</w:t>
      </w:r>
      <w:r>
        <w:t>d</w:t>
      </w:r>
      <w:r w:rsidRPr="000F2664">
        <w:t xml:space="preserve"> between 50–360 seeds per female cone and had between one and eight cones per female</w:t>
      </w:r>
      <w:r w:rsidR="001855FC">
        <w:t xml:space="preserve"> </w:t>
      </w:r>
      <w:r w:rsidRPr="000F2664">
        <w:fldChar w:fldCharType="begin" w:fldLock="1"/>
      </w:r>
      <w:r w:rsidRPr="000F2664">
        <w:instrText>ADDIN CSL_CITATION {"citationItems":[{"id":"ITEM-1","itemData":{"DOI":"10.1002/j.1834-4453.2009.tb00058.x","ISSN":"18344453","abstract":"Macrozamia seeds have long been considered an important economic resource to Australian hunter-gatherers. As a result of limited ecological data during the 1970's-1980's, seed production in Macrozamia spp. has been conceptualised as low yield and irregular, but easily stimulated through pyrogenic manipulation to produce high yield, regular resource gluts. This paper reviews and synthesises ecological data on Macrozamia ecology and seed production collated over the last few decades to argue that current archaeological conceptions of Macrozamia seed production and reproductive responses to fire are flawed, and to further consider how these resources were used in the past.","author":[{"dropping-particle":"","family":"Asmussen","given":"Brit","non-dropping-particle":"","parse-names":false,"suffix":""}],"container-title":"Archaeology in Oceania","id":"ITEM-1","issue":"3","issued":{"date-parts":[["2009"]]},"page":"142-149","title":"Another burning question: Hunter-gatherer exploitation of Macrozamiaspp","type":"article-journal","volume":"44"},"uris":["http://www.mendeley.com/documents/?uuid=bfcde0fb-df48-4152-823f-613e9791dc62"]}],"mendeley":{"formattedCitation":"(Asmussen 2009)","plainTextFormattedCitation":"(Asmussen 2009)","previouslyFormattedCitation":"(Asmussen 2009)"},"properties":{"noteIndex":0},"schema":"https://github.com/citation-style-language/schema/raw/master/csl-citation.json"}</w:instrText>
      </w:r>
      <w:r w:rsidRPr="000F2664">
        <w:fldChar w:fldCharType="separate"/>
      </w:r>
      <w:r w:rsidRPr="008A473E">
        <w:rPr>
          <w:noProof/>
        </w:rPr>
        <w:t>(Asmussen 2009)</w:t>
      </w:r>
      <w:r w:rsidRPr="000F2664">
        <w:fldChar w:fldCharType="end"/>
      </w:r>
      <w:r w:rsidRPr="000F2664">
        <w:t xml:space="preserve">. </w:t>
      </w:r>
      <w:r>
        <w:t>The number</w:t>
      </w:r>
      <w:r w:rsidRPr="000F2664">
        <w:t xml:space="preserve"> of coning females </w:t>
      </w:r>
      <w:r>
        <w:t xml:space="preserve">tends to vary </w:t>
      </w:r>
      <w:r w:rsidRPr="000F2664">
        <w:t xml:space="preserve">between years (possibly in response to fire and environmental variables, such as rainfall and soil condition) </w:t>
      </w:r>
      <w:r w:rsidRPr="000F2664">
        <w:fldChar w:fldCharType="begin" w:fldLock="1"/>
      </w:r>
      <w:r w:rsidRPr="000F2664">
        <w:instrText>ADDIN CSL_CITATION {"citationItems":[{"id":"ITEM-1","itemData":{"DOI":"10.1002/j.1834-4453.2009.tb00058.x","ISSN":"18344453","abstract":"Macrozamia seeds have long been considered an important economic resource to Australian hunter-gatherers. As a result of limited ecological data during the 1970's-1980's, seed production in Macrozamia spp. has been conceptualised as low yield and irregular, but easily stimulated through pyrogenic manipulation to produce high yield, regular resource gluts. This paper reviews and synthesises ecological data on Macrozamia ecology and seed production collated over the last few decades to argue that current archaeological conceptions of Macrozamia seed production and reproductive responses to fire are flawed, and to further consider how these resources were used in the past.","author":[{"dropping-particle":"","family":"Asmussen","given":"Brit","non-dropping-particle":"","parse-names":false,"suffix":""}],"container-title":"Archaeology in Oceania","id":"ITEM-1","issue":"3","issued":{"date-parts":[["2009"]]},"page":"142-149","title":"Another burning question: Hunter-gatherer exploitation of Macrozamiaspp","type":"article-journal","volume":"44"},"uris":["http://www.mendeley.com/documents/?uuid=bfcde0fb-df48-4152-823f-613e9791dc62"]}],"mendeley":{"formattedCitation":"(Asmussen 2009)","plainTextFormattedCitation":"(Asmussen 2009)","previouslyFormattedCitation":"(Asmussen 2009)"},"properties":{"noteIndex":0},"schema":"https://github.com/citation-style-language/schema/raw/master/csl-citation.json"}</w:instrText>
      </w:r>
      <w:r w:rsidRPr="000F2664">
        <w:fldChar w:fldCharType="separate"/>
      </w:r>
      <w:r w:rsidRPr="000F2664">
        <w:rPr>
          <w:noProof/>
        </w:rPr>
        <w:t>(Asmussen 2009)</w:t>
      </w:r>
      <w:r w:rsidRPr="000F2664">
        <w:fldChar w:fldCharType="end"/>
      </w:r>
      <w:r w:rsidRPr="000F2664">
        <w:t xml:space="preserve">. </w:t>
      </w:r>
    </w:p>
    <w:p w14:paraId="08D22A41" w14:textId="2BAC9F71" w:rsidR="000F73D6" w:rsidRPr="000F2664" w:rsidRDefault="009F74DF" w:rsidP="000F73D6">
      <w:r>
        <w:t>Femal</w:t>
      </w:r>
      <w:r w:rsidR="006A7885">
        <w:t>e</w:t>
      </w:r>
      <w:r>
        <w:t xml:space="preserve"> plan</w:t>
      </w:r>
      <w:r w:rsidR="00275E01">
        <w:t>ts</w:t>
      </w:r>
      <w:r>
        <w:t xml:space="preserve"> of </w:t>
      </w:r>
      <w:r w:rsidR="2671581A">
        <w:t xml:space="preserve">Johnson’s </w:t>
      </w:r>
      <w:r w:rsidR="00810691">
        <w:t>c</w:t>
      </w:r>
      <w:r w:rsidR="2671581A">
        <w:t>ycad</w:t>
      </w:r>
      <w:r w:rsidR="4BAABA6F">
        <w:t xml:space="preserve"> may have up to six cones, though three or four cones are more common</w:t>
      </w:r>
      <w:r>
        <w:t xml:space="preserve">. </w:t>
      </w:r>
      <w:r w:rsidR="00E246C7">
        <w:t xml:space="preserve">Male </w:t>
      </w:r>
      <w:r w:rsidR="00AE0879">
        <w:t>plants</w:t>
      </w:r>
      <w:r w:rsidR="00E246C7">
        <w:t xml:space="preserve"> may produce </w:t>
      </w:r>
      <w:r w:rsidR="0070183E">
        <w:t>between 10-50 cones</w:t>
      </w:r>
      <w:r>
        <w:t xml:space="preserve"> (Jones &amp; Hill </w:t>
      </w:r>
      <w:r>
        <w:fldChar w:fldCharType="begin" w:fldLock="1"/>
      </w:r>
      <w:r w:rsidR="009B0F10">
        <w:instrText>ADDIN CSL_CITATION {"citationItems":[{"id":"ITEM-1","itemData":{"DOI":"10.7751/telopea19924957","ISSN":"03129764","abstract":"Macrozamia johnsonii, a new species of Macrozamia section Macrozamia (Zamiaceae) from northern New South Wales. Telopea 5(1): 31-34. Macrozamia johnsonii, a previously undescribed species confused with M. moorei, is described and figured below. Macrozamia","author":[{"dropping-particle":"","family":"Jones","given":"David","non-dropping-particle":"","parse-names":false,"suffix":""},{"dropping-particle":"","family":"Hill","given":"Kenneth","non-dropping-particle":"","parse-names":false,"suffix":""}],"container-title":"Telopea","id":"ITEM-1","issue":"1","issued":{"date-parts":[["1992"]]},"page":"31-34","title":"Macrozamia johnsonii, a new species of Macrozamia section Macrozamia (Zamiaceae) from northern New South Wales","type":"article-journal","volume":"5"},"suppress-author":1,"uris":["http://www.mendeley.com/documents/?uuid=f66d990f-0b1b-4cd4-a11a-14415c1934f9"]}],"mendeley":{"formattedCitation":"(1992a)","manualFormatting":"1992)","plainTextFormattedCitation":"(1992a)","previouslyFormattedCitation":"(1992)"},"properties":{"noteIndex":0},"schema":"https://github.com/citation-style-language/schema/raw/master/csl-citation.json"}</w:instrText>
      </w:r>
      <w:r>
        <w:fldChar w:fldCharType="separate"/>
      </w:r>
      <w:r w:rsidRPr="64F7238B">
        <w:rPr>
          <w:noProof/>
        </w:rPr>
        <w:t>1992)</w:t>
      </w:r>
      <w:r>
        <w:fldChar w:fldCharType="end"/>
      </w:r>
      <w:r w:rsidR="4BAABA6F">
        <w:t xml:space="preserve">. A mature cone weighs up to 14 kg and contains more than 200 seeds </w:t>
      </w:r>
      <w:r w:rsidR="00F80175">
        <w:fldChar w:fldCharType="begin" w:fldLock="1"/>
      </w:r>
      <w:r w:rsidR="009B0F10">
        <w:instrText>ADDIN CSL_CITATION {"citationItems":[{"id":"ITEM-1","itemData":{"URL":"https://www.pacsoa.org.au/wiki/Macrozamia_johnsonii#Seeds:","accessed":{"date-parts":[["2021","6","29"]]},"author":[{"dropping-particle":"","family":"Thompson","given":"Craig","non-dropping-particle":"","parse-names":false,"suffix":""},{"dropping-particle":"","family":"Kennedy","given":"Paul","non-dropping-particle":"","parse-names":false,"suffix":""}],"container-title":"Pacsoa","id":"ITEM-1","issued":{"date-parts":[["2013"]]},"title":"Macrozamia johnsonii","type":"webpage"},"uris":["http://www.mendeley.com/documents/?uuid=affeb3b3-6d64-4563-bb0d-7adc5339a650"]}],"mendeley":{"formattedCitation":"(Thompson &amp; Kennedy 2013)","plainTextFormattedCitation":"(Thompson &amp; Kennedy 2013)","previouslyFormattedCitation":"(Thompson and Kennedy 2013)"},"properties":{"noteIndex":0},"schema":"https://github.com/citation-style-language/schema/raw/master/csl-citation.json"}</w:instrText>
      </w:r>
      <w:r w:rsidR="00F80175">
        <w:fldChar w:fldCharType="separate"/>
      </w:r>
      <w:r w:rsidR="009B0F10" w:rsidRPr="009B0F10">
        <w:rPr>
          <w:noProof/>
        </w:rPr>
        <w:t>(Thompson &amp; Kennedy 2013)</w:t>
      </w:r>
      <w:r w:rsidR="00F80175">
        <w:fldChar w:fldCharType="end"/>
      </w:r>
      <w:r w:rsidR="4BAABA6F">
        <w:t>. It</w:t>
      </w:r>
      <w:r w:rsidR="2DF4ED15">
        <w:t xml:space="preserve"> is</w:t>
      </w:r>
      <w:r w:rsidR="00440FE3">
        <w:t xml:space="preserve"> </w:t>
      </w:r>
      <w:r w:rsidR="4BAABA6F">
        <w:t>not known when</w:t>
      </w:r>
      <w:r w:rsidR="52E8BE62">
        <w:t xml:space="preserve"> </w:t>
      </w:r>
      <w:r w:rsidR="2671581A">
        <w:t xml:space="preserve">Johnson’s </w:t>
      </w:r>
      <w:r w:rsidR="00B236B3">
        <w:t xml:space="preserve">cycad </w:t>
      </w:r>
      <w:r w:rsidR="4BAABA6F">
        <w:t xml:space="preserve">seeds ripen, </w:t>
      </w:r>
      <w:r w:rsidR="2F159837">
        <w:t>al</w:t>
      </w:r>
      <w:r w:rsidR="4BAABA6F">
        <w:t xml:space="preserve">though in other </w:t>
      </w:r>
      <w:r w:rsidR="4BAABA6F" w:rsidRPr="64F7238B">
        <w:rPr>
          <w:i/>
          <w:iCs/>
        </w:rPr>
        <w:t>Macrozamia</w:t>
      </w:r>
      <w:r w:rsidR="4BAABA6F">
        <w:t xml:space="preserve"> species, seeds produced in March to April are ready to germinate 12 months later </w:t>
      </w:r>
      <w:r w:rsidR="00F80175">
        <w:fldChar w:fldCharType="begin" w:fldLock="1"/>
      </w:r>
      <w:r w:rsidR="00F80175">
        <w:instrText>ADDIN CSL_CITATION {"citationItems":[{"id":"ITEM-1","itemData":{"author":[{"dropping-particle":"","family":"Queensland Herbarium","given":"","non-dropping-particle":"","parse-names":false,"suffix":""}],"id":"ITEM-1","issued":{"date-parts":[["2007"]]},"number-of-pages":"50","title":"National Multi-species Recovery Plan for the cycads, Cycas megacarpa, Cycas ophiolitica, Macrozamia cranei, Macrozamia lomandroides, Macrozamia pauli-guilielmi and Macrozamia platyrhachis","type":"report"},"uris":["http://www.mendeley.com/documents/?uuid=daca2436-fa32-4831-b1cb-3864824c34d6"]}],"mendeley":{"formattedCitation":"(Queensland Herbarium 2007)","plainTextFormattedCitation":"(Queensland Herbarium 2007)","previouslyFormattedCitation":"(Queensland Herbarium 2007)"},"properties":{"noteIndex":0},"schema":"https://github.com/citation-style-language/schema/raw/master/csl-citation.json"}</w:instrText>
      </w:r>
      <w:r w:rsidR="00F80175">
        <w:fldChar w:fldCharType="separate"/>
      </w:r>
      <w:r w:rsidR="4BAABA6F" w:rsidRPr="64F7238B">
        <w:rPr>
          <w:noProof/>
        </w:rPr>
        <w:t>(Queensland Herbarium 2007)</w:t>
      </w:r>
      <w:r w:rsidR="00F80175">
        <w:fldChar w:fldCharType="end"/>
      </w:r>
      <w:r w:rsidR="4BAABA6F">
        <w:t xml:space="preserve">. </w:t>
      </w:r>
      <w:r w:rsidR="2B173733">
        <w:t xml:space="preserve">The process of seed </w:t>
      </w:r>
      <w:r w:rsidR="00497217">
        <w:t>dispersal</w:t>
      </w:r>
      <w:r w:rsidR="2B173733">
        <w:t xml:space="preserve"> in </w:t>
      </w:r>
      <w:r w:rsidR="2671581A">
        <w:t xml:space="preserve">Johnson’s </w:t>
      </w:r>
      <w:r w:rsidR="00497217">
        <w:t xml:space="preserve">cycad </w:t>
      </w:r>
      <w:r w:rsidR="06A3C3C6">
        <w:t xml:space="preserve">is </w:t>
      </w:r>
      <w:r w:rsidR="4BAABA6F">
        <w:t xml:space="preserve">also not known, though </w:t>
      </w:r>
      <w:r w:rsidR="006A7885">
        <w:t>it may be facilitated by medium-sized mammals, though today, is</w:t>
      </w:r>
      <w:r w:rsidR="4BAABA6F">
        <w:t xml:space="preserve"> likely facilitated by gravity and water runoff on the steep slopes</w:t>
      </w:r>
      <w:r w:rsidR="1359D6D3">
        <w:t xml:space="preserve"> where</w:t>
      </w:r>
      <w:r w:rsidR="4BAABA6F">
        <w:t xml:space="preserve"> it occurs. </w:t>
      </w:r>
    </w:p>
    <w:p w14:paraId="01ABBABC" w14:textId="2F0D1FD3" w:rsidR="000F73D6" w:rsidRPr="00CA1305" w:rsidRDefault="000F73D6" w:rsidP="000F73D6">
      <w:r>
        <w:t xml:space="preserve">Cultivated </w:t>
      </w:r>
      <w:r w:rsidR="0015172E">
        <w:t xml:space="preserve">specimens of </w:t>
      </w:r>
      <w:r w:rsidR="00F80175">
        <w:t xml:space="preserve">Johnson’s </w:t>
      </w:r>
      <w:r w:rsidR="00D3422D">
        <w:t>c</w:t>
      </w:r>
      <w:r w:rsidR="00F80175">
        <w:t>ycad</w:t>
      </w:r>
      <w:r>
        <w:t xml:space="preserve"> produced cones after 15 years, and based on these observations, </w:t>
      </w:r>
      <w:r w:rsidR="008614CB">
        <w:t xml:space="preserve">the </w:t>
      </w:r>
      <w:r>
        <w:t>estimate</w:t>
      </w:r>
      <w:r w:rsidR="008614CB">
        <w:t>d</w:t>
      </w:r>
      <w:r>
        <w:t xml:space="preserve"> onset of maturity for wild individuals was between 20–40 years </w:t>
      </w:r>
      <w:r>
        <w:fldChar w:fldCharType="begin" w:fldLock="1"/>
      </w:r>
      <w:r w:rsidR="009B0F10">
        <w:instrText>ADDIN CSL_CITATION {"citationItems":[{"id":"ITEM-1","itemData":{"author":[{"dropping-particle":"","family":"Binns","given":"D. L.","non-dropping-particle":"","parse-names":false,"suffix":""},{"dropping-particle":"","family":"Meek","given":"P.","non-dropping-particle":"","parse-names":false,"suffix":""}],"container-title":"Cunninghamia","id":"ITEM-1","issue":"3","issued":{"date-parts":[["2008"]]},"page":"373-380","title":"Population size , habitat and conservation status of an Endangered species , Macrozamia johnsonii (Zamiaceae)","type":"article-journal","volume":"10"},"uris":["http://www.mendeley.com/documents/?uuid=382241cf-f7ca-40fc-a261-5d4213369fd3"]}],"mendeley":{"formattedCitation":"(Binns &amp; Meek 2008)","plainTextFormattedCitation":"(Binns &amp; Meek 2008)","previouslyFormattedCitation":"(Binns and Meek 2008)"},"properties":{"noteIndex":0},"schema":"https://github.com/citation-style-language/schema/raw/master/csl-citation.json"}</w:instrText>
      </w:r>
      <w:r>
        <w:fldChar w:fldCharType="separate"/>
      </w:r>
      <w:r w:rsidR="009B0F10" w:rsidRPr="009B0F10">
        <w:rPr>
          <w:noProof/>
        </w:rPr>
        <w:t>(Binns &amp; Meek 2008)</w:t>
      </w:r>
      <w:r>
        <w:fldChar w:fldCharType="end"/>
      </w:r>
      <w:r>
        <w:t xml:space="preserve">. </w:t>
      </w:r>
    </w:p>
    <w:p w14:paraId="34277DD6" w14:textId="77777777" w:rsidR="000F73D6" w:rsidRPr="00FF581D" w:rsidRDefault="000F73D6" w:rsidP="000F73D6">
      <w:pPr>
        <w:rPr>
          <w:i/>
          <w:iCs/>
        </w:rPr>
      </w:pPr>
      <w:r w:rsidRPr="00FF581D">
        <w:rPr>
          <w:i/>
          <w:iCs/>
        </w:rPr>
        <w:t>Pollination</w:t>
      </w:r>
    </w:p>
    <w:p w14:paraId="6A1355C8" w14:textId="1E6204F4" w:rsidR="000F73D6" w:rsidRDefault="000F73D6" w:rsidP="000F73D6">
      <w:r>
        <w:t xml:space="preserve">Most cycads have dependent mutualistic relationships with their </w:t>
      </w:r>
      <w:r w:rsidR="008614CB">
        <w:t>specialised</w:t>
      </w:r>
      <w:r>
        <w:t xml:space="preserve"> insect pollinators (Terry et al. 2005). </w:t>
      </w:r>
      <w:r w:rsidRPr="00ED0F40">
        <w:t xml:space="preserve">The genus </w:t>
      </w:r>
      <w:r w:rsidRPr="00C84B7E">
        <w:rPr>
          <w:i/>
          <w:iCs/>
        </w:rPr>
        <w:t xml:space="preserve">Macrozamia </w:t>
      </w:r>
      <w:r w:rsidRPr="00ED0F40">
        <w:t xml:space="preserve">has around 40 species, and most are pollinated by </w:t>
      </w:r>
      <w:r>
        <w:t xml:space="preserve">invertebrate species of weevil, beetle or thrip </w:t>
      </w:r>
      <w:r>
        <w:fldChar w:fldCharType="begin" w:fldLock="1"/>
      </w:r>
      <w:r>
        <w:instrText>ADDIN CSL_CITATION {"citationItems":[{"id":"ITEM-1","itemData":{"DOI":"10.1111/aec.12925","ISSN":"14429993","abstract":"Most cycads have intimate associations with their insect pollinators that parallel those of well-known flowering plants, such as sexually deceptive orchids and the male wasps and bees they deceive. Despite this, the mistaken belief that cycads are mostly wind-pollinated is still commonly expressed. Perhaps as a consequence, cycad–pollinator systems are rarely exemplified in studies of the role of pollinators in plant evolution and diversification. Although first recognised more than a century ago, specialised associations between cycads and their insect pollinators have been elucidated experimentally only in the past few decades. This review covers the history of understanding pollination in cycads, the advances that have been made since the 1980s using field observations and experiments, and analyses of molecular data from the population to phylum level. We outline areas for future research to address how such interactions might have affected speciation and extinctions. We stress that inclusion of cycads in broader considerations of the role of pollinators in plant diversification is important because they are phylogenetically distant from flowering plants and their pollination systems might have evolved independently of one another. This review is timely because cycads are a globally threatened group that might be vulnerable to co-extinction with pollinator loss.","author":[{"dropping-particle":"","family":"Toon","given":"Alicia","non-dropping-particle":"","parse-names":false,"suffix":""},{"dropping-particle":"","family":"Terry","given":"L. Irene","non-dropping-particle":"","parse-names":false,"suffix":""},{"dropping-particle":"","family":"Tang","given":"William","non-dropping-particle":"","parse-names":false,"suffix":""},{"dropping-particle":"","family":"Walter","given":"Gimme H.","non-dropping-particle":"","parse-names":false,"suffix":""},{"dropping-particle":"","family":"Cook","given":"Lyn G.","non-dropping-particle":"","parse-names":false,"suffix":""}],"container-title":"Austral Ecology","id":"ITEM-1","issue":"8","issued":{"date-parts":[["2020"]]},"page":"1033-1058","title":"Insect pollination of cycads","type":"article-journal","volume":"45"},"uris":["http://www.mendeley.com/documents/?uuid=36312845-5900-46c3-b9b9-aab69f40d129"]}],"mendeley":{"formattedCitation":"(Toon et al. 2020)","plainTextFormattedCitation":"(Toon et al. 2020)","previouslyFormattedCitation":"(Toon et al. 2020)"},"properties":{"noteIndex":0},"schema":"https://github.com/citation-style-language/schema/raw/master/csl-citation.json"}</w:instrText>
      </w:r>
      <w:r>
        <w:fldChar w:fldCharType="separate"/>
      </w:r>
      <w:r w:rsidRPr="00095CAB">
        <w:rPr>
          <w:noProof/>
        </w:rPr>
        <w:t>(Toon et al. 2020)</w:t>
      </w:r>
      <w:r>
        <w:fldChar w:fldCharType="end"/>
      </w:r>
      <w:r>
        <w:t xml:space="preserve">. </w:t>
      </w:r>
      <w:r w:rsidR="00F80175">
        <w:t xml:space="preserve">Johnson’s </w:t>
      </w:r>
      <w:r w:rsidR="007F496E">
        <w:t xml:space="preserve">cycad </w:t>
      </w:r>
      <w:r>
        <w:t xml:space="preserve">may be pollinated by two weevil species: </w:t>
      </w:r>
      <w:r w:rsidRPr="005731E6">
        <w:rPr>
          <w:i/>
          <w:iCs/>
        </w:rPr>
        <w:t xml:space="preserve">Tranes </w:t>
      </w:r>
      <w:r w:rsidRPr="0006662E">
        <w:t>sp. 2</w:t>
      </w:r>
      <w:r>
        <w:t xml:space="preserve"> (observed only in male cones); and </w:t>
      </w:r>
      <w:r w:rsidRPr="00D3579A">
        <w:rPr>
          <w:i/>
          <w:iCs/>
        </w:rPr>
        <w:t>Enteles vigorsii</w:t>
      </w:r>
      <w:r>
        <w:t xml:space="preserve"> (observed only in female cones). The species </w:t>
      </w:r>
      <w:proofErr w:type="spellStart"/>
      <w:r w:rsidRPr="00D3579A">
        <w:rPr>
          <w:i/>
          <w:iCs/>
        </w:rPr>
        <w:t>Exaireta</w:t>
      </w:r>
      <w:proofErr w:type="spellEnd"/>
      <w:r w:rsidRPr="00D3579A">
        <w:rPr>
          <w:i/>
          <w:iCs/>
        </w:rPr>
        <w:t xml:space="preserve"> </w:t>
      </w:r>
      <w:proofErr w:type="spellStart"/>
      <w:r w:rsidRPr="00D3579A">
        <w:rPr>
          <w:i/>
          <w:iCs/>
        </w:rPr>
        <w:t>spinigera</w:t>
      </w:r>
      <w:proofErr w:type="spellEnd"/>
      <w:r>
        <w:t xml:space="preserve"> (the </w:t>
      </w:r>
      <w:r w:rsidR="00CD3DE4">
        <w:t>g</w:t>
      </w:r>
      <w:r>
        <w:t xml:space="preserve">arden </w:t>
      </w:r>
      <w:r w:rsidR="00CD3DE4">
        <w:t>s</w:t>
      </w:r>
      <w:r>
        <w:t xml:space="preserve">oldier </w:t>
      </w:r>
      <w:r w:rsidR="00CD3DE4">
        <w:t>f</w:t>
      </w:r>
      <w:r>
        <w:t>ly) was also observed on a female cone</w:t>
      </w:r>
      <w:r w:rsidR="00EA7E1F">
        <w:t xml:space="preserve">, though may not have a </w:t>
      </w:r>
      <w:r w:rsidR="0010247F">
        <w:t>pollination</w:t>
      </w:r>
      <w:r w:rsidR="003430C7">
        <w:t xml:space="preserve"> </w:t>
      </w:r>
      <w:r w:rsidR="00EA7E1F">
        <w:t xml:space="preserve">role as the larvae pupates in the </w:t>
      </w:r>
      <w:r w:rsidR="00EA7E1F">
        <w:lastRenderedPageBreak/>
        <w:t>cones between the seeds and the species has not been recorded from cycad cones previous to this one observation</w:t>
      </w:r>
      <w:r>
        <w:t xml:space="preserve"> </w:t>
      </w:r>
      <w:r>
        <w:fldChar w:fldCharType="begin" w:fldLock="1"/>
      </w:r>
      <w:r>
        <w:instrText>ADDIN CSL_CITATION {"citationItems":[{"id":"ITEM-1","itemData":{"DOI":"10.2307/2388812","ISSN":"00063606","abstract":"Four genera of cycads occur in Australia. A number of Coleoptera, Hymenoptera and Thysanoptera have been reported in association with reproductive structures (Table 1).","author":[{"dropping-particle":"","family":"Forster","given":"Paul I.","non-dropping-particle":"","parse-names":false,"suffix":""},{"dropping-particle":"","family":"Machin","given":"Peter J.","non-dropping-particle":"","parse-names":false,"suffix":""},{"dropping-particle":"","family":"Mound","given":"Laurence","non-dropping-particle":"","parse-names":false,"suffix":""},{"dropping-particle":"","family":"Wilson","given":"Gary W.","non-dropping-particle":"","parse-names":false,"suffix":""}],"container-title":"Biotropica","id":"ITEM-1","issue":"2","issued":{"date-parts":[["1994"]]},"page":"217","title":"Insects Associated with Reproductive Structures of Cycads in Queensland and Northeast New South Wales, Australia","type":"article-journal","volume":"26"},"uris":["http://www.mendeley.com/documents/?uuid=12f08e70-6ec6-4283-a97e-7e6ad79413b5"]}],"mendeley":{"formattedCitation":"(Forster et al. 1994)","plainTextFormattedCitation":"(Forster et al. 1994)","previouslyFormattedCitation":"(Forster et al. 1994)"},"properties":{"noteIndex":0},"schema":"https://github.com/citation-style-language/schema/raw/master/csl-citation.json"}</w:instrText>
      </w:r>
      <w:r>
        <w:fldChar w:fldCharType="separate"/>
      </w:r>
      <w:r w:rsidRPr="00922B1C">
        <w:rPr>
          <w:noProof/>
        </w:rPr>
        <w:t>(Forster et al. 1994)</w:t>
      </w:r>
      <w:r>
        <w:fldChar w:fldCharType="end"/>
      </w:r>
      <w:r>
        <w:t xml:space="preserve">. </w:t>
      </w:r>
    </w:p>
    <w:p w14:paraId="02CEBEBD" w14:textId="2BF87344" w:rsidR="000F73D6" w:rsidRDefault="4BAABA6F" w:rsidP="000F73D6">
      <w:r>
        <w:t xml:space="preserve">The cones of cycads produce volatile components and emit thermogenic heat during certain parts of the day to </w:t>
      </w:r>
      <w:r w:rsidR="53D2B4B4">
        <w:t>repel</w:t>
      </w:r>
      <w:r>
        <w:t xml:space="preserve"> and attract pollinators (Toon et al. 2020). Once inside the cone, the specialist pollinators display specific behaviours </w:t>
      </w:r>
      <w:r w:rsidR="663D96D4">
        <w:t>that</w:t>
      </w:r>
      <w:r>
        <w:t xml:space="preserve"> result in the successful transfer of pollen to many ovules within the cone </w:t>
      </w:r>
      <w:r w:rsidR="000F73D6">
        <w:fldChar w:fldCharType="begin" w:fldLock="1"/>
      </w:r>
      <w:r w:rsidR="000F73D6">
        <w:instrText>ADDIN CSL_CITATION {"citationItems":[{"id":"ITEM-1","itemData":{"DOI":"10.3732/ajb.92.6.931","ISSN":"00029122","abstract":"Complementary field and laboratory tests confirmed and quantified the pollination abilities of Tranes sp. weevils and Cycadothrips chadwicki thrips, specialist insects of their respective cycad hosts, Macrozamia machinii and M. lucida. No agamospermous seeds were produced when both wind and insects were excluded from female cones; and the exclusion of wind-vectored pollen alone did not eliminate seed set, because insects were able to reach the cone. Based on enclosure pollination tests, each weevil pollinates an average 26.2 ovules per cone and each thrips 2.4 ovules per cone. These pollinators visited similar numbers of ovules per cone in fluorescent dye tests that traced insect movement through cones. Fluorescent dye granules deposited by Cycadothrips were concentrated around the micropyle of each visited ovule, the site of pollen droplet release, where pollen must be deposited to achieve pollination. In contrast, Tranes weevils left dye scattered on different areas of each visited ovule, indicating that chance plays a greater role in this system. Each weevil and 25 thrips delivered 6.2 and 5.2 pollen grains, respectively, on average, to each visited ovule per cone, based on examination of dissected pollen canals. In sum, the pollination potential of 25 Cycadothrips approximates that of one Tranes weevil.","author":[{"dropping-particle":"","family":"Terry","given":"L. Irene","non-dropping-particle":"","parse-names":false,"suffix":""},{"dropping-particle":"","family":"Walter","given":"Gimme H.","non-dropping-particle":"","parse-names":false,"suffix":""},{"dropping-particle":"","family":"Donaldson","given":"John S.","non-dropping-particle":"","parse-names":false,"suffix":""},{"dropping-particle":"","family":"Snow","given":"Elizabeth","non-dropping-particle":"","parse-names":false,"suffix":""},{"dropping-particle":"","family":"Forster","given":"Paul I.","non-dropping-particle":"","parse-names":false,"suffix":""},{"dropping-particle":"","family":"Machin","given":"Peter J.","non-dropping-particle":"","parse-names":false,"suffix":""}],"container-title":"American Journal of Botany","id":"ITEM-1","issue":"6","issued":{"date-parts":[["2005"]]},"page":"931-940","title":"Pollination of Australian Macrozamia cycads (Zamiaceae): Effectiveness and behavior of specialist vectors in a dependent mutualism","type":"article-journal","volume":"92"},"uris":["http://www.mendeley.com/documents/?uuid=ae9b052d-4424-4b96-b60c-d9b88b836958"]}],"mendeley":{"formattedCitation":"(Terry et al. 2005)","plainTextFormattedCitation":"(Terry et al. 2005)","previouslyFormattedCitation":"(Terry et al. 2005)"},"properties":{"noteIndex":0},"schema":"https://github.com/citation-style-language/schema/raw/master/csl-citation.json"}</w:instrText>
      </w:r>
      <w:r w:rsidR="000F73D6">
        <w:fldChar w:fldCharType="separate"/>
      </w:r>
      <w:r w:rsidRPr="64F7238B">
        <w:rPr>
          <w:noProof/>
        </w:rPr>
        <w:t>(Terry et al. 2005)</w:t>
      </w:r>
      <w:r w:rsidR="000F73D6">
        <w:fldChar w:fldCharType="end"/>
      </w:r>
      <w:r>
        <w:t>. Many weevils are obligate pollinators as they feed, mate, lay eggs and pupate in the cones of</w:t>
      </w:r>
      <w:r w:rsidR="00440FE3">
        <w:t xml:space="preserve"> </w:t>
      </w:r>
      <w:r w:rsidRPr="64F7238B">
        <w:rPr>
          <w:i/>
          <w:iCs/>
        </w:rPr>
        <w:t>Macrozamia</w:t>
      </w:r>
      <w:r>
        <w:t xml:space="preserve"> host</w:t>
      </w:r>
      <w:r w:rsidR="63F6F272">
        <w:t>s</w:t>
      </w:r>
      <w:r>
        <w:t xml:space="preserve"> </w:t>
      </w:r>
      <w:r w:rsidR="000F73D6">
        <w:fldChar w:fldCharType="begin" w:fldLock="1"/>
      </w:r>
      <w:r w:rsidR="009B0F10">
        <w:instrText>ADDIN CSL_CITATION {"citationItems":[{"id":"ITEM-1","itemData":{"DOI":"10.3732/ajb.92.6.931","ISSN":"00029122","abstract":"Complementary field and laboratory tests confirmed and quantified the pollination abilities of Tranes sp. weevils and Cycadothrips chadwicki thrips, specialist insects of their respective cycad hosts, Macrozamia machinii and M. lucida. No agamospermous seeds were produced when both wind and insects were excluded from female cones; and the exclusion of wind-vectored pollen alone did not eliminate seed set, because insects were able to reach the cone. Based on enclosure pollination tests, each weevil pollinates an average 26.2 ovules per cone and each thrips 2.4 ovules per cone. These pollinators visited similar numbers of ovules per cone in fluorescent dye tests that traced insect movement through cones. Fluorescent dye granules deposited by Cycadothrips were concentrated around the micropyle of each visited ovule, the site of pollen droplet release, where pollen must be deposited to achieve pollination. In contrast, Tranes weevils left dye scattered on different areas of each visited ovule, indicating that chance plays a greater role in this system. Each weevil and 25 thrips delivered 6.2 and 5.2 pollen grains, respectively, on average, to each visited ovule per cone, based on examination of dissected pollen canals. In sum, the pollination potential of 25 Cycadothrips approximates that of one Tranes weevil.","author":[{"dropping-particle":"","family":"Terry","given":"L. Irene","non-dropping-particle":"","parse-names":false,"suffix":""},{"dropping-particle":"","family":"Walter","given":"Gimme H.","non-dropping-particle":"","parse-names":false,"suffix":""},{"dropping-particle":"","family":"Donaldson","given":"John S.","non-dropping-particle":"","parse-names":false,"suffix":""},{"dropping-particle":"","family":"Snow","given":"Elizabeth","non-dropping-particle":"","parse-names":false,"suffix":""},{"dropping-particle":"","family":"Forster","given":"Paul I.","non-dropping-particle":"","parse-names":false,"suffix":""},{"dropping-particle":"","family":"Machin","given":"Peter J.","non-dropping-particle":"","parse-names":false,"suffix":""}],"container-title":"American Journal of Botany","id":"ITEM-1","issue":"6","issued":{"date-parts":[["2005"]]},"page":"931-940","title":"Pollination of Australian Macrozamia cycads (Zamiaceae): Effectiveness and behavior of specialist vectors in a dependent mutualism","type":"article-journal","volume":"92"},"uris":["http://www.mendeley.com/documents/?uuid=ae9b052d-4424-4b96-b60c-d9b88b836958"]},{"id":"ITEM-2","itemData":{"DOI":"10.2307/2388812","ISSN":"00063606","abstract":"Four genera of cycads occur in Australia. A number of Coleoptera, Hymenoptera and Thysanoptera have been reported in association with reproductive structures (Table 1).","author":[{"dropping-particle":"","family":"Forster","given":"Paul I.","non-dropping-particle":"","parse-names":false,"suffix":""},{"dropping-particle":"","family":"Machin","given":"Peter J.","non-dropping-particle":"","parse-names":false,"suffix":""},{"dropping-particle":"","family":"Mound","given":"Laurence","non-dropping-particle":"","parse-names":false,"suffix":""},{"dropping-particle":"","family":"Wilson","given":"Gary W.","non-dropping-particle":"","parse-names":false,"suffix":""}],"container-title":"Biotropica","id":"ITEM-2","issue":"2","issued":{"date-parts":[["1994"]]},"page":"217","title":"Insects Associated with Reproductive Structures of Cycads in Queensland and Northeast New South Wales, Australia","type":"article-journal","volume":"26"},"uris":["http://www.mendeley.com/documents/?uuid=12f08e70-6ec6-4283-a97e-7e6ad79413b5"]}],"mendeley":{"formattedCitation":"(Forster et al. 1994, Terry et al. 2005)","plainTextFormattedCitation":"(Forster et al. 1994, Terry et al. 2005)","previouslyFormattedCitation":"(Forster et al. 1994; Terry et al. 2005)"},"properties":{"noteIndex":0},"schema":"https://github.com/citation-style-language/schema/raw/master/csl-citation.json"}</w:instrText>
      </w:r>
      <w:r w:rsidR="000F73D6">
        <w:fldChar w:fldCharType="separate"/>
      </w:r>
      <w:r w:rsidR="009B0F10" w:rsidRPr="009B0F10">
        <w:rPr>
          <w:noProof/>
        </w:rPr>
        <w:t>(Forster et al. 1994, Terry et al. 2005)</w:t>
      </w:r>
      <w:r w:rsidR="000F73D6">
        <w:fldChar w:fldCharType="end"/>
      </w:r>
      <w:r>
        <w:t xml:space="preserve">. The </w:t>
      </w:r>
      <w:r w:rsidR="00CD3DE4">
        <w:t>g</w:t>
      </w:r>
      <w:r>
        <w:t xml:space="preserve">arden </w:t>
      </w:r>
      <w:r w:rsidR="00CD3DE4">
        <w:t>s</w:t>
      </w:r>
      <w:r>
        <w:t xml:space="preserve">oldier </w:t>
      </w:r>
      <w:r w:rsidR="00CD3DE4">
        <w:t>f</w:t>
      </w:r>
      <w:r>
        <w:t>ly larvae pupate in the female cones between the seeds, though it</w:t>
      </w:r>
      <w:r w:rsidR="751C4D1A">
        <w:t xml:space="preserve"> i</w:t>
      </w:r>
      <w:r>
        <w:t xml:space="preserve">s not known if they also visit the male cones, so </w:t>
      </w:r>
      <w:r w:rsidR="53D2B4B4">
        <w:t xml:space="preserve">they </w:t>
      </w:r>
      <w:r>
        <w:t>may not play a pollination role (</w:t>
      </w:r>
      <w:r w:rsidRPr="64F7238B">
        <w:rPr>
          <w:noProof/>
        </w:rPr>
        <w:t xml:space="preserve">Forster et al. 1994). </w:t>
      </w:r>
      <w:r w:rsidR="0010247F">
        <w:rPr>
          <w:noProof/>
        </w:rPr>
        <w:t xml:space="preserve">The pollination ecology of Johnson’s cycad has not been investigated, and much about pollination and pollinator ecology is unknown. Genetic research is also needed to determine if pollinators are imapcted by geographic barriers (e.g. the Boyd River), which may influence genetic structure of the population. </w:t>
      </w:r>
    </w:p>
    <w:p w14:paraId="50780D69" w14:textId="1D041E09" w:rsidR="000F73D6" w:rsidRDefault="4BAABA6F" w:rsidP="000F73D6">
      <w:r w:rsidRPr="64F7238B">
        <w:rPr>
          <w:i/>
          <w:iCs/>
        </w:rPr>
        <w:t>Enteles vigorsii</w:t>
      </w:r>
      <w:r>
        <w:t xml:space="preserve"> (</w:t>
      </w:r>
      <w:r w:rsidR="20986E8A">
        <w:t xml:space="preserve">a </w:t>
      </w:r>
      <w:r w:rsidR="00CD3DE4">
        <w:t>w</w:t>
      </w:r>
      <w:r>
        <w:t xml:space="preserve">eevil species associated with </w:t>
      </w:r>
      <w:r w:rsidR="2671581A">
        <w:t xml:space="preserve">Johnson’s </w:t>
      </w:r>
      <w:r w:rsidR="00803655">
        <w:t>cycad</w:t>
      </w:r>
      <w:r>
        <w:t>) occurs from the northern Sunshine Coast (</w:t>
      </w:r>
      <w:r w:rsidR="00F2742D">
        <w:t>Qld</w:t>
      </w:r>
      <w:r>
        <w:t xml:space="preserve">) to south of Ballina (NSW) </w:t>
      </w:r>
      <w:r w:rsidR="000F73D6">
        <w:fldChar w:fldCharType="begin" w:fldLock="1"/>
      </w:r>
      <w:r w:rsidR="000F73D6">
        <w:instrText>ADDIN CSL_CITATION {"citationItems":[{"id":"ITEM-1","itemData":{"author":[{"dropping-particle":"","family":"Bachman","given":"S","non-dropping-particle":"","parse-names":false,"suffix":""},{"dropping-particle":"","family":"Moat","given":"J","non-dropping-particle":"","parse-names":false,"suffix":""},{"dropping-particle":"","family":"Hill","given":"A W","non-dropping-particle":"","parse-names":false,"suffix":""},{"dropping-particle":"","family":"la Torre","given":"J","non-dropping-particle":"de","parse-names":false,"suffix":""},{"dropping-particle":"","family":"Scott","given":"B","non-dropping-particle":"","parse-names":false,"suffix":""}],"id":"ITEM-1","issued":{"date-parts":[["2011"]]},"number":"Beta","title":"Supporting Red List threat assessments with GeoCAT: geospatial conservation assessment tool. Data from Global Biodiversity Information Facility (GBIF)","type":"article"},"uris":["http://www.mendeley.com/documents/?uuid=31eda015-4e87-4b0a-b817-fdec7d605e7f"]}],"mendeley":{"formattedCitation":"(Bachman et al. 2011)","plainTextFormattedCitation":"(Bachman et al. 2011)","previouslyFormattedCitation":"(Bachman et al. 2011)"},"properties":{"noteIndex":0},"schema":"https://github.com/citation-style-language/schema/raw/master/csl-citation.json"}</w:instrText>
      </w:r>
      <w:r w:rsidR="000F73D6">
        <w:fldChar w:fldCharType="separate"/>
      </w:r>
      <w:r w:rsidRPr="64F7238B">
        <w:rPr>
          <w:noProof/>
        </w:rPr>
        <w:t>(Bachman et al. 2011)</w:t>
      </w:r>
      <w:r w:rsidR="000F73D6">
        <w:fldChar w:fldCharType="end"/>
      </w:r>
      <w:r>
        <w:t xml:space="preserve">. Publicly available sightings data </w:t>
      </w:r>
      <w:r w:rsidR="53D2B4B4">
        <w:t>suggest</w:t>
      </w:r>
      <w:r>
        <w:t xml:space="preserve"> that </w:t>
      </w:r>
      <w:r w:rsidRPr="64F7238B">
        <w:rPr>
          <w:i/>
          <w:iCs/>
        </w:rPr>
        <w:t>E. vigorsii</w:t>
      </w:r>
      <w:r>
        <w:t xml:space="preserve"> has an extent of occurrence of 24</w:t>
      </w:r>
      <w:r w:rsidR="00CD3DE4">
        <w:t>,</w:t>
      </w:r>
      <w:r>
        <w:t>000</w:t>
      </w:r>
      <w:r w:rsidR="52E8BE62">
        <w:t xml:space="preserve"> </w:t>
      </w:r>
      <w:r>
        <w:t>km</w:t>
      </w:r>
      <w:r w:rsidRPr="64F7238B">
        <w:rPr>
          <w:vertAlign w:val="superscript"/>
        </w:rPr>
        <w:t>2</w:t>
      </w:r>
      <w:r>
        <w:t xml:space="preserve"> and an area of occupancy of 152 km</w:t>
      </w:r>
      <w:r w:rsidRPr="64F7238B">
        <w:rPr>
          <w:vertAlign w:val="superscript"/>
        </w:rPr>
        <w:t>2</w:t>
      </w:r>
      <w:r w:rsidR="005D0F0B">
        <w:rPr>
          <w:vertAlign w:val="superscript"/>
        </w:rPr>
        <w:t xml:space="preserve">; </w:t>
      </w:r>
      <w:r w:rsidR="005D0F0B" w:rsidRPr="0006662E">
        <w:t xml:space="preserve">which is broader </w:t>
      </w:r>
      <w:r w:rsidR="005D0F0B" w:rsidRPr="005D0F0B">
        <w:t>than</w:t>
      </w:r>
      <w:r w:rsidR="005D0F0B">
        <w:t xml:space="preserve"> the current distribution of Johnson’s cycad</w:t>
      </w:r>
      <w:r>
        <w:t xml:space="preserve">. Observations recorded by iNaturalistAU </w:t>
      </w:r>
      <w:r w:rsidR="000F73D6">
        <w:fldChar w:fldCharType="begin" w:fldLock="1"/>
      </w:r>
      <w:r w:rsidR="000F73D6">
        <w:instrText>ADDIN CSL_CITATION {"citationItems":[{"id":"ITEM-1","itemData":{"URL":"https://inaturalist.ala.org.au/taxa/894803-Enteles-vigorsii","accessed":{"date-parts":[["2021","7","6"]]},"author":[{"dropping-particle":"","family":"iNaturalist","given":"","non-dropping-particle":"","parse-names":false,"suffix":""}],"id":"ITEM-1","issued":{"date-parts":[["2021"]]},"title":"Enteles vigorsii","type":"webpage"},"suppress-author":1,"uris":["http://www.mendeley.com/documents/?uuid=67baf19f-d388-4f97-bb33-9436feb096d0"]}],"mendeley":{"formattedCitation":"(2021)","plainTextFormattedCitation":"(2021)","previouslyFormattedCitation":"(2021)"},"properties":{"noteIndex":0},"schema":"https://github.com/citation-style-language/schema/raw/master/csl-citation.json"}</w:instrText>
      </w:r>
      <w:r w:rsidR="000F73D6">
        <w:fldChar w:fldCharType="separate"/>
      </w:r>
      <w:r w:rsidRPr="64F7238B">
        <w:rPr>
          <w:noProof/>
        </w:rPr>
        <w:t>(2021)</w:t>
      </w:r>
      <w:r w:rsidR="000F73D6">
        <w:fldChar w:fldCharType="end"/>
      </w:r>
      <w:r>
        <w:t xml:space="preserve"> suggest there is a seasonality to observations, with </w:t>
      </w:r>
      <w:r w:rsidR="53D2B4B4">
        <w:t xml:space="preserve">a </w:t>
      </w:r>
      <w:r>
        <w:t>peak</w:t>
      </w:r>
      <w:r w:rsidR="53D2B4B4">
        <w:t xml:space="preserve"> in the</w:t>
      </w:r>
      <w:r>
        <w:t xml:space="preserve"> number of observations of the weevil between March and May. </w:t>
      </w:r>
      <w:r w:rsidRPr="64F7238B">
        <w:rPr>
          <w:i/>
          <w:iCs/>
        </w:rPr>
        <w:t>E</w:t>
      </w:r>
      <w:r w:rsidR="1359D6D3" w:rsidRPr="64F7238B">
        <w:rPr>
          <w:i/>
          <w:iCs/>
        </w:rPr>
        <w:t>nteles</w:t>
      </w:r>
      <w:r w:rsidRPr="64F7238B">
        <w:rPr>
          <w:i/>
          <w:iCs/>
        </w:rPr>
        <w:t xml:space="preserve"> vi</w:t>
      </w:r>
      <w:r w:rsidR="1359D6D3" w:rsidRPr="64F7238B">
        <w:rPr>
          <w:i/>
          <w:iCs/>
        </w:rPr>
        <w:t>go</w:t>
      </w:r>
      <w:r w:rsidRPr="64F7238B">
        <w:rPr>
          <w:i/>
          <w:iCs/>
        </w:rPr>
        <w:t>rsii</w:t>
      </w:r>
      <w:r>
        <w:t xml:space="preserve"> has also been observed in the female cones of a cycad in Brisbane </w:t>
      </w:r>
      <w:r w:rsidR="5E27A7BC">
        <w:t>F</w:t>
      </w:r>
      <w:r>
        <w:t xml:space="preserve">orest </w:t>
      </w:r>
      <w:r w:rsidR="130CD06A">
        <w:t>P</w:t>
      </w:r>
      <w:r>
        <w:t>ark (</w:t>
      </w:r>
      <w:r w:rsidRPr="64F7238B">
        <w:rPr>
          <w:i/>
          <w:iCs/>
        </w:rPr>
        <w:t>Lepidozamia peroffskyana</w:t>
      </w:r>
      <w:r>
        <w:t xml:space="preserve">; Forster et al. 1994) and so is </w:t>
      </w:r>
      <w:r w:rsidR="34AB6AE7">
        <w:t xml:space="preserve">likely </w:t>
      </w:r>
      <w:r>
        <w:t xml:space="preserve">not restricted to a single host cycad species. </w:t>
      </w:r>
    </w:p>
    <w:p w14:paraId="28A74A31" w14:textId="2E561CB8" w:rsidR="000F73D6" w:rsidRDefault="000F73D6" w:rsidP="000F73D6">
      <w:r w:rsidRPr="00A03CEE">
        <w:rPr>
          <w:i/>
          <w:iCs/>
        </w:rPr>
        <w:t xml:space="preserve">Tranes </w:t>
      </w:r>
      <w:r w:rsidRPr="0006662E">
        <w:t>sp.</w:t>
      </w:r>
      <w:r w:rsidR="0050705A">
        <w:t xml:space="preserve"> </w:t>
      </w:r>
      <w:r w:rsidRPr="0006662E">
        <w:t>2</w:t>
      </w:r>
      <w:r>
        <w:t xml:space="preserve"> was observed in the cones of several other cycad species in </w:t>
      </w:r>
      <w:r w:rsidR="008B0405">
        <w:t xml:space="preserve">Qld </w:t>
      </w:r>
      <w:r>
        <w:t xml:space="preserve">and </w:t>
      </w:r>
      <w:r w:rsidR="008B0405">
        <w:t>NSW</w:t>
      </w:r>
      <w:r>
        <w:t xml:space="preserve"> </w:t>
      </w:r>
      <w:r>
        <w:fldChar w:fldCharType="begin" w:fldLock="1"/>
      </w:r>
      <w:r w:rsidR="009B0F10">
        <w:instrText>ADDIN CSL_CITATION {"citationItems":[{"id":"ITEM-1","itemData":{"DOI":"10.2307/2388812","ISSN":"00063606","abstract":"Four genera of cycads occur in Australia. A number of Coleoptera, Hymenoptera and Thysanoptera have been reported in association with reproductive structures (Table 1).","author":[{"dropping-particle":"","family":"Forster","given":"Paul I.","non-dropping-particle":"","parse-names":false,"suffix":""},{"dropping-particle":"","family":"Machin","given":"Peter J.","non-dropping-particle":"","parse-names":false,"suffix":""},{"dropping-particle":"","family":"Mound","given":"Laurence","non-dropping-particle":"","parse-names":false,"suffix":""},{"dropping-particle":"","family":"Wilson","given":"Gary W.","non-dropping-particle":"","parse-names":false,"suffix":""}],"container-title":"Biotropica","id":"ITEM-1","issue":"2","issued":{"date-parts":[["1994"]]},"page":"217","title":"Insects Associated with Reproductive Structures of Cycads in Queensland and Northeast New South Wales, Australia","type":"article-journal","volume":"26"},"uris":["http://www.mendeley.com/documents/?uuid=12f08e70-6ec6-4283-a97e-7e6ad79413b5"]},{"id":"ITEM-2","itemData":{"DOI":"10.1111/aec.12925","ISSN":"14429993","abstract":"Most cycads have intimate associations with their insect pollinators that parallel those of well-known flowering plants, such as sexually deceptive orchids and the male wasps and bees they deceive. Despite this, the mistaken belief that cycads are mostly wind-pollinated is still commonly expressed. Perhaps as a consequence, cycad–pollinator systems are rarely exemplified in studies of the role of pollinators in plant evolution and diversification. Although first recognised more than a century ago, specialised associations between cycads and their insect pollinators have been elucidated experimentally only in the past few decades. This review covers the history of understanding pollination in cycads, the advances that have been made since the 1980s using field observations and experiments, and analyses of molecular data from the population to phylum level. We outline areas for future research to address how such interactions might have affected speciation and extinctions. We stress that inclusion of cycads in broader considerations of the role of pollinators in plant diversification is important because they are phylogenetically distant from flowering plants and their pollination systems might have evolved independently of one another. This review is timely because cycads are a globally threatened group that might be vulnerable to co-extinction with pollinator loss.","author":[{"dropping-particle":"","family":"Toon","given":"Alicia","non-dropping-particle":"","parse-names":false,"suffix":""},{"dropping-particle":"","family":"Terry","given":"L. Irene","non-dropping-particle":"","parse-names":false,"suffix":""},{"dropping-particle":"","family":"Tang","given":"William","non-dropping-particle":"","parse-names":false,"suffix":""},{"dropping-particle":"","family":"Walter","given":"Gimme H.","non-dropping-particle":"","parse-names":false,"suffix":""},{"dropping-particle":"","family":"Cook","given":"Lyn G.","non-dropping-particle":"","parse-names":false,"suffix":""}],"container-title":"Austral Ecology","id":"ITEM-2","issue":"8","issued":{"date-parts":[["2020"]]},"page":"1033-1058","title":"Insect pollination of cycads","type":"article-journal","volume":"45"},"uris":["http://www.mendeley.com/documents/?uuid=36312845-5900-46c3-b9b9-aab69f40d129"]},{"id":"ITEM-3","itemData":{"DOI":"10.3732/ajb.92.6.931","ISSN":"00029122","abstract":"Complementary field and laboratory tests confirmed and quantified the pollination abilities of Tranes sp. weevils and Cycadothrips chadwicki thrips, specialist insects of their respective cycad hosts, Macrozamia machinii and M. lucida. No agamospermous seeds were produced when both wind and insects were excluded from female cones; and the exclusion of wind-vectored pollen alone did not eliminate seed set, because insects were able to reach the cone. Based on enclosure pollination tests, each weevil pollinates an average 26.2 ovules per cone and each thrips 2.4 ovules per cone. These pollinators visited similar numbers of ovules per cone in fluorescent dye tests that traced insect movement through cones. Fluorescent dye granules deposited by Cycadothrips were concentrated around the micropyle of each visited ovule, the site of pollen droplet release, where pollen must be deposited to achieve pollination. In contrast, Tranes weevils left dye scattered on different areas of each visited ovule, indicating that chance plays a greater role in this system. Each weevil and 25 thrips delivered 6.2 and 5.2 pollen grains, respectively, on average, to each visited ovule per cone, based on examination of dissected pollen canals. In sum, the pollination potential of 25 Cycadothrips approximates that of one Tranes weevil.","author":[{"dropping-particle":"","family":"Terry","given":"L. Irene","non-dropping-particle":"","parse-names":false,"suffix":""},{"dropping-particle":"","family":"Walter","given":"Gimme H.","non-dropping-particle":"","parse-names":false,"suffix":""},{"dropping-particle":"","family":"Donaldson","given":"John S.","non-dropping-particle":"","parse-names":false,"suffix":""},{"dropping-particle":"","family":"Snow","given":"Elizabeth","non-dropping-particle":"","parse-names":false,"suffix":""},{"dropping-particle":"","family":"Forster","given":"Paul I.","non-dropping-particle":"","parse-names":false,"suffix":""},{"dropping-particle":"","family":"Machin","given":"Peter J.","non-dropping-particle":"","parse-names":false,"suffix":""}],"container-title":"American Journal of Botany","id":"ITEM-3","issue":"6","issued":{"date-parts":[["2005"]]},"page":"931-940","title":"Pollination of Australian Macrozamia cycads (Zamiaceae): Effectiveness and behavior of specialist vectors in a dependent mutualism","type":"article-journal","volume":"92"},"uris":["http://www.mendeley.com/documents/?uuid=ae9b052d-4424-4b96-b60c-d9b88b836958"]}],"mendeley":{"formattedCitation":"(Forster et al. 1994, Terry et al. 2005, Toon et al. 2020)","plainTextFormattedCitation":"(Forster et al. 1994, Terry et al. 2005, Toon et al. 2020)","previouslyFormattedCitation":"(Forster et al. 1994; Terry et al. 2005; Toon et al. 2020)"},"properties":{"noteIndex":0},"schema":"https://github.com/citation-style-language/schema/raw/master/csl-citation.json"}</w:instrText>
      </w:r>
      <w:r>
        <w:fldChar w:fldCharType="separate"/>
      </w:r>
      <w:r w:rsidR="009B0F10" w:rsidRPr="009B0F10">
        <w:rPr>
          <w:noProof/>
        </w:rPr>
        <w:t>(Forster et al. 1994, Terry et al. 2005, Toon et al. 2020)</w:t>
      </w:r>
      <w:r>
        <w:fldChar w:fldCharType="end"/>
      </w:r>
      <w:r>
        <w:t xml:space="preserve">. </w:t>
      </w:r>
    </w:p>
    <w:p w14:paraId="3C833E43" w14:textId="77777777" w:rsidR="00C304AA" w:rsidRDefault="00C304AA" w:rsidP="00C304AA">
      <w:pPr>
        <w:pStyle w:val="Heading3"/>
        <w:ind w:left="964" w:hanging="964"/>
      </w:pPr>
      <w:r>
        <w:t>Habitat critical to the survival</w:t>
      </w:r>
    </w:p>
    <w:p w14:paraId="1B976C9B" w14:textId="49651DDB" w:rsidR="000F73D6" w:rsidRPr="00D533EF" w:rsidRDefault="00710406" w:rsidP="000F73D6">
      <w:r>
        <w:t xml:space="preserve">Modelled distributions of recorded </w:t>
      </w:r>
      <w:r w:rsidR="2671581A">
        <w:t xml:space="preserve">Johnson’s </w:t>
      </w:r>
      <w:r w:rsidR="008B0405">
        <w:t xml:space="preserve">cycad </w:t>
      </w:r>
      <w:r>
        <w:t>suggest that environments with</w:t>
      </w:r>
      <w:r w:rsidR="4BAABA6F">
        <w:t xml:space="preserve"> high moisture index </w:t>
      </w:r>
      <w:r>
        <w:t xml:space="preserve">(rainfall, evaporation, </w:t>
      </w:r>
      <w:proofErr w:type="gramStart"/>
      <w:r>
        <w:t>radiation</w:t>
      </w:r>
      <w:proofErr w:type="gramEnd"/>
      <w:r>
        <w:t xml:space="preserve"> and soil depth) on the </w:t>
      </w:r>
      <w:r w:rsidR="4BAABA6F">
        <w:t>southern and eastern slopes of the Dalmorton and Chaelundi ranges</w:t>
      </w:r>
      <w:r>
        <w:t xml:space="preserve"> (Binns &amp; Meek 2008) are critical for the species</w:t>
      </w:r>
      <w:r w:rsidR="4BAABA6F">
        <w:t xml:space="preserve">. </w:t>
      </w:r>
      <w:r w:rsidR="00EF28B7">
        <w:t>The Grafton city council area</w:t>
      </w:r>
      <w:r w:rsidR="00407F3B">
        <w:t xml:space="preserve"> experiences a total mean annual rainfall of 986 mm over 83 days of the year and the temperature ranges from 13–26</w:t>
      </w:r>
      <w:r w:rsidR="00407F3B">
        <w:sym w:font="Symbol" w:char="F0B0"/>
      </w:r>
      <w:r w:rsidR="00407F3B">
        <w:t xml:space="preserve">C (BOM 2021). </w:t>
      </w:r>
    </w:p>
    <w:p w14:paraId="1B2E41C4" w14:textId="47372C4E" w:rsidR="000F73D6" w:rsidRPr="00D533EF" w:rsidRDefault="4BAABA6F" w:rsidP="000F73D6">
      <w:r>
        <w:t xml:space="preserve">Habitat critical to the survival of </w:t>
      </w:r>
      <w:r w:rsidR="2671581A">
        <w:t xml:space="preserve">Johnson’s </w:t>
      </w:r>
      <w:r w:rsidR="00F2742D">
        <w:t>cycad</w:t>
      </w:r>
      <w:r>
        <w:t xml:space="preserve"> includes the area occupied by all known populations (see the species distribution in Map 1), areas of similar habitat surrounding</w:t>
      </w:r>
      <w:r w:rsidR="53D2B4B4">
        <w:t xml:space="preserve"> </w:t>
      </w:r>
      <w:r>
        <w:t xml:space="preserve">the population, additional occurrences of similar habitat that may </w:t>
      </w:r>
      <w:r w:rsidR="00E5253E">
        <w:t xml:space="preserve">be suitable for translocations or that </w:t>
      </w:r>
      <w:r>
        <w:t xml:space="preserve">contain undiscovered subpopulations of the </w:t>
      </w:r>
      <w:r w:rsidR="05FEBC7D">
        <w:t>species or</w:t>
      </w:r>
      <w:r>
        <w:t xml:space="preserve"> be suitable for future translocations should ecological processes driven by climate change render the current area unsuitable. </w:t>
      </w:r>
    </w:p>
    <w:p w14:paraId="589DAC4E" w14:textId="77777777" w:rsidR="000F73D6" w:rsidRPr="009D7E68" w:rsidRDefault="000F73D6" w:rsidP="000F73D6">
      <w:r w:rsidRPr="009D7E68">
        <w:t>No Critical Habitat as defined under section 207A of the EPBC Act has been identified or included in the Register of Critical Habitat.</w:t>
      </w:r>
    </w:p>
    <w:p w14:paraId="10B90EF5" w14:textId="77777777" w:rsidR="00B54C08" w:rsidRDefault="00C304AA" w:rsidP="00476948">
      <w:pPr>
        <w:pStyle w:val="Heading3"/>
      </w:pPr>
      <w:r w:rsidRPr="00476948">
        <w:rPr>
          <w:rFonts w:eastAsiaTheme="minorHAnsi"/>
        </w:rPr>
        <w:t>Important populations</w:t>
      </w:r>
    </w:p>
    <w:p w14:paraId="308C6AE4" w14:textId="77777777" w:rsidR="007463B1" w:rsidRDefault="007463B1" w:rsidP="007463B1">
      <w:r>
        <w:t xml:space="preserve">In this section, the word population is used to refer to subpopulation, in keeping with the terminology used in the EPBC Act and state/territory environmental legislation. </w:t>
      </w:r>
    </w:p>
    <w:p w14:paraId="15ED79DB" w14:textId="77777777" w:rsidR="007463B1" w:rsidRDefault="007463B1" w:rsidP="007463B1">
      <w:r>
        <w:t xml:space="preserve">Given the restricted distribution, every wild population should be considered important. </w:t>
      </w:r>
    </w:p>
    <w:p w14:paraId="0C1D9BDC" w14:textId="77777777" w:rsidR="00C304AA" w:rsidRDefault="00C304AA" w:rsidP="001E5131">
      <w:pPr>
        <w:pStyle w:val="Heading3"/>
        <w:ind w:left="964" w:hanging="964"/>
      </w:pPr>
      <w:r>
        <w:lastRenderedPageBreak/>
        <w:t>Threats</w:t>
      </w:r>
    </w:p>
    <w:p w14:paraId="24146981" w14:textId="09DAFE3E" w:rsidR="0021061D" w:rsidRDefault="5A270824" w:rsidP="007463B1">
      <w:r>
        <w:t>Gymnosperms</w:t>
      </w:r>
      <w:r w:rsidR="1F7DFB46">
        <w:t>,</w:t>
      </w:r>
      <w:r>
        <w:t xml:space="preserve"> and cycads in particular, are one of the most threatened groups of organisms </w:t>
      </w:r>
      <w:r w:rsidR="007463B1">
        <w:fldChar w:fldCharType="begin" w:fldLock="1"/>
      </w:r>
      <w:r w:rsidR="009B0F10">
        <w:instrText>ADDIN CSL_CITATION {"citationItems":[{"id":"ITEM-1","itemData":{"DOI":"10.1038/s41598-018-24365-4","ISSN":"20452322","PMID":"29662101","abstract":"Driven by limited resources and a sense of urgency, the prioritization of species for conservation has been a persistent concern in conservation science. Gymnosperms (comprising ginkgo, conifers, cycads, and gnetophytes) are one of the most threatened groups of living organisms, with 40% of the species at high risk of extinction, about twice as many as the most recent estimates for all plants (i.e. 21.4%). This high proportion of species facing extinction highlights the urgent action required to secure their future through an objective prioritization approach. The Evolutionary Distinct and Globally Endangered (EDGE) method rapidly ranks species based on their evolutionary distinctiveness and the extinction risks they face. EDGE is applied to gymnosperms using a phylogenetic tree comprising DNA sequence data for 85% of gymnosperm species (923 out of 1090 species), to which the 167 missing species were added, and IUCN Red List assessments available for 92% of species. The effect of different extinction probability transformations and the handling of IUCN data deficient species on the resulting rankings is investigated. Although top entries in our ranking comprise species that were expected to score well (e.g. Wollemia nobilis, Ginkgo biloba), many were unexpected (e.g. Araucaria araucana). These results highlight the necessity of using approaches that integrate evolutionary information in conservation science.","author":[{"dropping-particle":"","family":"Forest","given":"Félix","non-dropping-particle":"","parse-names":false,"suffix":""},{"dropping-particle":"","family":"Moat","given":"Justin","non-dropping-particle":"","parse-names":false,"suffix":""},{"dropping-particle":"","family":"Baloch","given":"Elisabeth","non-dropping-particle":"","parse-names":false,"suffix":""},{"dropping-particle":"","family":"Brummitt","given":"Neil A.","non-dropping-particle":"","parse-names":false,"suffix":""},{"dropping-particle":"","family":"Bachman","given":"Steve P.","non-dropping-particle":"","parse-names":false,"suffix":""},{"dropping-particle":"","family":"Ickert-Bond","given":"Steffi","non-dropping-particle":"","parse-names":false,"suffix":""},{"dropping-particle":"","family":"Hollingsworth","given":"Peter M.","non-dropping-particle":"","parse-names":false,"suffix":""},{"dropping-particle":"","family":"Liston","given":"Aaron","non-dropping-particle":"","parse-names":false,"suffix":""},{"dropping-particle":"","family":"Little","given":"Damon P.","non-dropping-particle":"","parse-names":false,"suffix":""},{"dropping-particle":"","family":"Mathews","given":"Sarah","non-dropping-particle":"","parse-names":false,"suffix":""},{"dropping-particle":"","family":"Rai","given":"Hardeep","non-dropping-particle":"","parse-names":false,"suffix":""},{"dropping-particle":"","family":"Rydin","given":"Catarina","non-dropping-particle":"","parse-names":false,"suffix":""},{"dropping-particle":"","family":"Stevenson","given":"Dennis W.","non-dropping-particle":"","parse-names":false,"suffix":""},{"dropping-particle":"","family":"Thomas","given":"Philip","non-dropping-particle":"","parse-names":false,"suffix":""},{"dropping-particle":"","family":"Buerki","given":"Sven","non-dropping-particle":"","parse-names":false,"suffix":""}],"container-title":"Scientific Reports","id":"ITEM-1","issue":"1","issued":{"date-parts":[["2018"]]},"page":"1-11","title":"Gymnosperms on the EDGE","type":"article-journal","volume":"8"},"uris":["http://www.mendeley.com/documents/?uuid=d88db818-7159-43c6-8436-d04e632c7281"]},{"id":"ITEM-2","itemData":{"DOI":"10.1093/aobpla/plx022","ISSN":"20412851","abstract":"Mounting evidence indicates that we are witnessing the sixth mass extinction period. Given the important goods and services biodiversity delivers to humans, there is a need for a continued commitment to investigate what pre-disposes some taxa to greater risk of extinction. Here, we investigate this question using a phylogenetic comparative method and fitting a cumulative link mixed effect model on biological, ecological and evolutionary data of cycads, the most threatened lineage in the plant kingdom. We identified nine groups of threats to cycads, with habitat loss, over-collection, fire and reproduction failure being the most prominent, but only four of these threats (habitat loss, over-collection, medicinal uses and reproduction failure) clustered on the cycad tree of life. This clustering suggests that closely related species may be exposed to similar threats, perhaps because of geographic regionalization of cycad genera. Nonetheless, the diversity of threats and several variables linked to the biology and ecology of cycads correlate with extinction risk (e.g. altitude, height, diameter, geographic range), and different variables seem to be linked to different IUCN status of cycads. Although their predictive power is generally&lt; 50 %, geographic range and maximum diameter stood out as the best predictors particularly for the Vulnerable (VU) category, with a predictive power of 87% and 69 %, respectively. Using our best model for VU, we predicted all five Data Deficient (DD) species of cycads to be in the VU category. Collectively, our results elucidate the pattern of extinction risk in cycads and, since most threats that we identified as drivers of extinction risk of cycads are anthropogenically mediated, we recommend stronger legislation to regulate human-cycad interactions and the commitment of all governments globally to implement this regulation.","author":[{"dropping-particle":"","family":"Mankga","given":"Ledile T.","non-dropping-particle":"","parse-names":false,"suffix":""},{"dropping-particle":"","family":"Yessoufou","given":"Kowiyou","non-dropping-particle":"","parse-names":false,"suffix":""}],"container-title":"AoB PLANTS","id":"ITEM-2","issue":"4","issued":{"date-parts":[["2017"]]},"title":"Factors driving the global decline of cycad diversity","type":"article-journal","volume":"9"},"uris":["http://www.mendeley.com/documents/?uuid=45d6f5b3-1fa9-47e3-b76f-fb951f416ab4"]}],"mendeley":{"formattedCitation":"(Mankga &amp; Yessoufou 2017, Forest et al. 2018)","plainTextFormattedCitation":"(Mankga &amp; Yessoufou 2017, Forest et al. 2018)","previouslyFormattedCitation":"(Forest et al. 2018; Mankga and Yessoufou 2017)"},"properties":{"noteIndex":0},"schema":"https://github.com/citation-style-language/schema/raw/master/csl-citation.json"}</w:instrText>
      </w:r>
      <w:r w:rsidR="007463B1">
        <w:fldChar w:fldCharType="separate"/>
      </w:r>
      <w:r w:rsidR="009B0F10" w:rsidRPr="009B0F10">
        <w:rPr>
          <w:noProof/>
        </w:rPr>
        <w:t>(Mankga &amp; Yessoufou 2017, Forest et al. 2018)</w:t>
      </w:r>
      <w:r w:rsidR="007463B1">
        <w:fldChar w:fldCharType="end"/>
      </w:r>
      <w:r>
        <w:t xml:space="preserve">. </w:t>
      </w:r>
      <w:r w:rsidR="2671581A">
        <w:t xml:space="preserve">Johnson’s </w:t>
      </w:r>
      <w:r w:rsidR="004542BD">
        <w:t xml:space="preserve">cycad </w:t>
      </w:r>
      <w:r>
        <w:t>adults</w:t>
      </w:r>
      <w:r w:rsidR="4C805A3C">
        <w:t xml:space="preserve"> </w:t>
      </w:r>
      <w:r w:rsidR="60238628">
        <w:t xml:space="preserve">are </w:t>
      </w:r>
      <w:r w:rsidR="4C805A3C">
        <w:t xml:space="preserve">tolerant </w:t>
      </w:r>
      <w:r w:rsidR="38274C5F">
        <w:t>of</w:t>
      </w:r>
      <w:r w:rsidR="4C805A3C">
        <w:t xml:space="preserve"> fire, though </w:t>
      </w:r>
      <w:r>
        <w:t xml:space="preserve">frequent and </w:t>
      </w:r>
      <w:r w:rsidR="60238628">
        <w:t xml:space="preserve">high </w:t>
      </w:r>
      <w:r w:rsidR="05FEBC7D">
        <w:t>intensity</w:t>
      </w:r>
      <w:r w:rsidR="60238628">
        <w:t xml:space="preserve"> </w:t>
      </w:r>
      <w:r>
        <w:t>fires</w:t>
      </w:r>
      <w:r w:rsidR="4C805A3C">
        <w:t xml:space="preserve"> threaten recruitment</w:t>
      </w:r>
      <w:r>
        <w:t>. It</w:t>
      </w:r>
      <w:r w:rsidR="3898D48E">
        <w:t xml:space="preserve"> is</w:t>
      </w:r>
      <w:r>
        <w:t xml:space="preserve"> not known if this species has undergone a historical </w:t>
      </w:r>
      <w:r w:rsidR="6A27F45B">
        <w:t>retraction</w:t>
      </w:r>
      <w:r>
        <w:t xml:space="preserve"> in distribution due to a history of land clearing, frequent </w:t>
      </w:r>
      <w:proofErr w:type="gramStart"/>
      <w:r>
        <w:t>fires</w:t>
      </w:r>
      <w:proofErr w:type="gramEnd"/>
      <w:r>
        <w:t xml:space="preserve"> </w:t>
      </w:r>
      <w:r w:rsidR="31EECD21">
        <w:t xml:space="preserve">or </w:t>
      </w:r>
      <w:r>
        <w:t xml:space="preserve">grazing. </w:t>
      </w:r>
      <w:r w:rsidR="2671581A">
        <w:t xml:space="preserve">Johnson’s </w:t>
      </w:r>
      <w:r w:rsidR="004542BD">
        <w:t xml:space="preserve">cycad </w:t>
      </w:r>
      <w:r>
        <w:t xml:space="preserve">predominantly occurs on forestry land subject to cattle leases and </w:t>
      </w:r>
      <w:r w:rsidR="01BE4CB2">
        <w:t xml:space="preserve">may have been subject to </w:t>
      </w:r>
      <w:r>
        <w:t xml:space="preserve">inappropriate fire regimes. </w:t>
      </w:r>
      <w:r w:rsidR="2671581A">
        <w:t xml:space="preserve">Johnson’s </w:t>
      </w:r>
      <w:r w:rsidR="00E12E36">
        <w:t xml:space="preserve">cycad </w:t>
      </w:r>
      <w:r>
        <w:t xml:space="preserve">has a dedicated Species Management Plan for the portion of the population </w:t>
      </w:r>
      <w:r w:rsidR="663D96D4">
        <w:t>that</w:t>
      </w:r>
      <w:r>
        <w:t xml:space="preserve"> occurs on NSW Forestry property. </w:t>
      </w:r>
    </w:p>
    <w:p w14:paraId="55476471" w14:textId="234F1C12" w:rsidR="00957A21" w:rsidRDefault="00957A21" w:rsidP="009502E2">
      <w:pPr>
        <w:pStyle w:val="Caption"/>
      </w:pPr>
      <w:bookmarkStart w:id="8" w:name="_Ref40886856"/>
      <w:r>
        <w:t xml:space="preserve">Table </w:t>
      </w:r>
      <w:r w:rsidR="003A06CA">
        <w:rPr>
          <w:noProof/>
        </w:rPr>
        <w:fldChar w:fldCharType="begin"/>
      </w:r>
      <w:r w:rsidR="003A06CA">
        <w:rPr>
          <w:noProof/>
        </w:rPr>
        <w:instrText xml:space="preserve"> SEQ Table \* ARABIC </w:instrText>
      </w:r>
      <w:r w:rsidR="003A06CA">
        <w:rPr>
          <w:noProof/>
        </w:rPr>
        <w:fldChar w:fldCharType="separate"/>
      </w:r>
      <w:r w:rsidR="006C5901">
        <w:rPr>
          <w:noProof/>
        </w:rPr>
        <w:t>1</w:t>
      </w:r>
      <w:r w:rsidR="003A06CA">
        <w:rPr>
          <w:noProof/>
        </w:rPr>
        <w:fldChar w:fldCharType="end"/>
      </w:r>
      <w:bookmarkEnd w:id="8"/>
      <w:r>
        <w:t xml:space="preserve"> Threats </w:t>
      </w:r>
    </w:p>
    <w:tbl>
      <w:tblPr>
        <w:tblStyle w:val="TableGrid"/>
        <w:tblW w:w="0" w:type="auto"/>
        <w:tblLook w:val="04A0" w:firstRow="1" w:lastRow="0" w:firstColumn="1" w:lastColumn="0" w:noHBand="0" w:noVBand="1"/>
      </w:tblPr>
      <w:tblGrid>
        <w:gridCol w:w="1791"/>
        <w:gridCol w:w="3024"/>
        <w:gridCol w:w="4245"/>
      </w:tblGrid>
      <w:tr w:rsidR="00AA0A06" w14:paraId="51F0FACF" w14:textId="77777777" w:rsidTr="64F7238B">
        <w:trPr>
          <w:cantSplit/>
          <w:tblHeader/>
        </w:trPr>
        <w:tc>
          <w:tcPr>
            <w:tcW w:w="1791" w:type="dxa"/>
          </w:tcPr>
          <w:p w14:paraId="0CD1C55F" w14:textId="77777777" w:rsidR="00957A21" w:rsidRDefault="00957A21" w:rsidP="007463B1">
            <w:pPr>
              <w:pStyle w:val="TableHeading"/>
            </w:pPr>
            <w:r>
              <w:t xml:space="preserve">Threat </w:t>
            </w:r>
          </w:p>
        </w:tc>
        <w:tc>
          <w:tcPr>
            <w:tcW w:w="3024" w:type="dxa"/>
          </w:tcPr>
          <w:p w14:paraId="668D75D2" w14:textId="77777777" w:rsidR="00957A21" w:rsidRDefault="00935CDF" w:rsidP="007463B1">
            <w:pPr>
              <w:pStyle w:val="TableHeading"/>
            </w:pPr>
            <w:r>
              <w:t>S</w:t>
            </w:r>
            <w:r w:rsidR="00957A21">
              <w:t xml:space="preserve">tatus </w:t>
            </w:r>
            <w:r w:rsidR="00957A21" w:rsidRPr="006E5CC3">
              <w:rPr>
                <w:rStyle w:val="Strong"/>
                <w:vertAlign w:val="superscript"/>
              </w:rPr>
              <w:t>a</w:t>
            </w:r>
          </w:p>
        </w:tc>
        <w:tc>
          <w:tcPr>
            <w:tcW w:w="4245" w:type="dxa"/>
          </w:tcPr>
          <w:p w14:paraId="5BEDEEDA" w14:textId="77777777" w:rsidR="00957A21" w:rsidRDefault="00957A21" w:rsidP="007463B1">
            <w:pPr>
              <w:pStyle w:val="TableHeading"/>
            </w:pPr>
            <w:r>
              <w:t xml:space="preserve">Evidence </w:t>
            </w:r>
          </w:p>
        </w:tc>
      </w:tr>
      <w:tr w:rsidR="007463B1" w14:paraId="684795DC" w14:textId="77777777" w:rsidTr="64F7238B">
        <w:tc>
          <w:tcPr>
            <w:tcW w:w="9060" w:type="dxa"/>
            <w:gridSpan w:val="3"/>
          </w:tcPr>
          <w:p w14:paraId="402BB83B" w14:textId="79DD3A89" w:rsidR="007463B1" w:rsidRDefault="007463B1" w:rsidP="007463B1">
            <w:pPr>
              <w:pStyle w:val="TableText"/>
              <w:rPr>
                <w:highlight w:val="lightGray"/>
              </w:rPr>
            </w:pPr>
            <w:r>
              <w:t>Habitat loss, degradation, or fragmentation</w:t>
            </w:r>
          </w:p>
        </w:tc>
      </w:tr>
      <w:tr w:rsidR="007463B1" w14:paraId="2F2927CC" w14:textId="77777777" w:rsidTr="64F7238B">
        <w:tc>
          <w:tcPr>
            <w:tcW w:w="1791" w:type="dxa"/>
          </w:tcPr>
          <w:p w14:paraId="45455FFB" w14:textId="58E88291" w:rsidR="007463B1" w:rsidRDefault="007463B1" w:rsidP="007463B1">
            <w:pPr>
              <w:pStyle w:val="TableText"/>
            </w:pPr>
            <w:r>
              <w:t>Destruction during timber harvest</w:t>
            </w:r>
          </w:p>
        </w:tc>
        <w:tc>
          <w:tcPr>
            <w:tcW w:w="3024" w:type="dxa"/>
          </w:tcPr>
          <w:p w14:paraId="6AE5DD20" w14:textId="77777777" w:rsidR="007463B1" w:rsidRPr="009D7E68" w:rsidRDefault="007463B1" w:rsidP="007463B1">
            <w:pPr>
              <w:pStyle w:val="TableText"/>
            </w:pPr>
            <w:r w:rsidRPr="009D7E68">
              <w:t>Timing: current</w:t>
            </w:r>
          </w:p>
          <w:p w14:paraId="0F60F669" w14:textId="77777777" w:rsidR="007463B1" w:rsidRPr="009D7E68" w:rsidRDefault="007463B1" w:rsidP="007463B1">
            <w:pPr>
              <w:pStyle w:val="TableText"/>
            </w:pPr>
            <w:r w:rsidRPr="009D7E68">
              <w:t>Confidence: observed</w:t>
            </w:r>
          </w:p>
          <w:p w14:paraId="15D9CF46" w14:textId="77777777" w:rsidR="007463B1" w:rsidRPr="009D7E68" w:rsidRDefault="007463B1" w:rsidP="007463B1">
            <w:pPr>
              <w:pStyle w:val="TableText"/>
            </w:pPr>
            <w:r w:rsidRPr="009D7E68">
              <w:t>Consequence: moderate</w:t>
            </w:r>
          </w:p>
          <w:p w14:paraId="5FF15B96" w14:textId="31585203" w:rsidR="007463B1" w:rsidRPr="009D7E68" w:rsidRDefault="007463B1" w:rsidP="007463B1">
            <w:pPr>
              <w:pStyle w:val="TableText"/>
            </w:pPr>
            <w:r w:rsidRPr="009D7E68">
              <w:t xml:space="preserve">Trend: </w:t>
            </w:r>
            <w:r w:rsidR="00A6065A">
              <w:t>unknown</w:t>
            </w:r>
          </w:p>
          <w:p w14:paraId="49537B4F" w14:textId="77777777" w:rsidR="007463B1" w:rsidRPr="009D7E68" w:rsidRDefault="007463B1" w:rsidP="007463B1">
            <w:pPr>
              <w:pStyle w:val="TableText"/>
            </w:pPr>
            <w:r w:rsidRPr="009D7E68">
              <w:t xml:space="preserve">Extent: across part of its range </w:t>
            </w:r>
          </w:p>
          <w:p w14:paraId="11800796" w14:textId="77777777" w:rsidR="007463B1" w:rsidRPr="009D7E68" w:rsidRDefault="007463B1" w:rsidP="007463B1">
            <w:pPr>
              <w:pStyle w:val="TableText"/>
            </w:pPr>
          </w:p>
        </w:tc>
        <w:tc>
          <w:tcPr>
            <w:tcW w:w="4245" w:type="dxa"/>
          </w:tcPr>
          <w:p w14:paraId="1936B97B" w14:textId="39845A06" w:rsidR="00F21872" w:rsidRDefault="5A270824" w:rsidP="007463B1">
            <w:pPr>
              <w:pStyle w:val="TableText"/>
            </w:pPr>
            <w:r>
              <w:t>In 2008</w:t>
            </w:r>
            <w:r w:rsidR="01BE4CB2">
              <w:t>,</w:t>
            </w:r>
            <w:r>
              <w:t xml:space="preserve"> destruction of plants due to timber harvesting activities was deemed a future threat. A</w:t>
            </w:r>
            <w:r w:rsidR="00E5253E">
              <w:t>t the time, a</w:t>
            </w:r>
            <w:r>
              <w:t xml:space="preserve">bout 30% of the gross area of State </w:t>
            </w:r>
            <w:r w:rsidR="2827058E">
              <w:t>F</w:t>
            </w:r>
            <w:r>
              <w:t xml:space="preserve">orest </w:t>
            </w:r>
            <w:r w:rsidR="190BFA94">
              <w:t xml:space="preserve">where the species occurs </w:t>
            </w:r>
            <w:r w:rsidR="00DB730D">
              <w:t>was</w:t>
            </w:r>
            <w:r>
              <w:t xml:space="preserve"> available for harvesting (R. Kirwood, FNSW Resources Officer, pers. comm. 2007 in Binns &amp; Meek 2008), the remainder being reserved for management exclusion zones or inaccessible due to topographic constraints </w:t>
            </w:r>
            <w:r w:rsidR="007463B1">
              <w:fldChar w:fldCharType="begin" w:fldLock="1"/>
            </w:r>
            <w:r w:rsidR="009B0F10">
              <w:instrText>ADDIN CSL_CITATION {"citationItems":[{"id":"ITEM-1","itemData":{"author":[{"dropping-particle":"","family":"Binns","given":"D. L.","non-dropping-particle":"","parse-names":false,"suffix":""},{"dropping-particle":"","family":"Meek","given":"P.","non-dropping-particle":"","parse-names":false,"suffix":""}],"container-title":"Cunninghamia","id":"ITEM-1","issue":"3","issued":{"date-parts":[["2008"]]},"page":"373-380","title":"Population size , habitat and conservation status of an Endangered species , Macrozamia johnsonii (Zamiaceae)","type":"article-journal","volume":"10"},"uris":["http://www.mendeley.com/documents/?uuid=382241cf-f7ca-40fc-a261-5d4213369fd3"]},{"id":"ITEM-2","itemData":{"author":[{"dropping-particle":"","family":"Meek","given":"Paul D","non-dropping-particle":"","parse-names":false,"suffix":""},{"dropping-particle":"","family":"Binns","given":"Doug","non-dropping-particle":"","parse-names":false,"suffix":""}],"id":"ITEM-2","issued":{"date-parts":[["2005"]]},"number-of-pages":"21","publisher-place":"Coffs Harbour","title":"Species management plan Chaelundi and Dalmorton State Forests Macrozamia johnsonii (Zamiaceae)","type":"report"},"uris":["http://www.mendeley.com/documents/?uuid=2ebaccde-111f-4a49-96a2-5b4a19f1f8b3"]}],"mendeley":{"formattedCitation":"(Meek &amp; Binns 2005, Binns &amp; Meek 2008)","plainTextFormattedCitation":"(Meek &amp; Binns 2005, Binns &amp; Meek 2008)","previouslyFormattedCitation":"(Binns and Meek 2008; Meek and Binns 2005)"},"properties":{"noteIndex":0},"schema":"https://github.com/citation-style-language/schema/raw/master/csl-citation.json"}</w:instrText>
            </w:r>
            <w:r w:rsidR="007463B1">
              <w:fldChar w:fldCharType="separate"/>
            </w:r>
            <w:r w:rsidR="009B0F10" w:rsidRPr="009B0F10">
              <w:rPr>
                <w:noProof/>
              </w:rPr>
              <w:t>(Meek &amp; Binns 2005, Binns &amp; Meek 2008)</w:t>
            </w:r>
            <w:r w:rsidR="007463B1">
              <w:fldChar w:fldCharType="end"/>
            </w:r>
            <w:r>
              <w:t>. In 2009</w:t>
            </w:r>
            <w:r w:rsidR="01BE4CB2">
              <w:t>,</w:t>
            </w:r>
            <w:r>
              <w:t xml:space="preserve"> </w:t>
            </w:r>
            <w:r w:rsidR="2671581A">
              <w:t xml:space="preserve">Johnson’s </w:t>
            </w:r>
            <w:r w:rsidR="00E12E36">
              <w:t xml:space="preserve">cycad </w:t>
            </w:r>
            <w:r>
              <w:t xml:space="preserve">experienced a post-logging loss of 2.3% of the total state forest </w:t>
            </w:r>
            <w:r w:rsidR="01BE4CB2">
              <w:t>sub</w:t>
            </w:r>
            <w:r>
              <w:t xml:space="preserve">population (Binns 2011). The current </w:t>
            </w:r>
            <w:r w:rsidR="00A6065A">
              <w:t>C</w:t>
            </w:r>
            <w:r>
              <w:t>oastal I</w:t>
            </w:r>
            <w:r w:rsidR="47AE817D">
              <w:t xml:space="preserve">ntegrated </w:t>
            </w:r>
            <w:r>
              <w:t>F</w:t>
            </w:r>
            <w:r w:rsidR="47AE817D">
              <w:t xml:space="preserve">orestry </w:t>
            </w:r>
            <w:r>
              <w:t>O</w:t>
            </w:r>
            <w:r w:rsidR="47AE817D">
              <w:t xml:space="preserve">perations </w:t>
            </w:r>
            <w:r>
              <w:t>A</w:t>
            </w:r>
            <w:r w:rsidR="47AE817D">
              <w:t>pproval</w:t>
            </w:r>
            <w:r w:rsidR="6913CF39">
              <w:t xml:space="preserve"> processe</w:t>
            </w:r>
            <w:r w:rsidR="47AE817D">
              <w:t>s</w:t>
            </w:r>
            <w:r>
              <w:t xml:space="preserve"> </w:t>
            </w:r>
            <w:r w:rsidR="06E26C91">
              <w:t>require</w:t>
            </w:r>
            <w:r>
              <w:t xml:space="preserve"> </w:t>
            </w:r>
            <w:r w:rsidR="2671581A">
              <w:t xml:space="preserve">Johnson’s </w:t>
            </w:r>
            <w:r w:rsidR="001D1539">
              <w:t xml:space="preserve">cycad </w:t>
            </w:r>
            <w:r w:rsidR="248C0C98">
              <w:t xml:space="preserve">to be </w:t>
            </w:r>
            <w:r>
              <w:t>protected by a 20 m buffer from logging activities</w:t>
            </w:r>
            <w:r w:rsidR="53D2B4B4">
              <w:t>,</w:t>
            </w:r>
            <w:r>
              <w:t xml:space="preserve"> and </w:t>
            </w:r>
            <w:r w:rsidR="01BE4CB2">
              <w:t>sub</w:t>
            </w:r>
            <w:r>
              <w:t xml:space="preserve">populations are now subject to </w:t>
            </w:r>
            <w:r w:rsidR="00A6065A">
              <w:t xml:space="preserve">a Species Management Plan and </w:t>
            </w:r>
            <w:r>
              <w:t xml:space="preserve">ongoing monitoring </w:t>
            </w:r>
            <w:r w:rsidR="007463B1">
              <w:fldChar w:fldCharType="begin" w:fldLock="1"/>
            </w:r>
            <w:r w:rsidR="009B0F10">
              <w:instrText>ADDIN CSL_CITATION {"citationItems":[{"id":"ITEM-1","itemData":{"URL":"https://www.epa.nsw.gov.au/your-environment/native-forestry/integrated-forestry-operations-approvals/coastal-ifoa","accessed":{"date-parts":[["2021","7","5"]]},"author":[{"dropping-particle":"","family":"NSW Government","given":"","non-dropping-particle":"","parse-names":false,"suffix":""}],"id":"ITEM-1","issued":{"date-parts":[["2018"]]},"title":"Coastal IFOA","type":"webpage"},"uris":["http://www.mendeley.com/documents/?uuid=68abe87c-a626-4a7a-8664-88c8a72fc9be"]}],"mendeley":{"formattedCitation":"(NSW Government 2018b)","plainTextFormattedCitation":"(NSW Government 2018b)","previouslyFormattedCitation":"(NSW Government 2018a)"},"properties":{"noteIndex":0},"schema":"https://github.com/citation-style-language/schema/raw/master/csl-citation.json"}</w:instrText>
            </w:r>
            <w:r w:rsidR="007463B1">
              <w:fldChar w:fldCharType="separate"/>
            </w:r>
            <w:r w:rsidR="009B0F10" w:rsidRPr="009B0F10">
              <w:rPr>
                <w:noProof/>
              </w:rPr>
              <w:t>(NSW Government 2018b)</w:t>
            </w:r>
            <w:r w:rsidR="007463B1">
              <w:fldChar w:fldCharType="end"/>
            </w:r>
            <w:r>
              <w:t xml:space="preserve">. </w:t>
            </w:r>
            <w:r w:rsidR="00E5253E">
              <w:t>These protecti</w:t>
            </w:r>
            <w:r w:rsidR="00A6065A">
              <w:t>ve</w:t>
            </w:r>
            <w:r w:rsidR="00E5253E">
              <w:t xml:space="preserve"> measures are conservation </w:t>
            </w:r>
            <w:r w:rsidR="0085553B">
              <w:t>dependant and</w:t>
            </w:r>
            <w:r w:rsidR="00E5253E">
              <w:t xml:space="preserve"> </w:t>
            </w:r>
            <w:r w:rsidR="00A6065A">
              <w:t xml:space="preserve">persist only </w:t>
            </w:r>
            <w:proofErr w:type="gramStart"/>
            <w:r w:rsidR="00E5253E">
              <w:t>as long as</w:t>
            </w:r>
            <w:proofErr w:type="gramEnd"/>
            <w:r w:rsidR="00E5253E">
              <w:t xml:space="preserve"> Johnson’s </w:t>
            </w:r>
            <w:r w:rsidR="00CD3DE4">
              <w:t>c</w:t>
            </w:r>
            <w:r w:rsidR="00E5253E">
              <w:t xml:space="preserve">ycad maintains </w:t>
            </w:r>
            <w:r w:rsidR="00C950AB">
              <w:t>a threatened</w:t>
            </w:r>
            <w:r w:rsidR="00E5253E">
              <w:t xml:space="preserve"> listing status</w:t>
            </w:r>
            <w:r w:rsidR="00A6065A">
              <w:t xml:space="preserve"> in NSW legislation</w:t>
            </w:r>
            <w:r w:rsidR="00C950AB">
              <w:t xml:space="preserve">. </w:t>
            </w:r>
          </w:p>
          <w:p w14:paraId="77AFD271" w14:textId="7FA6B2F3" w:rsidR="00F21872" w:rsidRPr="00A96B84" w:rsidRDefault="00D54B85" w:rsidP="007463B1">
            <w:pPr>
              <w:pStyle w:val="TableText"/>
            </w:pPr>
            <w:r>
              <w:t xml:space="preserve">The combination of the </w:t>
            </w:r>
            <w:r w:rsidR="00C950AB">
              <w:t xml:space="preserve">2019–2020 </w:t>
            </w:r>
            <w:r>
              <w:t xml:space="preserve">bushfires with the economic impacts from the COVID health epidemic will have lasting impacts </w:t>
            </w:r>
            <w:r w:rsidR="00440FE3">
              <w:t>on</w:t>
            </w:r>
            <w:r>
              <w:t xml:space="preserve"> forestry management (ABARES 2021). </w:t>
            </w:r>
            <w:r w:rsidR="00E5253E">
              <w:t>The 2019-2020 bushfires impacted 130</w:t>
            </w:r>
            <w:r w:rsidR="00FD5A2B">
              <w:t>,</w:t>
            </w:r>
            <w:r w:rsidR="00E5253E">
              <w:t>000 hectares of plantation timbers</w:t>
            </w:r>
            <w:r w:rsidR="0050687C">
              <w:t>.</w:t>
            </w:r>
            <w:r w:rsidR="00E5253E">
              <w:t xml:space="preserve"> </w:t>
            </w:r>
            <w:r w:rsidR="00DC5F52">
              <w:t xml:space="preserve">In NSW almost half (45%) of multiple-use public native forest was in the fire extent. </w:t>
            </w:r>
            <w:r>
              <w:t>M</w:t>
            </w:r>
            <w:r w:rsidR="00A6065A">
              <w:t xml:space="preserve">uch of the harvestable timbers, </w:t>
            </w:r>
            <w:proofErr w:type="gramStart"/>
            <w:r w:rsidR="00A6065A">
              <w:t>and also</w:t>
            </w:r>
            <w:proofErr w:type="gramEnd"/>
            <w:r>
              <w:t xml:space="preserve"> canopy species in</w:t>
            </w:r>
            <w:r w:rsidR="00A6065A">
              <w:t xml:space="preserve"> Johnson’s cycad </w:t>
            </w:r>
            <w:r>
              <w:t>habitat,</w:t>
            </w:r>
            <w:r w:rsidR="00A6065A">
              <w:t xml:space="preserve"> were impacted during the 2019-2020 bushfires. The topographic constraints which define the </w:t>
            </w:r>
            <w:r>
              <w:t xml:space="preserve">economic </w:t>
            </w:r>
            <w:r w:rsidR="00A6065A">
              <w:t>viab</w:t>
            </w:r>
            <w:r>
              <w:t>ility of</w:t>
            </w:r>
            <w:r w:rsidR="00A6065A">
              <w:t xml:space="preserve"> harvestable areas in 2008, may </w:t>
            </w:r>
            <w:r>
              <w:t xml:space="preserve">no longer constrain harvest under current or </w:t>
            </w:r>
            <w:r w:rsidR="00A6065A">
              <w:t>future</w:t>
            </w:r>
            <w:r>
              <w:t xml:space="preserve"> economic conditions</w:t>
            </w:r>
            <w:r w:rsidR="00A6065A">
              <w:t xml:space="preserve">. A current assessment of what </w:t>
            </w:r>
            <w:r w:rsidR="00DB730D">
              <w:t xml:space="preserve">portion of the </w:t>
            </w:r>
            <w:r w:rsidR="00A6065A">
              <w:t xml:space="preserve">distribution of Johnson’s </w:t>
            </w:r>
            <w:r w:rsidR="00CD3DE4">
              <w:t>c</w:t>
            </w:r>
            <w:r w:rsidR="00A6065A">
              <w:t xml:space="preserve">ycad is harvestable for other canopy species is required. </w:t>
            </w:r>
          </w:p>
        </w:tc>
      </w:tr>
      <w:tr w:rsidR="00CB4E4C" w14:paraId="58396EF6" w14:textId="77777777" w:rsidTr="64F7238B">
        <w:tc>
          <w:tcPr>
            <w:tcW w:w="1791" w:type="dxa"/>
          </w:tcPr>
          <w:p w14:paraId="73790B73" w14:textId="52A3EF0A" w:rsidR="00CB4E4C" w:rsidRDefault="7FE6FA0C" w:rsidP="00CB4E4C">
            <w:pPr>
              <w:pStyle w:val="TableText"/>
            </w:pPr>
            <w:r>
              <w:t xml:space="preserve">Clearing </w:t>
            </w:r>
          </w:p>
        </w:tc>
        <w:tc>
          <w:tcPr>
            <w:tcW w:w="3024" w:type="dxa"/>
          </w:tcPr>
          <w:p w14:paraId="59275449" w14:textId="77777777" w:rsidR="00CB4E4C" w:rsidRPr="009D7E68" w:rsidRDefault="00CB4E4C" w:rsidP="00CB4E4C">
            <w:pPr>
              <w:pStyle w:val="TableText"/>
            </w:pPr>
            <w:r w:rsidRPr="009D7E68">
              <w:t>Timing: current</w:t>
            </w:r>
          </w:p>
          <w:p w14:paraId="54D94A16" w14:textId="77777777" w:rsidR="00CB4E4C" w:rsidRPr="009D7E68" w:rsidRDefault="00CB4E4C" w:rsidP="00CB4E4C">
            <w:pPr>
              <w:pStyle w:val="TableText"/>
            </w:pPr>
            <w:r w:rsidRPr="009D7E68">
              <w:t>Confidence: observed</w:t>
            </w:r>
          </w:p>
          <w:p w14:paraId="2EFC1877" w14:textId="77777777" w:rsidR="00CB4E4C" w:rsidRDefault="00CB4E4C" w:rsidP="00CB4E4C">
            <w:pPr>
              <w:pStyle w:val="TableText"/>
            </w:pPr>
            <w:r w:rsidRPr="009D7E68">
              <w:t>Consequence: moderate</w:t>
            </w:r>
          </w:p>
          <w:p w14:paraId="18436B58" w14:textId="77777777" w:rsidR="00CB4E4C" w:rsidRPr="009D7E68" w:rsidRDefault="00CB4E4C" w:rsidP="00CB4E4C">
            <w:pPr>
              <w:pStyle w:val="TableText"/>
            </w:pPr>
            <w:r w:rsidRPr="009D7E68">
              <w:t>Trend: static</w:t>
            </w:r>
          </w:p>
          <w:p w14:paraId="6D79C7D6" w14:textId="77777777" w:rsidR="00CB4E4C" w:rsidRDefault="00CB4E4C" w:rsidP="00CB4E4C">
            <w:pPr>
              <w:pStyle w:val="TableText"/>
            </w:pPr>
            <w:r w:rsidRPr="009D7E68">
              <w:t>Extent:</w:t>
            </w:r>
            <w:r>
              <w:t xml:space="preserve"> </w:t>
            </w:r>
            <w:r w:rsidRPr="009D7E68">
              <w:t xml:space="preserve">across part of its range </w:t>
            </w:r>
          </w:p>
          <w:p w14:paraId="05B924F4" w14:textId="77777777" w:rsidR="00CB4E4C" w:rsidRPr="009D7E68" w:rsidRDefault="00CB4E4C" w:rsidP="00CB4E4C">
            <w:pPr>
              <w:pStyle w:val="TableText"/>
            </w:pPr>
          </w:p>
        </w:tc>
        <w:tc>
          <w:tcPr>
            <w:tcW w:w="4245" w:type="dxa"/>
          </w:tcPr>
          <w:p w14:paraId="2ACB66F4" w14:textId="012E3C54" w:rsidR="00CB4E4C" w:rsidRPr="00A96B84" w:rsidRDefault="7FE6FA0C" w:rsidP="00C31D2D">
            <w:pPr>
              <w:pStyle w:val="TableText"/>
            </w:pPr>
            <w:r>
              <w:t xml:space="preserve">Cycads are recognised as poisonous to stock and so may be targeted for eradication on private land. A small proportion (10%) of </w:t>
            </w:r>
            <w:r w:rsidR="713FE4FB">
              <w:t xml:space="preserve">the </w:t>
            </w:r>
            <w:r w:rsidR="2671581A">
              <w:t xml:space="preserve">Johnson’s </w:t>
            </w:r>
            <w:r w:rsidR="009C424F">
              <w:t xml:space="preserve">cycad </w:t>
            </w:r>
            <w:r>
              <w:t xml:space="preserve">population is on a private grazing lease, which is subject to land clearing and annual maintenance fires. Binns and Meek (2008) state that </w:t>
            </w:r>
            <w:r w:rsidR="007F5DBD">
              <w:t xml:space="preserve">the </w:t>
            </w:r>
            <w:r w:rsidR="2671581A">
              <w:t xml:space="preserve">Johnson’s </w:t>
            </w:r>
            <w:r w:rsidR="009C424F">
              <w:t xml:space="preserve">cycad </w:t>
            </w:r>
            <w:r w:rsidR="007F5DBD">
              <w:t>portion of the population which occurs o</w:t>
            </w:r>
            <w:r>
              <w:t xml:space="preserve">n private </w:t>
            </w:r>
            <w:r w:rsidR="51264F18">
              <w:t xml:space="preserve">land </w:t>
            </w:r>
            <w:r>
              <w:t>is unlikely to be cleared due to the topographic nature of the site</w:t>
            </w:r>
            <w:r w:rsidR="007F5DBD">
              <w:t xml:space="preserve"> (</w:t>
            </w:r>
            <w:proofErr w:type="gramStart"/>
            <w:r w:rsidR="007F5DBD">
              <w:t>similar to</w:t>
            </w:r>
            <w:proofErr w:type="gramEnd"/>
            <w:r w:rsidR="007F5DBD">
              <w:t xml:space="preserve"> </w:t>
            </w:r>
            <w:r w:rsidR="007F5DBD">
              <w:lastRenderedPageBreak/>
              <w:t>forestry lands, it occurs on steep slopes)</w:t>
            </w:r>
            <w:r>
              <w:t xml:space="preserve">. </w:t>
            </w:r>
            <w:r w:rsidR="007F5DBD">
              <w:t xml:space="preserve">Further research is required to determine if </w:t>
            </w:r>
            <w:r w:rsidR="2671581A">
              <w:t xml:space="preserve">Johnson’s </w:t>
            </w:r>
            <w:r w:rsidR="00710BA3">
              <w:t>c</w:t>
            </w:r>
            <w:r w:rsidR="2671581A">
              <w:t>ycad</w:t>
            </w:r>
            <w:r>
              <w:t xml:space="preserve"> </w:t>
            </w:r>
            <w:r w:rsidR="007F5DBD">
              <w:t xml:space="preserve">occurs on steep slopes due to suitable conditions or is occupying relic habitat which is unimpacted by clearing and grazing activities compared to more level areas. There is no current knowledge on the health of the populations on private lands and whether farm management practices maintain a self-recruiting population, or an aging one. </w:t>
            </w:r>
          </w:p>
        </w:tc>
      </w:tr>
      <w:tr w:rsidR="00CB4E4C" w14:paraId="2EF83430" w14:textId="77777777" w:rsidTr="64F7238B">
        <w:tc>
          <w:tcPr>
            <w:tcW w:w="9060" w:type="dxa"/>
            <w:gridSpan w:val="3"/>
          </w:tcPr>
          <w:p w14:paraId="3486B5C6" w14:textId="6206BA74" w:rsidR="00CB4E4C" w:rsidRPr="00A96B84" w:rsidRDefault="00CB4E4C" w:rsidP="00CB4E4C">
            <w:pPr>
              <w:pStyle w:val="TableText"/>
            </w:pPr>
            <w:r>
              <w:lastRenderedPageBreak/>
              <w:t>Fire</w:t>
            </w:r>
          </w:p>
        </w:tc>
      </w:tr>
      <w:tr w:rsidR="00CB4E4C" w14:paraId="424626BD" w14:textId="77777777" w:rsidTr="64F7238B">
        <w:tc>
          <w:tcPr>
            <w:tcW w:w="1791" w:type="dxa"/>
          </w:tcPr>
          <w:p w14:paraId="2C75CCE2" w14:textId="65CD2533" w:rsidR="00CB4E4C" w:rsidRDefault="7FE6FA0C" w:rsidP="00CB4E4C">
            <w:pPr>
              <w:pStyle w:val="TableText"/>
            </w:pPr>
            <w:r>
              <w:t>High fire frequency and intensity</w:t>
            </w:r>
          </w:p>
        </w:tc>
        <w:tc>
          <w:tcPr>
            <w:tcW w:w="3024" w:type="dxa"/>
          </w:tcPr>
          <w:p w14:paraId="43C74646" w14:textId="77777777" w:rsidR="00CB4E4C" w:rsidRPr="009D7E68" w:rsidRDefault="00CB4E4C" w:rsidP="00CB4E4C">
            <w:pPr>
              <w:pStyle w:val="TableText"/>
            </w:pPr>
            <w:r w:rsidRPr="009D7E68">
              <w:t>Timing: current</w:t>
            </w:r>
          </w:p>
          <w:p w14:paraId="4EDFC950" w14:textId="77777777" w:rsidR="00CB4E4C" w:rsidRPr="009D7E68" w:rsidRDefault="00CB4E4C" w:rsidP="00CB4E4C">
            <w:pPr>
              <w:pStyle w:val="TableText"/>
            </w:pPr>
            <w:r w:rsidRPr="009D7E68">
              <w:t>Confidence: projected</w:t>
            </w:r>
          </w:p>
          <w:p w14:paraId="7A3AF2C0" w14:textId="77777777" w:rsidR="00CB4E4C" w:rsidRDefault="00CB4E4C" w:rsidP="00CB4E4C">
            <w:pPr>
              <w:pStyle w:val="TableText"/>
            </w:pPr>
            <w:r w:rsidRPr="009D7E68">
              <w:t>Consequence: moderate</w:t>
            </w:r>
          </w:p>
          <w:p w14:paraId="427FB725" w14:textId="77777777" w:rsidR="00CB4E4C" w:rsidRDefault="00CB4E4C" w:rsidP="00CB4E4C">
            <w:pPr>
              <w:pStyle w:val="TableText"/>
            </w:pPr>
            <w:r w:rsidRPr="009D7E68">
              <w:t>Trend:</w:t>
            </w:r>
            <w:r>
              <w:t xml:space="preserve"> </w:t>
            </w:r>
            <w:r w:rsidRPr="009D7E68">
              <w:t>increasing</w:t>
            </w:r>
          </w:p>
          <w:p w14:paraId="3E41D79D" w14:textId="38A1E8F9" w:rsidR="00CB4E4C" w:rsidRPr="009D7E68" w:rsidRDefault="00CB4E4C" w:rsidP="00CB4E4C">
            <w:pPr>
              <w:pStyle w:val="TableText"/>
            </w:pPr>
            <w:r w:rsidRPr="009D7E68">
              <w:t>Extent:</w:t>
            </w:r>
            <w:r>
              <w:t xml:space="preserve"> </w:t>
            </w:r>
            <w:r w:rsidRPr="009D7E68">
              <w:t xml:space="preserve">across the entire range </w:t>
            </w:r>
          </w:p>
        </w:tc>
        <w:tc>
          <w:tcPr>
            <w:tcW w:w="4245" w:type="dxa"/>
          </w:tcPr>
          <w:p w14:paraId="6B9AF848" w14:textId="77777777" w:rsidR="00CB4E4C" w:rsidRDefault="00CB4E4C" w:rsidP="00CB4E4C">
            <w:pPr>
              <w:pStyle w:val="TableText"/>
            </w:pPr>
            <w:r>
              <w:t>Frequency:</w:t>
            </w:r>
          </w:p>
          <w:p w14:paraId="3333C8CF" w14:textId="7A42EB1E" w:rsidR="00CB4E4C" w:rsidRDefault="0082205C" w:rsidP="00CB4E4C">
            <w:pPr>
              <w:pStyle w:val="TableText"/>
            </w:pPr>
            <w:r>
              <w:t xml:space="preserve">Fire may be an essential ecological process for </w:t>
            </w:r>
            <w:r w:rsidRPr="0006662E">
              <w:rPr>
                <w:i/>
              </w:rPr>
              <w:t>Macrozamia</w:t>
            </w:r>
            <w:r>
              <w:t xml:space="preserve">, as it alters soil chemistry and nutrient availability, </w:t>
            </w:r>
            <w:r w:rsidR="00D54B85">
              <w:t xml:space="preserve">improving </w:t>
            </w:r>
            <w:r>
              <w:t xml:space="preserve">conditions for reproduction (Beaton 1982). </w:t>
            </w:r>
            <w:r w:rsidR="7FE6FA0C">
              <w:t>As cycads do</w:t>
            </w:r>
            <w:r w:rsidR="370F7439">
              <w:t xml:space="preserve"> </w:t>
            </w:r>
            <w:r w:rsidR="7FE6FA0C">
              <w:t>n</w:t>
            </w:r>
            <w:r w:rsidR="301B5340">
              <w:t>o</w:t>
            </w:r>
            <w:r w:rsidR="7FE6FA0C">
              <w:t xml:space="preserve">t store seed in </w:t>
            </w:r>
            <w:r w:rsidR="7CE15E06">
              <w:t xml:space="preserve">a </w:t>
            </w:r>
            <w:r w:rsidR="7FE6FA0C">
              <w:t xml:space="preserve">seed bank for more than a few years, fire intervals of less than three years may impede recruitment. Binns &amp; Meek (2008) found an increase in immature size classes where intentional fires for management had been reduced in frequency. A minimum five year fire interval was suggested for </w:t>
            </w:r>
            <w:r w:rsidR="15BBFC39">
              <w:t xml:space="preserve">the related species </w:t>
            </w:r>
            <w:r w:rsidR="005F41C9" w:rsidRPr="64F7238B">
              <w:rPr>
                <w:i/>
                <w:iCs/>
              </w:rPr>
              <w:t>M</w:t>
            </w:r>
            <w:r w:rsidR="005F41C9">
              <w:rPr>
                <w:i/>
                <w:iCs/>
              </w:rPr>
              <w:t>.</w:t>
            </w:r>
            <w:r w:rsidR="005F41C9" w:rsidRPr="64F7238B">
              <w:rPr>
                <w:i/>
                <w:iCs/>
              </w:rPr>
              <w:t xml:space="preserve"> </w:t>
            </w:r>
            <w:r w:rsidR="7FE6FA0C" w:rsidRPr="64F7238B">
              <w:rPr>
                <w:i/>
                <w:iCs/>
              </w:rPr>
              <w:t>platyrachis</w:t>
            </w:r>
            <w:r w:rsidR="7FE6FA0C">
              <w:t xml:space="preserve"> to </w:t>
            </w:r>
            <w:r w:rsidR="172ACF4D">
              <w:t xml:space="preserve">allow </w:t>
            </w:r>
            <w:r w:rsidR="7FE6FA0C">
              <w:t>seedlings to establish</w:t>
            </w:r>
            <w:r w:rsidR="005860C0">
              <w:t xml:space="preserve"> </w:t>
            </w:r>
            <w:r w:rsidR="1A84F22B">
              <w:t xml:space="preserve">and be resilient to </w:t>
            </w:r>
            <w:r w:rsidR="7FE6FA0C">
              <w:t xml:space="preserve">subsequent fires </w:t>
            </w:r>
            <w:r w:rsidR="00CB4E4C">
              <w:fldChar w:fldCharType="begin" w:fldLock="1"/>
            </w:r>
            <w:r w:rsidR="00CB4E4C">
              <w:instrText>ADDIN CSL_CITATION {"citationItems":[{"id":"ITEM-1","itemData":{"DOI":"10.1071/BT06202","ISSN":"00671924","abstract":"To assess the International Union for Conservation of Nature (IUCN) status of Macrozamia platyrhachis F.M.Bailey, we surveyed this central Queensland cycad for its population abundance and health and its pollinator type and pollination syndrome (thermogenesis and volatile emissions). Plants are locally abundant within the 11 discrete populations surveyed, with an estimated population of 611 315 adult plants. Plants are highly restricted to a small area of occupancy, seed dispersal is nearly non-existent and extreme fires appear to have destroyed almost all seeds and seedlings and decimated the pollinators. Of known Macrozamia pollinators, only the thrips, Cycadothrips chadwicki Mound, were found on cones, and these were found in very low numbers. The pollination syndrome for this cycad appears to be unique, based on two cone traits. For one, thermogenesis peaks in early evening, a contrast with daytime peaks of other Cycadothrips-pollinated Macrozamia, but matches that of the Tranes weevil-pollinated Macrozamia machinii. In addition, cone volatiles include both previously unreported compounds as well as those reported exclusively on either Cycadothrips- or Tranes-pollinated species. Based on its small, fragmented area of occupancy, projected population declines and the unique pollination syndrome, we recommend that M. platyrhachis retain its current status as 'Endangered'. Habitat management plans should stipulate that controlled burns be avoided during cycad coning season and that wildfires be controlled to minimise damage to seedlings and pollinators. © CSIRO 2008. REsearch gate contact from 18 July 2021 Hi Jodie, sorry for the delay in getting back to you. I have been on a long whitewater river trip. I have lots of boats and gear so I get invited on lots of trips. Now back and going through emails. I don't know of a lot of work on pollinators of cycads affected by the particular issues you mention. I have tried to get students interested in studying this more including wildfires. And I have lost an opportunity to look into some sites after wildfires in late 2018 and 2019 during the coning season of several populations that were burned. They should have been evaluated in 2020 and this year but because of covid this has not been possible. A paper on Macrozamia platyrhachis covers this slightly (Terry et al. 2008, Aust J Bot) if you have not run into it already and we made recommendations for controlled burns to avoid coning season. Not sure if this app…","author":[{"dropping-particle":"","family":"Terry","given":"Irene","non-dropping-particle":"","parse-names":false,"suffix":""},{"dropping-particle":"","family":"Forster","given":"Paul I.","non-dropping-particle":"","parse-names":false,"suffix":""},{"dropping-particle":"","family":"Moore","given":"Chris J.","non-dropping-particle":"","parse-names":false,"suffix":""},{"dropping-particle":"","family":"Roemer","given":"Robert B.","non-dropping-particle":"","parse-names":false,"suffix":""},{"dropping-particle":"","family":"Machin","given":"Peter J.","non-dropping-particle":"","parse-names":false,"suffix":""}],"container-title":"Australian Journal of Botany","id":"ITEM-1","issue":"4","issued":{"date-parts":[["2008"]]},"page":"321-332","title":"Demographics, pollination syndrome and conservation status of Macrozamia platyrhachis (Zamiaceae), a geographically restricted Queensland cycad","type":"article-journal","volume":"56"},"uris":["http://www.mendeley.com/documents/?uuid=a0f42f8a-e896-40dd-8e0d-bb26190f66c9"]}],"mendeley":{"formattedCitation":"(Terry et al. 2008)","plainTextFormattedCitation":"(Terry et al. 2008)","previouslyFormattedCitation":"(Terry et al. 2008)"},"properties":{"noteIndex":0},"schema":"https://github.com/citation-style-language/schema/raw/master/csl-citation.json"}</w:instrText>
            </w:r>
            <w:r w:rsidR="00CB4E4C">
              <w:fldChar w:fldCharType="separate"/>
            </w:r>
            <w:r w:rsidR="7FE6FA0C" w:rsidRPr="64F7238B">
              <w:rPr>
                <w:noProof/>
              </w:rPr>
              <w:t>(Terry et al. 2008)</w:t>
            </w:r>
            <w:r w:rsidR="00CB4E4C">
              <w:fldChar w:fldCharType="end"/>
            </w:r>
            <w:r w:rsidR="00CB4E4C">
              <w:t>.</w:t>
            </w:r>
            <w:r w:rsidR="005860C0">
              <w:t xml:space="preserve"> Frequent fire will adversely impact the pollinator community, however, the fire interval required to preserve pollinators is unknown. </w:t>
            </w:r>
          </w:p>
          <w:p w14:paraId="64AB8157" w14:textId="448C5A43" w:rsidR="00CB4E4C" w:rsidRDefault="7FE6FA0C" w:rsidP="00CB4E4C">
            <w:pPr>
              <w:pStyle w:val="TableText"/>
            </w:pPr>
            <w:r>
              <w:t xml:space="preserve">Cycads </w:t>
            </w:r>
            <w:r w:rsidR="0A294A4A">
              <w:t xml:space="preserve">form </w:t>
            </w:r>
            <w:r>
              <w:t>symbiotic relationships with nitrogen-fixing cyanobacteria and mycorrhiza</w:t>
            </w:r>
            <w:r w:rsidR="0A2B9F6E">
              <w:t>l</w:t>
            </w:r>
            <w:r>
              <w:t xml:space="preserve"> fungi </w:t>
            </w:r>
            <w:r w:rsidR="00CB4E4C">
              <w:fldChar w:fldCharType="begin" w:fldLock="1"/>
            </w:r>
            <w:r w:rsidR="00CB4E4C">
              <w:instrText>ADDIN CSL_CITATION {"citationItems":[{"id":"ITEM-1","itemData":{"author":[{"dropping-particle":"","family":"Lindblad","given":"P","non-dropping-particle":"","parse-names":false,"suffix":""}],"container-title":"Prokaryotic Symbionts in Plants","editor":[{"dropping-particle":"","family":"Pawlowski","given":"K","non-dropping-particle":"","parse-names":false,"suffix":""}],"id":"ITEM-1","issued":{"date-parts":[["2008"]]},"page":"225-233","publisher":"Springer","publisher-place":"Berlin","title":"Cyanobacteria in symbiosis with cycads","type":"chapter"},"uris":["http://www.mendeley.com/documents/?uuid=6500765c-e890-4420-977f-3676261e6c84"]}],"mendeley":{"formattedCitation":"(Lindblad 2008)","plainTextFormattedCitation":"(Lindblad 2008)","previouslyFormattedCitation":"(Lindblad 2008)"},"properties":{"noteIndex":0},"schema":"https://github.com/citation-style-language/schema/raw/master/csl-citation.json"}</w:instrText>
            </w:r>
            <w:r w:rsidR="00CB4E4C">
              <w:fldChar w:fldCharType="separate"/>
            </w:r>
            <w:r w:rsidRPr="64F7238B">
              <w:rPr>
                <w:noProof/>
              </w:rPr>
              <w:t>(Lindblad 2008)</w:t>
            </w:r>
            <w:r w:rsidR="00CB4E4C">
              <w:fldChar w:fldCharType="end"/>
            </w:r>
            <w:r>
              <w:t xml:space="preserve">. Fire </w:t>
            </w:r>
            <w:r w:rsidR="530BE884">
              <w:t xml:space="preserve">affects </w:t>
            </w:r>
            <w:r>
              <w:t xml:space="preserve">soil structure and nutrient availability and </w:t>
            </w:r>
            <w:r w:rsidR="005860C0">
              <w:t xml:space="preserve">a single fire </w:t>
            </w:r>
            <w:r>
              <w:t xml:space="preserve">may decrease the </w:t>
            </w:r>
            <w:r w:rsidR="005860C0">
              <w:t xml:space="preserve">fungal species richness and in situ mycorrhizal colonization for a decade post fire </w:t>
            </w:r>
            <w:r w:rsidR="00CB4E4C">
              <w:fldChar w:fldCharType="begin" w:fldLock="1"/>
            </w:r>
            <w:r w:rsidR="009B0F10">
              <w:instrText>ADDIN CSL_CITATION {"citationItems":[{"id":"ITEM-1","itemData":{"DOI":"10.1071/BT10059","ISSN":"00671924","abstract":"Fungi are essential components of all ecosystems in roles including symbiotic partners, decomposers and nutrient cyclers and as a source of food for vertebrates and invertebrates. Fire changes the environment in which fungi live by affecting soil structure, nutrient availability, organic and inorganic substrates and other biotic components with which fungi interact, particularly mycophagous animals. We review the literature on fire and fungi in Australia, collating studies that include sites with different time since fire or different fire regimes. The studies used a variety of methods for survey and identification of fungi and focussed on different groups of fungi, with an emphasis on fruit-bodies of epigeal macrofungi and a lack of studies on microfungi in soil or plant tissues. There was a lack of replication of fire treatment effects in some studies. Nevertheless, most studies reported some consequence of fire on the fungal community. Studies on fire and fungi were concentrated in eucalypt forest in south-west and south-eastern Australia, and were lacking for ecosystems such as grasslands and tropical savannahs. The effects of fire on fungi are highly variable and depend on factors such as soil and vegetation type and variation in fire intensity and history, including the length of time between fires. There is a post-fire flush of fruit-bodies of pyrophilous macrofungi, but there are also fungi that prefer long unburnt vegetation. The few studies that tested the effect of fire regimes in relation to the intervals between burns did not yield consistent results. The functional roles of fungi in ecosystems and the interactions of fire with these functions are explained and discussed. Responses of fungi to fire are reviewed for each fungal trophic group, and also in relation to interactions between fungi and vertebrates and invertebrates. Recommendations are made to include monitoring of fungi in large-scale fire management research programs and to integrate the use of morphological and molecular methods of identification. Preliminary results suggest that fire mosaics promote heterogeneity in the fungal community. Management of substrates could assist in preserving fungal diversity in the absence of specific information on fungi.","author":[{"dropping-particle":"","family":"McMullan-Fisher","given":"Sapphire J.M. M.","non-dropping-particle":"","parse-names":false,"suffix":""},{"dropping-particle":"","family":"May","given":"Tom W.","non-dropping-particle":"","parse-names":false,"suffix":""},{"dropping-particle":"","family":"Robinson","given":"Richard M.","non-dropping-particle":"","parse-names":false,"suffix":""},{"dropping-particle":"","family":"Bell","given":"Tina L.","non-dropping-particle":"","parse-names":false,"suffix":""},{"dropping-particle":"","family":"Lebel","given":"Teresa","non-dropping-particle":"","parse-names":false,"suffix":""},{"dropping-particle":"","family":"Catcheside","given":"Pam","non-dropping-particle":"","parse-names":false,"suffix":""},{"dropping-particle":"","family":"York","given":"Alan","non-dropping-particle":"","parse-names":false,"suffix":""}],"container-title":"Australian Journal of Botany","id":"ITEM-1","issue":"1","issued":{"date-parts":[["2011"]]},"page":"70","title":"Fungi and fire in Australian ecosystems: A review of current knowledge, management implications and future directions","type":"article-journal","volume":"59"},"uris":["http://www.mendeley.com/documents/?uuid=af99a221-33bd-44c5-a4dd-581bf42e8986"]},{"id":"ITEM-2","itemData":{"DOI":"10.4996/fireecology.130237746","ISSN":"19339747","abstract":"Soil fungal communities perform many functions that help plants meet their nutritional demands. However, overall trends for fungal response to fire, which can be especially critical in a post-fire context, have been difficult to elucidate. We used meta-analytical techniques to investigate fungal response to fire across studies, ecosystems, and fire types. Change in fungal species richness and mycorrhizal colonization were used as the effect size metrics in random effects models. When different types of methods for assessing fungal species richness and mycorrhizal colonization were considered together, there was an average reduction of 28 % in fungal species richness post fire, but no significant response in mycorrhizal colonization. In contrast, there was a 41 % reduction in fungal species richness post fire when assessed by sporocarp surveys, but fungal species richness was not significantly affected when assessed by molecular methods. Measured in situ, fire reduced mycorrhizal colonization by 21 %, yet no significant response occurred when assessed by ex situ bioas-says. These findings suggest that the putative magnitude of fire effects on soil fungal communities may be dependent on the approach and assessment method used. Furthermore, biome, but not fire type (i.e., wildfire versus prescribed fire) was a significant moderator of our categorical models, suggesting that biome might be a more useful predictor of fungal species richness response to fire than fire type. Reductions in fungal species richness and in situ mycorrhizal colonization post fire declined logarithmically and approached zero (i.e., no effect) at 22 and 11 years, respectively. We concluded that fire reduces fungal species richness and in situ mycorrhizal colonization, but if conditions allow communities to recover (e.g., without subsequent disturbance, favorable growing conditions), soil fungi are resilient on decadal time scales; the resiliency of soil fungi likely contributes to the overall rapid ecosystem recovery following fire.","author":[{"dropping-particle":"","family":"Dove","given":"Nicholas C.","non-dropping-particle":"","parse-names":false,"suffix":""},{"dropping-particle":"","family":"Hart","given":"Stephen C.","non-dropping-particle":"","parse-names":false,"suffix":""}],"container-title":"Fire Ecology","id":"ITEM-2","issue":"2","issued":{"date-parts":[["2017"]]},"page":"37-65","title":"Fire reduces fungal species richness and in situ mycorrhizal colonization: A meta-analysis","type":"article-journal","volume":"13"},"uris":["http://www.mendeley.com/documents/?uuid=8faccc18-500b-4040-ad05-d591c0772755"]}],"mendeley":{"formattedCitation":"(McMullan-Fisher et al. 2011, Dove &amp; Hart 2017)","plainTextFormattedCitation":"(McMullan-Fisher et al. 2011, Dove &amp; Hart 2017)","previouslyFormattedCitation":"(Dove and Hart 2017; McMullan-Fisher et al. 2011)"},"properties":{"noteIndex":0},"schema":"https://github.com/citation-style-language/schema/raw/master/csl-citation.json"}</w:instrText>
            </w:r>
            <w:r w:rsidR="00CB4E4C">
              <w:fldChar w:fldCharType="separate"/>
            </w:r>
            <w:r w:rsidR="009B0F10" w:rsidRPr="009B0F10">
              <w:rPr>
                <w:noProof/>
              </w:rPr>
              <w:t>(McMullan-Fisher et al. 2011, Dove &amp; Hart 2017)</w:t>
            </w:r>
            <w:r w:rsidR="00CB4E4C">
              <w:fldChar w:fldCharType="end"/>
            </w:r>
            <w:r>
              <w:t>. It</w:t>
            </w:r>
            <w:r w:rsidR="6C1E20CB">
              <w:t xml:space="preserve"> </w:t>
            </w:r>
            <w:r w:rsidR="7911EA55">
              <w:t>i</w:t>
            </w:r>
            <w:r>
              <w:t xml:space="preserve">s not known </w:t>
            </w:r>
            <w:r w:rsidR="2AD8E961">
              <w:t xml:space="preserve">whether </w:t>
            </w:r>
            <w:r w:rsidR="009D4960">
              <w:t xml:space="preserve">fire impacts or improves the </w:t>
            </w:r>
            <w:r>
              <w:t xml:space="preserve">soil symbionts </w:t>
            </w:r>
            <w:r w:rsidR="009D4960">
              <w:t xml:space="preserve">specific to </w:t>
            </w:r>
            <w:r w:rsidR="2671581A">
              <w:t xml:space="preserve">Johnson’s </w:t>
            </w:r>
            <w:r w:rsidR="005F41C9">
              <w:t>cycad</w:t>
            </w:r>
            <w:r>
              <w:t xml:space="preserve">. </w:t>
            </w:r>
          </w:p>
          <w:p w14:paraId="4D0B4557" w14:textId="576F9F3E" w:rsidR="4DD7701D" w:rsidRDefault="4DD7701D" w:rsidP="64F7238B">
            <w:pPr>
              <w:pStyle w:val="TableText"/>
            </w:pPr>
            <w:r>
              <w:t>Annual fires implemented on grazing lands may be of lower intensity and so are unlikely to impact adult</w:t>
            </w:r>
            <w:r w:rsidR="31BA8D30">
              <w:t xml:space="preserve"> plants</w:t>
            </w:r>
            <w:r>
              <w:t xml:space="preserve">, though seedlings (&lt;12 months old) may be killed (Doug Binns 2021. pers comm.1 July). </w:t>
            </w:r>
          </w:p>
          <w:p w14:paraId="228DE623" w14:textId="07B0B01E" w:rsidR="00CB4E4C" w:rsidRDefault="4DD7701D" w:rsidP="00CB4E4C">
            <w:pPr>
              <w:pStyle w:val="TableText"/>
            </w:pPr>
            <w:r>
              <w:t xml:space="preserve">Although the species has long persisted (50 years) in an area with a history of frequent burning for grazing </w:t>
            </w:r>
            <w:r>
              <w:fldChar w:fldCharType="begin" w:fldLock="1"/>
            </w:r>
            <w:r w:rsidR="009B0F10">
              <w:instrText>ADDIN CSL_CITATION {"citationItems":[{"id":"ITEM-1","itemData":{"author":[{"dropping-particle":"","family":"Binns","given":"D. L.","non-dropping-particle":"","parse-names":false,"suffix":""},{"dropping-particle":"","family":"Meek","given":"P.","non-dropping-particle":"","parse-names":false,"suffix":""}],"container-title":"Cunninghamia","id":"ITEM-1","issue":"3","issued":{"date-parts":[["2008"]]},"page":"373-380","title":"Population size , habitat and conservation status of an Endangered species , Macrozamia johnsonii (Zamiaceae)","type":"article-journal","volume":"10"},"uris":["http://www.mendeley.com/documents/?uuid=382241cf-f7ca-40fc-a261-5d4213369fd3"]}],"mendeley":{"formattedCitation":"(Binns &amp; Meek 2008)","plainTextFormattedCitation":"(Binns &amp; Meek 2008)","previouslyFormattedCitation":"(Binns and Meek 2008)"},"properties":{"noteIndex":0},"schema":"https://github.com/citation-style-language/schema/raw/master/csl-citation.json"}</w:instrText>
            </w:r>
            <w:r>
              <w:fldChar w:fldCharType="separate"/>
            </w:r>
            <w:r w:rsidR="009B0F10" w:rsidRPr="009B0F10">
              <w:rPr>
                <w:noProof/>
              </w:rPr>
              <w:t>(Binns &amp; Meek 2008)</w:t>
            </w:r>
            <w:r>
              <w:fldChar w:fldCharType="end"/>
            </w:r>
            <w:r>
              <w:t xml:space="preserve"> the effect of this fire regime on the survival of new recruits is not known</w:t>
            </w:r>
            <w:r w:rsidR="00C950AB">
              <w:t>.</w:t>
            </w:r>
          </w:p>
          <w:p w14:paraId="684A677C" w14:textId="77777777" w:rsidR="005860C0" w:rsidRDefault="005860C0" w:rsidP="005860C0">
            <w:pPr>
              <w:pStyle w:val="TableText"/>
            </w:pPr>
            <w:r>
              <w:t>Intensity:</w:t>
            </w:r>
          </w:p>
          <w:p w14:paraId="0970FED4" w14:textId="7923B2E1" w:rsidR="005860C0" w:rsidRDefault="009D4960" w:rsidP="005860C0">
            <w:pPr>
              <w:pStyle w:val="TableText"/>
            </w:pPr>
            <w:r>
              <w:t xml:space="preserve">High-intensity fires can breach the fire-resistant trunk of mature plants and cause mortality (Binns &amp; Meek 2008) and will also destroy seeds </w:t>
            </w:r>
            <w:r>
              <w:fldChar w:fldCharType="begin" w:fldLock="1"/>
            </w:r>
            <w:r>
              <w:instrText>ADDIN CSL_CITATION {"citationItems":[{"id":"ITEM-1","itemData":{"DOI":"10.1071/BT06202","ISSN":"00671924","abstract":"To assess the International Union for Conservation of Nature (IUCN) status of Macrozamia platyrhachis F.M.Bailey, we surveyed this central Queensland cycad for its population abundance and health and its pollinator type and pollination syndrome (thermogenesis and volatile emissions). Plants are locally abundant within the 11 discrete populations surveyed, with an estimated population of 611 315 adult plants. Plants are highly restricted to a small area of occupancy, seed dispersal is nearly non-existent and extreme fires appear to have destroyed almost all seeds and seedlings and decimated the pollinators. Of known Macrozamia pollinators, only the thrips, Cycadothrips chadwicki Mound, were found on cones, and these were found in very low numbers. The pollination syndrome for this cycad appears to be unique, based on two cone traits. For one, thermogenesis peaks in early evening, a contrast with daytime peaks of other Cycadothrips-pollinated Macrozamia, but matches that of the Tranes weevil-pollinated Macrozamia machinii. In addition, cone volatiles include both previously unreported compounds as well as those reported exclusively on either Cycadothrips- or Tranes-pollinated species. Based on its small, fragmented area of occupancy, projected population declines and the unique pollination syndrome, we recommend that M. platyrhachis retain its current status as 'Endangered'. Habitat management plans should stipulate that controlled burns be avoided during cycad coning season and that wildfires be controlled to minimise damage to seedlings and pollinators. © CSIRO 2008. REsearch gate contact from 18 July 2021 Hi Jodie, sorry for the delay in getting back to you. I have been on a long whitewater river trip. I have lots of boats and gear so I get invited on lots of trips. Now back and going through emails. I don't know of a lot of work on pollinators of cycads affected by the particular issues you mention. I have tried to get students interested in studying this more including wildfires. And I have lost an opportunity to look into some sites after wildfires in late 2018 and 2019 during the coning season of several populations that were burned. They should have been evaluated in 2020 and this year but because of covid this has not been possible. A paper on Macrozamia platyrhachis covers this slightly (Terry et al. 2008, Aust J Bot) if you have not run into it already and we made recommendations for controlled burns to avoid coning season. Not sure if this app…","author":[{"dropping-particle":"","family":"Terry","given":"Irene","non-dropping-particle":"","parse-names":false,"suffix":""},{"dropping-particle":"","family":"Forster","given":"Paul I.","non-dropping-particle":"","parse-names":false,"suffix":""},{"dropping-particle":"","family":"Moore","given":"Chris J.","non-dropping-particle":"","parse-names":false,"suffix":""},{"dropping-particle":"","family":"Roemer","given":"Robert B.","non-dropping-particle":"","parse-names":false,"suffix":""},{"dropping-particle":"","family":"Machin","given":"Peter J.","non-dropping-particle":"","parse-names":false,"suffix":""}],"container-title":"Australian Journal of Botany","id":"ITEM-1","issue":"4","issued":{"date-parts":[["2008"]]},"page":"321-332","title":"Demographics, pollination syndrome and conservation status of Macrozamia platyrhachis (Zamiaceae), a geographically restricted Queensland cycad","type":"article-journal","volume":"56"},"uris":["http://www.mendeley.com/documents/?uuid=a0f42f8a-e896-40dd-8e0d-bb26190f66c9"]}],"mendeley":{"formattedCitation":"(Terry et al. 2008)","plainTextFormattedCitation":"(Terry et al. 2008)","previouslyFormattedCitation":"(Terry et al. 2008)"},"properties":{"noteIndex":0},"schema":"https://github.com/citation-style-language/schema/raw/master/csl-citation.json"}</w:instrText>
            </w:r>
            <w:r>
              <w:fldChar w:fldCharType="separate"/>
            </w:r>
            <w:r w:rsidRPr="64F7238B">
              <w:rPr>
                <w:noProof/>
              </w:rPr>
              <w:t>(Terry et al. 2008)</w:t>
            </w:r>
            <w:r>
              <w:fldChar w:fldCharType="end"/>
            </w:r>
            <w:r>
              <w:t xml:space="preserve">. </w:t>
            </w:r>
            <w:r w:rsidR="005860C0">
              <w:t xml:space="preserve">Adult and juvenile plants (with more than ten leaves) </w:t>
            </w:r>
            <w:r w:rsidR="005860C0">
              <w:fldChar w:fldCharType="begin" w:fldLock="1"/>
            </w:r>
            <w:r w:rsidR="005860C0">
              <w:instrText>ADDIN CSL_CITATION {"citationItems":[{"id":"ITEM-1","itemData":{"author":[{"dropping-particle":"","family":"Meek","given":"Paul D","non-dropping-particle":"","parse-names":false,"suffix":""},{"dropping-particle":"","family":"Binns","given":"Doug","non-dropping-particle":"","parse-names":false,"suffix":""}],"id":"ITEM-1","issued":{"date-parts":[["2005"]]},"number-of-pages":"21","publisher-place":"Coffs Harbour","title":"Species management plan Chaelundi and Dalmorton State Forests Macrozamia johnsonii (Zamiaceae)","type":"report"},"uris":["http://www.mendeley.com/documents/?uuid=2ebaccde-111f-4a49-96a2-5b4a19f1f8b3"]}],"mendeley":{"formattedCitation":"(Meek &amp; Binns 2005)","plainTextFormattedCitation":"(Meek &amp; Binns 2005)","previouslyFormattedCitation":"(Meek and Binns 2005)"},"properties":{"noteIndex":0},"schema":"https://github.com/citation-style-language/schema/raw/master/csl-citation.json"}</w:instrText>
            </w:r>
            <w:r w:rsidR="005860C0">
              <w:fldChar w:fldCharType="separate"/>
            </w:r>
            <w:r w:rsidR="005860C0" w:rsidRPr="009B0F10">
              <w:rPr>
                <w:noProof/>
              </w:rPr>
              <w:t>(Meek &amp; Binns 2005)</w:t>
            </w:r>
            <w:r w:rsidR="005860C0">
              <w:fldChar w:fldCharType="end"/>
            </w:r>
            <w:r w:rsidR="005860C0">
              <w:t xml:space="preserve"> are resilient to single fire events and have been observed to resprout after low and high-intensity fires </w:t>
            </w:r>
            <w:r w:rsidR="005860C0">
              <w:fldChar w:fldCharType="begin" w:fldLock="1"/>
            </w:r>
            <w:r w:rsidR="005860C0">
              <w:instrText>ADDIN CSL_CITATION {"citationItems":[{"id":"ITEM-1","itemData":{"author":[{"dropping-particle":"","family":"Binns","given":"D. L.","non-dropping-particle":"","parse-names":false,"suffix":""},{"dropping-particle":"","family":"Meek","given":"P.","non-dropping-particle":"","parse-names":false,"suffix":""}],"container-title":"Cunninghamia","id":"ITEM-1","issue":"3","issued":{"date-parts":[["2008"]]},"page":"373-380","title":"Population size , habitat and conservation status of an Endangered species , Macrozamia johnsonii (Zamiaceae)","type":"article-journal","volume":"10"},"suffix":"; Scott Filmer 2021 pers comm.26 July","uris":["http://www.mendeley.com/documents/?uuid=382241cf-f7ca-40fc-a261-5d4213369fd3"]}],"mendeley":{"formattedCitation":"(Binns &amp; Meek 2008; Scott Filmer 2021 pers comm.26 July)","manualFormatting":"(Binns and Meek 2008; Scott Filmer 2021. pers comm.26 July)","plainTextFormattedCitation":"(Binns &amp; Meek 2008; Scott Filmer 2021 pers comm.26 July)","previouslyFormattedCitation":"(Binns and Meek 2008; Scott Filmer 2021 pers comm.26 July)"},"properties":{"noteIndex":0},"schema":"https://github.com/citation-style-language/schema/raw/master/csl-citation.json"}</w:instrText>
            </w:r>
            <w:r w:rsidR="005860C0">
              <w:fldChar w:fldCharType="separate"/>
            </w:r>
            <w:r w:rsidR="005860C0" w:rsidRPr="64F7238B">
              <w:rPr>
                <w:noProof/>
              </w:rPr>
              <w:t>(Binns and Meek 2008; Scott Filmer 2021. pers comm.26 July)</w:t>
            </w:r>
            <w:r w:rsidR="005860C0">
              <w:fldChar w:fldCharType="end"/>
            </w:r>
            <w:r w:rsidR="005860C0">
              <w:t xml:space="preserve">. </w:t>
            </w:r>
            <w:r>
              <w:t>M</w:t>
            </w:r>
            <w:r w:rsidR="005860C0">
              <w:t xml:space="preserve">ost large adults are highly resistant to moderate and high-intensity fires (where canopy scorch occurs) and will regenerate leaves within 1–2 years and may bear fruit in the </w:t>
            </w:r>
            <w:proofErr w:type="gramStart"/>
            <w:r w:rsidR="00D54B85">
              <w:t xml:space="preserve">second </w:t>
            </w:r>
            <w:r w:rsidR="005860C0">
              <w:t xml:space="preserve">or </w:t>
            </w:r>
            <w:r w:rsidR="00D54B85">
              <w:t xml:space="preserve">third </w:t>
            </w:r>
            <w:r w:rsidR="005860C0">
              <w:t>year</w:t>
            </w:r>
            <w:proofErr w:type="gramEnd"/>
            <w:r w:rsidR="005860C0">
              <w:t xml:space="preserve"> post-fire (Doug Binns 2021. pers comm. 1 July). </w:t>
            </w:r>
          </w:p>
          <w:p w14:paraId="7F6ADD31" w14:textId="2DB7BA9B" w:rsidR="005860C0" w:rsidRDefault="005860C0" w:rsidP="00CB4E4C">
            <w:pPr>
              <w:pStyle w:val="TableText"/>
            </w:pPr>
            <w:r>
              <w:t xml:space="preserve">The 2019-2020 bushfires overlapped with almost 100% of Johnson’s cycad modelled distribution </w:t>
            </w:r>
            <w:r>
              <w:fldChar w:fldCharType="begin" w:fldLock="1"/>
            </w:r>
            <w:r>
              <w:instrText>ADDIN CSL_CITATION {"citationItems":[{"id":"ITEM-1","itemData":{"DOI":"10.1038/s41467-021-21266-5","ISSN":"20411723","PMID":"33589628","abstract":"Australia’s 2019–2020 ‘Black Summer’ bushfires burnt more than 8 million hectares of vegetation across the south-east of the continent, an event unprecedented in the last 200 years. Here we report the impacts of these fires on vascular plant species and communities. Using a map of the fires generated from remotely sensed hotspot data we show that, across 11 Australian bioregions, 17 major native vegetation groups were severely burnt, and up to 67–83% of globally significant rainforests and eucalypt forests and woodlands. Based on geocoded species occurrence data we estimate that &gt;50% of known populations or ranges of 816 native vascular plant species were burnt during the fires, including more than 100 species with geographic ranges more than 500 km across. Habitat and fire response data show that most affected species are resilient to fire. However, the massive biogeographic, demographic and taxonomic breadth of impacts of the 2019–2020 fires may leave some ecosystems, particularly relictual Gondwanan rainforests, susceptible to regeneration failure and landscape-scale decline.","author":[{"dropping-particle":"","family":"Godfree","given":"Robert C.","non-dropping-particle":"","parse-names":false,"suffix":""},{"dropping-particle":"","family":"Knerr","given":"Nunzio","non-dropping-particle":"","parse-names":false,"suffix":""},{"dropping-particle":"","family":"Encinas-Viso","given":"Francisco","non-dropping-particle":"","parse-names":false,"suffix":""},{"dropping-particle":"","family":"Albrecht","given":"David","non-dropping-particle":"","parse-names":false,"suffix":""},{"dropping-particle":"","family":"Bush","given":"David","non-dropping-particle":"","parse-names":false,"suffix":""},{"dropping-particle":"","family":"Christine Cargill","given":"D.","non-dropping-particle":"","parse-names":false,"suffix":""},{"dropping-particle":"","family":"Clements","given":"Mark","non-dropping-particle":"","parse-names":false,"suffix":""},{"dropping-particle":"","family":"Gueidan","given":"Cécile","non-dropping-particle":"","parse-names":false,"suffix":""},{"dropping-particle":"","family":"Guja","given":"Lydia K.","non-dropping-particle":"","parse-names":false,"suffix":""},{"dropping-particle":"","family":"Harwood","given":"Tom","non-dropping-particle":"","parse-names":false,"suffix":""},{"dropping-particle":"","family":"Joseph","given":"Leo","non-dropping-particle":"","parse-names":false,"suffix":""},{"dropping-particle":"","family":"Lepschi","given":"Brendan","non-dropping-particle":"","parse-names":false,"suffix":""},{"dropping-particle":"","family":"Nargar","given":"Katharina","non-dropping-particle":"","parse-names":false,"suffix":""},{"dropping-particle":"","family":"Schmidt-Lebuhn","given":"Alexander","non-dropping-particle":"","parse-names":false,"suffix":""},{"dropping-particle":"","family":"Broadhurst","given":"Linda M.","non-dropping-particle":"","parse-names":false,"suffix":""}],"container-title":"Nature Communications","id":"ITEM-1","issue":"1","issued":{"date-parts":[["2021"]]},"page":"1-13","publisher":"Springer US","title":"Implications of the 2019–2020 megafires for the biogeography and conservation of Australian vegetation","type":"article-journal","volume":"12"},"uris":["http://www.mendeley.com/documents/?uuid=ad96a953-25ac-40d0-b1d0-8c2db90dfc7e"]}],"mendeley":{"formattedCitation":"(Godfree et al. 2021)","plainTextFormattedCitation":"(Godfree et al. 2021)","previouslyFormattedCitation":"(Godfree et al. 2021)"},"properties":{"noteIndex":0},"schema":"https://github.com/citation-style-language/schema/raw/master/csl-citation.json"}</w:instrText>
            </w:r>
            <w:r>
              <w:fldChar w:fldCharType="separate"/>
            </w:r>
            <w:r w:rsidRPr="64F7238B">
              <w:rPr>
                <w:noProof/>
              </w:rPr>
              <w:t>(G</w:t>
            </w:r>
            <w:r w:rsidR="009D4960">
              <w:rPr>
                <w:noProof/>
              </w:rPr>
              <w:t>allagher 2020)</w:t>
            </w:r>
            <w:r>
              <w:fldChar w:fldCharType="end"/>
            </w:r>
            <w:r>
              <w:t xml:space="preserve">, and 72% burnt at very high and high fire intensities making this a priority species </w:t>
            </w:r>
            <w:r>
              <w:lastRenderedPageBreak/>
              <w:t>for post bushfire assessmen</w:t>
            </w:r>
            <w:r w:rsidR="009D4960">
              <w:t>t (Gallagher 2020)</w:t>
            </w:r>
            <w:r>
              <w:t xml:space="preserve">. Post-fire surveys </w:t>
            </w:r>
            <w:r w:rsidR="00AE528C">
              <w:t xml:space="preserve">are yet to be </w:t>
            </w:r>
            <w:r>
              <w:t xml:space="preserve">conducted for the species, but a visual inspection of the population at Chaelundi National Park and Marara State Forest confirms that most adult Johnson’s cycad </w:t>
            </w:r>
            <w:proofErr w:type="gramStart"/>
            <w:r>
              <w:t>were</w:t>
            </w:r>
            <w:proofErr w:type="gramEnd"/>
            <w:r>
              <w:t xml:space="preserve"> resprouting, and for a number of months Johnson’s cycad were the dominant lower and mid-story vegetation post-fire (Scott Filmer 2021. pers comm. 26 July). The effects of recurrent high intensity fires have not been assessed.</w:t>
            </w:r>
          </w:p>
          <w:p w14:paraId="7EF96FE2" w14:textId="392C1096" w:rsidR="00CB4E4C" w:rsidRPr="00A96B84" w:rsidRDefault="00CB4E4C" w:rsidP="00CB4E4C">
            <w:pPr>
              <w:pStyle w:val="TableText"/>
            </w:pPr>
            <w:r>
              <w:t xml:space="preserve">Climate change is predicted to increase both the frequency and intensity of bushfires (projected increase in the average number of fire weather and severe fire weather days) for most of </w:t>
            </w:r>
            <w:r w:rsidR="008C3020">
              <w:t>NSW</w:t>
            </w:r>
            <w:r>
              <w:t xml:space="preserve"> </w:t>
            </w:r>
            <w:r>
              <w:fldChar w:fldCharType="begin" w:fldLock="1"/>
            </w:r>
            <w:r>
              <w:instrText>ADDIN CSL_CITATION {"citationItems":[{"id":"ITEM-1","itemData":{"ISSN":"1837–5650","abstract":"The climate change projections in this snapshot are from the NSW and ACT Regional Climate Modelling (NARCliM) project. NARCliM is a multi-agency research partnership between the NSW and ACT governments and the Climate Change Research Centre at the University of NSW. NSW Government funding comes from the Office of Environment and Heritage (OEH), Sydney Catchment Authority, Sydney Water, Hunter Water, NSW Office of Water, Transport for NSW, and the Department of Primary Industries. The NARCliM project has produced a suite of twelve regional climate projections for south-east Australia spanning the range of likely future changes in climate. NARCliM is explicitly designed to sample a large range of possible future climates. Over 100 climate variables, including temperature, rainfall and wind are available at fine resolution (10km and hourly intervals). The data can be used in impacts and adaptation research, and by local decision makers. The data is also available to the public and will help to better understand possible changes in NSW climate.","author":[{"dropping-particle":"","family":"NSW Government","given":"","non-dropping-particle":"","parse-names":false,"suffix":""}],"id":"ITEM-1","issued":{"date-parts":[["2014"]]},"number-of-pages":"18","title":"New South Wales Climate change snapshot","type":"report"},"uris":["http://www.mendeley.com/documents/?uuid=b5bfd83c-faf0-4eac-a3fa-36970eb15b1b"]}],"mendeley":{"formattedCitation":"(NSW Government 2014)","plainTextFormattedCitation":"(NSW Government 2014)","previouslyFormattedCitation":"(NSW Government 2014)"},"properties":{"noteIndex":0},"schema":"https://github.com/citation-style-language/schema/raw/master/csl-citation.json"}</w:instrText>
            </w:r>
            <w:r>
              <w:fldChar w:fldCharType="separate"/>
            </w:r>
            <w:r w:rsidRPr="00D938FA">
              <w:rPr>
                <w:noProof/>
              </w:rPr>
              <w:t>(NSW Government 2014)</w:t>
            </w:r>
            <w:r>
              <w:fldChar w:fldCharType="end"/>
            </w:r>
            <w:r>
              <w:t>.</w:t>
            </w:r>
            <w:r w:rsidR="00440FE3">
              <w:t xml:space="preserve"> </w:t>
            </w:r>
          </w:p>
        </w:tc>
      </w:tr>
      <w:tr w:rsidR="00CB4E4C" w14:paraId="6072534C" w14:textId="77777777" w:rsidTr="64F7238B">
        <w:tc>
          <w:tcPr>
            <w:tcW w:w="9060" w:type="dxa"/>
            <w:gridSpan w:val="3"/>
          </w:tcPr>
          <w:p w14:paraId="4D480EF3" w14:textId="0A32C768" w:rsidR="00CB4E4C" w:rsidRPr="00A96B84" w:rsidRDefault="00CB4E4C" w:rsidP="00CB4E4C">
            <w:pPr>
              <w:pStyle w:val="TableText"/>
            </w:pPr>
            <w:r>
              <w:lastRenderedPageBreak/>
              <w:t>Pollination ecology</w:t>
            </w:r>
          </w:p>
        </w:tc>
      </w:tr>
      <w:tr w:rsidR="00CB4E4C" w14:paraId="7BB16A23" w14:textId="77777777" w:rsidTr="64F7238B">
        <w:tc>
          <w:tcPr>
            <w:tcW w:w="1791" w:type="dxa"/>
          </w:tcPr>
          <w:p w14:paraId="34B1E1A5" w14:textId="6041C4E3" w:rsidR="00CB4E4C" w:rsidRDefault="00CB4E4C" w:rsidP="00CB4E4C">
            <w:pPr>
              <w:pStyle w:val="TableText"/>
            </w:pPr>
            <w:r>
              <w:t>Pollination failure</w:t>
            </w:r>
          </w:p>
        </w:tc>
        <w:tc>
          <w:tcPr>
            <w:tcW w:w="3024" w:type="dxa"/>
          </w:tcPr>
          <w:p w14:paraId="562B2230" w14:textId="77777777" w:rsidR="00CB4E4C" w:rsidRPr="009D7E68" w:rsidRDefault="00CB4E4C" w:rsidP="00CB4E4C">
            <w:pPr>
              <w:pStyle w:val="TableText"/>
            </w:pPr>
            <w:r w:rsidRPr="009D7E68">
              <w:t xml:space="preserve">Timing: </w:t>
            </w:r>
            <w:r>
              <w:t>future</w:t>
            </w:r>
          </w:p>
          <w:p w14:paraId="4FCB7097" w14:textId="77777777" w:rsidR="00CB4E4C" w:rsidRPr="009D7E68" w:rsidRDefault="00CB4E4C" w:rsidP="00CB4E4C">
            <w:pPr>
              <w:pStyle w:val="TableText"/>
            </w:pPr>
            <w:r w:rsidRPr="009D7E68">
              <w:t xml:space="preserve">Confidence: </w:t>
            </w:r>
            <w:r>
              <w:t>s</w:t>
            </w:r>
            <w:r w:rsidRPr="009D7E68">
              <w:t>uspected</w:t>
            </w:r>
          </w:p>
          <w:p w14:paraId="4AAB32F0" w14:textId="77777777" w:rsidR="00CB4E4C" w:rsidRPr="009D7E68" w:rsidRDefault="00CB4E4C" w:rsidP="00CB4E4C">
            <w:pPr>
              <w:pStyle w:val="TableText"/>
            </w:pPr>
            <w:r w:rsidRPr="009D7E68">
              <w:t>Consequence:</w:t>
            </w:r>
            <w:r>
              <w:t xml:space="preserve"> major</w:t>
            </w:r>
          </w:p>
          <w:p w14:paraId="24CDF21D" w14:textId="77777777" w:rsidR="00CB4E4C" w:rsidRPr="009D7E68" w:rsidRDefault="00CB4E4C" w:rsidP="00CB4E4C">
            <w:pPr>
              <w:pStyle w:val="TableText"/>
            </w:pPr>
            <w:r w:rsidRPr="009D7E68">
              <w:t>Trend: unknown</w:t>
            </w:r>
          </w:p>
          <w:p w14:paraId="7392B628" w14:textId="77777777" w:rsidR="00CB4E4C" w:rsidRDefault="00CB4E4C" w:rsidP="00CB4E4C">
            <w:pPr>
              <w:pStyle w:val="TableText"/>
            </w:pPr>
            <w:r w:rsidRPr="009D7E68">
              <w:t>Extent:</w:t>
            </w:r>
            <w:r>
              <w:t xml:space="preserve"> </w:t>
            </w:r>
            <w:r w:rsidRPr="009D7E68">
              <w:t xml:space="preserve">across the entire range </w:t>
            </w:r>
          </w:p>
          <w:p w14:paraId="272A3535" w14:textId="7D6700B2" w:rsidR="00EC705A" w:rsidRPr="00850FE9" w:rsidRDefault="00EC705A" w:rsidP="00D533EF">
            <w:pPr>
              <w:jc w:val="center"/>
            </w:pPr>
          </w:p>
        </w:tc>
        <w:tc>
          <w:tcPr>
            <w:tcW w:w="4245" w:type="dxa"/>
          </w:tcPr>
          <w:p w14:paraId="4B9507CD" w14:textId="0D09CE02" w:rsidR="009B7177" w:rsidRDefault="7FE6FA0C" w:rsidP="00CB4E4C">
            <w:pPr>
              <w:pStyle w:val="TableText"/>
            </w:pPr>
            <w:r>
              <w:t xml:space="preserve">Like other </w:t>
            </w:r>
            <w:r w:rsidRPr="64F7238B">
              <w:rPr>
                <w:i/>
                <w:iCs/>
              </w:rPr>
              <w:t>Macrozamia</w:t>
            </w:r>
            <w:r>
              <w:t xml:space="preserve"> species, </w:t>
            </w:r>
            <w:r w:rsidR="2671581A">
              <w:t xml:space="preserve">Johnson’s </w:t>
            </w:r>
            <w:r w:rsidR="005F2368">
              <w:t>c</w:t>
            </w:r>
            <w:r w:rsidR="2671581A">
              <w:t>ycad</w:t>
            </w:r>
            <w:r>
              <w:t xml:space="preserve"> has obligate mutualistic relationships with only one or two specific insect species (</w:t>
            </w:r>
            <w:r w:rsidRPr="64F7238B">
              <w:rPr>
                <w:i/>
                <w:iCs/>
              </w:rPr>
              <w:t>Enteles vigorsii</w:t>
            </w:r>
            <w:r>
              <w:t xml:space="preserve"> and </w:t>
            </w:r>
            <w:r w:rsidRPr="64F7238B">
              <w:rPr>
                <w:i/>
                <w:iCs/>
              </w:rPr>
              <w:t xml:space="preserve">Tranes </w:t>
            </w:r>
            <w:r w:rsidRPr="0006662E">
              <w:t>sp.</w:t>
            </w:r>
            <w:r w:rsidR="008C3020">
              <w:t xml:space="preserve"> </w:t>
            </w:r>
            <w:r w:rsidRPr="0006662E">
              <w:t>2</w:t>
            </w:r>
            <w:r>
              <w:t xml:space="preserve">, both </w:t>
            </w:r>
            <w:r w:rsidR="005F2368">
              <w:t>w</w:t>
            </w:r>
            <w:r>
              <w:t xml:space="preserve">eevils) </w:t>
            </w:r>
            <w:r w:rsidR="00CB4E4C">
              <w:fldChar w:fldCharType="begin" w:fldLock="1"/>
            </w:r>
            <w:r w:rsidR="009B0F10">
              <w:instrText>ADDIN CSL_CITATION {"citationItems":[{"id":"ITEM-1","itemData":{"DOI":"10.1111/aec.12925","ISSN":"14429993","abstract":"Most cycads have intimate associations with their insect pollinators that parallel those of well-known flowering plants, such as sexually deceptive orchids and the male wasps and bees they deceive. Despite this, the mistaken belief that cycads are mostly wind-pollinated is still commonly expressed. Perhaps as a consequence, cycad–pollinator systems are rarely exemplified in studies of the role of pollinators in plant evolution and diversification. Although first recognised more than a century ago, specialised associations between cycads and their insect pollinators have been elucidated experimentally only in the past few decades. This review covers the history of understanding pollination in cycads, the advances that have been made since the 1980s using field observations and experiments, and analyses of molecular data from the population to phylum level. We outline areas for future research to address how such interactions might have affected speciation and extinctions. We stress that inclusion of cycads in broader considerations of the role of pollinators in plant diversification is important because they are phylogenetically distant from flowering plants and their pollination systems might have evolved independently of one another. This review is timely because cycads are a globally threatened group that might be vulnerable to co-extinction with pollinator loss.","author":[{"dropping-particle":"","family":"Toon","given":"Alicia","non-dropping-particle":"","parse-names":false,"suffix":""},{"dropping-particle":"","family":"Terry","given":"L. Irene","non-dropping-particle":"","parse-names":false,"suffix":""},{"dropping-particle":"","family":"Tang","given":"William","non-dropping-particle":"","parse-names":false,"suffix":""},{"dropping-particle":"","family":"Walter","given":"Gimme H.","non-dropping-particle":"","parse-names":false,"suffix":""},{"dropping-particle":"","family":"Cook","given":"Lyn G.","non-dropping-particle":"","parse-names":false,"suffix":""}],"container-title":"Austral Ecology","id":"ITEM-1","issue":"8","issued":{"date-parts":[["2020"]]},"page":"1033-1058","title":"Insect pollination of cycads","type":"article-journal","volume":"45"},"uris":["http://www.mendeley.com/documents/?uuid=36312845-5900-46c3-b9b9-aab69f40d129"]},{"id":"ITEM-2","itemData":{"DOI":"10.2307/2388812","ISSN":"00063606","abstract":"Four genera of cycads occur in Australia. A number of Coleoptera, Hymenoptera and Thysanoptera have been reported in association with reproductive structures (Table 1).","author":[{"dropping-particle":"","family":"Forster","given":"Paul I.","non-dropping-particle":"","parse-names":false,"suffix":""},{"dropping-particle":"","family":"Machin","given":"Peter J.","non-dropping-particle":"","parse-names":false,"suffix":""},{"dropping-particle":"","family":"Mound","given":"Laurence","non-dropping-particle":"","parse-names":false,"suffix":""},{"dropping-particle":"","family":"Wilson","given":"Gary W.","non-dropping-particle":"","parse-names":false,"suffix":""}],"container-title":"Biotropica","id":"ITEM-2","issue":"2","issued":{"date-parts":[["1994"]]},"page":"217","title":"Insects Associated with Reproductive Structures of Cycads in Queensland and Northeast New South Wales, Australia","type":"article-journal","volume":"26"},"uris":["http://www.mendeley.com/documents/?uuid=12f08e70-6ec6-4283-a97e-7e6ad79413b5"]}],"mendeley":{"formattedCitation":"(Forster et al. 1994, Toon et al. 2020)","plainTextFormattedCitation":"(Forster et al. 1994, Toon et al. 2020)","previouslyFormattedCitation":"(Forster et al. 1994; Toon et al. 2020)"},"properties":{"noteIndex":0},"schema":"https://github.com/citation-style-language/schema/raw/master/csl-citation.json"}</w:instrText>
            </w:r>
            <w:r w:rsidR="00CB4E4C">
              <w:fldChar w:fldCharType="separate"/>
            </w:r>
            <w:r w:rsidR="009B0F10" w:rsidRPr="009B0F10">
              <w:rPr>
                <w:noProof/>
              </w:rPr>
              <w:t>(Forster et al. 1994, Toon et al. 2020)</w:t>
            </w:r>
            <w:r w:rsidR="00CB4E4C">
              <w:fldChar w:fldCharType="end"/>
            </w:r>
            <w:r>
              <w:t xml:space="preserve">. </w:t>
            </w:r>
            <w:r w:rsidR="40B4DC0A">
              <w:t xml:space="preserve">Species </w:t>
            </w:r>
            <w:r w:rsidR="3772AABF">
              <w:t xml:space="preserve">that are dependent on specific pollinators have been shown </w:t>
            </w:r>
            <w:r w:rsidR="03B9DE8E">
              <w:t xml:space="preserve">to be more prone to extinction </w:t>
            </w:r>
            <w:r w:rsidR="00CB4E4C">
              <w:fldChar w:fldCharType="begin" w:fldLock="1"/>
            </w:r>
            <w:r w:rsidR="009B0F10">
              <w:instrText>ADDIN CSL_CITATION {"citationItems":[{"id":"ITEM-1","itemData":{"DOI":"10.1038/s41598-017-07037-7","ISSN":"20452322","PMID":"28761144","abstract":"Coextinction models are useful to understand community robustness to species loss and resilience to disturbances. We simulated pollinator extinctions in pollination networks by using a hybrid model that combined a recently developed stochastic coextinction model (SCM) for plant extinctions and a topological model (TCM) for animal extinctions. Our model accounted for variation in interaction strengths and included empirical estimates of plant dependence on pollinators to set seeds. The stochastic nature of such model allowed us determining plant survival to single (and multiple) extinction events, and identifying which pollinators (keystone species) were more likely to trigger secondary extinctions. Consistently across three different pollinator removal sequences, plant robustness was lower than in a pure TCM, and plant survival was more determined by dependence on the mutualism than by interaction strength. As expected, highly connected and dependent plants were the most sensitive to pollinator loss and collapsed faster in extinction cascades. We predict that the relationship between dependence and plant connectivity is crucial to determine network robustness to interaction loss. Finally, we showed that honeybees and several beetles were keystone species in our communities. This information is of great value to foresee consequences of pollinator losses facing current global change and to identify target species for effective conservation.","author":[{"dropping-particle":"","family":"Traveset","given":"Anna","non-dropping-particle":"","parse-names":false,"suffix":""},{"dropping-particle":"","family":"Tur","given":"Cristina","non-dropping-particle":"","parse-names":false,"suffix":""},{"dropping-particle":"","family":"Eguíluz","given":"Víctor M.","non-dropping-particle":"","parse-names":false,"suffix":""}],"container-title":"Scientific Reports","id":"ITEM-1","issue":"1","issued":{"date-parts":[["2017"]]},"page":"1-10","title":"Plant survival and keystone pollinator species in stochastic coextinction models: Role of intrinsic dependence on animal-pollination","type":"article-journal","volume":"7"},"uris":["http://www.mendeley.com/documents/?uuid=9ccc8212-dec2-4775-afa6-44c23bbaf5ba"]}],"mendeley":{"formattedCitation":"(Traveset et al. 2017)","manualFormatting":"(Traveset et al.2017)","plainTextFormattedCitation":"(Traveset et al. 2017)","previouslyFormattedCitation":"(Traveset, Tur, and Eguíluz 2017)"},"properties":{"noteIndex":0},"schema":"https://github.com/citation-style-language/schema/raw/master/csl-citation.json"}</w:instrText>
            </w:r>
            <w:r w:rsidR="00CB4E4C">
              <w:fldChar w:fldCharType="separate"/>
            </w:r>
            <w:r w:rsidR="3772AABF" w:rsidRPr="64F7238B">
              <w:rPr>
                <w:noProof/>
              </w:rPr>
              <w:t>(Traveset et al.2017)</w:t>
            </w:r>
            <w:r w:rsidR="00CB4E4C">
              <w:fldChar w:fldCharType="end"/>
            </w:r>
            <w:r w:rsidR="3772AABF">
              <w:t xml:space="preserve">. </w:t>
            </w:r>
            <w:r w:rsidR="676716B9">
              <w:t>T</w:t>
            </w:r>
            <w:r w:rsidR="14E8F281">
              <w:t>hree ma</w:t>
            </w:r>
            <w:r w:rsidR="420367F9">
              <w:t>jor</w:t>
            </w:r>
            <w:r w:rsidR="14E8F281">
              <w:t xml:space="preserve"> drivers of pollinator species loss and also disruption to pollination processes are h</w:t>
            </w:r>
            <w:r w:rsidR="3772AABF">
              <w:t xml:space="preserve">abitat transformation, climate change </w:t>
            </w:r>
            <w:r w:rsidR="14E8F281">
              <w:t xml:space="preserve">and </w:t>
            </w:r>
            <w:r w:rsidR="3772AABF">
              <w:t xml:space="preserve">biological invasions </w:t>
            </w:r>
            <w:r w:rsidR="00CB4E4C">
              <w:fldChar w:fldCharType="begin" w:fldLock="1"/>
            </w:r>
            <w:r w:rsidR="00CB4E4C">
              <w:instrText>ADDIN CSL_CITATION {"citationItems":[{"id":"ITEM-1","itemData":{"DOI":"10.1038/s41598-017-07037-7","ISSN":"20452322","PMID":"28761144","abstract":"Coextinction models are useful to understand community robustness to species loss and resilience to disturbances. We simulated pollinator extinctions in pollination networks by using a hybrid model that combined a recently developed stochastic coextinction model (SCM) for plant extinctions and a topological model (TCM) for animal extinctions. Our model accounted for variation in interaction strengths and included empirical estimates of plant dependence on pollinators to set seeds. The stochastic nature of such model allowed us determining plant survival to single (and multiple) extinction events, and identifying which pollinators (keystone species) were more likely to trigger secondary extinctions. Consistently across three different pollinator removal sequences, plant robustness was lower than in a pure TCM, and plant survival was more determined by dependence on the mutualism than by interaction strength. As expected, highly connected and dependent plants were the most sensitive to pollinator loss and collapsed faster in extinction cascades. We predict that the relationship between dependence and plant connectivity is crucial to determine network robustness to interaction loss. Finally, we showed that honeybees and several beetles were keystone species in our communities. This information is of great value to foresee consequences of pollinator losses facing current global change and to identify target species for effective conservation.","author":[{"dropping-particle":"","family":"Traveset","given":"Anna","non-dropping-particle":"","parse-names":false,"suffix":""},{"dropping-particle":"","family":"Tur","given":"Cristina","non-dropping-particle":"","parse-names":false,"suffix":""},{"dropping-particle":"","family":"Eguíluz","given":"Víctor M.","non-dropping-particle":"","parse-names":false,"suffix":""}],"container-title":"Scientific Reports","id":"ITEM-1","issue":"1","issued":{"date-parts":[["2017"]]},"page":"1-10","title":"Plant survival and keystone pollinator species in stochastic coextinction models: Role of intrinsic dependence on animal-pollination","type":"article-journal","volume":"7"},"uris":["http://www.mendeley.com/documents/?uuid=9ccc8212-dec2-4775-afa6-44c23bbaf5ba"]}],"mendeley":{"formattedCitation":"(Traveset et al. 2017)","plainTextFormattedCitation":"(Traveset et al. 2017)","previouslyFormattedCitation":"(Traveset et al. 2017)"},"properties":{"noteIndex":0},"schema":"https://github.com/citation-style-language/schema/raw/master/csl-citation.json"}</w:instrText>
            </w:r>
            <w:r w:rsidR="00CB4E4C">
              <w:fldChar w:fldCharType="separate"/>
            </w:r>
            <w:r w:rsidR="3772AABF" w:rsidRPr="64F7238B">
              <w:rPr>
                <w:noProof/>
              </w:rPr>
              <w:t>(Traveset et al. 2017)</w:t>
            </w:r>
            <w:r w:rsidR="00CB4E4C">
              <w:fldChar w:fldCharType="end"/>
            </w:r>
            <w:r w:rsidR="3772AABF">
              <w:t>.</w:t>
            </w:r>
          </w:p>
          <w:p w14:paraId="0CEB63A5" w14:textId="34B5DBC1" w:rsidR="009B7177" w:rsidRPr="00D533EF" w:rsidRDefault="009B7177" w:rsidP="00CB4E4C">
            <w:pPr>
              <w:pStyle w:val="TableText"/>
              <w:rPr>
                <w:i/>
                <w:iCs/>
              </w:rPr>
            </w:pPr>
            <w:proofErr w:type="gramStart"/>
            <w:r w:rsidRPr="00D533EF">
              <w:rPr>
                <w:i/>
                <w:iCs/>
              </w:rPr>
              <w:t>Pollinator</w:t>
            </w:r>
            <w:proofErr w:type="gramEnd"/>
            <w:r w:rsidRPr="00D533EF">
              <w:rPr>
                <w:i/>
                <w:iCs/>
              </w:rPr>
              <w:t xml:space="preserve"> decline or extinction:</w:t>
            </w:r>
          </w:p>
          <w:p w14:paraId="4B2C80F6" w14:textId="5D2FDD89" w:rsidR="00D11C28" w:rsidRDefault="3772AABF" w:rsidP="00CB4E4C">
            <w:pPr>
              <w:pStyle w:val="TableText"/>
              <w:rPr>
                <w:lang w:eastAsia="ja-JP"/>
              </w:rPr>
            </w:pPr>
            <w:r>
              <w:t xml:space="preserve">Climate change is </w:t>
            </w:r>
            <w:r w:rsidR="00AB4341">
              <w:t xml:space="preserve">predicted to </w:t>
            </w:r>
            <w:r>
              <w:t>driv</w:t>
            </w:r>
            <w:r w:rsidR="00AB4341">
              <w:t>e</w:t>
            </w:r>
            <w:r>
              <w:t xml:space="preserve"> shifts in environmental </w:t>
            </w:r>
            <w:r w:rsidR="7FC15734">
              <w:t xml:space="preserve">conditions </w:t>
            </w:r>
            <w:r>
              <w:t xml:space="preserve">(temperature, </w:t>
            </w:r>
            <w:r w:rsidR="41B18A3C">
              <w:t>precipitation</w:t>
            </w:r>
            <w:r>
              <w:t>, fire</w:t>
            </w:r>
            <w:r w:rsidR="640FF865">
              <w:t xml:space="preserve"> weather</w:t>
            </w:r>
            <w:r>
              <w:t xml:space="preserve">). Frequent fires may reduce </w:t>
            </w:r>
            <w:r w:rsidR="03DC681F">
              <w:t xml:space="preserve">the abundance of </w:t>
            </w:r>
            <w:r>
              <w:t xml:space="preserve">pollinator species (Terry et al. 2008). </w:t>
            </w:r>
          </w:p>
          <w:p w14:paraId="6AE59365" w14:textId="6FFF6D37" w:rsidR="009B7177" w:rsidRDefault="14E8F281" w:rsidP="00CB4E4C">
            <w:pPr>
              <w:pStyle w:val="TableText"/>
              <w:rPr>
                <w:lang w:eastAsia="ja-JP"/>
              </w:rPr>
            </w:pPr>
            <w:r w:rsidRPr="64F7238B">
              <w:rPr>
                <w:lang w:eastAsia="ja-JP"/>
              </w:rPr>
              <w:t xml:space="preserve">In Texas the </w:t>
            </w:r>
            <w:r w:rsidR="00C950AB">
              <w:rPr>
                <w:lang w:eastAsia="ja-JP"/>
              </w:rPr>
              <w:t>r</w:t>
            </w:r>
            <w:r w:rsidRPr="64F7238B">
              <w:rPr>
                <w:lang w:eastAsia="ja-JP"/>
              </w:rPr>
              <w:t xml:space="preserve">ed </w:t>
            </w:r>
            <w:r w:rsidR="00C950AB">
              <w:rPr>
                <w:lang w:eastAsia="ja-JP"/>
              </w:rPr>
              <w:t>i</w:t>
            </w:r>
            <w:r w:rsidRPr="64F7238B">
              <w:rPr>
                <w:lang w:eastAsia="ja-JP"/>
              </w:rPr>
              <w:t xml:space="preserve">mported </w:t>
            </w:r>
            <w:r w:rsidR="00C950AB">
              <w:rPr>
                <w:lang w:eastAsia="ja-JP"/>
              </w:rPr>
              <w:t>f</w:t>
            </w:r>
            <w:r w:rsidRPr="64F7238B">
              <w:rPr>
                <w:lang w:eastAsia="ja-JP"/>
              </w:rPr>
              <w:t xml:space="preserve">ire </w:t>
            </w:r>
            <w:r w:rsidR="00C950AB">
              <w:rPr>
                <w:lang w:eastAsia="ja-JP"/>
              </w:rPr>
              <w:t>a</w:t>
            </w:r>
            <w:r w:rsidRPr="64F7238B">
              <w:rPr>
                <w:lang w:eastAsia="ja-JP"/>
              </w:rPr>
              <w:t>nt (</w:t>
            </w:r>
            <w:r w:rsidRPr="64F7238B">
              <w:rPr>
                <w:i/>
                <w:iCs/>
                <w:lang w:eastAsia="ja-JP"/>
              </w:rPr>
              <w:t>Solenopsis invicta</w:t>
            </w:r>
            <w:r w:rsidRPr="64F7238B">
              <w:rPr>
                <w:lang w:eastAsia="ja-JP"/>
              </w:rPr>
              <w:t xml:space="preserve">) </w:t>
            </w:r>
            <w:r w:rsidR="00AB4341">
              <w:rPr>
                <w:lang w:eastAsia="ja-JP"/>
              </w:rPr>
              <w:t xml:space="preserve">predated on (and decreased) </w:t>
            </w:r>
            <w:r w:rsidRPr="64F7238B">
              <w:rPr>
                <w:lang w:eastAsia="ja-JP"/>
              </w:rPr>
              <w:t xml:space="preserve">populations of the pest </w:t>
            </w:r>
            <w:r w:rsidR="005F2368">
              <w:rPr>
                <w:lang w:eastAsia="ja-JP"/>
              </w:rPr>
              <w:t>b</w:t>
            </w:r>
            <w:r w:rsidRPr="64F7238B">
              <w:rPr>
                <w:lang w:eastAsia="ja-JP"/>
              </w:rPr>
              <w:t xml:space="preserve">oll </w:t>
            </w:r>
            <w:r w:rsidR="005F2368">
              <w:rPr>
                <w:lang w:eastAsia="ja-JP"/>
              </w:rPr>
              <w:t>w</w:t>
            </w:r>
            <w:r w:rsidRPr="64F7238B">
              <w:rPr>
                <w:lang w:eastAsia="ja-JP"/>
              </w:rPr>
              <w:t>eevil (</w:t>
            </w:r>
            <w:r w:rsidRPr="64F7238B">
              <w:rPr>
                <w:i/>
                <w:iCs/>
                <w:lang w:eastAsia="ja-JP"/>
              </w:rPr>
              <w:t>Anthonomus grandis</w:t>
            </w:r>
            <w:r w:rsidRPr="64F7238B">
              <w:rPr>
                <w:lang w:eastAsia="ja-JP"/>
              </w:rPr>
              <w:t xml:space="preserve">) from </w:t>
            </w:r>
            <w:r w:rsidR="00813241">
              <w:rPr>
                <w:lang w:eastAsia="ja-JP"/>
              </w:rPr>
              <w:t>c</w:t>
            </w:r>
            <w:r w:rsidRPr="64F7238B">
              <w:rPr>
                <w:lang w:eastAsia="ja-JP"/>
              </w:rPr>
              <w:t xml:space="preserve">otton fields (Sterling et al. 1984). The </w:t>
            </w:r>
            <w:r w:rsidR="005F2368">
              <w:rPr>
                <w:lang w:eastAsia="ja-JP"/>
              </w:rPr>
              <w:t>r</w:t>
            </w:r>
            <w:r w:rsidRPr="64F7238B">
              <w:rPr>
                <w:lang w:eastAsia="ja-JP"/>
              </w:rPr>
              <w:t xml:space="preserve">ed </w:t>
            </w:r>
            <w:r w:rsidR="005F2368">
              <w:rPr>
                <w:lang w:eastAsia="ja-JP"/>
              </w:rPr>
              <w:t>i</w:t>
            </w:r>
            <w:r w:rsidRPr="64F7238B">
              <w:rPr>
                <w:lang w:eastAsia="ja-JP"/>
              </w:rPr>
              <w:t xml:space="preserve">mported </w:t>
            </w:r>
            <w:r w:rsidR="005F2368">
              <w:rPr>
                <w:lang w:eastAsia="ja-JP"/>
              </w:rPr>
              <w:t>f</w:t>
            </w:r>
            <w:r w:rsidRPr="64F7238B">
              <w:rPr>
                <w:lang w:eastAsia="ja-JP"/>
              </w:rPr>
              <w:t xml:space="preserve">ire </w:t>
            </w:r>
            <w:r w:rsidR="005F2368">
              <w:rPr>
                <w:lang w:eastAsia="ja-JP"/>
              </w:rPr>
              <w:t>a</w:t>
            </w:r>
            <w:r w:rsidRPr="64F7238B">
              <w:rPr>
                <w:lang w:eastAsia="ja-JP"/>
              </w:rPr>
              <w:t>nt make</w:t>
            </w:r>
            <w:r w:rsidR="00AE528C">
              <w:rPr>
                <w:lang w:eastAsia="ja-JP"/>
              </w:rPr>
              <w:t>s</w:t>
            </w:r>
            <w:r w:rsidRPr="64F7238B">
              <w:rPr>
                <w:lang w:eastAsia="ja-JP"/>
              </w:rPr>
              <w:t xml:space="preserve"> repeated incursions into </w:t>
            </w:r>
            <w:r w:rsidR="0085553B" w:rsidRPr="64F7238B">
              <w:rPr>
                <w:lang w:eastAsia="ja-JP"/>
              </w:rPr>
              <w:t>Australia but</w:t>
            </w:r>
            <w:r w:rsidRPr="64F7238B">
              <w:rPr>
                <w:lang w:eastAsia="ja-JP"/>
              </w:rPr>
              <w:t xml:space="preserve"> ha</w:t>
            </w:r>
            <w:r w:rsidR="00DB730D">
              <w:rPr>
                <w:lang w:eastAsia="ja-JP"/>
              </w:rPr>
              <w:t>s</w:t>
            </w:r>
            <w:r w:rsidRPr="64F7238B">
              <w:rPr>
                <w:lang w:eastAsia="ja-JP"/>
              </w:rPr>
              <w:t xml:space="preserve"> not spread </w:t>
            </w:r>
            <w:r w:rsidR="00AE528C">
              <w:rPr>
                <w:lang w:eastAsia="ja-JP"/>
              </w:rPr>
              <w:t>far</w:t>
            </w:r>
            <w:r w:rsidR="00AE528C" w:rsidRPr="64F7238B">
              <w:rPr>
                <w:lang w:eastAsia="ja-JP"/>
              </w:rPr>
              <w:t xml:space="preserve"> </w:t>
            </w:r>
            <w:r w:rsidRPr="64F7238B">
              <w:rPr>
                <w:lang w:eastAsia="ja-JP"/>
              </w:rPr>
              <w:t xml:space="preserve">past the </w:t>
            </w:r>
            <w:r w:rsidR="00813241">
              <w:rPr>
                <w:lang w:eastAsia="ja-JP"/>
              </w:rPr>
              <w:t>Qld</w:t>
            </w:r>
            <w:r w:rsidR="00813241" w:rsidRPr="64F7238B">
              <w:rPr>
                <w:lang w:eastAsia="ja-JP"/>
              </w:rPr>
              <w:t xml:space="preserve"> </w:t>
            </w:r>
            <w:r w:rsidRPr="64F7238B">
              <w:rPr>
                <w:lang w:eastAsia="ja-JP"/>
              </w:rPr>
              <w:t>border (</w:t>
            </w:r>
            <w:r w:rsidR="4F721F71" w:rsidRPr="64F7238B">
              <w:rPr>
                <w:lang w:eastAsia="ja-JP"/>
              </w:rPr>
              <w:t xml:space="preserve">Invasive Species Council </w:t>
            </w:r>
            <w:r w:rsidRPr="64F7238B">
              <w:rPr>
                <w:lang w:eastAsia="ja-JP"/>
              </w:rPr>
              <w:t>2017)</w:t>
            </w:r>
            <w:r w:rsidR="4F721F71" w:rsidRPr="64F7238B">
              <w:rPr>
                <w:lang w:eastAsia="ja-JP"/>
              </w:rPr>
              <w:t xml:space="preserve"> and so may be considered a future threat to Johnson’s </w:t>
            </w:r>
            <w:r w:rsidR="00813241">
              <w:rPr>
                <w:lang w:eastAsia="ja-JP"/>
              </w:rPr>
              <w:t>c</w:t>
            </w:r>
            <w:r w:rsidR="00813241" w:rsidRPr="64F7238B">
              <w:rPr>
                <w:lang w:eastAsia="ja-JP"/>
              </w:rPr>
              <w:t xml:space="preserve">ycad </w:t>
            </w:r>
            <w:r w:rsidR="4F721F71" w:rsidRPr="64F7238B">
              <w:rPr>
                <w:lang w:eastAsia="ja-JP"/>
              </w:rPr>
              <w:t xml:space="preserve">pollinators. </w:t>
            </w:r>
          </w:p>
          <w:p w14:paraId="354D5D32" w14:textId="27B857CF" w:rsidR="009B7177" w:rsidRPr="00D533EF" w:rsidRDefault="009B7177" w:rsidP="00CB4E4C">
            <w:pPr>
              <w:pStyle w:val="TableText"/>
              <w:rPr>
                <w:i/>
                <w:iCs/>
              </w:rPr>
            </w:pPr>
            <w:r w:rsidRPr="00D533EF">
              <w:rPr>
                <w:i/>
                <w:iCs/>
              </w:rPr>
              <w:t>Pollinator / plant temporal mismatch:</w:t>
            </w:r>
          </w:p>
          <w:p w14:paraId="61017E4D" w14:textId="6E10A2E3" w:rsidR="00F2784D" w:rsidRDefault="531954E7" w:rsidP="00F2784D">
            <w:pPr>
              <w:pStyle w:val="TableText"/>
            </w:pPr>
            <w:r>
              <w:t xml:space="preserve">Environmental changes may cause </w:t>
            </w:r>
            <w:r w:rsidR="7AB74B89">
              <w:t xml:space="preserve">asynchrony </w:t>
            </w:r>
            <w:r>
              <w:t xml:space="preserve">between key biological phases of either the pollinating weevil species </w:t>
            </w:r>
            <w:r w:rsidR="672CC7DD">
              <w:t>or</w:t>
            </w:r>
            <w:r>
              <w:t xml:space="preserve"> Johnson’s </w:t>
            </w:r>
            <w:r w:rsidR="000A4EA0">
              <w:t>c</w:t>
            </w:r>
            <w:r>
              <w:t>ycad, leading to declines in pollination.</w:t>
            </w:r>
            <w:r w:rsidR="672CC7DD">
              <w:t xml:space="preserve"> </w:t>
            </w:r>
            <w:r w:rsidR="00AB4341" w:rsidRPr="64F7238B">
              <w:rPr>
                <w:lang w:eastAsia="ja-JP"/>
              </w:rPr>
              <w:t xml:space="preserve">The late instar phase of the </w:t>
            </w:r>
            <w:r w:rsidR="00AB4341" w:rsidRPr="64F7238B">
              <w:rPr>
                <w:i/>
                <w:iCs/>
                <w:lang w:eastAsia="ja-JP"/>
              </w:rPr>
              <w:t>Tranes</w:t>
            </w:r>
            <w:r w:rsidR="00AB4341" w:rsidRPr="64F7238B">
              <w:rPr>
                <w:lang w:eastAsia="ja-JP"/>
              </w:rPr>
              <w:t xml:space="preserve"> species of weevil (which pollinates Johnson’s </w:t>
            </w:r>
            <w:r w:rsidR="00AB4341">
              <w:rPr>
                <w:lang w:eastAsia="ja-JP"/>
              </w:rPr>
              <w:t>c</w:t>
            </w:r>
            <w:r w:rsidR="00AB4341" w:rsidRPr="64F7238B">
              <w:rPr>
                <w:lang w:eastAsia="ja-JP"/>
              </w:rPr>
              <w:t xml:space="preserve">ycad) may burrow into the soil to pupate (Hall et al. 2004). The effect of intense or frequent fires on pupae </w:t>
            </w:r>
            <w:r w:rsidR="00AB4341">
              <w:rPr>
                <w:lang w:eastAsia="ja-JP"/>
              </w:rPr>
              <w:t xml:space="preserve">prior to hatching </w:t>
            </w:r>
            <w:r w:rsidR="00AB4341" w:rsidRPr="64F7238B">
              <w:rPr>
                <w:lang w:eastAsia="ja-JP"/>
              </w:rPr>
              <w:t>is unknown.</w:t>
            </w:r>
            <w:r w:rsidR="00AB4341">
              <w:rPr>
                <w:lang w:eastAsia="ja-JP"/>
              </w:rPr>
              <w:t xml:space="preserve"> If Johnson’s cycad relies on a mass hatching prior to pollination, then pollination failure may occur.</w:t>
            </w:r>
            <w:r w:rsidR="00440FE3">
              <w:rPr>
                <w:lang w:eastAsia="ja-JP"/>
              </w:rPr>
              <w:t xml:space="preserve"> </w:t>
            </w:r>
            <w:r>
              <w:t>Weevil development is temperature dependant</w:t>
            </w:r>
            <w:r w:rsidR="3ADE0D48">
              <w:t>; the</w:t>
            </w:r>
            <w:r>
              <w:t xml:space="preserve"> developmental rate and body mass of the European </w:t>
            </w:r>
            <w:r w:rsidR="00ED6A58">
              <w:t>p</w:t>
            </w:r>
            <w:r>
              <w:t>ine weevil (</w:t>
            </w:r>
            <w:r w:rsidRPr="64F7238B">
              <w:rPr>
                <w:i/>
                <w:iCs/>
              </w:rPr>
              <w:t>Hylobius abietis</w:t>
            </w:r>
            <w:r>
              <w:t xml:space="preserve">) was found to be linearly related to temperature </w:t>
            </w:r>
            <w:r w:rsidR="00F2784D">
              <w:fldChar w:fldCharType="begin" w:fldLock="1"/>
            </w:r>
            <w:r w:rsidR="009B0F10">
              <w:instrText>ADDIN CSL_CITATION {"citationItems":[{"id":"ITEM-1","itemData":{"DOI":"10.1111/j.1461-9563.2012.00575.x","ISSN":"14619555","abstract":"1 The pine weevil Hylobius abietis is widely distributed in the Palaearctic region where it is a major pest. Although predominantly semi-voltine, with a 2-year life cycle, the generation time across its range can vary from 1 to 4 years. The duration of the life cycle and the seasonal timing of weevil activity affect the economic impact and management of this pest, all of which are likely to change in a warming climate. 2 To determine the effect of temperature and tree species on weevil growth and development, laboratory experiments were performed with eggs, larvae, prepupae, pupae and adults, using, as appropriate, the host species Scots pine Pinus sylvestris L. and Sitka spruce Picea sitchensis (Bong.) Carr. under constant or alternating temperatures. 3 The development rate was linearly related to temperature, with developmental thresholds for eggs, larvae and pupae of 8, 4.5 and 7.3 °C, respectively. Day-degrees were estimated for each life stage. Larval development was affected by tree species, being slower on Sitka spruce than on Scots pine, and was faster under alternating than constant temperatures. 4 The development time for prepupae was highly variable, with an apparent facultative prepupal diapause initiated by temperature. The temperature range 20-17.5 °C marked the transition between median prepupal development times of approximately 25 and 90 days. The prepupal stage may serve to minimize the risk of overwintering mortality in the pupal stage and help to synchronize the life cycle. 5 Larval and adult mass was positively related to developmental temperature, demonstrating an inverse temperature size rule, and weevils were heavier when developing on Scots pine than Sitka spruce. Development in alternating temperatures reduced weevil mass on Scots pine. The influence of temperature on weevil mass is likely to have a positive effect on fecundity and overwintering survival. The effects of climate change on development, voltinism and weevil mass are discussed. © 2012 Crown copyright.","author":[{"dropping-particle":"","family":"Inward","given":"Daegan J.G.","non-dropping-particle":"","parse-names":false,"suffix":""},{"dropping-particle":"","family":"Wainhouse","given":"David","non-dropping-particle":"","parse-names":false,"suffix":""},{"dropping-particle":"","family":"Peace","given":"Andrew","non-dropping-particle":"","parse-names":false,"suffix":""}],"container-title":"Agricultural and Forest Entomology","id":"ITEM-1","issue":"4","issued":{"date-parts":[["2012"]]},"page":"348-357","title":"The effect of temperature on the development and life cycle regulation of the pine weevil Hylobius abietis and the potential impacts of climate change","type":"article-journal","volume":"14"},"uris":["http://www.mendeley.com/documents/?uuid=6d7b392e-d984-4c69-8da1-7083479bfb6a"]}],"mendeley":{"formattedCitation":"(Inward et al. 2012)","manualFormatting":"(Inward et al. 2012)","plainTextFormattedCitation":"(Inward et al. 2012)","previouslyFormattedCitation":"(Inward, Wainhouse, and Peace 2012)"},"properties":{"noteIndex":0},"schema":"https://github.com/citation-style-language/schema/raw/master/csl-citation.json"}</w:instrText>
            </w:r>
            <w:r w:rsidR="00F2784D">
              <w:fldChar w:fldCharType="separate"/>
            </w:r>
            <w:r w:rsidRPr="64F7238B">
              <w:rPr>
                <w:noProof/>
              </w:rPr>
              <w:t>(Inward et al. 2012)</w:t>
            </w:r>
            <w:r w:rsidR="00F2784D">
              <w:fldChar w:fldCharType="end"/>
            </w:r>
            <w:r>
              <w:t xml:space="preserve">. </w:t>
            </w:r>
            <w:r w:rsidR="6CA002C7">
              <w:t>H</w:t>
            </w:r>
            <w:r w:rsidR="672CC7DD">
              <w:t xml:space="preserve">atching and migration rates for other Weevil species are predicted to shift in response to rising air temperatures (Eickermann et al. 2014; Junk et al. 2012). </w:t>
            </w:r>
          </w:p>
          <w:p w14:paraId="0FE8F31F" w14:textId="6AB8D693" w:rsidR="00F2784D" w:rsidRDefault="531954E7" w:rsidP="00CB4E4C">
            <w:pPr>
              <w:pStyle w:val="TableText"/>
              <w:rPr>
                <w:i/>
                <w:iCs/>
              </w:rPr>
            </w:pPr>
            <w:r>
              <w:lastRenderedPageBreak/>
              <w:t xml:space="preserve">The unpredictable </w:t>
            </w:r>
            <w:r w:rsidR="0049480F">
              <w:t xml:space="preserve">timing </w:t>
            </w:r>
            <w:r>
              <w:t xml:space="preserve">of </w:t>
            </w:r>
            <w:r w:rsidR="0049480F">
              <w:t xml:space="preserve">mast </w:t>
            </w:r>
            <w:r>
              <w:t xml:space="preserve">coning events in </w:t>
            </w:r>
            <w:r w:rsidRPr="64F7238B">
              <w:rPr>
                <w:i/>
                <w:iCs/>
              </w:rPr>
              <w:t xml:space="preserve">Macrozamia </w:t>
            </w:r>
            <w:r>
              <w:t xml:space="preserve">species will likely contribute to variability in </w:t>
            </w:r>
            <w:r w:rsidR="0049480F">
              <w:t xml:space="preserve">the availability of </w:t>
            </w:r>
            <w:r>
              <w:t>pollinator populations</w:t>
            </w:r>
            <w:r w:rsidR="0049480F">
              <w:t xml:space="preserve">. Pollination failure </w:t>
            </w:r>
            <w:r>
              <w:t>is a recognised threat to five southern Q</w:t>
            </w:r>
            <w:r w:rsidR="005D0F0B">
              <w:t>ld</w:t>
            </w:r>
            <w:r>
              <w:t xml:space="preserve"> </w:t>
            </w:r>
            <w:r w:rsidR="067FDAF2">
              <w:t xml:space="preserve">cycad </w:t>
            </w:r>
            <w:r>
              <w:t xml:space="preserve">species </w:t>
            </w:r>
            <w:r w:rsidR="00F2784D">
              <w:fldChar w:fldCharType="begin" w:fldLock="1"/>
            </w:r>
            <w:r w:rsidR="009B0F10">
              <w:instrText>ADDIN CSL_CITATION {"citationItems":[{"id":"ITEM-1","itemData":{"DOI":"10.3390/biology1030880","ISSN":"20797737","abstract":"Changes in the potential habitat of five allopatric species of threatened Macrozamia cycads under scenarios of increased ambient temperature were examined. A lack of seed dispersal, poor recruitment, low seedling survival, obligate pollinator mutualisms and continued habitat loss have led to extant populations being largely restricted to refugia. Models predict that the area of suitable habitat will further contract and move upslope, resulting in a reduced incidence within protected areas with increasing annual mean temperature. Areas of potential habitat for all five species are also predicted to become increasingly isolated from one another, further reducing the exchange between metapopulations and subpopulations, exacerbating existing threatening processes. © 2012 by the authors; licensee MDPI, Basel, Switzerland.","author":[{"dropping-particle":"","family":"Laidlaw","given":"Melinda J.","non-dropping-particle":"","parse-names":false,"suffix":""},{"dropping-particle":"","family":"Forster","given":"Paul I.","non-dropping-particle":"","parse-names":false,"suffix":""}],"container-title":"Biology","id":"ITEM-1","issue":"3","issued":{"date-parts":[["2012"]]},"page":"880-894","title":"Climate predictions accelerate decline for threatened macrozamia cycads from Queensland, Australia","type":"article-journal","volume":"1"},"uris":["http://www.mendeley.com/documents/?uuid=0f60cbe5-b582-49ec-979f-814d507d1dfe"]}],"mendeley":{"formattedCitation":"(Laidlaw &amp; Forster 2012)","plainTextFormattedCitation":"(Laidlaw &amp; Forster 2012)","previouslyFormattedCitation":"(Laidlaw and Forster 2012)"},"properties":{"noteIndex":0},"schema":"https://github.com/citation-style-language/schema/raw/master/csl-citation.json"}</w:instrText>
            </w:r>
            <w:r w:rsidR="00F2784D">
              <w:fldChar w:fldCharType="separate"/>
            </w:r>
            <w:r w:rsidR="009B0F10" w:rsidRPr="009B0F10">
              <w:rPr>
                <w:noProof/>
              </w:rPr>
              <w:t>(Laidlaw &amp; Forster 2012)</w:t>
            </w:r>
            <w:r w:rsidR="00F2784D">
              <w:fldChar w:fldCharType="end"/>
            </w:r>
            <w:r>
              <w:t xml:space="preserve">. </w:t>
            </w:r>
          </w:p>
          <w:p w14:paraId="2F8AF39B" w14:textId="570903F0" w:rsidR="00F2784D" w:rsidRPr="00D533EF" w:rsidRDefault="00F2784D" w:rsidP="00CB4E4C">
            <w:pPr>
              <w:pStyle w:val="TableText"/>
              <w:rPr>
                <w:i/>
                <w:iCs/>
              </w:rPr>
            </w:pPr>
            <w:r w:rsidRPr="00D533EF">
              <w:rPr>
                <w:i/>
                <w:iCs/>
              </w:rPr>
              <w:t>Pollinator distribution shift:</w:t>
            </w:r>
          </w:p>
          <w:p w14:paraId="194809EC" w14:textId="6B326A60" w:rsidR="00CB4E4C" w:rsidRPr="00A96B84" w:rsidRDefault="3772AABF" w:rsidP="00CB4E4C">
            <w:pPr>
              <w:pStyle w:val="TableText"/>
            </w:pPr>
            <w:r>
              <w:t>M</w:t>
            </w:r>
            <w:r w:rsidR="291411EF">
              <w:t>any eastern Australian weevil species are predicted to make poleward distributional shifts in response to rising temperatures due to climate change (Andrew &amp; Hughes 2004</w:t>
            </w:r>
            <w:r w:rsidR="531954E7">
              <w:t>; and see section below:</w:t>
            </w:r>
            <w:r w:rsidR="291411EF">
              <w:t xml:space="preserve"> </w:t>
            </w:r>
            <w:r w:rsidR="531954E7">
              <w:t xml:space="preserve">Increased temperatures and changes in rainfall patterns). </w:t>
            </w:r>
            <w:r w:rsidR="7FE6FA0C" w:rsidRPr="64F7238B">
              <w:rPr>
                <w:lang w:eastAsia="ja-JP"/>
              </w:rPr>
              <w:t>Weevil absence is difficult to detect in the environment, as they may be cryptic in cone debris or crevices in the trunk of a plant. Weevils spend part of their life cycle underground, and some pollinators may burrow into the subterranean trunks of cycads. For this reason</w:t>
            </w:r>
            <w:r w:rsidRPr="64F7238B">
              <w:rPr>
                <w:lang w:eastAsia="ja-JP"/>
              </w:rPr>
              <w:t>,</w:t>
            </w:r>
            <w:r w:rsidR="7FE6FA0C" w:rsidRPr="64F7238B">
              <w:rPr>
                <w:lang w:eastAsia="ja-JP"/>
              </w:rPr>
              <w:t xml:space="preserve"> </w:t>
            </w:r>
            <w:r w:rsidR="080BF91F" w:rsidRPr="64F7238B">
              <w:rPr>
                <w:lang w:eastAsia="ja-JP"/>
              </w:rPr>
              <w:t xml:space="preserve">a </w:t>
            </w:r>
            <w:r w:rsidR="7FE6FA0C" w:rsidRPr="64F7238B">
              <w:rPr>
                <w:lang w:eastAsia="ja-JP"/>
              </w:rPr>
              <w:t xml:space="preserve">lack of pollinator presence may not be an indication of pollinator decline. </w:t>
            </w:r>
            <w:r w:rsidR="3BB77687" w:rsidRPr="64F7238B">
              <w:rPr>
                <w:lang w:eastAsia="ja-JP"/>
              </w:rPr>
              <w:t xml:space="preserve">For instance, </w:t>
            </w:r>
            <w:r w:rsidR="7FE6FA0C" w:rsidRPr="64F7238B">
              <w:rPr>
                <w:i/>
                <w:iCs/>
              </w:rPr>
              <w:t>M</w:t>
            </w:r>
            <w:r w:rsidR="00AE528C">
              <w:rPr>
                <w:i/>
                <w:iCs/>
              </w:rPr>
              <w:t>.</w:t>
            </w:r>
            <w:r w:rsidR="7FE6FA0C" w:rsidRPr="64F7238B">
              <w:rPr>
                <w:i/>
                <w:iCs/>
                <w:lang w:eastAsia="ja-JP"/>
              </w:rPr>
              <w:t xml:space="preserve"> moorei</w:t>
            </w:r>
            <w:r w:rsidR="7FE6FA0C" w:rsidRPr="64F7238B">
              <w:rPr>
                <w:lang w:eastAsia="ja-JP"/>
              </w:rPr>
              <w:t xml:space="preserve"> pollinators were not detected in a subpopulation </w:t>
            </w:r>
            <w:r w:rsidR="546BF822" w:rsidRPr="64F7238B">
              <w:rPr>
                <w:lang w:eastAsia="ja-JP"/>
              </w:rPr>
              <w:t xml:space="preserve">that </w:t>
            </w:r>
            <w:r w:rsidR="7FE6FA0C" w:rsidRPr="64F7238B">
              <w:rPr>
                <w:lang w:eastAsia="ja-JP"/>
              </w:rPr>
              <w:t xml:space="preserve">was successfully reproducing (Paul Forster </w:t>
            </w:r>
            <w:r w:rsidR="60F0FFCC" w:rsidRPr="64F7238B">
              <w:rPr>
                <w:lang w:eastAsia="ja-JP"/>
              </w:rPr>
              <w:t>2021. pers</w:t>
            </w:r>
            <w:r w:rsidR="7FE6FA0C" w:rsidRPr="64F7238B">
              <w:rPr>
                <w:lang w:eastAsia="ja-JP"/>
              </w:rPr>
              <w:t xml:space="preserve">. comm. 23 July). </w:t>
            </w:r>
          </w:p>
        </w:tc>
      </w:tr>
      <w:tr w:rsidR="00CB4E4C" w14:paraId="2B248769" w14:textId="77777777" w:rsidTr="64F7238B">
        <w:tc>
          <w:tcPr>
            <w:tcW w:w="9060" w:type="dxa"/>
            <w:gridSpan w:val="3"/>
          </w:tcPr>
          <w:p w14:paraId="36C127E7" w14:textId="105E0C5A" w:rsidR="00CB4E4C" w:rsidRPr="00A96B84" w:rsidRDefault="00CB4E4C" w:rsidP="00CB4E4C">
            <w:pPr>
              <w:pStyle w:val="TableText"/>
            </w:pPr>
            <w:r w:rsidRPr="007C7D99">
              <w:lastRenderedPageBreak/>
              <w:t>Climate Change</w:t>
            </w:r>
          </w:p>
        </w:tc>
      </w:tr>
      <w:tr w:rsidR="00CB4E4C" w14:paraId="50672C39" w14:textId="77777777" w:rsidTr="64F7238B">
        <w:tc>
          <w:tcPr>
            <w:tcW w:w="1791" w:type="dxa"/>
          </w:tcPr>
          <w:p w14:paraId="5DDBB5C1" w14:textId="211873E1" w:rsidR="00CB4E4C" w:rsidRDefault="00CB4E4C" w:rsidP="00CB4E4C">
            <w:pPr>
              <w:pStyle w:val="TableText"/>
            </w:pPr>
            <w:r>
              <w:t>Increased temperatures and changes in rainfall patterns</w:t>
            </w:r>
          </w:p>
        </w:tc>
        <w:tc>
          <w:tcPr>
            <w:tcW w:w="3024" w:type="dxa"/>
          </w:tcPr>
          <w:p w14:paraId="42224B2A" w14:textId="77777777" w:rsidR="00CB4E4C" w:rsidRPr="009D7E68" w:rsidRDefault="00CB4E4C" w:rsidP="00CB4E4C">
            <w:pPr>
              <w:pStyle w:val="TableText"/>
            </w:pPr>
            <w:r w:rsidRPr="009D7E68">
              <w:t>Timing: future</w:t>
            </w:r>
          </w:p>
          <w:p w14:paraId="38AA6E96" w14:textId="77777777" w:rsidR="00CB4E4C" w:rsidRPr="009D7E68" w:rsidRDefault="00CB4E4C" w:rsidP="00CB4E4C">
            <w:pPr>
              <w:pStyle w:val="TableText"/>
            </w:pPr>
            <w:r w:rsidRPr="009D7E68">
              <w:t xml:space="preserve">Confidence: </w:t>
            </w:r>
            <w:r>
              <w:t>projected</w:t>
            </w:r>
          </w:p>
          <w:p w14:paraId="7D6152A5" w14:textId="77777777" w:rsidR="00CB4E4C" w:rsidRPr="009D7E68" w:rsidRDefault="00CB4E4C" w:rsidP="00CB4E4C">
            <w:pPr>
              <w:pStyle w:val="TableText"/>
            </w:pPr>
            <w:r w:rsidRPr="009D7E68">
              <w:t>Consequence: moderate</w:t>
            </w:r>
          </w:p>
          <w:p w14:paraId="19AC8233" w14:textId="77777777" w:rsidR="00CB4E4C" w:rsidRPr="009D7E68" w:rsidRDefault="00CB4E4C" w:rsidP="00CB4E4C">
            <w:pPr>
              <w:pStyle w:val="TableText"/>
            </w:pPr>
            <w:r w:rsidRPr="009D7E68">
              <w:t>Trend: unknown</w:t>
            </w:r>
          </w:p>
          <w:p w14:paraId="50D894D0" w14:textId="0A0B948E" w:rsidR="00CB4E4C" w:rsidRPr="009D7E68" w:rsidRDefault="00CB4E4C" w:rsidP="00CB4E4C">
            <w:pPr>
              <w:pStyle w:val="TableText"/>
            </w:pPr>
            <w:r w:rsidRPr="009D7E68">
              <w:t>Extent:</w:t>
            </w:r>
            <w:r>
              <w:t xml:space="preserve"> </w:t>
            </w:r>
            <w:r w:rsidRPr="009D7E68">
              <w:t>across the entire range</w:t>
            </w:r>
          </w:p>
        </w:tc>
        <w:tc>
          <w:tcPr>
            <w:tcW w:w="4245" w:type="dxa"/>
          </w:tcPr>
          <w:p w14:paraId="794EBDA3" w14:textId="07C1C2C1" w:rsidR="00CB4E4C" w:rsidRDefault="2671581A" w:rsidP="00CB4E4C">
            <w:pPr>
              <w:pStyle w:val="TableText"/>
              <w:rPr>
                <w:lang w:eastAsia="ja-JP"/>
              </w:rPr>
            </w:pPr>
            <w:r w:rsidRPr="64F7238B">
              <w:rPr>
                <w:lang w:eastAsia="ja-JP"/>
              </w:rPr>
              <w:t xml:space="preserve">Johnson’s </w:t>
            </w:r>
            <w:r w:rsidR="00F2742D">
              <w:rPr>
                <w:lang w:eastAsia="ja-JP"/>
              </w:rPr>
              <w:t>cycad</w:t>
            </w:r>
            <w:r w:rsidR="7FE6FA0C" w:rsidRPr="64F7238B">
              <w:rPr>
                <w:lang w:eastAsia="ja-JP"/>
              </w:rPr>
              <w:t xml:space="preserve"> is </w:t>
            </w:r>
            <w:r w:rsidR="002D1C0F">
              <w:rPr>
                <w:lang w:eastAsia="ja-JP"/>
              </w:rPr>
              <w:t>more abundant in</w:t>
            </w:r>
            <w:r w:rsidR="7FE6FA0C" w:rsidRPr="64F7238B">
              <w:rPr>
                <w:lang w:eastAsia="ja-JP"/>
              </w:rPr>
              <w:t xml:space="preserve"> habitats with a high moisture index </w:t>
            </w:r>
            <w:r w:rsidR="002D1C0F">
              <w:rPr>
                <w:lang w:eastAsia="ja-JP"/>
              </w:rPr>
              <w:t xml:space="preserve">(an index derived by comparing sightings with rainfall, evaporation, </w:t>
            </w:r>
            <w:r w:rsidR="0085553B">
              <w:rPr>
                <w:lang w:eastAsia="ja-JP"/>
              </w:rPr>
              <w:t>radiation,</w:t>
            </w:r>
            <w:r w:rsidR="002D1C0F">
              <w:rPr>
                <w:lang w:eastAsia="ja-JP"/>
              </w:rPr>
              <w:t xml:space="preserve"> and soil depth</w:t>
            </w:r>
            <w:r w:rsidR="00AE528C">
              <w:rPr>
                <w:lang w:eastAsia="ja-JP"/>
              </w:rPr>
              <w:t>)</w:t>
            </w:r>
            <w:r w:rsidR="002D1C0F">
              <w:rPr>
                <w:lang w:eastAsia="ja-JP"/>
              </w:rPr>
              <w:t xml:space="preserve"> </w:t>
            </w:r>
            <w:r w:rsidR="00AE528C">
              <w:rPr>
                <w:lang w:eastAsia="ja-JP"/>
              </w:rPr>
              <w:t>(</w:t>
            </w:r>
            <w:r w:rsidR="7FE6FA0C" w:rsidRPr="64F7238B">
              <w:rPr>
                <w:lang w:eastAsia="ja-JP"/>
              </w:rPr>
              <w:t xml:space="preserve">Binns &amp; Meek 2008). </w:t>
            </w:r>
            <w:r w:rsidR="1AC3FDD4" w:rsidRPr="64F7238B">
              <w:rPr>
                <w:lang w:eastAsia="ja-JP"/>
              </w:rPr>
              <w:t>I</w:t>
            </w:r>
            <w:r w:rsidR="7FE6FA0C" w:rsidRPr="64F7238B">
              <w:rPr>
                <w:lang w:eastAsia="ja-JP"/>
              </w:rPr>
              <w:t xml:space="preserve">n the north coast region of NSW, there </w:t>
            </w:r>
            <w:r w:rsidR="67395A86" w:rsidRPr="64F7238B">
              <w:rPr>
                <w:lang w:eastAsia="ja-JP"/>
              </w:rPr>
              <w:t xml:space="preserve">are </w:t>
            </w:r>
            <w:r w:rsidR="7FE6FA0C" w:rsidRPr="64F7238B">
              <w:rPr>
                <w:lang w:eastAsia="ja-JP"/>
              </w:rPr>
              <w:t>projected increase</w:t>
            </w:r>
            <w:r w:rsidR="1DFDBB44" w:rsidRPr="64F7238B">
              <w:rPr>
                <w:lang w:eastAsia="ja-JP"/>
              </w:rPr>
              <w:t>s</w:t>
            </w:r>
            <w:r w:rsidR="7FE6FA0C" w:rsidRPr="64F7238B">
              <w:rPr>
                <w:lang w:eastAsia="ja-JP"/>
              </w:rPr>
              <w:t xml:space="preserve"> in </w:t>
            </w:r>
            <w:r w:rsidR="0EE05B26" w:rsidRPr="64F7238B">
              <w:rPr>
                <w:lang w:eastAsia="ja-JP"/>
              </w:rPr>
              <w:t xml:space="preserve">both </w:t>
            </w:r>
            <w:r w:rsidR="7FE6FA0C" w:rsidRPr="64F7238B">
              <w:rPr>
                <w:lang w:eastAsia="ja-JP"/>
              </w:rPr>
              <w:t>minimum and maximum temperatures</w:t>
            </w:r>
            <w:r w:rsidR="74A298F8" w:rsidRPr="64F7238B">
              <w:rPr>
                <w:lang w:eastAsia="ja-JP"/>
              </w:rPr>
              <w:t xml:space="preserve"> (maximum 0.4–1.0</w:t>
            </w:r>
            <w:r w:rsidR="74A298F8">
              <w:t>℃</w:t>
            </w:r>
            <w:r w:rsidR="74A298F8" w:rsidRPr="64F7238B">
              <w:rPr>
                <w:lang w:eastAsia="ja-JP"/>
              </w:rPr>
              <w:t xml:space="preserve"> by 2039 and 1.5-2.4</w:t>
            </w:r>
            <w:r w:rsidR="74A298F8">
              <w:t>℃</w:t>
            </w:r>
            <w:r w:rsidR="74A298F8" w:rsidRPr="64F7238B">
              <w:rPr>
                <w:lang w:eastAsia="ja-JP"/>
              </w:rPr>
              <w:t xml:space="preserve"> by 2060–2079)</w:t>
            </w:r>
            <w:r w:rsidR="7FE6FA0C" w:rsidRPr="64F7238B">
              <w:rPr>
                <w:lang w:eastAsia="ja-JP"/>
              </w:rPr>
              <w:t xml:space="preserve"> and </w:t>
            </w:r>
            <w:r w:rsidR="74A298F8" w:rsidRPr="64F7238B">
              <w:rPr>
                <w:lang w:eastAsia="ja-JP"/>
              </w:rPr>
              <w:t xml:space="preserve">an increase in </w:t>
            </w:r>
            <w:r w:rsidR="7FE6FA0C" w:rsidRPr="64F7238B">
              <w:rPr>
                <w:lang w:eastAsia="ja-JP"/>
              </w:rPr>
              <w:t>the number of hot days</w:t>
            </w:r>
            <w:r w:rsidR="291411EF" w:rsidRPr="64F7238B">
              <w:rPr>
                <w:lang w:eastAsia="ja-JP"/>
              </w:rPr>
              <w:t xml:space="preserve"> (days above 35°C)</w:t>
            </w:r>
            <w:r w:rsidR="7FE6FA0C" w:rsidRPr="64F7238B">
              <w:rPr>
                <w:lang w:eastAsia="ja-JP"/>
              </w:rPr>
              <w:t xml:space="preserve">. Rainfall is projected to decrease in winter and increase in autumn and spring </w:t>
            </w:r>
            <w:r w:rsidR="00F80175" w:rsidRPr="64F7238B">
              <w:rPr>
                <w:lang w:eastAsia="ja-JP"/>
              </w:rPr>
              <w:fldChar w:fldCharType="begin" w:fldLock="1"/>
            </w:r>
            <w:r w:rsidR="00F80175" w:rsidRPr="64F7238B">
              <w:rPr>
                <w:lang w:eastAsia="ja-JP"/>
              </w:rPr>
              <w:instrText>ADDIN CSL_CITATION {"citationItems":[{"id":"ITEM-1","itemData":{"ISSN":"1837–5650","abstract":"The climate change projections in this snapshot are from the NSW and ACT Regional Climate Modelling (NARCliM) project. NARCliM is a multi-agency research partnership between the NSW and ACT governments and the Climate Change Research Centre at the University of NSW. NSW Government funding comes from the Office of Environment and Heritage (OEH), Sydney Catchment Authority, Sydney Water, Hunter Water, NSW Office of Water, Transport for NSW, and the Department of Primary Industries. The NARCliM project has produced a suite of twelve regional climate projections for south-east Australia spanning the range of likely future changes in climate. NARCliM is explicitly designed to sample a large range of possible future climates. Over 100 climate variables, including temperature, rainfall and wind are available at fine resolution (10km and hourly intervals). The data can be used in impacts and adaptation research, and by local decision makers. The data is also available to the public and will help to better understand possible changes in NSW climate.","author":[{"dropping-particle":"","family":"NSW Government","given":"","non-dropping-particle":"","parse-names":false,"suffix":""}],"id":"ITEM-1","issued":{"date-parts":[["2014"]]},"number-of-pages":"18","title":"New South Wales Climate change snapshot","type":"report"},"uris":["http://www.mendeley.com/documents/?uuid=b5bfd83c-faf0-4eac-a3fa-36970eb15b1b"]}],"mendeley":{"formattedCitation":"(NSW Government 2014)","plainTextFormattedCitation":"(NSW Government 2014)","previouslyFormattedCitation":"(NSW Government 2014)"},"properties":{"noteIndex":0},"schema":"https://github.com/citation-style-language/schema/raw/master/csl-citation.json"}</w:instrText>
            </w:r>
            <w:r w:rsidR="00F80175" w:rsidRPr="64F7238B">
              <w:rPr>
                <w:lang w:eastAsia="ja-JP"/>
              </w:rPr>
              <w:fldChar w:fldCharType="separate"/>
            </w:r>
            <w:r w:rsidR="7FE6FA0C" w:rsidRPr="64F7238B">
              <w:rPr>
                <w:noProof/>
                <w:lang w:eastAsia="ja-JP"/>
              </w:rPr>
              <w:t>(NSW Government 2014)</w:t>
            </w:r>
            <w:r w:rsidR="00F80175" w:rsidRPr="64F7238B">
              <w:rPr>
                <w:lang w:eastAsia="ja-JP"/>
              </w:rPr>
              <w:fldChar w:fldCharType="end"/>
            </w:r>
            <w:r w:rsidR="7FE6FA0C" w:rsidRPr="64F7238B">
              <w:rPr>
                <w:lang w:eastAsia="ja-JP"/>
              </w:rPr>
              <w:t xml:space="preserve">. </w:t>
            </w:r>
          </w:p>
          <w:p w14:paraId="1FD1D864" w14:textId="03825A38" w:rsidR="00CB4E4C" w:rsidRPr="00A96B84" w:rsidRDefault="7FE6FA0C" w:rsidP="00CB4E4C">
            <w:pPr>
              <w:pStyle w:val="TableText"/>
            </w:pPr>
            <w:r w:rsidRPr="64F7238B">
              <w:rPr>
                <w:lang w:eastAsia="ja-JP"/>
              </w:rPr>
              <w:t>Climate change</w:t>
            </w:r>
            <w:r w:rsidR="7CF5AE6D" w:rsidRPr="64F7238B">
              <w:rPr>
                <w:lang w:eastAsia="ja-JP"/>
              </w:rPr>
              <w:t xml:space="preserve"> has been noted as </w:t>
            </w:r>
            <w:r w:rsidR="00E25399">
              <w:rPr>
                <w:lang w:eastAsia="ja-JP"/>
              </w:rPr>
              <w:t xml:space="preserve">a </w:t>
            </w:r>
            <w:r w:rsidR="7CF5AE6D" w:rsidRPr="64F7238B">
              <w:rPr>
                <w:lang w:eastAsia="ja-JP"/>
              </w:rPr>
              <w:t xml:space="preserve">threat for </w:t>
            </w:r>
            <w:r w:rsidRPr="64F7238B">
              <w:rPr>
                <w:lang w:eastAsia="ja-JP"/>
              </w:rPr>
              <w:t xml:space="preserve">five </w:t>
            </w:r>
            <w:r w:rsidRPr="64F7238B">
              <w:rPr>
                <w:i/>
                <w:iCs/>
                <w:lang w:eastAsia="ja-JP"/>
              </w:rPr>
              <w:t xml:space="preserve">Macrozamia </w:t>
            </w:r>
            <w:r w:rsidRPr="64F7238B">
              <w:rPr>
                <w:lang w:eastAsia="ja-JP"/>
              </w:rPr>
              <w:t xml:space="preserve">species </w:t>
            </w:r>
            <w:r w:rsidR="0DD0823B" w:rsidRPr="64F7238B">
              <w:rPr>
                <w:lang w:eastAsia="ja-JP"/>
              </w:rPr>
              <w:t>from</w:t>
            </w:r>
            <w:r w:rsidRPr="64F7238B">
              <w:rPr>
                <w:lang w:eastAsia="ja-JP"/>
              </w:rPr>
              <w:t xml:space="preserve"> the Darling Downs area of </w:t>
            </w:r>
            <w:r w:rsidR="00D679E8">
              <w:rPr>
                <w:lang w:eastAsia="ja-JP"/>
              </w:rPr>
              <w:t>Qld</w:t>
            </w:r>
            <w:r w:rsidR="00D679E8" w:rsidRPr="64F7238B">
              <w:rPr>
                <w:lang w:eastAsia="ja-JP"/>
              </w:rPr>
              <w:t xml:space="preserve"> </w:t>
            </w:r>
            <w:r w:rsidR="79B32336" w:rsidRPr="64F7238B">
              <w:rPr>
                <w:lang w:eastAsia="ja-JP"/>
              </w:rPr>
              <w:t>which are listed as threatened under Qld legislation</w:t>
            </w:r>
            <w:r w:rsidRPr="64F7238B">
              <w:rPr>
                <w:lang w:eastAsia="ja-JP"/>
              </w:rPr>
              <w:t xml:space="preserve"> </w:t>
            </w:r>
            <w:r w:rsidR="00CB4E4C" w:rsidRPr="64F7238B">
              <w:rPr>
                <w:lang w:eastAsia="ja-JP"/>
              </w:rPr>
              <w:fldChar w:fldCharType="begin" w:fldLock="1"/>
            </w:r>
            <w:r w:rsidR="009B0F10">
              <w:rPr>
                <w:lang w:eastAsia="ja-JP"/>
              </w:rPr>
              <w:instrText>ADDIN CSL_CITATION {"citationItems":[{"id":"ITEM-1","itemData":{"DOI":"10.3390/biology1030880","ISSN":"20797737","abstract":"Changes in the potential habitat of five allopatric species of threatened Macrozamia cycads under scenarios of increased ambient temperature were examined. A lack of seed dispersal, poor recruitment, low seedling survival, obligate pollinator mutualisms and continued habitat loss have led to extant populations being largely restricted to refugia. Models predict that the area of suitable habitat will further contract and move upslope, resulting in a reduced incidence within protected areas with increasing annual mean temperature. Areas of potential habitat for all five species are also predicted to become increasingly isolated from one another, further reducing the exchange between metapopulations and subpopulations, exacerbating existing threatening processes. © 2012 by the authors; licensee MDPI, Basel, Switzerland.","author":[{"dropping-particle":"","family":"Laidlaw","given":"Melinda J.","non-dropping-particle":"","parse-names":false,"suffix":""},{"dropping-particle":"","family":"Forster","given":"Paul I.","non-dropping-particle":"","parse-names":false,"suffix":""}],"container-title":"Biology","id":"ITEM-1","issue":"3","issued":{"date-parts":[["2012"]]},"page":"880-894","title":"Climate predictions accelerate decline for threatened macrozamia cycads from Queensland, Australia","type":"article-journal","volume":"1"},"uris":["http://www.mendeley.com/documents/?uuid=0f60cbe5-b582-49ec-979f-814d507d1dfe"]}],"mendeley":{"formattedCitation":"(Laidlaw &amp; Forster 2012)","plainTextFormattedCitation":"(Laidlaw &amp; Forster 2012)","previouslyFormattedCitation":"(Laidlaw and Forster 2012)"},"properties":{"noteIndex":0},"schema":"https://github.com/citation-style-language/schema/raw/master/csl-citation.json"}</w:instrText>
            </w:r>
            <w:r w:rsidR="00CB4E4C" w:rsidRPr="64F7238B">
              <w:rPr>
                <w:lang w:eastAsia="ja-JP"/>
              </w:rPr>
              <w:fldChar w:fldCharType="separate"/>
            </w:r>
            <w:r w:rsidR="009B0F10" w:rsidRPr="009B0F10">
              <w:rPr>
                <w:noProof/>
                <w:lang w:eastAsia="ja-JP"/>
              </w:rPr>
              <w:t>(Laidlaw &amp; Forster 2012)</w:t>
            </w:r>
            <w:r w:rsidR="00CB4E4C" w:rsidRPr="64F7238B">
              <w:rPr>
                <w:lang w:eastAsia="ja-JP"/>
              </w:rPr>
              <w:fldChar w:fldCharType="end"/>
            </w:r>
            <w:r w:rsidRPr="64F7238B">
              <w:rPr>
                <w:lang w:eastAsia="ja-JP"/>
              </w:rPr>
              <w:t xml:space="preserve">. </w:t>
            </w:r>
            <w:r w:rsidR="6B5D4E89" w:rsidRPr="64F7238B">
              <w:rPr>
                <w:lang w:eastAsia="ja-JP"/>
              </w:rPr>
              <w:t xml:space="preserve">The </w:t>
            </w:r>
            <w:r w:rsidRPr="64F7238B">
              <w:rPr>
                <w:lang w:eastAsia="ja-JP"/>
              </w:rPr>
              <w:t>specific habitat requirements</w:t>
            </w:r>
            <w:r w:rsidR="6B5D4E89" w:rsidRPr="64F7238B">
              <w:rPr>
                <w:lang w:eastAsia="ja-JP"/>
              </w:rPr>
              <w:t xml:space="preserve"> </w:t>
            </w:r>
            <w:r w:rsidR="4463FD2B" w:rsidRPr="64F7238B">
              <w:rPr>
                <w:lang w:eastAsia="ja-JP"/>
              </w:rPr>
              <w:t xml:space="preserve">of these cycads </w:t>
            </w:r>
            <w:r w:rsidR="6B5D4E89" w:rsidRPr="64F7238B">
              <w:rPr>
                <w:lang w:eastAsia="ja-JP"/>
              </w:rPr>
              <w:t xml:space="preserve">may result in </w:t>
            </w:r>
            <w:r w:rsidRPr="64F7238B">
              <w:rPr>
                <w:lang w:eastAsia="ja-JP"/>
              </w:rPr>
              <w:t xml:space="preserve">individuals </w:t>
            </w:r>
            <w:r w:rsidR="60238628" w:rsidRPr="64F7238B">
              <w:rPr>
                <w:lang w:eastAsia="ja-JP"/>
              </w:rPr>
              <w:t>being</w:t>
            </w:r>
            <w:r w:rsidR="6B5D4E89" w:rsidRPr="64F7238B">
              <w:rPr>
                <w:lang w:eastAsia="ja-JP"/>
              </w:rPr>
              <w:t xml:space="preserve"> </w:t>
            </w:r>
            <w:r w:rsidR="034EDEFB" w:rsidRPr="64F7238B">
              <w:rPr>
                <w:lang w:eastAsia="ja-JP"/>
              </w:rPr>
              <w:t xml:space="preserve">restricted </w:t>
            </w:r>
            <w:r w:rsidR="5953C5A4" w:rsidRPr="64F7238B">
              <w:rPr>
                <w:lang w:eastAsia="ja-JP"/>
              </w:rPr>
              <w:t>to</w:t>
            </w:r>
            <w:r w:rsidR="00440FE3">
              <w:rPr>
                <w:lang w:eastAsia="ja-JP"/>
              </w:rPr>
              <w:t xml:space="preserve">  </w:t>
            </w:r>
            <w:r w:rsidRPr="64F7238B">
              <w:rPr>
                <w:lang w:eastAsia="ja-JP"/>
              </w:rPr>
              <w:t>refug</w:t>
            </w:r>
            <w:r w:rsidR="1CF44636" w:rsidRPr="64F7238B">
              <w:rPr>
                <w:lang w:eastAsia="ja-JP"/>
              </w:rPr>
              <w:t>ia</w:t>
            </w:r>
            <w:r w:rsidR="6B5D4E89" w:rsidRPr="64F7238B">
              <w:rPr>
                <w:lang w:eastAsia="ja-JP"/>
              </w:rPr>
              <w:t xml:space="preserve"> as climate changes</w:t>
            </w:r>
            <w:r w:rsidRPr="64F7238B">
              <w:rPr>
                <w:lang w:eastAsia="ja-JP"/>
              </w:rPr>
              <w:t xml:space="preserve"> </w:t>
            </w:r>
            <w:r w:rsidR="00CB4E4C" w:rsidRPr="64F7238B">
              <w:rPr>
                <w:lang w:eastAsia="ja-JP"/>
              </w:rPr>
              <w:fldChar w:fldCharType="begin" w:fldLock="1"/>
            </w:r>
            <w:r w:rsidR="009B0F10">
              <w:rPr>
                <w:lang w:eastAsia="ja-JP"/>
              </w:rPr>
              <w:instrText>ADDIN CSL_CITATION {"citationItems":[{"id":"ITEM-1","itemData":{"DOI":"10.3390/biology1030880","ISSN":"20797737","abstract":"Changes in the potential habitat of five allopatric species of threatened Macrozamia cycads under scenarios of increased ambient temperature were examined. A lack of seed dispersal, poor recruitment, low seedling survival, obligate pollinator mutualisms and continued habitat loss have led to extant populations being largely restricted to refugia. Models predict that the area of suitable habitat will further contract and move upslope, resulting in a reduced incidence within protected areas with increasing annual mean temperature. Areas of potential habitat for all five species are also predicted to become increasingly isolated from one another, further reducing the exchange between metapopulations and subpopulations, exacerbating existing threatening processes. © 2012 by the authors; licensee MDPI, Basel, Switzerland.","author":[{"dropping-particle":"","family":"Laidlaw","given":"Melinda J.","non-dropping-particle":"","parse-names":false,"suffix":""},{"dropping-particle":"","family":"Forster","given":"Paul I.","non-dropping-particle":"","parse-names":false,"suffix":""}],"container-title":"Biology","id":"ITEM-1","issue":"3","issued":{"date-parts":[["2012"]]},"page":"880-894","title":"Climate predictions accelerate decline for threatened macrozamia cycads from Queensland, Australia","type":"article-journal","volume":"1"},"uris":["http://www.mendeley.com/documents/?uuid=0f60cbe5-b582-49ec-979f-814d507d1dfe"]}],"mendeley":{"formattedCitation":"(Laidlaw &amp; Forster 2012)","plainTextFormattedCitation":"(Laidlaw &amp; Forster 2012)","previouslyFormattedCitation":"(Laidlaw and Forster 2012)"},"properties":{"noteIndex":0},"schema":"https://github.com/citation-style-language/schema/raw/master/csl-citation.json"}</w:instrText>
            </w:r>
            <w:r w:rsidR="00CB4E4C" w:rsidRPr="64F7238B">
              <w:rPr>
                <w:lang w:eastAsia="ja-JP"/>
              </w:rPr>
              <w:fldChar w:fldCharType="separate"/>
            </w:r>
            <w:r w:rsidR="009B0F10" w:rsidRPr="009B0F10">
              <w:rPr>
                <w:noProof/>
                <w:lang w:eastAsia="ja-JP"/>
              </w:rPr>
              <w:t>(Laidlaw &amp; Forster 2012)</w:t>
            </w:r>
            <w:r w:rsidR="00CB4E4C" w:rsidRPr="64F7238B">
              <w:rPr>
                <w:lang w:eastAsia="ja-JP"/>
              </w:rPr>
              <w:fldChar w:fldCharType="end"/>
            </w:r>
            <w:r w:rsidR="160BF84A" w:rsidRPr="64F7238B">
              <w:rPr>
                <w:noProof/>
                <w:lang w:eastAsia="ja-JP"/>
              </w:rPr>
              <w:t xml:space="preserve"> and this is also likley for Johnson’s cycad</w:t>
            </w:r>
            <w:r w:rsidRPr="64F7238B">
              <w:rPr>
                <w:lang w:eastAsia="ja-JP"/>
              </w:rPr>
              <w:t xml:space="preserve"> </w:t>
            </w:r>
            <w:r w:rsidR="5E941ED1" w:rsidRPr="64F7238B">
              <w:rPr>
                <w:lang w:eastAsia="ja-JP"/>
              </w:rPr>
              <w:t xml:space="preserve">The combination of </w:t>
            </w:r>
            <w:r w:rsidR="6B5D4E89" w:rsidRPr="64F7238B">
              <w:rPr>
                <w:lang w:eastAsia="ja-JP"/>
              </w:rPr>
              <w:t xml:space="preserve">slow growth, </w:t>
            </w:r>
            <w:r w:rsidR="2F2419F0" w:rsidRPr="64F7238B">
              <w:rPr>
                <w:lang w:eastAsia="ja-JP"/>
              </w:rPr>
              <w:t xml:space="preserve">short </w:t>
            </w:r>
            <w:r w:rsidR="6B5D4E89" w:rsidRPr="64F7238B">
              <w:rPr>
                <w:lang w:eastAsia="ja-JP"/>
              </w:rPr>
              <w:t>dispersal</w:t>
            </w:r>
            <w:r w:rsidR="31178CC9" w:rsidRPr="64F7238B">
              <w:rPr>
                <w:lang w:eastAsia="ja-JP"/>
              </w:rPr>
              <w:t xml:space="preserve"> </w:t>
            </w:r>
            <w:r w:rsidR="4FA85D7F" w:rsidRPr="64F7238B">
              <w:rPr>
                <w:lang w:eastAsia="ja-JP"/>
              </w:rPr>
              <w:t xml:space="preserve">distances </w:t>
            </w:r>
            <w:r w:rsidR="6B5D4E89" w:rsidRPr="64F7238B">
              <w:rPr>
                <w:lang w:eastAsia="ja-JP"/>
              </w:rPr>
              <w:t>and long generation times</w:t>
            </w:r>
            <w:r w:rsidR="6E17EB46" w:rsidRPr="64F7238B">
              <w:rPr>
                <w:lang w:eastAsia="ja-JP"/>
              </w:rPr>
              <w:t xml:space="preserve"> of several</w:t>
            </w:r>
            <w:r w:rsidR="6B5D4E89" w:rsidRPr="64F7238B">
              <w:rPr>
                <w:lang w:eastAsia="ja-JP"/>
              </w:rPr>
              <w:t xml:space="preserve"> </w:t>
            </w:r>
            <w:r w:rsidR="6B5D4E89" w:rsidRPr="64F7238B">
              <w:rPr>
                <w:i/>
                <w:iCs/>
                <w:lang w:eastAsia="ja-JP"/>
              </w:rPr>
              <w:t>Macrozamia</w:t>
            </w:r>
            <w:r w:rsidR="6B5D4E89" w:rsidRPr="64F7238B">
              <w:rPr>
                <w:lang w:eastAsia="ja-JP"/>
              </w:rPr>
              <w:t xml:space="preserve"> species </w:t>
            </w:r>
            <w:r w:rsidR="7D2006D1" w:rsidRPr="64F7238B">
              <w:rPr>
                <w:lang w:eastAsia="ja-JP"/>
              </w:rPr>
              <w:t xml:space="preserve">make the genus vulnerable to </w:t>
            </w:r>
            <w:r w:rsidR="60238628" w:rsidRPr="64F7238B">
              <w:rPr>
                <w:lang w:eastAsia="ja-JP"/>
              </w:rPr>
              <w:t xml:space="preserve">the </w:t>
            </w:r>
            <w:r w:rsidR="540A71FC" w:rsidRPr="64F7238B">
              <w:rPr>
                <w:lang w:eastAsia="ja-JP"/>
              </w:rPr>
              <w:t xml:space="preserve">projected </w:t>
            </w:r>
            <w:r w:rsidR="60238628" w:rsidRPr="64F7238B">
              <w:rPr>
                <w:lang w:eastAsia="ja-JP"/>
              </w:rPr>
              <w:t>rate</w:t>
            </w:r>
            <w:r w:rsidR="6B5D4E89" w:rsidRPr="64F7238B">
              <w:rPr>
                <w:lang w:eastAsia="ja-JP"/>
              </w:rPr>
              <w:t xml:space="preserve"> of </w:t>
            </w:r>
            <w:r w:rsidR="331AD6E7" w:rsidRPr="64F7238B">
              <w:rPr>
                <w:lang w:eastAsia="ja-JP"/>
              </w:rPr>
              <w:t xml:space="preserve">climate </w:t>
            </w:r>
            <w:r w:rsidR="6B5D4E89" w:rsidRPr="64F7238B">
              <w:rPr>
                <w:lang w:eastAsia="ja-JP"/>
              </w:rPr>
              <w:t xml:space="preserve">change (NSW Government 2014). </w:t>
            </w:r>
          </w:p>
        </w:tc>
      </w:tr>
      <w:tr w:rsidR="00CB4E4C" w14:paraId="32861F7C" w14:textId="77777777" w:rsidTr="64F7238B">
        <w:tc>
          <w:tcPr>
            <w:tcW w:w="9060" w:type="dxa"/>
            <w:gridSpan w:val="3"/>
          </w:tcPr>
          <w:p w14:paraId="68983715" w14:textId="4E678D71" w:rsidR="00CB4E4C" w:rsidRDefault="00CB4E4C" w:rsidP="00CB4E4C">
            <w:pPr>
              <w:pStyle w:val="TableText"/>
              <w:rPr>
                <w:lang w:eastAsia="ja-JP"/>
              </w:rPr>
            </w:pPr>
            <w:r>
              <w:t>Disease and infestation</w:t>
            </w:r>
          </w:p>
        </w:tc>
      </w:tr>
      <w:tr w:rsidR="00CB4E4C" w14:paraId="6F31B8B3" w14:textId="77777777" w:rsidTr="64F7238B">
        <w:tc>
          <w:tcPr>
            <w:tcW w:w="1791" w:type="dxa"/>
          </w:tcPr>
          <w:p w14:paraId="723FD1B2" w14:textId="6187A515" w:rsidR="00CB4E4C" w:rsidRDefault="00CB4E4C" w:rsidP="00CB4E4C">
            <w:pPr>
              <w:pStyle w:val="TableText"/>
            </w:pPr>
            <w:r>
              <w:t xml:space="preserve">Dieback from parasitic invertebrates or </w:t>
            </w:r>
            <w:r w:rsidRPr="003B2776">
              <w:rPr>
                <w:i/>
                <w:iCs/>
              </w:rPr>
              <w:t>Phytophthora cinnamomi</w:t>
            </w:r>
          </w:p>
        </w:tc>
        <w:tc>
          <w:tcPr>
            <w:tcW w:w="3024" w:type="dxa"/>
          </w:tcPr>
          <w:p w14:paraId="2BD512C9" w14:textId="77777777" w:rsidR="00CB4E4C" w:rsidRPr="009D7E68" w:rsidRDefault="00CB4E4C" w:rsidP="00CB4E4C">
            <w:pPr>
              <w:pStyle w:val="TableText"/>
            </w:pPr>
            <w:r w:rsidRPr="009D7E68">
              <w:t>Timing: future</w:t>
            </w:r>
          </w:p>
          <w:p w14:paraId="283E8209" w14:textId="77777777" w:rsidR="00CB4E4C" w:rsidRPr="009D7E68" w:rsidRDefault="00CB4E4C" w:rsidP="00CB4E4C">
            <w:pPr>
              <w:pStyle w:val="TableText"/>
            </w:pPr>
            <w:r w:rsidRPr="009D7E68">
              <w:t>Confidence: suspected</w:t>
            </w:r>
          </w:p>
          <w:p w14:paraId="010F6505" w14:textId="77777777" w:rsidR="00CB4E4C" w:rsidRPr="009D7E68" w:rsidRDefault="00CB4E4C" w:rsidP="00CB4E4C">
            <w:pPr>
              <w:pStyle w:val="TableText"/>
            </w:pPr>
            <w:r w:rsidRPr="009D7E68">
              <w:t>Consequence: moderate</w:t>
            </w:r>
          </w:p>
          <w:p w14:paraId="46A32AD0" w14:textId="77777777" w:rsidR="00CB4E4C" w:rsidRPr="009D7E68" w:rsidRDefault="00CB4E4C" w:rsidP="00CB4E4C">
            <w:pPr>
              <w:pStyle w:val="TableText"/>
            </w:pPr>
            <w:r w:rsidRPr="009D7E68">
              <w:t>Trend: unknown</w:t>
            </w:r>
          </w:p>
          <w:p w14:paraId="155C7DEC" w14:textId="7CAE37AA" w:rsidR="00CB4E4C" w:rsidRPr="009D7E68" w:rsidRDefault="00CB4E4C" w:rsidP="00CB4E4C">
            <w:pPr>
              <w:pStyle w:val="TableText"/>
            </w:pPr>
            <w:r w:rsidRPr="009D7E68">
              <w:t>Extent:</w:t>
            </w:r>
            <w:r>
              <w:t xml:space="preserve"> </w:t>
            </w:r>
            <w:r w:rsidRPr="009D7E68">
              <w:t xml:space="preserve">across the entire range </w:t>
            </w:r>
          </w:p>
        </w:tc>
        <w:tc>
          <w:tcPr>
            <w:tcW w:w="4245" w:type="dxa"/>
          </w:tcPr>
          <w:p w14:paraId="429A72B6" w14:textId="11EF94EE" w:rsidR="00CB4E4C" w:rsidRDefault="7FE6FA0C" w:rsidP="00CB4E4C">
            <w:pPr>
              <w:pStyle w:val="TableText"/>
            </w:pPr>
            <w:r>
              <w:t xml:space="preserve">A Diaspidid (armoured scale insect) was found to be the primary source of dieback in a population of </w:t>
            </w:r>
            <w:r w:rsidR="00C67BCC">
              <w:rPr>
                <w:i/>
                <w:iCs/>
              </w:rPr>
              <w:t>M.</w:t>
            </w:r>
            <w:r w:rsidR="00C67BCC" w:rsidRPr="64F7238B">
              <w:rPr>
                <w:i/>
                <w:iCs/>
              </w:rPr>
              <w:t xml:space="preserve"> </w:t>
            </w:r>
            <w:r w:rsidRPr="64F7238B">
              <w:rPr>
                <w:i/>
                <w:iCs/>
              </w:rPr>
              <w:t>communis</w:t>
            </w:r>
            <w:r>
              <w:t xml:space="preserve"> in Murramarang National Park, southern NSW.</w:t>
            </w:r>
            <w:r w:rsidR="00440FE3">
              <w:t xml:space="preserve"> </w:t>
            </w:r>
            <w:r>
              <w:t xml:space="preserve">Mortality was highest among seedlings and caulescent plants. Fire likely plays a protective role, as </w:t>
            </w:r>
            <w:r w:rsidR="00926388">
              <w:t xml:space="preserve">infestation of plants was </w:t>
            </w:r>
            <w:r w:rsidR="00F1598D">
              <w:t>lower</w:t>
            </w:r>
            <w:r w:rsidR="00440FE3">
              <w:t xml:space="preserve"> </w:t>
            </w:r>
            <w:r w:rsidR="00926388">
              <w:t>in areas with a more</w:t>
            </w:r>
            <w:r>
              <w:t xml:space="preserve"> frequent fire history </w:t>
            </w:r>
            <w:r w:rsidR="00CB4E4C">
              <w:fldChar w:fldCharType="begin" w:fldLock="1"/>
            </w:r>
            <w:r w:rsidR="00CB4E4C">
              <w:instrText>ADDIN CSL_CITATION {"citationItems":[{"id":"ITEM-1","itemData":{"DOI":"10.1071/BT20071","ISSN":"14449862","abstract":"The association of an armoured scale insect (a diaspidid) with dieback of a population of a native cycad (Macrozamia communis L.A.S.Johnson) was investigated on the south coast of New South Wales. The diaspidid was found to be undescribed but morphologically similar to oleander scale-here we call it Aspidiotus cf. nerii. It is probably native to Australasia and its current known distribution is within Murramarang National Park (MNP). Aspidiotus cf. nerii has been abundant on symptomatic M. communis at MNP over at least the past decade and has spread to new parts of the park. In population studies of infested and uninfested areas we found that, although both areas had populations with reverse J curves showing dominance of seedlings, mortality of seedlings and caulescent plants was significantly higher in infested sites. Infested areas had been burnt less frequently than uninfested areas. Fire does not appear to eradicate the diaspidid but may reduce its effects enough for plants to recover. We recommend further research into the use of fire as a management tool. Although other factors may be contributing to the severity of the dieback, we suggest there is sufficient evidence for the diaspidid to be regarded as the primary cause of dieback in M. communis in MNP, regardless of its origin. Given the occurrence of similar diaspidids on cultivated plants in botanic gardens, translocation of threatened Macrozamia species using plants grown in nurseries should be undertaken with extreme caution.","author":[{"dropping-particle":"","family":"McDougall","given":"Keith L.","non-dropping-particle":"","parse-names":false,"suffix":""},{"dropping-particle":"","family":"Gullan","given":"Penelope J.","non-dropping-particle":"","parse-names":false,"suffix":""},{"dropping-particle":"","family":"Craven","given":"Phil","non-dropping-particle":"","parse-names":false,"suffix":""},{"dropping-particle":"","family":"Wright","given":"Genevieve T.","non-dropping-particle":"","parse-names":false,"suffix":""},{"dropping-particle":"","family":"Cook","given":"Lyn G.","non-dropping-particle":"","parse-names":false,"suffix":""}],"container-title":"Australian Journal of Botany","id":"ITEM-1","issue":"2","issued":{"date-parts":[["2021"]]},"page":"102-109","title":"Cycad killer, qu'est-ce que c'est? Dieback of Macrozamia communis on the south coast of New South Wales","type":"article-journal","volume":"69"},"uris":["http://www.mendeley.com/documents/?uuid=143fc227-c270-42ee-854c-3248741273a0"]}],"mendeley":{"formattedCitation":"(McDougall et al. 2021)","plainTextFormattedCitation":"(McDougall et al. 2021)","previouslyFormattedCitation":"(McDougall et al. 2021)"},"properties":{"noteIndex":0},"schema":"https://github.com/citation-style-language/schema/raw/master/csl-citation.json"}</w:instrText>
            </w:r>
            <w:r w:rsidR="00CB4E4C">
              <w:fldChar w:fldCharType="separate"/>
            </w:r>
            <w:r w:rsidRPr="64F7238B">
              <w:rPr>
                <w:noProof/>
              </w:rPr>
              <w:t>(McDougall et al. 2021)</w:t>
            </w:r>
            <w:r w:rsidR="00CB4E4C">
              <w:fldChar w:fldCharType="end"/>
            </w:r>
            <w:r>
              <w:t xml:space="preserve">. There are no </w:t>
            </w:r>
            <w:r w:rsidR="33291B6A">
              <w:t xml:space="preserve">current </w:t>
            </w:r>
            <w:r>
              <w:t xml:space="preserve">records of this </w:t>
            </w:r>
            <w:r w:rsidR="0085553B">
              <w:t>pest</w:t>
            </w:r>
            <w:r>
              <w:t xml:space="preserve"> in northern NSW where </w:t>
            </w:r>
            <w:r w:rsidR="2671581A">
              <w:t xml:space="preserve">Johnson’s </w:t>
            </w:r>
            <w:r w:rsidR="00A01890">
              <w:t>c</w:t>
            </w:r>
            <w:r w:rsidR="2671581A">
              <w:t>ycad</w:t>
            </w:r>
            <w:r>
              <w:t xml:space="preserve"> occurs. </w:t>
            </w:r>
          </w:p>
          <w:p w14:paraId="3A2F96FF" w14:textId="09B953D5" w:rsidR="00CB4E4C" w:rsidRPr="00664BA8" w:rsidRDefault="7FE6FA0C" w:rsidP="00CB4E4C">
            <w:pPr>
              <w:pStyle w:val="TableText"/>
              <w:rPr>
                <w:color w:val="000000" w:themeColor="text1"/>
              </w:rPr>
            </w:pPr>
            <w:r w:rsidRPr="64F7238B">
              <w:rPr>
                <w:i/>
                <w:iCs/>
                <w:color w:val="000000" w:themeColor="text1"/>
              </w:rPr>
              <w:t>Phytophthora cinnamomi</w:t>
            </w:r>
            <w:r w:rsidRPr="64F7238B">
              <w:rPr>
                <w:color w:val="000000" w:themeColor="text1"/>
              </w:rPr>
              <w:t xml:space="preserve"> is an introduced soil-borne pathogenic oomycete</w:t>
            </w:r>
            <w:r w:rsidR="663D96D4" w:rsidRPr="64F7238B">
              <w:rPr>
                <w:color w:val="000000" w:themeColor="text1"/>
              </w:rPr>
              <w:t xml:space="preserve"> </w:t>
            </w:r>
            <w:r w:rsidR="60A3D599" w:rsidRPr="64F7238B">
              <w:rPr>
                <w:color w:val="000000" w:themeColor="text1"/>
              </w:rPr>
              <w:t xml:space="preserve">to which many Australian plants are susceptible. </w:t>
            </w:r>
            <w:r w:rsidR="014012A3" w:rsidRPr="64F7238B">
              <w:rPr>
                <w:color w:val="000000" w:themeColor="text1"/>
              </w:rPr>
              <w:t xml:space="preserve">Infection with </w:t>
            </w:r>
            <w:r w:rsidR="014012A3" w:rsidRPr="0006662E">
              <w:rPr>
                <w:i/>
                <w:iCs/>
                <w:color w:val="000000" w:themeColor="text1"/>
              </w:rPr>
              <w:t>P. cinnamo</w:t>
            </w:r>
            <w:r w:rsidR="00F1598D">
              <w:rPr>
                <w:i/>
                <w:iCs/>
                <w:color w:val="000000" w:themeColor="text1"/>
              </w:rPr>
              <w:t>m</w:t>
            </w:r>
            <w:r w:rsidR="014012A3" w:rsidRPr="0006662E">
              <w:rPr>
                <w:i/>
                <w:iCs/>
                <w:color w:val="000000" w:themeColor="text1"/>
              </w:rPr>
              <w:t>i</w:t>
            </w:r>
            <w:r w:rsidR="014012A3" w:rsidRPr="64F7238B">
              <w:rPr>
                <w:color w:val="000000" w:themeColor="text1"/>
              </w:rPr>
              <w:t xml:space="preserve"> </w:t>
            </w:r>
            <w:r w:rsidRPr="64F7238B">
              <w:rPr>
                <w:color w:val="000000" w:themeColor="text1"/>
              </w:rPr>
              <w:t xml:space="preserve">results in plant death through the </w:t>
            </w:r>
            <w:r w:rsidRPr="64F7238B">
              <w:rPr>
                <w:color w:val="000000" w:themeColor="text1"/>
              </w:rPr>
              <w:lastRenderedPageBreak/>
              <w:t>destruction of root systems</w:t>
            </w:r>
            <w:r w:rsidR="00F1598D">
              <w:rPr>
                <w:color w:val="000000" w:themeColor="text1"/>
              </w:rPr>
              <w:t xml:space="preserve"> </w:t>
            </w:r>
            <w:r w:rsidR="634BD21C" w:rsidRPr="64F7238B">
              <w:rPr>
                <w:color w:val="000000" w:themeColor="text1"/>
              </w:rPr>
              <w:t xml:space="preserve">and is </w:t>
            </w:r>
            <w:r w:rsidRPr="64F7238B">
              <w:rPr>
                <w:color w:val="000000" w:themeColor="text1"/>
              </w:rPr>
              <w:t xml:space="preserve">listed as a Key Threatening Process under the EPBC Act </w:t>
            </w:r>
            <w:r w:rsidR="00CB4E4C" w:rsidRPr="64F7238B">
              <w:rPr>
                <w:color w:val="000000" w:themeColor="text1"/>
              </w:rPr>
              <w:fldChar w:fldCharType="begin" w:fldLock="1"/>
            </w:r>
            <w:r w:rsidR="00CB4E4C" w:rsidRPr="64F7238B">
              <w:rPr>
                <w:color w:val="000000" w:themeColor="text1"/>
              </w:rPr>
              <w:instrText>ADDIN CSL_CITATION {"citationItems":[{"id":"ITEM-1","itemData":{"author":[{"dropping-particle":"","family":"Department of Energy and Environment","given":"","non-dropping-particle":"","parse-names":false,"suffix":""}],"id":"ITEM-1","issued":{"date-parts":[["2018"]]},"number-of-pages":"35","publisher-place":"Canberra","title":"Threat abatement plan for disease in natural ecosystems caused by Phytophthora cinnamomi","type":"report"},"uris":["http://www.mendeley.com/documents/?uuid=3b166f9c-f262-4200-84fd-9adb0ebbd558"]}],"mendeley":{"formattedCitation":"(Department of Energy and Environment 2018)","plainTextFormattedCitation":"(Department of Energy and Environment 2018)","previouslyFormattedCitation":"(Department of Energy and Environment 2018)"},"properties":{"noteIndex":0},"schema":"https://github.com/citation-style-language/schema/raw/master/csl-citation.json"}</w:instrText>
            </w:r>
            <w:r w:rsidR="00CB4E4C" w:rsidRPr="64F7238B">
              <w:rPr>
                <w:color w:val="000000" w:themeColor="text1"/>
              </w:rPr>
              <w:fldChar w:fldCharType="separate"/>
            </w:r>
            <w:r w:rsidRPr="64F7238B">
              <w:rPr>
                <w:noProof/>
                <w:color w:val="000000" w:themeColor="text1"/>
              </w:rPr>
              <w:t>(Department of Energy and Environment 2018)</w:t>
            </w:r>
            <w:r w:rsidR="00CB4E4C" w:rsidRPr="64F7238B">
              <w:rPr>
                <w:color w:val="000000" w:themeColor="text1"/>
              </w:rPr>
              <w:fldChar w:fldCharType="end"/>
            </w:r>
            <w:r w:rsidRPr="64F7238B">
              <w:rPr>
                <w:color w:val="000000" w:themeColor="text1"/>
              </w:rPr>
              <w:t xml:space="preserve">. Some species of cycad are susceptible to </w:t>
            </w:r>
            <w:r w:rsidRPr="0006662E">
              <w:rPr>
                <w:i/>
                <w:color w:val="000000" w:themeColor="text1"/>
              </w:rPr>
              <w:t>P</w:t>
            </w:r>
            <w:r w:rsidRPr="00E61863">
              <w:rPr>
                <w:i/>
                <w:iCs/>
                <w:color w:val="000000" w:themeColor="text1"/>
              </w:rPr>
              <w:t>.</w:t>
            </w:r>
            <w:r w:rsidRPr="64F7238B">
              <w:rPr>
                <w:i/>
                <w:iCs/>
                <w:color w:val="000000" w:themeColor="text1"/>
              </w:rPr>
              <w:t xml:space="preserve"> cinnamomi</w:t>
            </w:r>
            <w:r w:rsidRPr="64F7238B">
              <w:rPr>
                <w:color w:val="000000" w:themeColor="text1"/>
              </w:rPr>
              <w:t>, which may be spread by the movement of vehicles and logging equipment</w:t>
            </w:r>
            <w:r w:rsidR="35832EF9" w:rsidRPr="64F7238B">
              <w:rPr>
                <w:color w:val="000000" w:themeColor="text1"/>
              </w:rPr>
              <w:t xml:space="preserve"> and through human </w:t>
            </w:r>
            <w:r w:rsidR="00031ED6">
              <w:rPr>
                <w:color w:val="000000" w:themeColor="text1"/>
              </w:rPr>
              <w:t xml:space="preserve">mediated movement of </w:t>
            </w:r>
            <w:r w:rsidR="0085553B">
              <w:rPr>
                <w:color w:val="000000" w:themeColor="text1"/>
              </w:rPr>
              <w:t>soil.</w:t>
            </w:r>
            <w:r w:rsidRPr="64F7238B">
              <w:rPr>
                <w:color w:val="000000" w:themeColor="text1"/>
              </w:rPr>
              <w:t xml:space="preserve"> </w:t>
            </w:r>
            <w:r w:rsidR="3CBBE073" w:rsidRPr="64F7238B">
              <w:rPr>
                <w:color w:val="000000" w:themeColor="text1"/>
              </w:rPr>
              <w:t xml:space="preserve">The susceptibility of </w:t>
            </w:r>
            <w:r w:rsidR="2671581A" w:rsidRPr="64F7238B">
              <w:rPr>
                <w:color w:val="000000" w:themeColor="text1"/>
              </w:rPr>
              <w:t xml:space="preserve">Johnson’s </w:t>
            </w:r>
            <w:r w:rsidR="00B20D16">
              <w:rPr>
                <w:color w:val="000000" w:themeColor="text1"/>
              </w:rPr>
              <w:t>c</w:t>
            </w:r>
            <w:r w:rsidR="2671581A" w:rsidRPr="64F7238B">
              <w:rPr>
                <w:color w:val="000000" w:themeColor="text1"/>
              </w:rPr>
              <w:t>ycad</w:t>
            </w:r>
            <w:r w:rsidRPr="64F7238B">
              <w:rPr>
                <w:color w:val="000000" w:themeColor="text1"/>
              </w:rPr>
              <w:t xml:space="preserve"> </w:t>
            </w:r>
            <w:r w:rsidR="4BACD79C" w:rsidRPr="64F7238B">
              <w:rPr>
                <w:color w:val="000000" w:themeColor="text1"/>
              </w:rPr>
              <w:t xml:space="preserve">to </w:t>
            </w:r>
            <w:r w:rsidR="4BACD79C" w:rsidRPr="64F7238B">
              <w:rPr>
                <w:i/>
                <w:iCs/>
                <w:color w:val="000000" w:themeColor="text1"/>
              </w:rPr>
              <w:t xml:space="preserve">P. </w:t>
            </w:r>
            <w:r w:rsidR="00B20D16" w:rsidRPr="64F7238B">
              <w:rPr>
                <w:i/>
                <w:iCs/>
                <w:color w:val="000000" w:themeColor="text1"/>
              </w:rPr>
              <w:t>cinnamomi</w:t>
            </w:r>
            <w:r w:rsidR="4BACD79C" w:rsidRPr="64F7238B">
              <w:rPr>
                <w:color w:val="000000" w:themeColor="text1"/>
              </w:rPr>
              <w:t xml:space="preserve"> </w:t>
            </w:r>
            <w:r w:rsidR="3D401295" w:rsidRPr="64F7238B">
              <w:rPr>
                <w:color w:val="000000" w:themeColor="text1"/>
              </w:rPr>
              <w:t xml:space="preserve">and the presence of the pathogen in the </w:t>
            </w:r>
            <w:r w:rsidR="75ED2A0C" w:rsidRPr="64F7238B">
              <w:rPr>
                <w:color w:val="000000" w:themeColor="text1"/>
              </w:rPr>
              <w:t>soils within the range of the species are</w:t>
            </w:r>
            <w:r w:rsidRPr="64F7238B">
              <w:rPr>
                <w:color w:val="000000" w:themeColor="text1"/>
              </w:rPr>
              <w:t xml:space="preserve"> </w:t>
            </w:r>
            <w:r w:rsidR="57450943" w:rsidRPr="0006662E">
              <w:rPr>
                <w:color w:val="000000" w:themeColor="text1"/>
              </w:rPr>
              <w:t>unkn</w:t>
            </w:r>
            <w:r w:rsidR="57450943" w:rsidRPr="64F7238B">
              <w:rPr>
                <w:color w:val="000000" w:themeColor="text1"/>
              </w:rPr>
              <w:t>ow</w:t>
            </w:r>
            <w:r w:rsidR="57450943" w:rsidRPr="0006662E">
              <w:rPr>
                <w:color w:val="000000" w:themeColor="text1"/>
              </w:rPr>
              <w:t>n</w:t>
            </w:r>
            <w:r w:rsidR="00440FE3">
              <w:rPr>
                <w:color w:val="000000" w:themeColor="text1"/>
              </w:rPr>
              <w:t xml:space="preserve"> </w:t>
            </w:r>
            <w:r w:rsidR="00CB4E4C" w:rsidRPr="64F7238B">
              <w:rPr>
                <w:color w:val="000000" w:themeColor="text1"/>
              </w:rPr>
              <w:fldChar w:fldCharType="begin" w:fldLock="1"/>
            </w:r>
            <w:r w:rsidR="00CB4E4C" w:rsidRPr="64F7238B">
              <w:rPr>
                <w:color w:val="000000" w:themeColor="text1"/>
              </w:rPr>
              <w:instrText>ADDIN CSL_CITATION {"citationItems":[{"id":"ITEM-1","itemData":{"URL":"https://www.environment.nsw.gov.au/topics/animals-and-plants/threatened-species/nsw-threatened-species-scientific-committee/determinations/final-determinations/2011-2012/macrozamia-johnsonii-reject-delisting-of-endangered-species","abstract":"The Scientific Committee has found that: 1. Following the exhibition of a Preliminary Determination in April 2010 to support a proposal to remove Macrozamia johnsonii D. Jones &amp; K. Hill from the Schedules of the Act, information obtained during the exhibition period has indicated that there is sufficient uncertainty in the risk assessment to conclude that a decision to delist the species would be premature. 2. Macrozamia johnsonii D. Jones &amp; K. Hill (family Zamiaceae) is a long-lived dioecious cycad endemic to far north-eastern New South Wales, in the Dalmorton area south-west of Grafton. At maturity it has a short above-ground trunk to 1.5 m tall. Mature and immature plants have numerous bright green fronds with 150-250 pinnae. Mature plants and older juveniles are capable of surviving fires, and crowns resprout. It is most closely related to the central Queensland endemic species M. moorei F. Muell., but the latter develops a tall, massive trunk and has grey-green fronds. Seedlings of the two species also differ markedly in several characters, as detailed by Jones and Hill (1992). 3. The species is now known from at least 287 site records, with an extent of occurrence of 22 200 ha and an area of occupancy of at least 10 100 ha (Binns &amp; Meek 2008). These estimates are within the geographic range threshold recommended for Endangered status by IUCN (2001)and IUCN (2008). To meet the criteria for Endangered status under the regulations of the Threatened Species Conservation Act 1995, there must also be evidence of continuing decline, or the species must meet two of three conditions concerning severe fragmentation, extreme fluctuations or occurrence within a small number of locations. The Scientific Committee is of the opinion that the species does not meet any two of these latter criteria but considers that there is evidence of continuing decline as a result of forest harvesting. This conservation assessment is consistent with that of Binns &amp; Meek (2008), who also identified continuing decline. The extent of decline, which the Committee considered to be of a non-trivial magnitude (NSW Scientific Committee 2010) however, is important in determining whether the species meets the criteria for Endangered. 4. Based on estimates of suitable habitat area, and assuming that mean plant density is the same for all tenures, approximately 59% of the total population of Macrozamia johnsonii is thought to occur in State Forest, 30% in National Park, and 11% on private …","accessed":{"date-parts":[["2021","6","16"]]},"author":[{"dropping-particle":"","family":"NSW Government","given":"","non-dropping-particle":"","parse-names":false,"suffix":""}],"id":"ITEM-1","issued":{"date-parts":[["2012"]]},"title":"Macrozamia johnsonii - reject a proposal to delist an endangered species","type":"webpage"},"uris":["http://www.mendeley.com/documents/?uuid=ef5882b9-af91-4077-b053-a160a9316711"]}],"mendeley":{"formattedCitation":"(NSW Government 2012)","plainTextFormattedCitation":"(NSW Government 2012)","previouslyFormattedCitation":"(NSW Government 2012)"},"properties":{"noteIndex":0},"schema":"https://github.com/citation-style-language/schema/raw/master/csl-citation.json"}</w:instrText>
            </w:r>
            <w:r w:rsidR="00CB4E4C" w:rsidRPr="64F7238B">
              <w:rPr>
                <w:color w:val="000000" w:themeColor="text1"/>
              </w:rPr>
              <w:fldChar w:fldCharType="separate"/>
            </w:r>
            <w:r w:rsidRPr="64F7238B">
              <w:rPr>
                <w:noProof/>
                <w:color w:val="000000" w:themeColor="text1"/>
              </w:rPr>
              <w:t>(NSW Government 2012)</w:t>
            </w:r>
            <w:r w:rsidR="00CB4E4C" w:rsidRPr="64F7238B">
              <w:rPr>
                <w:color w:val="000000" w:themeColor="text1"/>
              </w:rPr>
              <w:fldChar w:fldCharType="end"/>
            </w:r>
            <w:r w:rsidRPr="64F7238B">
              <w:rPr>
                <w:color w:val="000000" w:themeColor="text1"/>
              </w:rPr>
              <w:t xml:space="preserve">. The remoteness of </w:t>
            </w:r>
            <w:r w:rsidR="2671581A" w:rsidRPr="64F7238B">
              <w:rPr>
                <w:color w:val="000000" w:themeColor="text1"/>
              </w:rPr>
              <w:t xml:space="preserve">Johnson’s </w:t>
            </w:r>
            <w:r w:rsidR="004677D0">
              <w:rPr>
                <w:color w:val="000000" w:themeColor="text1"/>
              </w:rPr>
              <w:t>c</w:t>
            </w:r>
            <w:r w:rsidR="2671581A" w:rsidRPr="64F7238B">
              <w:rPr>
                <w:color w:val="000000" w:themeColor="text1"/>
              </w:rPr>
              <w:t>ycad</w:t>
            </w:r>
            <w:r w:rsidRPr="64F7238B">
              <w:rPr>
                <w:color w:val="000000" w:themeColor="text1"/>
              </w:rPr>
              <w:t xml:space="preserve"> on NSW Forestry and National Park properties lends it some protection</w:t>
            </w:r>
            <w:r w:rsidR="45D1A3B8" w:rsidRPr="64F7238B">
              <w:rPr>
                <w:color w:val="000000" w:themeColor="text1"/>
              </w:rPr>
              <w:t xml:space="preserve"> from </w:t>
            </w:r>
            <w:r w:rsidR="45D1A3B8" w:rsidRPr="0006662E">
              <w:rPr>
                <w:i/>
                <w:iCs/>
                <w:color w:val="000000" w:themeColor="text1"/>
              </w:rPr>
              <w:t>P. cinnamo</w:t>
            </w:r>
            <w:r w:rsidR="00F1598D">
              <w:rPr>
                <w:i/>
                <w:iCs/>
                <w:color w:val="000000" w:themeColor="text1"/>
              </w:rPr>
              <w:t>m</w:t>
            </w:r>
            <w:r w:rsidR="45D1A3B8" w:rsidRPr="0006662E">
              <w:rPr>
                <w:i/>
                <w:iCs/>
                <w:color w:val="000000" w:themeColor="text1"/>
              </w:rPr>
              <w:t>i</w:t>
            </w:r>
            <w:r w:rsidRPr="64F7238B">
              <w:rPr>
                <w:color w:val="000000" w:themeColor="text1"/>
              </w:rPr>
              <w:t xml:space="preserve">, as most of the population is far from roads or paths (Doug Binns </w:t>
            </w:r>
            <w:r w:rsidR="60F0FFCC" w:rsidRPr="64F7238B">
              <w:rPr>
                <w:color w:val="000000" w:themeColor="text1"/>
              </w:rPr>
              <w:t>2021. pers</w:t>
            </w:r>
            <w:r w:rsidRPr="64F7238B">
              <w:rPr>
                <w:color w:val="000000" w:themeColor="text1"/>
              </w:rPr>
              <w:t xml:space="preserve"> comm.1 July) where spread </w:t>
            </w:r>
            <w:r w:rsidR="30E8DED5" w:rsidRPr="64F7238B">
              <w:rPr>
                <w:color w:val="000000" w:themeColor="text1"/>
              </w:rPr>
              <w:t xml:space="preserve">of the pathogen </w:t>
            </w:r>
            <w:r w:rsidRPr="64F7238B">
              <w:rPr>
                <w:color w:val="000000" w:themeColor="text1"/>
              </w:rPr>
              <w:t xml:space="preserve">is most likely to occur. </w:t>
            </w:r>
          </w:p>
          <w:p w14:paraId="18577BB6" w14:textId="013D77B3" w:rsidR="00CB4E4C" w:rsidRDefault="18DB1BAB" w:rsidP="00CB4E4C">
            <w:pPr>
              <w:pStyle w:val="TableText"/>
              <w:rPr>
                <w:lang w:eastAsia="ja-JP"/>
              </w:rPr>
            </w:pPr>
            <w:r w:rsidRPr="64F7238B">
              <w:rPr>
                <w:color w:val="000000" w:themeColor="text1"/>
              </w:rPr>
              <w:t>I</w:t>
            </w:r>
            <w:r w:rsidR="7FE6FA0C" w:rsidRPr="64F7238B">
              <w:rPr>
                <w:color w:val="000000" w:themeColor="text1"/>
              </w:rPr>
              <w:t xml:space="preserve">nfection by insects or </w:t>
            </w:r>
            <w:r w:rsidR="7FE6FA0C" w:rsidRPr="64F7238B">
              <w:rPr>
                <w:i/>
                <w:iCs/>
                <w:color w:val="000000" w:themeColor="text1"/>
              </w:rPr>
              <w:t>P. cinnamomi</w:t>
            </w:r>
            <w:r w:rsidR="7FE6FA0C" w:rsidRPr="64F7238B">
              <w:rPr>
                <w:color w:val="000000" w:themeColor="text1"/>
              </w:rPr>
              <w:t xml:space="preserve"> </w:t>
            </w:r>
            <w:r w:rsidR="37D3A75B" w:rsidRPr="64F7238B">
              <w:rPr>
                <w:color w:val="000000" w:themeColor="text1"/>
              </w:rPr>
              <w:t>w</w:t>
            </w:r>
            <w:r w:rsidR="61E57F34" w:rsidRPr="64F7238B">
              <w:rPr>
                <w:color w:val="000000" w:themeColor="text1"/>
              </w:rPr>
              <w:t xml:space="preserve">ill likely </w:t>
            </w:r>
            <w:r w:rsidR="7FE6FA0C" w:rsidRPr="64F7238B">
              <w:rPr>
                <w:color w:val="000000" w:themeColor="text1"/>
              </w:rPr>
              <w:t xml:space="preserve">decrease </w:t>
            </w:r>
            <w:r w:rsidR="3B6D08A0" w:rsidRPr="64F7238B">
              <w:rPr>
                <w:color w:val="000000" w:themeColor="text1"/>
              </w:rPr>
              <w:t xml:space="preserve">the </w:t>
            </w:r>
            <w:r w:rsidR="63C8FB82" w:rsidRPr="64F7238B">
              <w:rPr>
                <w:color w:val="000000" w:themeColor="text1"/>
              </w:rPr>
              <w:t>resilience</w:t>
            </w:r>
            <w:r w:rsidR="42E527D0" w:rsidRPr="64F7238B">
              <w:rPr>
                <w:color w:val="000000" w:themeColor="text1"/>
              </w:rPr>
              <w:t xml:space="preserve"> of </w:t>
            </w:r>
            <w:r w:rsidR="00F2742D">
              <w:rPr>
                <w:color w:val="000000" w:themeColor="text1"/>
              </w:rPr>
              <w:t>cycad</w:t>
            </w:r>
            <w:r w:rsidR="00A20687">
              <w:rPr>
                <w:color w:val="000000" w:themeColor="text1"/>
              </w:rPr>
              <w:t xml:space="preserve"> </w:t>
            </w:r>
            <w:r w:rsidR="1795D34A" w:rsidRPr="64F7238B">
              <w:rPr>
                <w:color w:val="000000" w:themeColor="text1"/>
              </w:rPr>
              <w:t xml:space="preserve">Johnson’s </w:t>
            </w:r>
            <w:r w:rsidR="00F2742D">
              <w:rPr>
                <w:color w:val="000000" w:themeColor="text1"/>
              </w:rPr>
              <w:t>cycad</w:t>
            </w:r>
            <w:r w:rsidR="1795D34A" w:rsidRPr="64F7238B">
              <w:rPr>
                <w:color w:val="000000" w:themeColor="text1"/>
              </w:rPr>
              <w:t xml:space="preserve"> </w:t>
            </w:r>
            <w:r w:rsidR="7D6B8A99" w:rsidRPr="64F7238B">
              <w:rPr>
                <w:color w:val="000000" w:themeColor="text1"/>
              </w:rPr>
              <w:t xml:space="preserve">to pressures such as </w:t>
            </w:r>
            <w:r w:rsidR="7FE6FA0C" w:rsidRPr="64F7238B">
              <w:rPr>
                <w:color w:val="000000" w:themeColor="text1"/>
              </w:rPr>
              <w:t>natural predators</w:t>
            </w:r>
            <w:r w:rsidR="7A90859F" w:rsidRPr="64F7238B">
              <w:rPr>
                <w:color w:val="000000" w:themeColor="text1"/>
              </w:rPr>
              <w:t xml:space="preserve"> (e.g. </w:t>
            </w:r>
            <w:r w:rsidR="7FE6FA0C" w:rsidRPr="64F7238B">
              <w:rPr>
                <w:i/>
                <w:iCs/>
                <w:color w:val="000000" w:themeColor="text1"/>
              </w:rPr>
              <w:t>Theclinesthes onycha</w:t>
            </w:r>
            <w:r w:rsidR="7FE6FA0C" w:rsidRPr="64F7238B">
              <w:rPr>
                <w:color w:val="000000" w:themeColor="text1"/>
              </w:rPr>
              <w:t xml:space="preserve"> (</w:t>
            </w:r>
            <w:r w:rsidR="00ED6A58">
              <w:rPr>
                <w:color w:val="000000" w:themeColor="text1"/>
              </w:rPr>
              <w:t>c</w:t>
            </w:r>
            <w:r w:rsidR="7FE6FA0C" w:rsidRPr="64F7238B">
              <w:rPr>
                <w:color w:val="000000" w:themeColor="text1"/>
              </w:rPr>
              <w:t xml:space="preserve">ycad </w:t>
            </w:r>
            <w:r w:rsidR="00ED6A58">
              <w:rPr>
                <w:color w:val="000000" w:themeColor="text1"/>
              </w:rPr>
              <w:t>b</w:t>
            </w:r>
            <w:r w:rsidR="00ED6A58" w:rsidRPr="64F7238B">
              <w:rPr>
                <w:color w:val="000000" w:themeColor="text1"/>
              </w:rPr>
              <w:t xml:space="preserve">lue </w:t>
            </w:r>
            <w:r w:rsidR="00ED6A58">
              <w:rPr>
                <w:color w:val="000000" w:themeColor="text1"/>
              </w:rPr>
              <w:t>b</w:t>
            </w:r>
            <w:r w:rsidR="00ED6A58" w:rsidRPr="64F7238B">
              <w:rPr>
                <w:color w:val="000000" w:themeColor="text1"/>
              </w:rPr>
              <w:t>utterfly</w:t>
            </w:r>
            <w:r w:rsidR="7FE6FA0C" w:rsidRPr="64F7238B">
              <w:rPr>
                <w:color w:val="000000" w:themeColor="text1"/>
              </w:rPr>
              <w:t xml:space="preserve">) or the beetle </w:t>
            </w:r>
            <w:r w:rsidR="7FE6FA0C" w:rsidRPr="64F7238B">
              <w:rPr>
                <w:i/>
                <w:iCs/>
                <w:color w:val="000000" w:themeColor="text1"/>
              </w:rPr>
              <w:t>Lilioceris nigripes</w:t>
            </w:r>
            <w:r w:rsidR="663D96D4" w:rsidRPr="64F7238B">
              <w:rPr>
                <w:i/>
                <w:iCs/>
                <w:color w:val="000000" w:themeColor="text1"/>
              </w:rPr>
              <w:t>,</w:t>
            </w:r>
            <w:r w:rsidR="7FE6FA0C" w:rsidRPr="64F7238B">
              <w:rPr>
                <w:color w:val="000000" w:themeColor="text1"/>
              </w:rPr>
              <w:t xml:space="preserve"> which both have overlapping distributions with </w:t>
            </w:r>
            <w:r w:rsidR="2671581A" w:rsidRPr="64F7238B">
              <w:rPr>
                <w:color w:val="000000" w:themeColor="text1"/>
              </w:rPr>
              <w:t xml:space="preserve">Johnson’s </w:t>
            </w:r>
            <w:r w:rsidR="005B7946">
              <w:rPr>
                <w:color w:val="000000" w:themeColor="text1"/>
              </w:rPr>
              <w:t>c</w:t>
            </w:r>
            <w:r w:rsidR="005B7946" w:rsidRPr="64F7238B">
              <w:rPr>
                <w:color w:val="000000" w:themeColor="text1"/>
              </w:rPr>
              <w:t xml:space="preserve">ycad </w:t>
            </w:r>
            <w:r w:rsidR="7FE6FA0C" w:rsidRPr="64F7238B">
              <w:rPr>
                <w:color w:val="000000" w:themeColor="text1"/>
              </w:rPr>
              <w:t xml:space="preserve">and are known to predate on </w:t>
            </w:r>
            <w:r w:rsidR="005B7946">
              <w:rPr>
                <w:color w:val="000000" w:themeColor="text1"/>
              </w:rPr>
              <w:t xml:space="preserve">other </w:t>
            </w:r>
            <w:r w:rsidR="7FE6FA0C" w:rsidRPr="64F7238B">
              <w:rPr>
                <w:color w:val="000000" w:themeColor="text1"/>
              </w:rPr>
              <w:t xml:space="preserve">cycads </w:t>
            </w:r>
            <w:r w:rsidR="00CB4E4C" w:rsidRPr="64F7238B">
              <w:rPr>
                <w:color w:val="000000" w:themeColor="text1"/>
              </w:rPr>
              <w:fldChar w:fldCharType="begin" w:fldLock="1"/>
            </w:r>
            <w:r w:rsidR="00CB4E4C" w:rsidRPr="64F7238B">
              <w:rPr>
                <w:color w:val="000000" w:themeColor="text1"/>
              </w:rPr>
              <w:instrText>ADDIN CSL_CITATION {"citationItems":[{"id":"ITEM-1","itemData":{"author":[{"dropping-particle":"","family":"Queensland Herbarium","given":"","non-dropping-particle":"","parse-names":false,"suffix":""}],"id":"ITEM-1","issued":{"date-parts":[["2007"]]},"number-of-pages":"50","title":"National Multi-species Recovery Plan for the cycads, Cycas megacarpa, Cycas ophiolitica, Macrozamia cranei, Macrozamia lomandroides, Macrozamia pauli-guilielmi and Macrozamia platyrhachis","type":"report"},"uris":["http://www.mendeley.com/documents/?uuid=daca2436-fa32-4831-b1cb-3864824c34d6"]}],"mendeley":{"formattedCitation":"(Queensland Herbarium 2007)","plainTextFormattedCitation":"(Queensland Herbarium 2007)","previouslyFormattedCitation":"(Queensland Herbarium 2007)"},"properties":{"noteIndex":0},"schema":"https://github.com/citation-style-language/schema/raw/master/csl-citation.json"}</w:instrText>
            </w:r>
            <w:r w:rsidR="00CB4E4C" w:rsidRPr="64F7238B">
              <w:rPr>
                <w:color w:val="000000" w:themeColor="text1"/>
              </w:rPr>
              <w:fldChar w:fldCharType="separate"/>
            </w:r>
            <w:r w:rsidR="7FE6FA0C" w:rsidRPr="64F7238B">
              <w:rPr>
                <w:noProof/>
                <w:color w:val="000000" w:themeColor="text1"/>
              </w:rPr>
              <w:t>(Queensland Herbarium 2007)</w:t>
            </w:r>
            <w:r w:rsidR="00CB4E4C" w:rsidRPr="64F7238B">
              <w:rPr>
                <w:color w:val="000000" w:themeColor="text1"/>
              </w:rPr>
              <w:fldChar w:fldCharType="end"/>
            </w:r>
            <w:r w:rsidR="7657AE72" w:rsidRPr="64F7238B">
              <w:rPr>
                <w:noProof/>
                <w:color w:val="000000" w:themeColor="text1"/>
              </w:rPr>
              <w:t>)</w:t>
            </w:r>
            <w:r w:rsidR="7FE6FA0C" w:rsidRPr="64F7238B">
              <w:rPr>
                <w:color w:val="000000" w:themeColor="text1"/>
              </w:rPr>
              <w:t xml:space="preserve">. </w:t>
            </w:r>
            <w:r w:rsidR="00ED6A58">
              <w:rPr>
                <w:color w:val="000000" w:themeColor="text1"/>
              </w:rPr>
              <w:t>The c</w:t>
            </w:r>
            <w:r w:rsidR="7FE6FA0C" w:rsidRPr="64F7238B">
              <w:rPr>
                <w:color w:val="000000" w:themeColor="text1"/>
              </w:rPr>
              <w:t xml:space="preserve">ycad </w:t>
            </w:r>
            <w:r w:rsidR="00ED6A58">
              <w:rPr>
                <w:color w:val="000000" w:themeColor="text1"/>
              </w:rPr>
              <w:t>b</w:t>
            </w:r>
            <w:r w:rsidR="7FE6FA0C" w:rsidRPr="64F7238B">
              <w:rPr>
                <w:color w:val="000000" w:themeColor="text1"/>
              </w:rPr>
              <w:t xml:space="preserve">lue </w:t>
            </w:r>
            <w:r w:rsidR="00ED6A58">
              <w:rPr>
                <w:color w:val="000000" w:themeColor="text1"/>
              </w:rPr>
              <w:t>b</w:t>
            </w:r>
            <w:r w:rsidR="7FE6FA0C" w:rsidRPr="64F7238B">
              <w:rPr>
                <w:color w:val="000000" w:themeColor="text1"/>
              </w:rPr>
              <w:t xml:space="preserve">utterfly </w:t>
            </w:r>
            <w:proofErr w:type="gramStart"/>
            <w:r w:rsidR="7FE6FA0C" w:rsidRPr="64F7238B">
              <w:rPr>
                <w:color w:val="000000" w:themeColor="text1"/>
              </w:rPr>
              <w:t>were</w:t>
            </w:r>
            <w:proofErr w:type="gramEnd"/>
            <w:r w:rsidR="7FE6FA0C" w:rsidRPr="64F7238B">
              <w:rPr>
                <w:color w:val="000000" w:themeColor="text1"/>
              </w:rPr>
              <w:t xml:space="preserve"> observed to be abundant on young fronds of post-fire individuals </w:t>
            </w:r>
            <w:r w:rsidR="00DC00A3">
              <w:rPr>
                <w:i/>
                <w:iCs/>
                <w:color w:val="000000" w:themeColor="text1"/>
              </w:rPr>
              <w:t>M.</w:t>
            </w:r>
            <w:r w:rsidR="00DC00A3" w:rsidRPr="64F7238B">
              <w:rPr>
                <w:i/>
                <w:iCs/>
                <w:color w:val="000000" w:themeColor="text1"/>
              </w:rPr>
              <w:t xml:space="preserve"> </w:t>
            </w:r>
            <w:r w:rsidR="7FE6FA0C" w:rsidRPr="64F7238B">
              <w:rPr>
                <w:i/>
                <w:iCs/>
                <w:color w:val="000000" w:themeColor="text1"/>
              </w:rPr>
              <w:t>platyrhachis</w:t>
            </w:r>
            <w:r w:rsidR="7FE6FA0C" w:rsidRPr="64F7238B">
              <w:rPr>
                <w:color w:val="000000" w:themeColor="text1"/>
              </w:rPr>
              <w:t xml:space="preserve"> (in </w:t>
            </w:r>
            <w:r w:rsidR="00DC00A3">
              <w:rPr>
                <w:color w:val="000000" w:themeColor="text1"/>
              </w:rPr>
              <w:t>Qld</w:t>
            </w:r>
            <w:r w:rsidR="7FE6FA0C" w:rsidRPr="64F7238B">
              <w:rPr>
                <w:color w:val="000000" w:themeColor="text1"/>
              </w:rPr>
              <w:t xml:space="preserve">) (Terry et al. 2008), which </w:t>
            </w:r>
            <w:r w:rsidR="00A20687">
              <w:rPr>
                <w:color w:val="000000" w:themeColor="text1"/>
              </w:rPr>
              <w:t>may</w:t>
            </w:r>
            <w:r w:rsidR="00A20687" w:rsidRPr="64F7238B">
              <w:rPr>
                <w:color w:val="000000" w:themeColor="text1"/>
              </w:rPr>
              <w:t xml:space="preserve"> </w:t>
            </w:r>
            <w:r w:rsidR="7FE6FA0C" w:rsidRPr="64F7238B">
              <w:rPr>
                <w:color w:val="000000" w:themeColor="text1"/>
              </w:rPr>
              <w:t xml:space="preserve">hinder post-fire recovery. </w:t>
            </w:r>
          </w:p>
        </w:tc>
      </w:tr>
      <w:tr w:rsidR="00CB4E4C" w14:paraId="52A87054" w14:textId="77777777" w:rsidTr="64F7238B">
        <w:tc>
          <w:tcPr>
            <w:tcW w:w="9060" w:type="dxa"/>
            <w:gridSpan w:val="3"/>
          </w:tcPr>
          <w:p w14:paraId="0790A221" w14:textId="1BD023AE" w:rsidR="00CB4E4C" w:rsidRPr="00A96B84" w:rsidRDefault="00CB4E4C" w:rsidP="00CB4E4C">
            <w:pPr>
              <w:pStyle w:val="TableText"/>
            </w:pPr>
            <w:r>
              <w:lastRenderedPageBreak/>
              <w:t xml:space="preserve">Poaching </w:t>
            </w:r>
          </w:p>
        </w:tc>
      </w:tr>
      <w:tr w:rsidR="00CB4E4C" w14:paraId="15A1031B" w14:textId="77777777" w:rsidTr="64F7238B">
        <w:tc>
          <w:tcPr>
            <w:tcW w:w="1791" w:type="dxa"/>
          </w:tcPr>
          <w:p w14:paraId="5A268F12" w14:textId="5D00E1BF" w:rsidR="00CB4E4C" w:rsidRDefault="00CB4E4C" w:rsidP="00CB4E4C">
            <w:pPr>
              <w:pStyle w:val="TableText"/>
            </w:pPr>
            <w:r>
              <w:t>Illegal harvesting of plants or seeds</w:t>
            </w:r>
          </w:p>
        </w:tc>
        <w:tc>
          <w:tcPr>
            <w:tcW w:w="3024" w:type="dxa"/>
          </w:tcPr>
          <w:p w14:paraId="05E14C69" w14:textId="77777777" w:rsidR="00CB4E4C" w:rsidRPr="009D7E68" w:rsidRDefault="00CB4E4C" w:rsidP="00CB4E4C">
            <w:pPr>
              <w:pStyle w:val="TableText"/>
            </w:pPr>
            <w:r w:rsidRPr="009D7E68">
              <w:t xml:space="preserve">Timing: </w:t>
            </w:r>
            <w:r>
              <w:t>f</w:t>
            </w:r>
            <w:r w:rsidRPr="009D7E68">
              <w:t>uture</w:t>
            </w:r>
          </w:p>
          <w:p w14:paraId="2F3CFA77" w14:textId="77777777" w:rsidR="00CB4E4C" w:rsidRPr="009D7E68" w:rsidRDefault="00CB4E4C" w:rsidP="00CB4E4C">
            <w:pPr>
              <w:pStyle w:val="TableText"/>
            </w:pPr>
            <w:r w:rsidRPr="009D7E68">
              <w:t>Confidence: suspected</w:t>
            </w:r>
          </w:p>
          <w:p w14:paraId="5161620C" w14:textId="5A361153" w:rsidR="00CB4E4C" w:rsidRPr="009D7E68" w:rsidRDefault="0055369B" w:rsidP="00CB4E4C">
            <w:pPr>
              <w:pStyle w:val="TableText"/>
            </w:pPr>
            <w:r w:rsidRPr="009D7E68">
              <w:t>Consequence: not</w:t>
            </w:r>
            <w:r w:rsidR="00CB4E4C" w:rsidRPr="009D7E68">
              <w:t xml:space="preserve"> significant</w:t>
            </w:r>
          </w:p>
          <w:p w14:paraId="1FFB56C1" w14:textId="77777777" w:rsidR="00CB4E4C" w:rsidRPr="009D7E68" w:rsidRDefault="00CB4E4C" w:rsidP="00CB4E4C">
            <w:pPr>
              <w:pStyle w:val="TableText"/>
            </w:pPr>
            <w:r w:rsidRPr="009D7E68">
              <w:t>Trend: unknown</w:t>
            </w:r>
          </w:p>
          <w:p w14:paraId="083BEF47" w14:textId="77777777" w:rsidR="00CB4E4C" w:rsidRPr="009D7E68" w:rsidRDefault="00CB4E4C" w:rsidP="00CB4E4C">
            <w:pPr>
              <w:pStyle w:val="TableText"/>
            </w:pPr>
            <w:r w:rsidRPr="009D7E68">
              <w:t>Extent: unknown</w:t>
            </w:r>
          </w:p>
          <w:p w14:paraId="144B8BAB" w14:textId="77777777" w:rsidR="00CB4E4C" w:rsidRPr="009D7E68" w:rsidRDefault="00CB4E4C" w:rsidP="00CB4E4C">
            <w:pPr>
              <w:pStyle w:val="TableText"/>
            </w:pPr>
          </w:p>
        </w:tc>
        <w:tc>
          <w:tcPr>
            <w:tcW w:w="4245" w:type="dxa"/>
          </w:tcPr>
          <w:p w14:paraId="3139E8B4" w14:textId="3E26815C" w:rsidR="00CB4E4C" w:rsidRPr="00A96B84" w:rsidRDefault="2671581A" w:rsidP="00CB4E4C">
            <w:pPr>
              <w:pStyle w:val="TableText"/>
            </w:pPr>
            <w:r>
              <w:t xml:space="preserve">Johnson’s </w:t>
            </w:r>
            <w:r w:rsidR="00312B8F">
              <w:t>c</w:t>
            </w:r>
            <w:r>
              <w:t>ycad</w:t>
            </w:r>
            <w:r w:rsidR="7FE6FA0C">
              <w:t xml:space="preserve"> is a popular garden species, with seeds and plants sold both nationally and internationally </w:t>
            </w:r>
            <w:r w:rsidR="00F80175">
              <w:fldChar w:fldCharType="begin" w:fldLock="1"/>
            </w:r>
            <w:r w:rsidR="009B0F10">
              <w:instrText>ADDIN CSL_CITATION {"citationItems":[{"id":"ITEM-1","itemData":{"URL":"https://www.pacsoa.org.au/wiki/Macrozamia_johnsonii#Seeds:","accessed":{"date-parts":[["2021","6","29"]]},"author":[{"dropping-particle":"","family":"Thompson","given":"Craig","non-dropping-particle":"","parse-names":false,"suffix":""},{"dropping-particle":"","family":"Kennedy","given":"Paul","non-dropping-particle":"","parse-names":false,"suffix":""}],"container-title":"Pacsoa","id":"ITEM-1","issued":{"date-parts":[["2013"]]},"title":"Macrozamia johnsonii","type":"webpage"},"uris":["http://www.mendeley.com/documents/?uuid=affeb3b3-6d64-4563-bb0d-7adc5339a650"]},{"id":"ITEM-2","itemData":{"author":[{"dropping-particle":"","family":"Bins","given":"B L","non-dropping-particle":"","parse-names":false,"suffix":""},{"dropping-particle":"","family":"Meek","given":"P","non-dropping-particle":"","parse-names":false,"suffix":""}],"id":"ITEM-2","issued":{"date-parts":[["2010"]]},"title":"Macrozamia johnsonii. The IUCN Red List of Threatened Species 2010.","type":"report"},"uris":["http://www.mendeley.com/documents/?uuid=fb8ba4b0-b185-4222-9b57-82d4a8d99be7"]}],"mendeley":{"formattedCitation":"(Bins &amp; Meek 2010, Thompson &amp; Kennedy 2013)","plainTextFormattedCitation":"(Bins &amp; Meek 2010, Thompson &amp; Kennedy 2013)","previouslyFormattedCitation":"(Bins and Meek 2010; Thompson and Kennedy 2013)"},"properties":{"noteIndex":0},"schema":"https://github.com/citation-style-language/schema/raw/master/csl-citation.json"}</w:instrText>
            </w:r>
            <w:r w:rsidR="00F80175">
              <w:fldChar w:fldCharType="separate"/>
            </w:r>
            <w:r w:rsidR="009B0F10" w:rsidRPr="009B0F10">
              <w:rPr>
                <w:noProof/>
              </w:rPr>
              <w:t>(Bins &amp; Meek 2010, Thompson &amp; Kennedy 2013)</w:t>
            </w:r>
            <w:r w:rsidR="00F80175">
              <w:fldChar w:fldCharType="end"/>
            </w:r>
            <w:r w:rsidR="7FE6FA0C">
              <w:t xml:space="preserve">. The occurrence and extent of illegal collection are unknown, </w:t>
            </w:r>
            <w:r w:rsidR="28D47718">
              <w:t>al</w:t>
            </w:r>
            <w:r w:rsidR="7FE6FA0C">
              <w:t xml:space="preserve">though due to the size of the adult and the access restraints and difficulty of the terrain, poaching is unlikely to occur for adult plants. Further, the nursery trade is a reliable source of </w:t>
            </w:r>
            <w:r>
              <w:t xml:space="preserve">Johnson’s </w:t>
            </w:r>
            <w:r w:rsidR="00312B8F">
              <w:t>c</w:t>
            </w:r>
            <w:r>
              <w:t>ycad</w:t>
            </w:r>
            <w:r w:rsidR="7FE6FA0C">
              <w:t xml:space="preserve"> individuals, and enthusiasts are likely to access healthy specimens via reputable traders. </w:t>
            </w:r>
          </w:p>
        </w:tc>
      </w:tr>
    </w:tbl>
    <w:p w14:paraId="59546A07" w14:textId="77777777" w:rsidR="00154B5B" w:rsidRPr="009A615F" w:rsidRDefault="00154B5B" w:rsidP="00154B5B">
      <w:pPr>
        <w:pStyle w:val="TableText"/>
      </w:pPr>
    </w:p>
    <w:p w14:paraId="1674853B" w14:textId="3A1A3095" w:rsidR="00E707AE" w:rsidRDefault="00BD7983">
      <w:bookmarkStart w:id="9" w:name="_Toc430782162"/>
      <w:bookmarkStart w:id="10" w:name="_Toc511376531"/>
      <w:r>
        <w:t xml:space="preserve">Each threat has been described </w:t>
      </w:r>
      <w:r w:rsidR="000E630E">
        <w:t xml:space="preserve">in Table 1 </w:t>
      </w:r>
      <w:r>
        <w:t xml:space="preserve">in terms of the extent that it is operating on the species. </w:t>
      </w:r>
      <w:r w:rsidR="00F92E66">
        <w:t>The</w:t>
      </w:r>
      <w:r>
        <w:t xml:space="preserve"> risk matrix (</w:t>
      </w:r>
      <w:r w:rsidR="00C64C7F">
        <w:fldChar w:fldCharType="begin"/>
      </w:r>
      <w:r w:rsidR="00C64C7F">
        <w:instrText xml:space="preserve"> REF _Ref43127879 \h </w:instrText>
      </w:r>
      <w:r w:rsidR="00C64C7F">
        <w:fldChar w:fldCharType="separate"/>
      </w:r>
      <w:r w:rsidR="006C5901">
        <w:t xml:space="preserve">Table </w:t>
      </w:r>
      <w:r w:rsidR="006C5901">
        <w:rPr>
          <w:noProof/>
        </w:rPr>
        <w:t>2</w:t>
      </w:r>
      <w:r w:rsidR="00C64C7F">
        <w:fldChar w:fldCharType="end"/>
      </w:r>
      <w:r>
        <w:t xml:space="preserve">) provides a visual </w:t>
      </w:r>
      <w:r w:rsidR="00F92E66">
        <w:t>depiction of</w:t>
      </w:r>
      <w:r>
        <w:t xml:space="preserve"> the level of risk being imposed by a threat and supports the </w:t>
      </w:r>
      <w:r w:rsidR="008614CB">
        <w:t>prioritisation</w:t>
      </w:r>
      <w:r>
        <w:t xml:space="preserve"> of subsequent management and conservation actions. In </w:t>
      </w:r>
      <w:r w:rsidR="00F92E66">
        <w:t xml:space="preserve">preparing </w:t>
      </w:r>
      <w:r>
        <w:t>a risk matrix</w:t>
      </w:r>
      <w:r w:rsidR="00F92E66">
        <w:t>,</w:t>
      </w:r>
      <w:r>
        <w:t xml:space="preserve"> several factors have been taken into consideration</w:t>
      </w:r>
      <w:r w:rsidR="004F5FFF">
        <w:t>, and they</w:t>
      </w:r>
      <w:r>
        <w:t xml:space="preserve"> are: the life stage they affect</w:t>
      </w:r>
      <w:r w:rsidR="004F5FFF">
        <w:t>,</w:t>
      </w:r>
      <w:r>
        <w:t xml:space="preserve"> the duration of the impact</w:t>
      </w:r>
      <w:r w:rsidR="004F5FFF">
        <w:t>,</w:t>
      </w:r>
      <w:r>
        <w:t xml:space="preserve"> and the efficacy of curre</w:t>
      </w:r>
      <w:r w:rsidRPr="00B038DF">
        <w:t xml:space="preserve">nt management regimes, </w:t>
      </w:r>
      <w:proofErr w:type="gramStart"/>
      <w:r w:rsidRPr="00B038DF">
        <w:t>assuming that</w:t>
      </w:r>
      <w:proofErr w:type="gramEnd"/>
      <w:r w:rsidRPr="00B038DF">
        <w:t xml:space="preserve"> management will continu</w:t>
      </w:r>
      <w:r w:rsidR="00774EAA" w:rsidRPr="00B038DF">
        <w:t>e to be applied appropriately.</w:t>
      </w:r>
      <w:r w:rsidRPr="00B038DF">
        <w:t xml:space="preserve"> The risk matrix</w:t>
      </w:r>
      <w:r w:rsidR="001B077B" w:rsidRPr="00B038DF">
        <w:t xml:space="preserve"> </w:t>
      </w:r>
      <w:r w:rsidRPr="00B038DF">
        <w:t>and ranking of threats has been developed in consultation</w:t>
      </w:r>
      <w:r w:rsidR="008D2DCF" w:rsidRPr="00B038DF">
        <w:t xml:space="preserve"> </w:t>
      </w:r>
      <w:r w:rsidRPr="00B038DF">
        <w:t>with expert</w:t>
      </w:r>
      <w:r w:rsidR="008D2DCF" w:rsidRPr="00B038DF">
        <w:t>s</w:t>
      </w:r>
      <w:r w:rsidRPr="00B038DF">
        <w:t xml:space="preserve"> </w:t>
      </w:r>
      <w:r w:rsidR="00B038DF" w:rsidRPr="00B038DF">
        <w:t xml:space="preserve">and </w:t>
      </w:r>
      <w:r w:rsidRPr="00B038DF">
        <w:t>using available literature.</w:t>
      </w:r>
    </w:p>
    <w:p w14:paraId="0B4E1BBA" w14:textId="40A758AA" w:rsidR="001A3C77" w:rsidRPr="001A3C77" w:rsidRDefault="00774EAA" w:rsidP="007463B1">
      <w:pPr>
        <w:pStyle w:val="Caption"/>
      </w:pPr>
      <w:bookmarkStart w:id="11" w:name="_Ref43127879"/>
      <w:r>
        <w:lastRenderedPageBreak/>
        <w:t xml:space="preserve">Table </w:t>
      </w:r>
      <w:r w:rsidR="00ED07EC">
        <w:rPr>
          <w:noProof/>
        </w:rPr>
        <w:fldChar w:fldCharType="begin"/>
      </w:r>
      <w:r w:rsidR="00ED07EC">
        <w:rPr>
          <w:noProof/>
        </w:rPr>
        <w:instrText xml:space="preserve"> SEQ Table \* ARABIC </w:instrText>
      </w:r>
      <w:r w:rsidR="00ED07EC">
        <w:rPr>
          <w:noProof/>
        </w:rPr>
        <w:fldChar w:fldCharType="separate"/>
      </w:r>
      <w:r w:rsidR="006C5901">
        <w:rPr>
          <w:noProof/>
        </w:rPr>
        <w:t>2</w:t>
      </w:r>
      <w:r w:rsidR="00ED07EC">
        <w:rPr>
          <w:noProof/>
        </w:rPr>
        <w:fldChar w:fldCharType="end"/>
      </w:r>
      <w:bookmarkEnd w:id="11"/>
      <w:r>
        <w:t xml:space="preserve"> </w:t>
      </w:r>
      <w:r w:rsidR="00322655">
        <w:t>R</w:t>
      </w:r>
      <w:r>
        <w:t xml:space="preserve">isk </w:t>
      </w:r>
      <w:r w:rsidR="00322655">
        <w:t>M</w:t>
      </w:r>
      <w:r>
        <w:t>atrix</w:t>
      </w:r>
    </w:p>
    <w:tbl>
      <w:tblPr>
        <w:tblStyle w:val="TableGrid"/>
        <w:tblW w:w="9111" w:type="dxa"/>
        <w:tblLook w:val="04A0" w:firstRow="1" w:lastRow="0" w:firstColumn="1" w:lastColumn="0" w:noHBand="0" w:noVBand="1"/>
      </w:tblPr>
      <w:tblGrid>
        <w:gridCol w:w="1543"/>
        <w:gridCol w:w="1523"/>
        <w:gridCol w:w="1736"/>
        <w:gridCol w:w="1455"/>
        <w:gridCol w:w="1150"/>
        <w:gridCol w:w="1704"/>
      </w:tblGrid>
      <w:tr w:rsidR="00D44640" w14:paraId="5A2F2EB6" w14:textId="77777777" w:rsidTr="00514A37">
        <w:trPr>
          <w:trHeight w:val="280"/>
          <w:tblHeader/>
        </w:trPr>
        <w:tc>
          <w:tcPr>
            <w:tcW w:w="1543" w:type="dxa"/>
            <w:vMerge w:val="restart"/>
          </w:tcPr>
          <w:p w14:paraId="4E8A7394" w14:textId="77777777" w:rsidR="00A0427D" w:rsidRDefault="00A0427D" w:rsidP="00774EAA">
            <w:pPr>
              <w:pStyle w:val="TableHeading"/>
            </w:pPr>
            <w:r>
              <w:t>Likelihood</w:t>
            </w:r>
          </w:p>
        </w:tc>
        <w:tc>
          <w:tcPr>
            <w:tcW w:w="7568" w:type="dxa"/>
            <w:gridSpan w:val="5"/>
          </w:tcPr>
          <w:p w14:paraId="3080D9C5" w14:textId="77777777" w:rsidR="00A0427D" w:rsidRDefault="00A0427D" w:rsidP="00774EAA">
            <w:pPr>
              <w:pStyle w:val="TableHeading"/>
            </w:pPr>
            <w:r>
              <w:t>Consequences</w:t>
            </w:r>
          </w:p>
        </w:tc>
      </w:tr>
      <w:tr w:rsidR="00D44640" w14:paraId="64543BC8" w14:textId="77777777" w:rsidTr="007463B1">
        <w:trPr>
          <w:trHeight w:val="474"/>
          <w:tblHeader/>
        </w:trPr>
        <w:tc>
          <w:tcPr>
            <w:tcW w:w="1543" w:type="dxa"/>
            <w:vMerge/>
          </w:tcPr>
          <w:p w14:paraId="5F1FD548" w14:textId="77777777" w:rsidR="00A0427D" w:rsidRDefault="00A0427D" w:rsidP="00774EAA">
            <w:pPr>
              <w:pStyle w:val="TableHeading"/>
            </w:pPr>
          </w:p>
        </w:tc>
        <w:tc>
          <w:tcPr>
            <w:tcW w:w="1523" w:type="dxa"/>
          </w:tcPr>
          <w:p w14:paraId="63460AD6" w14:textId="77777777" w:rsidR="00A0427D" w:rsidRDefault="00A0427D" w:rsidP="00774EAA">
            <w:pPr>
              <w:pStyle w:val="TableHeading"/>
            </w:pPr>
            <w:r>
              <w:t>Not significant</w:t>
            </w:r>
          </w:p>
        </w:tc>
        <w:tc>
          <w:tcPr>
            <w:tcW w:w="1736" w:type="dxa"/>
          </w:tcPr>
          <w:p w14:paraId="111AB239" w14:textId="77777777" w:rsidR="00A0427D" w:rsidRDefault="00A0427D" w:rsidP="00774EAA">
            <w:pPr>
              <w:pStyle w:val="TableHeading"/>
            </w:pPr>
            <w:r>
              <w:t>Minor</w:t>
            </w:r>
          </w:p>
        </w:tc>
        <w:tc>
          <w:tcPr>
            <w:tcW w:w="1455" w:type="dxa"/>
          </w:tcPr>
          <w:p w14:paraId="4833FF8F" w14:textId="77777777" w:rsidR="00A0427D" w:rsidRDefault="00A0427D" w:rsidP="00774EAA">
            <w:pPr>
              <w:pStyle w:val="TableHeading"/>
            </w:pPr>
            <w:r>
              <w:t>Moderate</w:t>
            </w:r>
          </w:p>
        </w:tc>
        <w:tc>
          <w:tcPr>
            <w:tcW w:w="1150" w:type="dxa"/>
          </w:tcPr>
          <w:p w14:paraId="0DDFFC66" w14:textId="77777777" w:rsidR="00A0427D" w:rsidRDefault="00A0427D" w:rsidP="00774EAA">
            <w:pPr>
              <w:pStyle w:val="TableHeading"/>
            </w:pPr>
            <w:r>
              <w:t>Major</w:t>
            </w:r>
          </w:p>
        </w:tc>
        <w:tc>
          <w:tcPr>
            <w:tcW w:w="1704" w:type="dxa"/>
          </w:tcPr>
          <w:p w14:paraId="64E29AA9" w14:textId="77777777" w:rsidR="00A0427D" w:rsidRDefault="00A0427D" w:rsidP="00774EAA">
            <w:pPr>
              <w:pStyle w:val="TableHeading"/>
            </w:pPr>
            <w:r>
              <w:t>Catastrophic</w:t>
            </w:r>
          </w:p>
        </w:tc>
      </w:tr>
      <w:tr w:rsidR="00D44640" w14:paraId="7ACE9D07" w14:textId="77777777" w:rsidTr="007463B1">
        <w:trPr>
          <w:trHeight w:val="454"/>
          <w:tblHeader/>
        </w:trPr>
        <w:tc>
          <w:tcPr>
            <w:tcW w:w="1543" w:type="dxa"/>
          </w:tcPr>
          <w:p w14:paraId="0E864133" w14:textId="77777777" w:rsidR="00A0427D" w:rsidRPr="00774EAA" w:rsidRDefault="00A0427D" w:rsidP="007463B1">
            <w:pPr>
              <w:pStyle w:val="TableText"/>
              <w:rPr>
                <w:rStyle w:val="Strong"/>
              </w:rPr>
            </w:pPr>
            <w:r w:rsidRPr="00774EAA">
              <w:rPr>
                <w:rStyle w:val="Strong"/>
              </w:rPr>
              <w:t>Almost certain</w:t>
            </w:r>
          </w:p>
        </w:tc>
        <w:tc>
          <w:tcPr>
            <w:tcW w:w="1523" w:type="dxa"/>
            <w:shd w:val="clear" w:color="auto" w:fill="C2D69B" w:themeFill="accent3" w:themeFillTint="99"/>
          </w:tcPr>
          <w:p w14:paraId="4F7FF753" w14:textId="77777777" w:rsidR="00A0427D" w:rsidRDefault="00A0427D" w:rsidP="007463B1">
            <w:pPr>
              <w:pStyle w:val="TableText"/>
            </w:pPr>
            <w:r>
              <w:t>Low risk</w:t>
            </w:r>
          </w:p>
        </w:tc>
        <w:tc>
          <w:tcPr>
            <w:tcW w:w="1736" w:type="dxa"/>
            <w:shd w:val="clear" w:color="auto" w:fill="8DB3E2" w:themeFill="text2" w:themeFillTint="66"/>
          </w:tcPr>
          <w:p w14:paraId="7B401506" w14:textId="77777777" w:rsidR="00A0427D" w:rsidRDefault="00A0427D" w:rsidP="007463B1">
            <w:pPr>
              <w:pStyle w:val="TableText"/>
            </w:pPr>
            <w:r>
              <w:t>Moderate risk</w:t>
            </w:r>
          </w:p>
        </w:tc>
        <w:tc>
          <w:tcPr>
            <w:tcW w:w="1455" w:type="dxa"/>
            <w:shd w:val="clear" w:color="auto" w:fill="D99594" w:themeFill="accent2" w:themeFillTint="99"/>
          </w:tcPr>
          <w:p w14:paraId="64737A45" w14:textId="77777777" w:rsidR="00A0427D" w:rsidRDefault="00A0427D" w:rsidP="007463B1">
            <w:pPr>
              <w:pStyle w:val="TableText"/>
            </w:pPr>
            <w:r>
              <w:t>Very high risk</w:t>
            </w:r>
          </w:p>
        </w:tc>
        <w:tc>
          <w:tcPr>
            <w:tcW w:w="1150" w:type="dxa"/>
            <w:shd w:val="clear" w:color="auto" w:fill="D99594" w:themeFill="accent2" w:themeFillTint="99"/>
          </w:tcPr>
          <w:p w14:paraId="3D2682E8" w14:textId="77777777" w:rsidR="00A0427D" w:rsidRDefault="00A0427D" w:rsidP="007463B1">
            <w:pPr>
              <w:pStyle w:val="TableText"/>
            </w:pPr>
            <w:r>
              <w:t>Very high risk</w:t>
            </w:r>
          </w:p>
        </w:tc>
        <w:tc>
          <w:tcPr>
            <w:tcW w:w="1704" w:type="dxa"/>
            <w:shd w:val="clear" w:color="auto" w:fill="D99594" w:themeFill="accent2" w:themeFillTint="99"/>
          </w:tcPr>
          <w:p w14:paraId="0978CFF5" w14:textId="77777777" w:rsidR="00A0427D" w:rsidRDefault="00A0427D" w:rsidP="007463B1">
            <w:pPr>
              <w:pStyle w:val="TableText"/>
            </w:pPr>
            <w:r>
              <w:t>Very high risk</w:t>
            </w:r>
          </w:p>
        </w:tc>
      </w:tr>
      <w:tr w:rsidR="00D44640" w14:paraId="5D9DFFF5" w14:textId="77777777" w:rsidTr="007463B1">
        <w:trPr>
          <w:trHeight w:val="463"/>
          <w:tblHeader/>
        </w:trPr>
        <w:tc>
          <w:tcPr>
            <w:tcW w:w="1543" w:type="dxa"/>
          </w:tcPr>
          <w:p w14:paraId="636B0A21" w14:textId="77777777" w:rsidR="00A0427D" w:rsidRPr="00774EAA" w:rsidRDefault="00A0427D" w:rsidP="007463B1">
            <w:pPr>
              <w:pStyle w:val="TableText"/>
              <w:rPr>
                <w:rStyle w:val="Strong"/>
              </w:rPr>
            </w:pPr>
            <w:r w:rsidRPr="00774EAA">
              <w:rPr>
                <w:rStyle w:val="Strong"/>
              </w:rPr>
              <w:t>Likely</w:t>
            </w:r>
          </w:p>
        </w:tc>
        <w:tc>
          <w:tcPr>
            <w:tcW w:w="1523" w:type="dxa"/>
            <w:shd w:val="clear" w:color="auto" w:fill="C2D69B" w:themeFill="accent3" w:themeFillTint="99"/>
          </w:tcPr>
          <w:p w14:paraId="1C70861B" w14:textId="77777777" w:rsidR="00A0427D" w:rsidRDefault="00A0427D" w:rsidP="007463B1">
            <w:pPr>
              <w:pStyle w:val="TableText"/>
            </w:pPr>
            <w:r>
              <w:t>Low risk</w:t>
            </w:r>
          </w:p>
        </w:tc>
        <w:tc>
          <w:tcPr>
            <w:tcW w:w="1736" w:type="dxa"/>
            <w:shd w:val="clear" w:color="auto" w:fill="8DB3E2" w:themeFill="text2" w:themeFillTint="66"/>
          </w:tcPr>
          <w:p w14:paraId="23D585CA" w14:textId="77777777" w:rsidR="00A0427D" w:rsidRDefault="00A0427D" w:rsidP="007463B1">
            <w:pPr>
              <w:pStyle w:val="TableText"/>
            </w:pPr>
            <w:r>
              <w:t>Moderate risk</w:t>
            </w:r>
          </w:p>
        </w:tc>
        <w:tc>
          <w:tcPr>
            <w:tcW w:w="1455" w:type="dxa"/>
            <w:shd w:val="clear" w:color="auto" w:fill="FFFF00"/>
          </w:tcPr>
          <w:p w14:paraId="279E9C8B" w14:textId="77777777" w:rsidR="00A0427D" w:rsidRDefault="00A0427D" w:rsidP="007463B1">
            <w:pPr>
              <w:pStyle w:val="TableText"/>
            </w:pPr>
            <w:r>
              <w:t>High risk</w:t>
            </w:r>
          </w:p>
          <w:p w14:paraId="42508778" w14:textId="77777777" w:rsidR="00D44640" w:rsidRDefault="00D867A4" w:rsidP="007463B1">
            <w:pPr>
              <w:pStyle w:val="TableText"/>
              <w:rPr>
                <w:b/>
                <w:bCs/>
              </w:rPr>
            </w:pPr>
            <w:r w:rsidRPr="007463B1">
              <w:rPr>
                <w:b/>
                <w:bCs/>
              </w:rPr>
              <w:t>Destruction during timber harvest</w:t>
            </w:r>
          </w:p>
          <w:p w14:paraId="4FA3BCBA" w14:textId="77777777" w:rsidR="007463B1" w:rsidRDefault="00D44640" w:rsidP="007463B1">
            <w:pPr>
              <w:pStyle w:val="TableText"/>
              <w:rPr>
                <w:b/>
                <w:bCs/>
              </w:rPr>
            </w:pPr>
            <w:r>
              <w:rPr>
                <w:b/>
                <w:bCs/>
              </w:rPr>
              <w:t>Clearing and inappropriate fires regimes on private land</w:t>
            </w:r>
          </w:p>
          <w:p w14:paraId="517A50E7" w14:textId="244D6C63" w:rsidR="00D44640" w:rsidRPr="00D44640" w:rsidRDefault="00D44640" w:rsidP="007463B1">
            <w:pPr>
              <w:pStyle w:val="TableText"/>
              <w:rPr>
                <w:b/>
                <w:bCs/>
              </w:rPr>
            </w:pPr>
            <w:r w:rsidRPr="007463B1">
              <w:rPr>
                <w:b/>
                <w:bCs/>
              </w:rPr>
              <w:t xml:space="preserve">High bushfire frequency and </w:t>
            </w:r>
            <w:r>
              <w:rPr>
                <w:b/>
                <w:bCs/>
              </w:rPr>
              <w:t>intensit</w:t>
            </w:r>
            <w:r w:rsidRPr="007463B1">
              <w:rPr>
                <w:b/>
                <w:bCs/>
              </w:rPr>
              <w:t>y</w:t>
            </w:r>
          </w:p>
        </w:tc>
        <w:tc>
          <w:tcPr>
            <w:tcW w:w="1150" w:type="dxa"/>
            <w:shd w:val="clear" w:color="auto" w:fill="D99594" w:themeFill="accent2" w:themeFillTint="99"/>
          </w:tcPr>
          <w:p w14:paraId="5C7E8270" w14:textId="77777777" w:rsidR="00A0427D" w:rsidRDefault="00A0427D" w:rsidP="007463B1">
            <w:pPr>
              <w:pStyle w:val="TableText"/>
            </w:pPr>
            <w:r>
              <w:t>Very high risk</w:t>
            </w:r>
          </w:p>
        </w:tc>
        <w:tc>
          <w:tcPr>
            <w:tcW w:w="1704" w:type="dxa"/>
            <w:shd w:val="clear" w:color="auto" w:fill="D99594" w:themeFill="accent2" w:themeFillTint="99"/>
          </w:tcPr>
          <w:p w14:paraId="7C5ED854" w14:textId="77777777" w:rsidR="00A0427D" w:rsidRDefault="00A0427D" w:rsidP="007463B1">
            <w:pPr>
              <w:pStyle w:val="TableText"/>
            </w:pPr>
            <w:r>
              <w:t>Very high risk</w:t>
            </w:r>
          </w:p>
        </w:tc>
      </w:tr>
      <w:tr w:rsidR="00D44640" w14:paraId="6777C9D1" w14:textId="77777777" w:rsidTr="007463B1">
        <w:trPr>
          <w:trHeight w:val="695"/>
          <w:tblHeader/>
        </w:trPr>
        <w:tc>
          <w:tcPr>
            <w:tcW w:w="1543" w:type="dxa"/>
          </w:tcPr>
          <w:p w14:paraId="11713425" w14:textId="77777777" w:rsidR="00A0427D" w:rsidRPr="00774EAA" w:rsidRDefault="00A0427D" w:rsidP="007463B1">
            <w:pPr>
              <w:pStyle w:val="TableText"/>
              <w:rPr>
                <w:rStyle w:val="Strong"/>
              </w:rPr>
            </w:pPr>
            <w:r w:rsidRPr="00774EAA">
              <w:rPr>
                <w:rStyle w:val="Strong"/>
              </w:rPr>
              <w:t>Possible</w:t>
            </w:r>
          </w:p>
        </w:tc>
        <w:tc>
          <w:tcPr>
            <w:tcW w:w="1523" w:type="dxa"/>
            <w:shd w:val="clear" w:color="auto" w:fill="C2D69B" w:themeFill="accent3" w:themeFillTint="99"/>
          </w:tcPr>
          <w:p w14:paraId="3EEA36A0" w14:textId="77777777" w:rsidR="00A0427D" w:rsidRDefault="00A0427D" w:rsidP="007463B1">
            <w:pPr>
              <w:pStyle w:val="TableText"/>
            </w:pPr>
            <w:r>
              <w:t>Low risk</w:t>
            </w:r>
          </w:p>
        </w:tc>
        <w:tc>
          <w:tcPr>
            <w:tcW w:w="1736" w:type="dxa"/>
            <w:shd w:val="clear" w:color="auto" w:fill="8DB3E2" w:themeFill="text2" w:themeFillTint="66"/>
          </w:tcPr>
          <w:p w14:paraId="2B0164A9" w14:textId="77777777" w:rsidR="007463B1" w:rsidRDefault="00A0427D" w:rsidP="007463B1">
            <w:pPr>
              <w:pStyle w:val="TableText"/>
            </w:pPr>
            <w:r w:rsidRPr="008D2DCF">
              <w:t>Moderate risk</w:t>
            </w:r>
          </w:p>
          <w:p w14:paraId="061D3FA2" w14:textId="4E11F5D6" w:rsidR="00CB4E4C" w:rsidRDefault="00CB4E4C" w:rsidP="007463B1">
            <w:pPr>
              <w:pStyle w:val="TableText"/>
            </w:pPr>
          </w:p>
        </w:tc>
        <w:tc>
          <w:tcPr>
            <w:tcW w:w="1455" w:type="dxa"/>
            <w:shd w:val="clear" w:color="auto" w:fill="FFFF00"/>
          </w:tcPr>
          <w:p w14:paraId="367A680E" w14:textId="77777777" w:rsidR="00A0427D" w:rsidRDefault="00A0427D" w:rsidP="007463B1">
            <w:pPr>
              <w:pStyle w:val="TableText"/>
            </w:pPr>
            <w:r>
              <w:t>High risk</w:t>
            </w:r>
          </w:p>
          <w:p w14:paraId="2B1EE785" w14:textId="10F6AF50" w:rsidR="007463B1" w:rsidRPr="007463B1" w:rsidRDefault="007463B1" w:rsidP="007463B1">
            <w:pPr>
              <w:pStyle w:val="TableText"/>
              <w:rPr>
                <w:b/>
                <w:bCs/>
              </w:rPr>
            </w:pPr>
            <w:r w:rsidRPr="007463B1">
              <w:rPr>
                <w:b/>
                <w:bCs/>
              </w:rPr>
              <w:t>Increased temperatures and changes in rainfall patterns</w:t>
            </w:r>
          </w:p>
        </w:tc>
        <w:tc>
          <w:tcPr>
            <w:tcW w:w="1150" w:type="dxa"/>
            <w:shd w:val="clear" w:color="auto" w:fill="D99594" w:themeFill="accent2" w:themeFillTint="99"/>
          </w:tcPr>
          <w:p w14:paraId="5BA49F99" w14:textId="77777777" w:rsidR="00A0427D" w:rsidRDefault="00A0427D" w:rsidP="007463B1">
            <w:pPr>
              <w:pStyle w:val="TableText"/>
            </w:pPr>
            <w:r>
              <w:t>Very high risk</w:t>
            </w:r>
          </w:p>
        </w:tc>
        <w:tc>
          <w:tcPr>
            <w:tcW w:w="1704" w:type="dxa"/>
            <w:shd w:val="clear" w:color="auto" w:fill="D99594" w:themeFill="accent2" w:themeFillTint="99"/>
          </w:tcPr>
          <w:p w14:paraId="558B98F5" w14:textId="77777777" w:rsidR="00A0427D" w:rsidRDefault="00A0427D" w:rsidP="007463B1">
            <w:pPr>
              <w:pStyle w:val="TableText"/>
            </w:pPr>
            <w:r>
              <w:t>Very high risk</w:t>
            </w:r>
          </w:p>
        </w:tc>
      </w:tr>
      <w:tr w:rsidR="00D44640" w14:paraId="2ECBC5DE" w14:textId="77777777" w:rsidTr="007463B1">
        <w:trPr>
          <w:trHeight w:val="454"/>
          <w:tblHeader/>
        </w:trPr>
        <w:tc>
          <w:tcPr>
            <w:tcW w:w="1543" w:type="dxa"/>
          </w:tcPr>
          <w:p w14:paraId="79863675" w14:textId="77777777" w:rsidR="00A0427D" w:rsidRPr="00774EAA" w:rsidRDefault="00A0427D" w:rsidP="007463B1">
            <w:pPr>
              <w:pStyle w:val="TableText"/>
              <w:rPr>
                <w:rStyle w:val="Strong"/>
              </w:rPr>
            </w:pPr>
            <w:r w:rsidRPr="00774EAA">
              <w:rPr>
                <w:rStyle w:val="Strong"/>
              </w:rPr>
              <w:t>Unlikely</w:t>
            </w:r>
          </w:p>
        </w:tc>
        <w:tc>
          <w:tcPr>
            <w:tcW w:w="1523" w:type="dxa"/>
            <w:shd w:val="clear" w:color="auto" w:fill="C2D69B" w:themeFill="accent3" w:themeFillTint="99"/>
          </w:tcPr>
          <w:p w14:paraId="2CE4170C" w14:textId="77777777" w:rsidR="00A0427D" w:rsidRDefault="00A0427D" w:rsidP="007463B1">
            <w:pPr>
              <w:pStyle w:val="TableText"/>
            </w:pPr>
            <w:r>
              <w:t>Low risk</w:t>
            </w:r>
          </w:p>
        </w:tc>
        <w:tc>
          <w:tcPr>
            <w:tcW w:w="1736" w:type="dxa"/>
            <w:shd w:val="clear" w:color="auto" w:fill="C2D69B" w:themeFill="accent3" w:themeFillTint="99"/>
          </w:tcPr>
          <w:p w14:paraId="4554FA9B" w14:textId="77777777" w:rsidR="00A0427D" w:rsidRDefault="00A0427D" w:rsidP="007463B1">
            <w:pPr>
              <w:pStyle w:val="TableText"/>
            </w:pPr>
            <w:r>
              <w:t>Low risk</w:t>
            </w:r>
          </w:p>
        </w:tc>
        <w:tc>
          <w:tcPr>
            <w:tcW w:w="1455" w:type="dxa"/>
            <w:shd w:val="clear" w:color="auto" w:fill="8DB3E2" w:themeFill="text2" w:themeFillTint="66"/>
          </w:tcPr>
          <w:p w14:paraId="681EDE94" w14:textId="363EDE04" w:rsidR="007463B1" w:rsidRPr="00D44640" w:rsidRDefault="00A0427D" w:rsidP="007463B1">
            <w:pPr>
              <w:pStyle w:val="TableText"/>
            </w:pPr>
            <w:r>
              <w:t>Moderate risk</w:t>
            </w:r>
          </w:p>
        </w:tc>
        <w:tc>
          <w:tcPr>
            <w:tcW w:w="1150" w:type="dxa"/>
            <w:shd w:val="clear" w:color="auto" w:fill="FFFF00"/>
          </w:tcPr>
          <w:p w14:paraId="034DBE8B" w14:textId="77777777" w:rsidR="00A0427D" w:rsidRDefault="00A0427D" w:rsidP="007463B1">
            <w:pPr>
              <w:pStyle w:val="TableText"/>
            </w:pPr>
            <w:r>
              <w:t>High risk</w:t>
            </w:r>
          </w:p>
        </w:tc>
        <w:tc>
          <w:tcPr>
            <w:tcW w:w="1704" w:type="dxa"/>
            <w:shd w:val="clear" w:color="auto" w:fill="D99594" w:themeFill="accent2" w:themeFillTint="99"/>
          </w:tcPr>
          <w:p w14:paraId="589387C0" w14:textId="77777777" w:rsidR="00A0427D" w:rsidRDefault="00A0427D" w:rsidP="007463B1">
            <w:pPr>
              <w:pStyle w:val="TableText"/>
            </w:pPr>
            <w:r>
              <w:t>Very high risk</w:t>
            </w:r>
          </w:p>
        </w:tc>
      </w:tr>
      <w:tr w:rsidR="00D44640" w14:paraId="4A8BAE42" w14:textId="77777777" w:rsidTr="007463B1">
        <w:trPr>
          <w:trHeight w:val="463"/>
          <w:tblHeader/>
        </w:trPr>
        <w:tc>
          <w:tcPr>
            <w:tcW w:w="1543" w:type="dxa"/>
          </w:tcPr>
          <w:p w14:paraId="5A729C74" w14:textId="3CB306BF" w:rsidR="00A0427D" w:rsidRPr="00774EAA" w:rsidRDefault="00A0427D" w:rsidP="007463B1">
            <w:pPr>
              <w:pStyle w:val="TableText"/>
              <w:rPr>
                <w:rStyle w:val="Strong"/>
              </w:rPr>
            </w:pPr>
            <w:r w:rsidRPr="00774EAA">
              <w:rPr>
                <w:rStyle w:val="Strong"/>
              </w:rPr>
              <w:t>Unknown</w:t>
            </w:r>
          </w:p>
        </w:tc>
        <w:tc>
          <w:tcPr>
            <w:tcW w:w="1523" w:type="dxa"/>
            <w:shd w:val="clear" w:color="auto" w:fill="C2D69B" w:themeFill="accent3" w:themeFillTint="99"/>
          </w:tcPr>
          <w:p w14:paraId="5B4829B1" w14:textId="77777777" w:rsidR="00A0427D" w:rsidRDefault="00A0427D" w:rsidP="007463B1">
            <w:pPr>
              <w:pStyle w:val="TableText"/>
            </w:pPr>
            <w:r>
              <w:t>Low risk</w:t>
            </w:r>
          </w:p>
          <w:p w14:paraId="7A745805" w14:textId="77777777" w:rsidR="007463B1" w:rsidRPr="007463B1" w:rsidRDefault="007463B1" w:rsidP="007463B1">
            <w:pPr>
              <w:pStyle w:val="TableText"/>
              <w:rPr>
                <w:b/>
                <w:bCs/>
              </w:rPr>
            </w:pPr>
            <w:r w:rsidRPr="007463B1">
              <w:rPr>
                <w:b/>
                <w:bCs/>
              </w:rPr>
              <w:t>Illegal harvesting of plants or seeds</w:t>
            </w:r>
          </w:p>
          <w:p w14:paraId="79E900ED" w14:textId="7C476DB1" w:rsidR="007463B1" w:rsidRDefault="007463B1" w:rsidP="007463B1">
            <w:pPr>
              <w:pStyle w:val="TableText"/>
            </w:pPr>
          </w:p>
        </w:tc>
        <w:tc>
          <w:tcPr>
            <w:tcW w:w="1736" w:type="dxa"/>
            <w:shd w:val="clear" w:color="auto" w:fill="C2D69B" w:themeFill="accent3" w:themeFillTint="99"/>
          </w:tcPr>
          <w:p w14:paraId="3C379E52" w14:textId="77777777" w:rsidR="00A0427D" w:rsidRDefault="00A0427D" w:rsidP="007463B1">
            <w:pPr>
              <w:pStyle w:val="TableText"/>
            </w:pPr>
            <w:r>
              <w:t>Low risk</w:t>
            </w:r>
          </w:p>
          <w:p w14:paraId="7AD58EC9" w14:textId="64A27BAF" w:rsidR="007463B1" w:rsidRPr="007463B1" w:rsidRDefault="007463B1" w:rsidP="007463B1">
            <w:pPr>
              <w:pStyle w:val="TableText"/>
              <w:rPr>
                <w:b/>
                <w:bCs/>
              </w:rPr>
            </w:pPr>
          </w:p>
        </w:tc>
        <w:tc>
          <w:tcPr>
            <w:tcW w:w="1455" w:type="dxa"/>
            <w:shd w:val="clear" w:color="auto" w:fill="8DB3E2" w:themeFill="text2" w:themeFillTint="66"/>
          </w:tcPr>
          <w:p w14:paraId="6019ADF4" w14:textId="77777777" w:rsidR="00A0427D" w:rsidRDefault="00A0427D" w:rsidP="007463B1">
            <w:pPr>
              <w:pStyle w:val="TableText"/>
            </w:pPr>
            <w:r>
              <w:t>Moderate risk</w:t>
            </w:r>
          </w:p>
          <w:p w14:paraId="543352EA" w14:textId="77777777" w:rsidR="007463B1" w:rsidRPr="007463B1" w:rsidRDefault="007463B1" w:rsidP="007463B1">
            <w:pPr>
              <w:pStyle w:val="TableText"/>
              <w:rPr>
                <w:b/>
                <w:bCs/>
                <w:i/>
                <w:iCs/>
              </w:rPr>
            </w:pPr>
            <w:r w:rsidRPr="007463B1">
              <w:rPr>
                <w:b/>
                <w:bCs/>
              </w:rPr>
              <w:t xml:space="preserve">Dieback from parasitic invertebrates or </w:t>
            </w:r>
            <w:r w:rsidRPr="007463B1">
              <w:rPr>
                <w:b/>
                <w:bCs/>
                <w:i/>
                <w:iCs/>
              </w:rPr>
              <w:t>Phytophthora cinnamomi</w:t>
            </w:r>
          </w:p>
          <w:p w14:paraId="6DD3BD9D" w14:textId="486FC257" w:rsidR="007463B1" w:rsidRDefault="007463B1" w:rsidP="007463B1">
            <w:pPr>
              <w:pStyle w:val="TableText"/>
            </w:pPr>
          </w:p>
        </w:tc>
        <w:tc>
          <w:tcPr>
            <w:tcW w:w="1150" w:type="dxa"/>
            <w:shd w:val="clear" w:color="auto" w:fill="FFFF00"/>
          </w:tcPr>
          <w:p w14:paraId="14197428" w14:textId="77777777" w:rsidR="00A0427D" w:rsidRDefault="00A0427D" w:rsidP="007463B1">
            <w:pPr>
              <w:pStyle w:val="TableText"/>
            </w:pPr>
            <w:r>
              <w:t>High risk</w:t>
            </w:r>
          </w:p>
          <w:p w14:paraId="6F1E0EF7" w14:textId="05A9FCF7" w:rsidR="00E27998" w:rsidRPr="00E27998" w:rsidRDefault="00E27998" w:rsidP="007463B1">
            <w:pPr>
              <w:pStyle w:val="TableText"/>
              <w:rPr>
                <w:b/>
                <w:bCs/>
              </w:rPr>
            </w:pPr>
            <w:r w:rsidRPr="00E27998">
              <w:rPr>
                <w:b/>
                <w:bCs/>
              </w:rPr>
              <w:t>Pollination failure</w:t>
            </w:r>
          </w:p>
        </w:tc>
        <w:tc>
          <w:tcPr>
            <w:tcW w:w="1704" w:type="dxa"/>
            <w:shd w:val="clear" w:color="auto" w:fill="D99594" w:themeFill="accent2" w:themeFillTint="99"/>
          </w:tcPr>
          <w:p w14:paraId="6F311F53" w14:textId="77777777" w:rsidR="00A0427D" w:rsidRDefault="00A0427D" w:rsidP="007463B1">
            <w:pPr>
              <w:pStyle w:val="TableText"/>
            </w:pPr>
            <w:r>
              <w:t>Very high risk</w:t>
            </w:r>
          </w:p>
        </w:tc>
      </w:tr>
    </w:tbl>
    <w:p w14:paraId="1508F0A2" w14:textId="7AEFD4F9" w:rsidR="002B6A3F" w:rsidRDefault="002B6A3F" w:rsidP="002B6A3F">
      <w:r w:rsidRPr="00E27998">
        <w:t>Priority actions have then been developed to manage the threat</w:t>
      </w:r>
      <w:r w:rsidR="004F5FFF">
        <w:t>,</w:t>
      </w:r>
      <w:r w:rsidRPr="00E27998">
        <w:t xml:space="preserve"> particularly where the risk was deemed to be ‘very high’</w:t>
      </w:r>
      <w:r w:rsidR="00E93125" w:rsidRPr="00E27998">
        <w:t xml:space="preserve"> (red shading)</w:t>
      </w:r>
      <w:r w:rsidRPr="00E27998">
        <w:t xml:space="preserve"> or ‘high’</w:t>
      </w:r>
      <w:r w:rsidR="00E93125" w:rsidRPr="00E27998">
        <w:t xml:space="preserve"> (yellow shading)</w:t>
      </w:r>
      <w:r w:rsidRPr="00E27998">
        <w:t xml:space="preserve">. For those threats with an unknown or </w:t>
      </w:r>
      <w:r w:rsidR="004F5FFF">
        <w:t>low-risk</w:t>
      </w:r>
      <w:r w:rsidRPr="00E27998">
        <w:t xml:space="preserve"> outcome </w:t>
      </w:r>
      <w:r w:rsidR="000F6D5A" w:rsidRPr="00E27998">
        <w:t>(green and blue shading)</w:t>
      </w:r>
      <w:r w:rsidR="004F5FFF">
        <w:t>,</w:t>
      </w:r>
      <w:r w:rsidR="000F6D5A" w:rsidRPr="00E27998">
        <w:t xml:space="preserve"> </w:t>
      </w:r>
      <w:r w:rsidRPr="00E27998">
        <w:t>it may be more appropriate to identify further research or maintain a watching brief.</w:t>
      </w:r>
    </w:p>
    <w:p w14:paraId="130433D9" w14:textId="77777777" w:rsidR="002B6A3F" w:rsidRDefault="002B6A3F" w:rsidP="002B6A3F">
      <w:pPr>
        <w:pStyle w:val="Heading2"/>
        <w:ind w:left="720" w:hanging="720"/>
      </w:pPr>
      <w:r>
        <w:t xml:space="preserve">Conservation and recovery </w:t>
      </w:r>
      <w:r w:rsidRPr="002B6A3F">
        <w:t>actions</w:t>
      </w:r>
    </w:p>
    <w:p w14:paraId="2345B9C4" w14:textId="77777777" w:rsidR="002B6A3F" w:rsidRDefault="002B6A3F" w:rsidP="002B6A3F">
      <w:pPr>
        <w:pStyle w:val="Heading3"/>
        <w:ind w:left="964" w:hanging="964"/>
      </w:pPr>
      <w:r>
        <w:t xml:space="preserve">Primary conservation </w:t>
      </w:r>
      <w:r w:rsidR="003A6771">
        <w:t>objective</w:t>
      </w:r>
    </w:p>
    <w:p w14:paraId="5363B354" w14:textId="663D819C" w:rsidR="00E27998" w:rsidRDefault="00E27998" w:rsidP="00E27998">
      <w:r>
        <w:t xml:space="preserve">That the population demographics and pollination ecology of </w:t>
      </w:r>
      <w:r w:rsidR="00F80175">
        <w:t xml:space="preserve">Johnson’s </w:t>
      </w:r>
      <w:r w:rsidR="00F2742D">
        <w:t>cycad</w:t>
      </w:r>
      <w:r>
        <w:t xml:space="preserve"> are well understood and monitored and are indicative of </w:t>
      </w:r>
      <w:r w:rsidR="00B73773">
        <w:t>long-term</w:t>
      </w:r>
      <w:r>
        <w:t xml:space="preserve"> viability (&gt;150 years) and increased levels of protection are provided on all tenures within the distribution of the species. </w:t>
      </w:r>
    </w:p>
    <w:p w14:paraId="69AE0F2E" w14:textId="433D5022" w:rsidR="001A3C77" w:rsidRPr="001A3C77" w:rsidRDefault="002B6A3F" w:rsidP="007A219D">
      <w:pPr>
        <w:pStyle w:val="Heading3"/>
        <w:ind w:left="964" w:hanging="964"/>
      </w:pPr>
      <w:r>
        <w:t>Conservation and management priorities</w:t>
      </w:r>
    </w:p>
    <w:p w14:paraId="55894DDF" w14:textId="238B22A7" w:rsidR="002B6A3F" w:rsidRDefault="002B6A3F" w:rsidP="00A60CB6">
      <w:pPr>
        <w:pStyle w:val="Heading4"/>
        <w:ind w:left="964" w:hanging="964"/>
      </w:pPr>
      <w:r>
        <w:t>Habitat loss</w:t>
      </w:r>
      <w:r w:rsidR="00AA0A06">
        <w:t>,</w:t>
      </w:r>
      <w:r>
        <w:t xml:space="preserve"> </w:t>
      </w:r>
      <w:r w:rsidR="0085553B">
        <w:t>disturbance,</w:t>
      </w:r>
      <w:r>
        <w:t xml:space="preserve"> and modifications</w:t>
      </w:r>
    </w:p>
    <w:p w14:paraId="786B371F" w14:textId="60A219AF" w:rsidR="00EE3DFC" w:rsidRDefault="00EE3DFC" w:rsidP="00EE3DFC">
      <w:pPr>
        <w:pStyle w:val="ListBullet"/>
      </w:pPr>
      <w:r>
        <w:t xml:space="preserve">Continue to manage </w:t>
      </w:r>
      <w:r w:rsidR="00F80175">
        <w:t xml:space="preserve">Johnson’s </w:t>
      </w:r>
      <w:r w:rsidR="00506D16">
        <w:t>c</w:t>
      </w:r>
      <w:r w:rsidR="00F80175">
        <w:t>ycad</w:t>
      </w:r>
      <w:r>
        <w:t xml:space="preserve"> on forestry and other tenures through a comprehensive Species Management Plan.</w:t>
      </w:r>
    </w:p>
    <w:p w14:paraId="442EA0FD" w14:textId="43670456" w:rsidR="00EE3DFC" w:rsidRPr="00A026E3" w:rsidRDefault="3AB72AD8" w:rsidP="00EE3DFC">
      <w:pPr>
        <w:pStyle w:val="ListBullet"/>
      </w:pPr>
      <w:r>
        <w:lastRenderedPageBreak/>
        <w:t xml:space="preserve">Where feasible, </w:t>
      </w:r>
      <w:r w:rsidR="00A20687">
        <w:t xml:space="preserve">purchase portions of private land where Johnson’s cycad occur, or </w:t>
      </w:r>
      <w:r>
        <w:t xml:space="preserve">negotiate conservation agreements to ensure populations on private lands are protected </w:t>
      </w:r>
      <w:r w:rsidR="00A20687">
        <w:t>from fire.</w:t>
      </w:r>
    </w:p>
    <w:p w14:paraId="4BE2E625" w14:textId="45202EAB" w:rsidR="00EE3DFC" w:rsidRDefault="00EE3DFC" w:rsidP="00EE3DFC">
      <w:pPr>
        <w:pStyle w:val="ListBullet"/>
      </w:pPr>
      <w:r w:rsidRPr="002F24EB">
        <w:t xml:space="preserve">Develop appropriate criteria and indicators to review the effectiveness of </w:t>
      </w:r>
      <w:r>
        <w:t xml:space="preserve">management actions </w:t>
      </w:r>
      <w:r w:rsidRPr="002F24EB">
        <w:t xml:space="preserve">currently employed </w:t>
      </w:r>
      <w:r>
        <w:t>on</w:t>
      </w:r>
      <w:r w:rsidRPr="002F24EB">
        <w:t xml:space="preserve"> public and private </w:t>
      </w:r>
      <w:r>
        <w:t>tenures</w:t>
      </w:r>
      <w:r w:rsidRPr="002F24EB">
        <w:t xml:space="preserve">. </w:t>
      </w:r>
      <w:r>
        <w:t>Improve</w:t>
      </w:r>
      <w:r w:rsidRPr="002F24EB">
        <w:t xml:space="preserve"> protecti</w:t>
      </w:r>
      <w:r w:rsidR="00252895">
        <w:t>on</w:t>
      </w:r>
      <w:r w:rsidRPr="002F24EB">
        <w:t xml:space="preserve"> measures where they are inadequate</w:t>
      </w:r>
      <w:r>
        <w:t xml:space="preserve"> to ensure the long-term (100+ years) integrity of the population</w:t>
      </w:r>
      <w:r w:rsidRPr="002F24EB">
        <w:t>.</w:t>
      </w:r>
    </w:p>
    <w:p w14:paraId="55604067" w14:textId="77777777" w:rsidR="002B6A3F" w:rsidRDefault="002B6A3F" w:rsidP="00A60CB6">
      <w:pPr>
        <w:pStyle w:val="Heading4"/>
        <w:ind w:left="964" w:hanging="964"/>
      </w:pPr>
      <w:r>
        <w:t>Fire</w:t>
      </w:r>
    </w:p>
    <w:p w14:paraId="0A8ECD22" w14:textId="646698C3" w:rsidR="00EE3DFC" w:rsidRDefault="3AB72AD8" w:rsidP="00EE3DFC">
      <w:pPr>
        <w:pStyle w:val="ListBullet"/>
      </w:pPr>
      <w:r>
        <w:t xml:space="preserve">Develop and implement a fire management strategy </w:t>
      </w:r>
      <w:r w:rsidR="643EF48A">
        <w:t xml:space="preserve">such </w:t>
      </w:r>
      <w:r>
        <w:t xml:space="preserve">that </w:t>
      </w:r>
      <w:r w:rsidR="58549CFA">
        <w:t>fire regimes are compatible with population persistence</w:t>
      </w:r>
      <w:r>
        <w:t xml:space="preserve"> of </w:t>
      </w:r>
      <w:r w:rsidR="2671581A">
        <w:t xml:space="preserve">Johnson’s </w:t>
      </w:r>
      <w:r w:rsidR="00AF304A">
        <w:t>c</w:t>
      </w:r>
      <w:r w:rsidR="2671581A">
        <w:t>ycad</w:t>
      </w:r>
      <w:r>
        <w:t xml:space="preserve">. </w:t>
      </w:r>
    </w:p>
    <w:p w14:paraId="236050E5" w14:textId="6D2AB788" w:rsidR="00EE3DFC" w:rsidRDefault="3AB72AD8" w:rsidP="00EE3DFC">
      <w:pPr>
        <w:pStyle w:val="ListBullet"/>
      </w:pPr>
      <w:r>
        <w:t xml:space="preserve">In areas where a fire is an essential part of forest management, </w:t>
      </w:r>
      <w:r w:rsidR="250A8EE7">
        <w:t xml:space="preserve">plan for </w:t>
      </w:r>
      <w:r>
        <w:t>fire</w:t>
      </w:r>
      <w:r w:rsidR="4FDA61C9">
        <w:t>s</w:t>
      </w:r>
      <w:r>
        <w:t xml:space="preserve"> </w:t>
      </w:r>
      <w:r w:rsidR="3D23078F">
        <w:t xml:space="preserve">that are </w:t>
      </w:r>
      <w:r>
        <w:t xml:space="preserve">of mild to moderate intensity and </w:t>
      </w:r>
      <w:r w:rsidR="2EDEFF42">
        <w:t>are</w:t>
      </w:r>
      <w:r>
        <w:t xml:space="preserve"> </w:t>
      </w:r>
      <w:r w:rsidR="6A908570">
        <w:t xml:space="preserve">undertaken at intervals of three years or more. </w:t>
      </w:r>
    </w:p>
    <w:p w14:paraId="7E665879" w14:textId="77777777" w:rsidR="002B6A3F" w:rsidRDefault="002B6A3F" w:rsidP="009E7A91">
      <w:pPr>
        <w:pStyle w:val="Heading4"/>
        <w:ind w:left="964" w:hanging="964"/>
      </w:pPr>
      <w:r>
        <w:t>Disease</w:t>
      </w:r>
    </w:p>
    <w:p w14:paraId="7E159653" w14:textId="442F0952" w:rsidR="00EE3DFC" w:rsidRDefault="00EE3DFC" w:rsidP="00EE3DFC">
      <w:pPr>
        <w:pStyle w:val="ListBullet"/>
      </w:pPr>
      <w:r>
        <w:t>Report any evidence of new infection or infestation by pests such as</w:t>
      </w:r>
      <w:r w:rsidR="00ED6A58">
        <w:t xml:space="preserve"> </w:t>
      </w:r>
      <w:r w:rsidRPr="00A96B84">
        <w:t xml:space="preserve">Diaspidid (armoured scale insect) </w:t>
      </w:r>
      <w:r>
        <w:t xml:space="preserve">or infections such as </w:t>
      </w:r>
      <w:r w:rsidR="004E30FE">
        <w:rPr>
          <w:i/>
          <w:iCs/>
        </w:rPr>
        <w:t>P.</w:t>
      </w:r>
      <w:r w:rsidR="004E30FE" w:rsidRPr="000B5A0A">
        <w:rPr>
          <w:i/>
          <w:iCs/>
        </w:rPr>
        <w:t xml:space="preserve"> </w:t>
      </w:r>
      <w:r w:rsidRPr="000B5A0A">
        <w:rPr>
          <w:i/>
          <w:iCs/>
        </w:rPr>
        <w:t>cinnamomi</w:t>
      </w:r>
      <w:r>
        <w:t xml:space="preserve"> in the vicinity of </w:t>
      </w:r>
      <w:r w:rsidR="00F80175">
        <w:t xml:space="preserve">Johnson’s </w:t>
      </w:r>
      <w:r w:rsidR="004E30FE">
        <w:t>c</w:t>
      </w:r>
      <w:r w:rsidR="00F80175">
        <w:t>ycad</w:t>
      </w:r>
      <w:r>
        <w:t xml:space="preserve"> to all relevant stakeholders.</w:t>
      </w:r>
    </w:p>
    <w:p w14:paraId="79F001CE" w14:textId="215B8014" w:rsidR="00D44640" w:rsidRDefault="00D44640" w:rsidP="00EE3DFC">
      <w:pPr>
        <w:pStyle w:val="ListBullet"/>
      </w:pPr>
      <w:r>
        <w:t xml:space="preserve">Implement appropriate hygiene protocols to prevent the spread of known infestations and infections. </w:t>
      </w:r>
    </w:p>
    <w:p w14:paraId="1D34EEF5" w14:textId="2A6D1EBF" w:rsidR="00EE3DFC" w:rsidRPr="009D7E68" w:rsidRDefault="00EE3DFC" w:rsidP="00EE3DFC">
      <w:pPr>
        <w:pStyle w:val="ListBullet"/>
      </w:pPr>
      <w:r>
        <w:t xml:space="preserve">Develop emergency responses to diseases or infections that may have </w:t>
      </w:r>
      <w:r w:rsidR="008C760F">
        <w:t>an immediate</w:t>
      </w:r>
      <w:r>
        <w:t xml:space="preserve"> detrimental impact on either </w:t>
      </w:r>
      <w:r w:rsidR="00F80175">
        <w:t xml:space="preserve">Johnson’s </w:t>
      </w:r>
      <w:r w:rsidR="000A6F05">
        <w:t>c</w:t>
      </w:r>
      <w:r w:rsidR="00F80175">
        <w:t>ycad</w:t>
      </w:r>
      <w:r>
        <w:t xml:space="preserve"> or obligate pollinating species.</w:t>
      </w:r>
    </w:p>
    <w:p w14:paraId="7B901FDC" w14:textId="0EC9AED2" w:rsidR="002B6A3F" w:rsidRDefault="002B6A3F" w:rsidP="009E7A91">
      <w:pPr>
        <w:pStyle w:val="Heading4"/>
        <w:ind w:left="964" w:hanging="964"/>
      </w:pPr>
      <w:r>
        <w:t xml:space="preserve">Breeding, seed collection, </w:t>
      </w:r>
      <w:r w:rsidR="0085553B">
        <w:t>propagation,</w:t>
      </w:r>
      <w:r>
        <w:t xml:space="preserve"> and other ex situ recovery action</w:t>
      </w:r>
    </w:p>
    <w:p w14:paraId="602BA69C" w14:textId="3741411B" w:rsidR="00EE3DFC" w:rsidRDefault="3AB72AD8" w:rsidP="00EE3DFC">
      <w:pPr>
        <w:pStyle w:val="ListBullet"/>
      </w:pPr>
      <w:bookmarkStart w:id="12" w:name="_Hlk62034957"/>
      <w:r>
        <w:t xml:space="preserve">Collect and maintain ex-situ </w:t>
      </w:r>
      <w:r w:rsidR="005230DB">
        <w:t xml:space="preserve">seed or living </w:t>
      </w:r>
      <w:r>
        <w:t xml:space="preserve">collections </w:t>
      </w:r>
      <w:bookmarkEnd w:id="12"/>
      <w:r>
        <w:t xml:space="preserve">to ensure genetic diversity is captured. </w:t>
      </w:r>
    </w:p>
    <w:p w14:paraId="67DF394A" w14:textId="77777777" w:rsidR="007A0EAB" w:rsidRDefault="007A0EAB" w:rsidP="007A0EAB">
      <w:pPr>
        <w:pStyle w:val="Heading4"/>
        <w:ind w:left="964" w:hanging="964"/>
      </w:pPr>
      <w:r>
        <w:t>Climate change and severe weather</w:t>
      </w:r>
    </w:p>
    <w:p w14:paraId="6F87F689" w14:textId="77777777" w:rsidR="00EE3DFC" w:rsidRDefault="3AB72AD8" w:rsidP="00EE3DFC">
      <w:pPr>
        <w:pStyle w:val="ListBullet"/>
      </w:pPr>
      <w:r>
        <w:t xml:space="preserve">Identify current and future habitats likely to remain or become suitable habitats due to climate change. </w:t>
      </w:r>
    </w:p>
    <w:p w14:paraId="7D5DBD50" w14:textId="7E83C8D0" w:rsidR="32590307" w:rsidRDefault="32590307" w:rsidP="64F7238B">
      <w:pPr>
        <w:pStyle w:val="ListBullet"/>
      </w:pPr>
      <w:r w:rsidRPr="64F7238B">
        <w:rPr>
          <w:rFonts w:eastAsia="Calibri"/>
        </w:rPr>
        <w:t xml:space="preserve">Undertake translocations to identified suitable sites where there is evidence of impacts on the </w:t>
      </w:r>
      <w:r w:rsidR="4DA85E4E" w:rsidRPr="64F7238B">
        <w:rPr>
          <w:rFonts w:eastAsia="Calibri"/>
        </w:rPr>
        <w:t>population</w:t>
      </w:r>
      <w:r w:rsidRPr="64F7238B">
        <w:rPr>
          <w:rFonts w:eastAsia="Calibri"/>
        </w:rPr>
        <w:t xml:space="preserve"> from change</w:t>
      </w:r>
      <w:r w:rsidR="2EAFD29E" w:rsidRPr="64F7238B">
        <w:rPr>
          <w:rFonts w:eastAsia="Calibri"/>
        </w:rPr>
        <w:t xml:space="preserve">s in climate conditions </w:t>
      </w:r>
      <w:r w:rsidRPr="64F7238B">
        <w:rPr>
          <w:rFonts w:eastAsia="Calibri"/>
        </w:rPr>
        <w:t xml:space="preserve">and </w:t>
      </w:r>
      <w:r w:rsidR="4790ADAF" w:rsidRPr="64F7238B">
        <w:rPr>
          <w:rFonts w:eastAsia="Calibri"/>
        </w:rPr>
        <w:t xml:space="preserve">weather </w:t>
      </w:r>
      <w:r w:rsidRPr="64F7238B">
        <w:rPr>
          <w:rFonts w:eastAsia="Calibri"/>
        </w:rPr>
        <w:t>extreme</w:t>
      </w:r>
      <w:r w:rsidR="1C7EB022" w:rsidRPr="64F7238B">
        <w:rPr>
          <w:rFonts w:eastAsia="Calibri"/>
        </w:rPr>
        <w:t xml:space="preserve">s. </w:t>
      </w:r>
    </w:p>
    <w:p w14:paraId="6779E061" w14:textId="2C92C951" w:rsidR="7BB5893B" w:rsidRDefault="7BB5893B" w:rsidP="64F7238B">
      <w:pPr>
        <w:pStyle w:val="ListBullet"/>
      </w:pPr>
      <w:r w:rsidRPr="64F7238B">
        <w:rPr>
          <w:rFonts w:eastAsia="Calibri"/>
        </w:rPr>
        <w:t>Monitor translocated individuals to maturity and seed set and monitor rec</w:t>
      </w:r>
      <w:r w:rsidR="65391FB4" w:rsidRPr="64F7238B">
        <w:rPr>
          <w:rFonts w:eastAsia="Calibri"/>
        </w:rPr>
        <w:t xml:space="preserve">ruitment to ensure translocated populations are viable and secure. </w:t>
      </w:r>
    </w:p>
    <w:p w14:paraId="2A8905DD" w14:textId="77777777" w:rsidR="002B6A3F" w:rsidRDefault="002B6A3F" w:rsidP="009E7A91">
      <w:pPr>
        <w:pStyle w:val="Heading3"/>
        <w:ind w:left="964" w:hanging="964"/>
      </w:pPr>
      <w:r>
        <w:t>Stakeholder engagement/community engagement</w:t>
      </w:r>
    </w:p>
    <w:p w14:paraId="67AB3490" w14:textId="51A7C87D" w:rsidR="00EE3DFC" w:rsidRDefault="00EE3DFC" w:rsidP="00EE3DFC">
      <w:pPr>
        <w:pStyle w:val="ListBullet"/>
      </w:pPr>
      <w:bookmarkStart w:id="13" w:name="_Hlk55232881"/>
      <w:r w:rsidRPr="002659BD">
        <w:t xml:space="preserve">Engage and involve </w:t>
      </w:r>
      <w:r w:rsidR="00597E22">
        <w:t>T</w:t>
      </w:r>
      <w:r w:rsidRPr="002659BD">
        <w:t xml:space="preserve">raditional </w:t>
      </w:r>
      <w:r w:rsidR="00597E22">
        <w:t>O</w:t>
      </w:r>
      <w:r w:rsidRPr="002659BD">
        <w:t>wners in conservation actions, including survey, monitoring and management actions.</w:t>
      </w:r>
      <w:bookmarkEnd w:id="13"/>
      <w:r>
        <w:t xml:space="preserve"> </w:t>
      </w:r>
    </w:p>
    <w:p w14:paraId="2E0C5CF1" w14:textId="7870618B" w:rsidR="00EE3DFC" w:rsidRDefault="00EE3DFC" w:rsidP="00EE3DFC">
      <w:pPr>
        <w:pStyle w:val="ListBullet"/>
      </w:pPr>
      <w:r>
        <w:t>Enhance communication between stakeholders (Garden centres and expert cultivators or enthusiasts of the species, Forestry NSW, Private landowners, National Parks and Conservation Area managers) to ensure that up-to-date biological and population data, appropriate fire regimes</w:t>
      </w:r>
      <w:r w:rsidR="004F5FFF">
        <w:t>,</w:t>
      </w:r>
      <w:r>
        <w:t xml:space="preserve"> and scientific knowledge is available to improve conservation measures for the species.</w:t>
      </w:r>
    </w:p>
    <w:p w14:paraId="2B566138" w14:textId="5D6B79BB" w:rsidR="00EE3DFC" w:rsidRPr="008F6C6C" w:rsidRDefault="3AB72AD8" w:rsidP="64F7238B">
      <w:pPr>
        <w:pStyle w:val="ListBullet"/>
        <w:rPr>
          <w:b/>
          <w:bCs/>
        </w:rPr>
      </w:pPr>
      <w:r>
        <w:t xml:space="preserve">If appropriate, engage interested community groups to participate in surveys and monitoring </w:t>
      </w:r>
      <w:r w:rsidR="448B924D">
        <w:t>of</w:t>
      </w:r>
      <w:r>
        <w:t xml:space="preserve"> the species</w:t>
      </w:r>
      <w:r w:rsidR="26A05497">
        <w:t xml:space="preserve"> within established guidelines for hygiene management and site access</w:t>
      </w:r>
      <w:r>
        <w:t>.</w:t>
      </w:r>
    </w:p>
    <w:p w14:paraId="39F7B687" w14:textId="77777777" w:rsidR="002B6A3F" w:rsidRDefault="002B6A3F" w:rsidP="009E7A91">
      <w:pPr>
        <w:pStyle w:val="Heading3"/>
        <w:ind w:left="964" w:hanging="964"/>
      </w:pPr>
      <w:r>
        <w:lastRenderedPageBreak/>
        <w:t xml:space="preserve">Survey and </w:t>
      </w:r>
      <w:r w:rsidR="009F08D5">
        <w:t>m</w:t>
      </w:r>
      <w:r>
        <w:t>onitoring priorities</w:t>
      </w:r>
    </w:p>
    <w:p w14:paraId="570ED07A" w14:textId="7F29DB5D" w:rsidR="00EE3DFC" w:rsidRDefault="00EE3DFC" w:rsidP="00EE3DFC">
      <w:pPr>
        <w:pStyle w:val="ListBullet"/>
      </w:pPr>
      <w:r>
        <w:t xml:space="preserve">Monitor types and levels of disturbance and recovery at sites where forestry activities intersect with </w:t>
      </w:r>
      <w:r w:rsidR="00F80175">
        <w:t xml:space="preserve">Johnson’s </w:t>
      </w:r>
      <w:r w:rsidR="0044073F">
        <w:t>c</w:t>
      </w:r>
      <w:r w:rsidR="00F80175">
        <w:t>ycad</w:t>
      </w:r>
      <w:r>
        <w:t xml:space="preserve"> distribution.</w:t>
      </w:r>
    </w:p>
    <w:p w14:paraId="6E60C4D0" w14:textId="3C1BC618" w:rsidR="00EE3DFC" w:rsidRDefault="00EE3DFC" w:rsidP="00EE3DFC">
      <w:pPr>
        <w:pStyle w:val="ListBullet"/>
      </w:pPr>
      <w:r>
        <w:t>Conduct surveys to determine population demographics (</w:t>
      </w:r>
      <w:r w:rsidR="0085553B">
        <w:t>e.g.,</w:t>
      </w:r>
      <w:r>
        <w:t xml:space="preserve"> sex ratio, age, size) and reproductive status in response to environmental variables (</w:t>
      </w:r>
      <w:proofErr w:type="gramStart"/>
      <w:r>
        <w:t>e.g.</w:t>
      </w:r>
      <w:proofErr w:type="gramEnd"/>
      <w:r>
        <w:t xml:space="preserve"> aspect, fire, rainfall, temperature).</w:t>
      </w:r>
    </w:p>
    <w:p w14:paraId="116B605E" w14:textId="49AC650D" w:rsidR="00EE3DFC" w:rsidRDefault="3AB72AD8" w:rsidP="00EE3DFC">
      <w:pPr>
        <w:pStyle w:val="ListBullet"/>
      </w:pPr>
      <w:r>
        <w:t>Determine the response of different age</w:t>
      </w:r>
      <w:r w:rsidR="6A9E8232">
        <w:t>d</w:t>
      </w:r>
      <w:r>
        <w:t xml:space="preserve"> / sized </w:t>
      </w:r>
      <w:r w:rsidR="2671581A">
        <w:t xml:space="preserve">Johnson’s </w:t>
      </w:r>
      <w:r w:rsidR="00403811">
        <w:t>c</w:t>
      </w:r>
      <w:r w:rsidR="2671581A">
        <w:t>ycad</w:t>
      </w:r>
      <w:r>
        <w:t xml:space="preserve"> to various fire intensities and frequencies. </w:t>
      </w:r>
    </w:p>
    <w:p w14:paraId="5F5CB2EA" w14:textId="75AD8A99" w:rsidR="00EE3DFC" w:rsidRDefault="00EE3DFC" w:rsidP="00EE3DFC">
      <w:pPr>
        <w:pStyle w:val="ListBullet"/>
      </w:pPr>
      <w:r>
        <w:t xml:space="preserve">On forestry tenures, continue to support the </w:t>
      </w:r>
      <w:r w:rsidR="00DF5679" w:rsidRPr="00B52145">
        <w:rPr>
          <w:i/>
          <w:iCs/>
        </w:rPr>
        <w:t>M</w:t>
      </w:r>
      <w:r w:rsidR="00DF5679">
        <w:rPr>
          <w:i/>
          <w:iCs/>
        </w:rPr>
        <w:t>.</w:t>
      </w:r>
      <w:r w:rsidR="00DF5679" w:rsidRPr="00B52145">
        <w:rPr>
          <w:i/>
          <w:iCs/>
        </w:rPr>
        <w:t xml:space="preserve"> </w:t>
      </w:r>
      <w:r w:rsidRPr="00B52145">
        <w:rPr>
          <w:i/>
          <w:iCs/>
        </w:rPr>
        <w:t>johnsonii</w:t>
      </w:r>
      <w:r>
        <w:t xml:space="preserve"> Species Management Plan, which identifies suitable habitat within operational areas, documents distribution and abundance, guides management actions and monitors the impact and recovery of forestry activities (NSW Government 2018). </w:t>
      </w:r>
    </w:p>
    <w:p w14:paraId="065F432A" w14:textId="77777777" w:rsidR="002B6A3F" w:rsidRDefault="002B6A3F" w:rsidP="009E7A91">
      <w:pPr>
        <w:pStyle w:val="Heading3"/>
        <w:ind w:left="964" w:hanging="964"/>
      </w:pPr>
      <w:r>
        <w:t xml:space="preserve">Information and </w:t>
      </w:r>
      <w:r w:rsidR="009F08D5">
        <w:t>r</w:t>
      </w:r>
      <w:r>
        <w:t>esearch priorities</w:t>
      </w:r>
    </w:p>
    <w:p w14:paraId="666A6A06" w14:textId="679272D6" w:rsidR="00EE3DFC" w:rsidRDefault="3AB72AD8" w:rsidP="00EE3DFC">
      <w:pPr>
        <w:pStyle w:val="ListBullet"/>
      </w:pPr>
      <w:r>
        <w:t xml:space="preserve">Determine ecological </w:t>
      </w:r>
      <w:r w:rsidR="3B6EC64C">
        <w:t xml:space="preserve">niche requirements </w:t>
      </w:r>
      <w:r>
        <w:t xml:space="preserve">to </w:t>
      </w:r>
      <w:r w:rsidR="358C620A">
        <w:t xml:space="preserve">parameterise </w:t>
      </w:r>
      <w:r>
        <w:t xml:space="preserve">modelling </w:t>
      </w:r>
      <w:r w:rsidR="5B1640BE">
        <w:t xml:space="preserve">of suitable habitat </w:t>
      </w:r>
      <w:r>
        <w:t>and identify current and future niches where population expansion</w:t>
      </w:r>
      <w:r w:rsidR="05510EB6">
        <w:t xml:space="preserve"> and /or translocation</w:t>
      </w:r>
      <w:r>
        <w:t xml:space="preserve"> might </w:t>
      </w:r>
      <w:r w:rsidR="7A13AB7D">
        <w:t>occur</w:t>
      </w:r>
      <w:r>
        <w:t xml:space="preserve">. </w:t>
      </w:r>
    </w:p>
    <w:p w14:paraId="4C818818" w14:textId="7161F9F7" w:rsidR="005230DB" w:rsidRDefault="3AB72AD8" w:rsidP="00EE3DFC">
      <w:pPr>
        <w:pStyle w:val="ListBullet"/>
      </w:pPr>
      <w:r>
        <w:t xml:space="preserve">Determine the role and importance of possible pollinator species (including </w:t>
      </w:r>
      <w:r w:rsidRPr="64F7238B">
        <w:rPr>
          <w:i/>
          <w:iCs/>
        </w:rPr>
        <w:t xml:space="preserve">Tranes </w:t>
      </w:r>
      <w:r w:rsidRPr="0006662E">
        <w:t>sp. 2</w:t>
      </w:r>
      <w:r>
        <w:t xml:space="preserve">, </w:t>
      </w:r>
      <w:r w:rsidRPr="64F7238B">
        <w:rPr>
          <w:i/>
          <w:iCs/>
        </w:rPr>
        <w:t xml:space="preserve">Enteles vigorsii, </w:t>
      </w:r>
      <w:r>
        <w:t xml:space="preserve">and </w:t>
      </w:r>
      <w:r w:rsidRPr="64F7238B">
        <w:rPr>
          <w:i/>
          <w:iCs/>
        </w:rPr>
        <w:t>Exaireta spinigera</w:t>
      </w:r>
      <w:r>
        <w:t>).</w:t>
      </w:r>
    </w:p>
    <w:p w14:paraId="09C026F7" w14:textId="770160AE" w:rsidR="00EE3DFC" w:rsidRDefault="3AB72AD8" w:rsidP="0006662E">
      <w:pPr>
        <w:pStyle w:val="ListBullet"/>
      </w:pPr>
      <w:r>
        <w:t xml:space="preserve">Determine the distribution, abundance, ecological requirements, and threats to the obligate pollinator species of </w:t>
      </w:r>
      <w:r w:rsidR="2671581A">
        <w:t xml:space="preserve">Johnson’s </w:t>
      </w:r>
      <w:r w:rsidR="008C62D5">
        <w:t>c</w:t>
      </w:r>
      <w:r w:rsidR="2671581A">
        <w:t>ycad</w:t>
      </w:r>
      <w:r>
        <w:t xml:space="preserve">. </w:t>
      </w:r>
    </w:p>
    <w:p w14:paraId="2BA38DF9" w14:textId="4C1B759B" w:rsidR="00EE3DFC" w:rsidRDefault="3AB72AD8" w:rsidP="00EE3DFC">
      <w:pPr>
        <w:pStyle w:val="ListBullet"/>
      </w:pPr>
      <w:r>
        <w:t xml:space="preserve">Determine </w:t>
      </w:r>
      <w:r w:rsidR="0AB5BD62">
        <w:t xml:space="preserve">the </w:t>
      </w:r>
      <w:r w:rsidR="005230DB">
        <w:t xml:space="preserve">genetic structure and </w:t>
      </w:r>
      <w:r>
        <w:t xml:space="preserve">connectivity among </w:t>
      </w:r>
      <w:r w:rsidR="00A4127D">
        <w:t xml:space="preserve">geographically </w:t>
      </w:r>
      <w:r>
        <w:t xml:space="preserve">distant </w:t>
      </w:r>
      <w:r w:rsidR="2671581A">
        <w:t xml:space="preserve">Johnson’s </w:t>
      </w:r>
      <w:r w:rsidR="008C62D5">
        <w:t>c</w:t>
      </w:r>
      <w:r w:rsidR="2671581A">
        <w:t>ycad</w:t>
      </w:r>
      <w:r w:rsidR="005230DB">
        <w:t xml:space="preserve"> individuals</w:t>
      </w:r>
      <w:r>
        <w:t>. Identify if pollinator</w:t>
      </w:r>
      <w:r w:rsidR="473ABF2E">
        <w:t xml:space="preserve"> abundance </w:t>
      </w:r>
      <w:r>
        <w:t>affect</w:t>
      </w:r>
      <w:r w:rsidR="4D094BEE">
        <w:t>s</w:t>
      </w:r>
      <w:r>
        <w:t xml:space="preserve"> population structure </w:t>
      </w:r>
      <w:r w:rsidR="0085553B">
        <w:t>and</w:t>
      </w:r>
      <w:r>
        <w:t xml:space="preserve"> if evolutionarily significant units </w:t>
      </w:r>
      <w:r w:rsidR="00A4127D">
        <w:t xml:space="preserve">(ESU) </w:t>
      </w:r>
      <w:r>
        <w:t>exist and</w:t>
      </w:r>
      <w:r w:rsidR="041FFBD5">
        <w:t>,</w:t>
      </w:r>
      <w:r>
        <w:t xml:space="preserve"> if so, </w:t>
      </w:r>
      <w:r w:rsidR="005230DB">
        <w:t>collect</w:t>
      </w:r>
      <w:r>
        <w:t xml:space="preserve"> </w:t>
      </w:r>
      <w:r w:rsidR="005230DB">
        <w:t xml:space="preserve">seeds from at risk ESUs </w:t>
      </w:r>
      <w:r>
        <w:t xml:space="preserve">and adjust management plans accordingly. </w:t>
      </w:r>
    </w:p>
    <w:p w14:paraId="3C8A64CC" w14:textId="09876DFA" w:rsidR="00EE3DFC" w:rsidRDefault="00EE3DFC" w:rsidP="00EE3DFC">
      <w:pPr>
        <w:pStyle w:val="ListBullet"/>
      </w:pPr>
      <w:r>
        <w:t xml:space="preserve">Determine the susceptibility of </w:t>
      </w:r>
      <w:r w:rsidR="00F80175">
        <w:t xml:space="preserve">Johnson’s </w:t>
      </w:r>
      <w:r w:rsidR="00DD2DF5">
        <w:t>c</w:t>
      </w:r>
      <w:r w:rsidR="00F80175">
        <w:t>ycad</w:t>
      </w:r>
      <w:r>
        <w:t xml:space="preserve"> to </w:t>
      </w:r>
      <w:r w:rsidR="00DD2DF5">
        <w:rPr>
          <w:i/>
          <w:iCs/>
        </w:rPr>
        <w:t>P.</w:t>
      </w:r>
      <w:r w:rsidR="00DD2DF5" w:rsidRPr="00DF1350">
        <w:rPr>
          <w:i/>
          <w:iCs/>
        </w:rPr>
        <w:t xml:space="preserve"> </w:t>
      </w:r>
      <w:r w:rsidRPr="00DF1350">
        <w:rPr>
          <w:i/>
          <w:iCs/>
        </w:rPr>
        <w:t>cinnamomi</w:t>
      </w:r>
      <w:r>
        <w:rPr>
          <w:i/>
          <w:iCs/>
        </w:rPr>
        <w:t xml:space="preserve"> </w:t>
      </w:r>
      <w:r>
        <w:t xml:space="preserve">and determine the risk to extant wild populations. </w:t>
      </w:r>
    </w:p>
    <w:p w14:paraId="2449A9B2" w14:textId="77777777" w:rsidR="00EE3DFC" w:rsidRPr="009D7E68" w:rsidRDefault="00EE3DFC" w:rsidP="00EE3DFC">
      <w:pPr>
        <w:pStyle w:val="ListBullet"/>
      </w:pPr>
      <w:r>
        <w:t>Use predictive modelling to identify future threats and suitable habitats under various climate change scenarios.</w:t>
      </w:r>
    </w:p>
    <w:p w14:paraId="73843F89" w14:textId="77777777" w:rsidR="002B6A3F" w:rsidRDefault="002B6A3F" w:rsidP="00387E7C">
      <w:pPr>
        <w:pStyle w:val="Heading3"/>
        <w:ind w:left="964" w:hanging="964"/>
      </w:pPr>
      <w:r>
        <w:t xml:space="preserve">Recovery </w:t>
      </w:r>
      <w:r w:rsidR="001E4765">
        <w:t>p</w:t>
      </w:r>
      <w:r>
        <w:t xml:space="preserve">lan </w:t>
      </w:r>
      <w:r w:rsidR="009F08D5">
        <w:t>d</w:t>
      </w:r>
      <w:r>
        <w:t>ecision</w:t>
      </w:r>
    </w:p>
    <w:p w14:paraId="2959592C" w14:textId="386F2B60" w:rsidR="002A513C" w:rsidRDefault="00CC0100" w:rsidP="003A06CA">
      <w:r>
        <w:t xml:space="preserve">No recovery plan is in place for </w:t>
      </w:r>
      <w:r w:rsidR="00F80175">
        <w:t xml:space="preserve">Johnson’s </w:t>
      </w:r>
      <w:r w:rsidR="00DD2DF5">
        <w:t>c</w:t>
      </w:r>
      <w:r w:rsidR="00F80175">
        <w:t>ycad</w:t>
      </w:r>
      <w:r>
        <w:t xml:space="preserve">. This consultation document will elicit the additional information needed to inform the requirement of a Recovery Plan for </w:t>
      </w:r>
      <w:r w:rsidR="00F80175">
        <w:t xml:space="preserve">Johnson’s </w:t>
      </w:r>
      <w:r w:rsidR="00112C26">
        <w:t>c</w:t>
      </w:r>
      <w:r w:rsidR="00F80175">
        <w:t>ycad</w:t>
      </w:r>
      <w:r>
        <w:t xml:space="preserve">. </w:t>
      </w:r>
    </w:p>
    <w:p w14:paraId="1B8209E8" w14:textId="77777777" w:rsidR="002B6A3F" w:rsidRDefault="002B6A3F" w:rsidP="00CC062B">
      <w:pPr>
        <w:pStyle w:val="Heading2"/>
        <w:ind w:left="720" w:hanging="720"/>
      </w:pPr>
      <w:r>
        <w:t>Links to relevant implementation documents</w:t>
      </w:r>
    </w:p>
    <w:p w14:paraId="02071D4B" w14:textId="77777777" w:rsidR="00EE3DFC" w:rsidRDefault="00625D97" w:rsidP="00EE3DFC">
      <w:hyperlink r:id="rId24" w:history="1">
        <w:r w:rsidR="00EE3DFC" w:rsidRPr="00507BA6">
          <w:rPr>
            <w:rStyle w:val="Hyperlink"/>
          </w:rPr>
          <w:t>NSW Government (2010) Northern Rivers regional biodiversity management plan. A national recovery plan for the Northern Rivers Region. Department of Environment, Climate change and Water.</w:t>
        </w:r>
      </w:hyperlink>
    </w:p>
    <w:p w14:paraId="65FB6C4F" w14:textId="77777777" w:rsidR="00EE3DFC" w:rsidRDefault="00625D97" w:rsidP="00EE3DFC">
      <w:hyperlink r:id="rId25" w:history="1">
        <w:r w:rsidR="00EE3DFC" w:rsidRPr="00507BA6">
          <w:rPr>
            <w:rStyle w:val="Hyperlink"/>
          </w:rPr>
          <w:t>NSW EPA (2018) Coastal Integrated Forestry Operations</w:t>
        </w:r>
      </w:hyperlink>
      <w:r w:rsidR="00EE3DFC">
        <w:t xml:space="preserve"> </w:t>
      </w:r>
    </w:p>
    <w:p w14:paraId="7976F707" w14:textId="148DEFAE" w:rsidR="00EE3DFC" w:rsidRDefault="00625D97" w:rsidP="00EE3DFC">
      <w:pPr>
        <w:rPr>
          <w:rStyle w:val="Hyperlink"/>
          <w:rFonts w:ascii="Calibri" w:hAnsi="Calibri" w:cs="Arial"/>
          <w:i/>
          <w:iCs/>
        </w:rPr>
      </w:pPr>
      <w:hyperlink r:id="rId26" w:history="1">
        <w:r w:rsidR="00EE3DFC" w:rsidRPr="00FF5893">
          <w:rPr>
            <w:rStyle w:val="Hyperlink"/>
          </w:rPr>
          <w:t xml:space="preserve">Threat abatement plan for disease in natural ecosystems caused by </w:t>
        </w:r>
        <w:r w:rsidR="00EE3DFC" w:rsidRPr="00FF5893">
          <w:rPr>
            <w:rStyle w:val="Hyperlink"/>
            <w:i/>
            <w:iCs/>
          </w:rPr>
          <w:t>Phytophthora cinnamomi</w:t>
        </w:r>
        <w:r w:rsidR="00EE3DFC" w:rsidRPr="00FF5893">
          <w:rPr>
            <w:rStyle w:val="Hyperlink"/>
          </w:rPr>
          <w:t xml:space="preserve"> (2018)</w:t>
        </w:r>
        <w:r w:rsidR="00EE3DFC" w:rsidRPr="00FF5893">
          <w:rPr>
            <w:rStyle w:val="Hyperlink"/>
            <w:rFonts w:ascii="Calibri" w:hAnsi="Calibri" w:cs="Arial"/>
            <w:i/>
            <w:iCs/>
          </w:rPr>
          <w:t xml:space="preserve"> </w:t>
        </w:r>
      </w:hyperlink>
    </w:p>
    <w:p w14:paraId="63EFC0B3" w14:textId="105D920D" w:rsidR="00EE3DFC" w:rsidRPr="00883FB5" w:rsidRDefault="00625D97" w:rsidP="00EE3DFC">
      <w:pPr>
        <w:rPr>
          <w:rFonts w:ascii="Calibri" w:hAnsi="Calibri" w:cs="Arial"/>
          <w:i/>
          <w:iCs/>
        </w:rPr>
      </w:pPr>
      <w:hyperlink r:id="rId27" w:history="1">
        <w:r w:rsidR="00EE3DFC" w:rsidRPr="00AE5FB1">
          <w:rPr>
            <w:rStyle w:val="Hyperlink"/>
          </w:rPr>
          <w:t>Northern Rivers Regional Biodiversity Management Plan (2010)</w:t>
        </w:r>
      </w:hyperlink>
    </w:p>
    <w:p w14:paraId="580C8D6E" w14:textId="77777777" w:rsidR="002319AB" w:rsidRDefault="002319AB" w:rsidP="002319AB">
      <w:pPr>
        <w:pStyle w:val="Heading2"/>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9"/>
      <w:bookmarkEnd w:id="10"/>
      <w:r w:rsidR="0012461E">
        <w:t>L</w:t>
      </w:r>
      <w:r>
        <w:t xml:space="preserve">isting </w:t>
      </w:r>
      <w:r w:rsidR="0012461E">
        <w:t>A</w:t>
      </w:r>
      <w:r>
        <w:t>ssessment references</w:t>
      </w:r>
    </w:p>
    <w:p w14:paraId="780A4901" w14:textId="575D249A" w:rsidR="00524072" w:rsidRDefault="00524072" w:rsidP="00D15DAA">
      <w:pPr>
        <w:ind w:left="567" w:hanging="567"/>
        <w:rPr>
          <w:lang w:val="en-GB"/>
        </w:rPr>
      </w:pPr>
      <w:r>
        <w:rPr>
          <w:lang w:val="en-GB"/>
        </w:rPr>
        <w:t xml:space="preserve">Andrew NR &amp; Hughes L (2004) Species diversity and structure of phytophagous beetle assemblages along a latitudinal gradient: predicting the potential impacts of climate change. </w:t>
      </w:r>
      <w:r w:rsidRPr="00D533EF">
        <w:rPr>
          <w:i/>
          <w:iCs/>
          <w:lang w:val="en-GB"/>
        </w:rPr>
        <w:t>Ecological Entomology</w:t>
      </w:r>
      <w:r>
        <w:rPr>
          <w:lang w:val="en-GB"/>
        </w:rPr>
        <w:t xml:space="preserve"> 29, 527–542. </w:t>
      </w:r>
    </w:p>
    <w:p w14:paraId="22E53830" w14:textId="1B7F2710" w:rsidR="0055369B" w:rsidRDefault="009C41E5" w:rsidP="00D15DAA">
      <w:pPr>
        <w:ind w:left="567" w:hanging="567"/>
        <w:rPr>
          <w:lang w:val="en-GB"/>
        </w:rPr>
      </w:pPr>
      <w:r>
        <w:rPr>
          <w:lang w:val="en-GB"/>
        </w:rPr>
        <w:t xml:space="preserve">Asmussen B (2009) Another burning question: Hunter-gatherer exploitation of </w:t>
      </w:r>
      <w:r w:rsidRPr="00D533EF">
        <w:rPr>
          <w:i/>
          <w:iCs/>
          <w:lang w:val="en-GB"/>
        </w:rPr>
        <w:t>Macrozamia</w:t>
      </w:r>
      <w:r w:rsidR="00DB5CD3" w:rsidRPr="00D533EF">
        <w:rPr>
          <w:i/>
          <w:iCs/>
          <w:lang w:val="en-GB"/>
        </w:rPr>
        <w:t xml:space="preserve"> </w:t>
      </w:r>
      <w:r w:rsidRPr="00D533EF">
        <w:rPr>
          <w:i/>
          <w:iCs/>
          <w:lang w:val="en-GB"/>
        </w:rPr>
        <w:t>spp</w:t>
      </w:r>
      <w:r>
        <w:rPr>
          <w:lang w:val="en-GB"/>
        </w:rPr>
        <w:t xml:space="preserve">. </w:t>
      </w:r>
      <w:r>
        <w:rPr>
          <w:i/>
          <w:iCs/>
          <w:lang w:val="en-GB"/>
        </w:rPr>
        <w:t>Archaeology in Oceania</w:t>
      </w:r>
      <w:r>
        <w:rPr>
          <w:lang w:val="en-GB"/>
        </w:rPr>
        <w:t xml:space="preserve"> 44, 142–149.</w:t>
      </w:r>
    </w:p>
    <w:p w14:paraId="1D3CCF43" w14:textId="11DC8191" w:rsidR="009C41E5" w:rsidRPr="00FF0F9F" w:rsidRDefault="009C41E5" w:rsidP="00D15DAA">
      <w:pPr>
        <w:ind w:left="567" w:hanging="567"/>
      </w:pPr>
      <w:r w:rsidRPr="00FF0F9F">
        <w:t>Asmussen</w:t>
      </w:r>
      <w:r>
        <w:rPr>
          <w:bCs/>
        </w:rPr>
        <w:t xml:space="preserve"> B (</w:t>
      </w:r>
      <w:r w:rsidRPr="00FF0F9F">
        <w:t>2011</w:t>
      </w:r>
      <w:r>
        <w:rPr>
          <w:bCs/>
        </w:rPr>
        <w:t>)</w:t>
      </w:r>
      <w:r w:rsidRPr="00FF0F9F">
        <w:t xml:space="preserve"> Changing </w:t>
      </w:r>
      <w:r>
        <w:rPr>
          <w:bCs/>
        </w:rPr>
        <w:t>p</w:t>
      </w:r>
      <w:r w:rsidRPr="00FF0F9F">
        <w:t xml:space="preserve">erspectives in </w:t>
      </w:r>
      <w:r>
        <w:rPr>
          <w:bCs/>
        </w:rPr>
        <w:t>A</w:t>
      </w:r>
      <w:r w:rsidRPr="00FF0F9F">
        <w:t xml:space="preserve">ustralian </w:t>
      </w:r>
      <w:r>
        <w:rPr>
          <w:bCs/>
        </w:rPr>
        <w:t>a</w:t>
      </w:r>
      <w:r w:rsidRPr="00FF0F9F">
        <w:t xml:space="preserve">rchaeology, Part X. There </w:t>
      </w:r>
      <w:r>
        <w:rPr>
          <w:bCs/>
        </w:rPr>
        <w:t>i</w:t>
      </w:r>
      <w:r w:rsidRPr="00FF0F9F">
        <w:t xml:space="preserve">s </w:t>
      </w:r>
      <w:r>
        <w:rPr>
          <w:bCs/>
        </w:rPr>
        <w:t>l</w:t>
      </w:r>
      <w:r w:rsidRPr="00FF0F9F">
        <w:t xml:space="preserve">ikewise a </w:t>
      </w:r>
      <w:r>
        <w:rPr>
          <w:bCs/>
        </w:rPr>
        <w:t>n</w:t>
      </w:r>
      <w:r w:rsidRPr="00FF0F9F">
        <w:t xml:space="preserve">ut. . . a </w:t>
      </w:r>
      <w:r w:rsidR="00F03F00">
        <w:t>c</w:t>
      </w:r>
      <w:r w:rsidRPr="00FF0F9F">
        <w:t xml:space="preserve">omparative </w:t>
      </w:r>
      <w:r w:rsidR="00F03F00">
        <w:t>e</w:t>
      </w:r>
      <w:r w:rsidRPr="00FF0F9F">
        <w:t xml:space="preserve">thnobotany of Aboriginal </w:t>
      </w:r>
      <w:r w:rsidR="00F03F00">
        <w:t>p</w:t>
      </w:r>
      <w:r w:rsidRPr="00FF0F9F">
        <w:t xml:space="preserve">rocessing </w:t>
      </w:r>
      <w:r w:rsidR="00F03F00">
        <w:t>m</w:t>
      </w:r>
      <w:r w:rsidRPr="00FF0F9F">
        <w:t xml:space="preserve">ethods and </w:t>
      </w:r>
      <w:r w:rsidR="00F03F00">
        <w:t>c</w:t>
      </w:r>
      <w:r w:rsidRPr="00FF0F9F">
        <w:t xml:space="preserve">onsumption of Australian </w:t>
      </w:r>
      <w:proofErr w:type="spellStart"/>
      <w:r w:rsidRPr="00F03F00">
        <w:rPr>
          <w:i/>
          <w:iCs/>
        </w:rPr>
        <w:t>Bowenia</w:t>
      </w:r>
      <w:proofErr w:type="spellEnd"/>
      <w:r w:rsidRPr="00F03F00">
        <w:rPr>
          <w:i/>
          <w:iCs/>
        </w:rPr>
        <w:t>, Cycas, Macrozamia</w:t>
      </w:r>
      <w:r w:rsidRPr="00FF0F9F">
        <w:t xml:space="preserve"> and </w:t>
      </w:r>
      <w:r w:rsidRPr="00F03F00">
        <w:rPr>
          <w:i/>
          <w:iCs/>
        </w:rPr>
        <w:t>Lepidozamia</w:t>
      </w:r>
      <w:r w:rsidRPr="00FF0F9F">
        <w:t xml:space="preserve"> Species. </w:t>
      </w:r>
      <w:r w:rsidRPr="00D90201">
        <w:rPr>
          <w:bCs/>
          <w:i/>
          <w:iCs/>
        </w:rPr>
        <w:t>Technical reports of the Australian Museum</w:t>
      </w:r>
      <w:r w:rsidRPr="00FF0F9F">
        <w:t xml:space="preserve"> 23,10</w:t>
      </w:r>
      <w:r>
        <w:rPr>
          <w:bCs/>
        </w:rPr>
        <w:t>, 147-163</w:t>
      </w:r>
      <w:r w:rsidR="00F03F00">
        <w:rPr>
          <w:bCs/>
        </w:rPr>
        <w:t>.</w:t>
      </w:r>
    </w:p>
    <w:p w14:paraId="5741EB9B" w14:textId="6D512A67" w:rsidR="009C41E5" w:rsidRDefault="009C41E5" w:rsidP="00D15DAA">
      <w:pPr>
        <w:widowControl w:val="0"/>
        <w:autoSpaceDE w:val="0"/>
        <w:autoSpaceDN w:val="0"/>
        <w:adjustRightInd w:val="0"/>
        <w:spacing w:before="100" w:beforeAutospacing="1" w:after="100" w:afterAutospacing="1"/>
        <w:ind w:left="567" w:hanging="567"/>
      </w:pPr>
      <w:r>
        <w:rPr>
          <w:lang w:val="en-GB"/>
        </w:rPr>
        <w:t>Bachman S, Moat J, Hill AW, de la Torre J</w:t>
      </w:r>
      <w:r w:rsidR="00D15DAA">
        <w:rPr>
          <w:lang w:val="en-GB"/>
        </w:rPr>
        <w:t xml:space="preserve"> &amp;</w:t>
      </w:r>
      <w:r>
        <w:rPr>
          <w:lang w:val="en-GB"/>
        </w:rPr>
        <w:t xml:space="preserve"> Scott B (2011) Supporting Red List threat assessments with GeoCAT: geospatial conservation assessment tool. Data from Global Biodiversity Information Facility (GBIF).</w:t>
      </w:r>
    </w:p>
    <w:p w14:paraId="7AF4FF8A" w14:textId="6CEBDB67" w:rsidR="0082205C" w:rsidRDefault="0082205C" w:rsidP="00D15DAA">
      <w:pPr>
        <w:widowControl w:val="0"/>
        <w:autoSpaceDE w:val="0"/>
        <w:autoSpaceDN w:val="0"/>
        <w:adjustRightInd w:val="0"/>
        <w:spacing w:before="100" w:beforeAutospacing="1" w:after="100" w:afterAutospacing="1"/>
        <w:ind w:left="567" w:hanging="567"/>
        <w:rPr>
          <w:lang w:val="en-GB"/>
        </w:rPr>
      </w:pPr>
      <w:r>
        <w:rPr>
          <w:lang w:val="en-GB"/>
        </w:rPr>
        <w:t xml:space="preserve">Beaton A (1982) Fire and water: aspects of Australian Aboriginal management of cycads. </w:t>
      </w:r>
      <w:r w:rsidRPr="0006662E">
        <w:rPr>
          <w:i/>
          <w:iCs/>
          <w:lang w:val="en-GB"/>
        </w:rPr>
        <w:t>Archaeology in Oceania</w:t>
      </w:r>
      <w:r>
        <w:rPr>
          <w:lang w:val="en-GB"/>
        </w:rPr>
        <w:t xml:space="preserve">, 17, 1, 51–58. </w:t>
      </w:r>
    </w:p>
    <w:p w14:paraId="56BFBE71" w14:textId="1E92A5F2" w:rsidR="008A368F" w:rsidRDefault="008A368F" w:rsidP="00D15DAA">
      <w:pPr>
        <w:widowControl w:val="0"/>
        <w:autoSpaceDE w:val="0"/>
        <w:autoSpaceDN w:val="0"/>
        <w:adjustRightInd w:val="0"/>
        <w:spacing w:before="100" w:beforeAutospacing="1" w:after="100" w:afterAutospacing="1"/>
        <w:ind w:left="567" w:hanging="567"/>
        <w:rPr>
          <w:lang w:val="en-GB"/>
        </w:rPr>
      </w:pPr>
      <w:r>
        <w:rPr>
          <w:lang w:val="en-GB"/>
        </w:rPr>
        <w:t xml:space="preserve">Bell S (2015) Distribution, </w:t>
      </w:r>
      <w:proofErr w:type="gramStart"/>
      <w:r>
        <w:rPr>
          <w:lang w:val="en-GB"/>
        </w:rPr>
        <w:t>habitat</w:t>
      </w:r>
      <w:proofErr w:type="gramEnd"/>
      <w:r>
        <w:rPr>
          <w:lang w:val="en-GB"/>
        </w:rPr>
        <w:t xml:space="preserve"> and conservation status of </w:t>
      </w:r>
      <w:r w:rsidRPr="00F03F00">
        <w:rPr>
          <w:i/>
          <w:iCs/>
          <w:lang w:val="en-GB"/>
        </w:rPr>
        <w:t>Macrozamia flexuosa</w:t>
      </w:r>
      <w:r>
        <w:rPr>
          <w:lang w:val="en-GB"/>
        </w:rPr>
        <w:t xml:space="preserve"> (Zamiaceae) in Lake Maquarie LGA and the lower Hunter Valley of New South Wales. Eastcoast Flora Survey Report, Kotara Fair, NSW. </w:t>
      </w:r>
    </w:p>
    <w:p w14:paraId="16F89099" w14:textId="1633A7F9" w:rsidR="009C41E5" w:rsidRDefault="009C41E5" w:rsidP="00D15DAA">
      <w:pPr>
        <w:widowControl w:val="0"/>
        <w:autoSpaceDE w:val="0"/>
        <w:autoSpaceDN w:val="0"/>
        <w:adjustRightInd w:val="0"/>
        <w:spacing w:before="100" w:beforeAutospacing="1" w:after="100" w:afterAutospacing="1"/>
        <w:ind w:left="567" w:hanging="567"/>
      </w:pPr>
      <w:r>
        <w:rPr>
          <w:lang w:val="en-GB"/>
        </w:rPr>
        <w:t>Benson D</w:t>
      </w:r>
      <w:r w:rsidR="00D15DAA">
        <w:rPr>
          <w:lang w:val="en-GB"/>
        </w:rPr>
        <w:t xml:space="preserve"> &amp;</w:t>
      </w:r>
      <w:r>
        <w:rPr>
          <w:lang w:val="en-GB"/>
        </w:rPr>
        <w:t xml:space="preserve"> McDougall L (1993) Ecology of Sydney plant species Part 1: ferns, fern allies, cycads, conifers and dicotyledon families Acanthaceae to Asclepiaceae. </w:t>
      </w:r>
      <w:proofErr w:type="spellStart"/>
      <w:r>
        <w:rPr>
          <w:i/>
          <w:iCs/>
          <w:lang w:val="en-GB"/>
        </w:rPr>
        <w:t>Cunninghamia</w:t>
      </w:r>
      <w:proofErr w:type="spellEnd"/>
      <w:r>
        <w:rPr>
          <w:lang w:val="en-GB"/>
        </w:rPr>
        <w:t xml:space="preserve"> 3, 257–422.</w:t>
      </w:r>
    </w:p>
    <w:p w14:paraId="58CFF7A6" w14:textId="17B7BC02" w:rsidR="009C41E5" w:rsidRDefault="009C41E5" w:rsidP="00D15DAA">
      <w:pPr>
        <w:widowControl w:val="0"/>
        <w:autoSpaceDE w:val="0"/>
        <w:autoSpaceDN w:val="0"/>
        <w:adjustRightInd w:val="0"/>
        <w:spacing w:before="100" w:beforeAutospacing="1" w:after="100" w:afterAutospacing="1"/>
        <w:ind w:left="567" w:hanging="567"/>
      </w:pPr>
      <w:r>
        <w:rPr>
          <w:lang w:val="en-GB"/>
        </w:rPr>
        <w:t>Binns DL</w:t>
      </w:r>
      <w:r w:rsidR="00D15DAA">
        <w:rPr>
          <w:lang w:val="en-GB"/>
        </w:rPr>
        <w:t xml:space="preserve"> &amp;</w:t>
      </w:r>
      <w:r>
        <w:rPr>
          <w:lang w:val="en-GB"/>
        </w:rPr>
        <w:t xml:space="preserve"> Meek P (2008) Population size, habitat and conservation status of an Endangered species, </w:t>
      </w:r>
      <w:r w:rsidRPr="00D15DAA">
        <w:rPr>
          <w:i/>
          <w:iCs/>
          <w:lang w:val="en-GB"/>
        </w:rPr>
        <w:t>Macrozamia johnsonii</w:t>
      </w:r>
      <w:r>
        <w:rPr>
          <w:lang w:val="en-GB"/>
        </w:rPr>
        <w:t xml:space="preserve"> (Zamiaceae). </w:t>
      </w:r>
      <w:proofErr w:type="spellStart"/>
      <w:r>
        <w:rPr>
          <w:i/>
          <w:iCs/>
          <w:lang w:val="en-GB"/>
        </w:rPr>
        <w:t>Cunninghamia</w:t>
      </w:r>
      <w:proofErr w:type="spellEnd"/>
      <w:r>
        <w:rPr>
          <w:lang w:val="en-GB"/>
        </w:rPr>
        <w:t xml:space="preserve"> 10, 373–380.</w:t>
      </w:r>
    </w:p>
    <w:p w14:paraId="3D5C92BE" w14:textId="09C4FDA8" w:rsidR="009C41E5" w:rsidRDefault="009C41E5" w:rsidP="00D15DAA">
      <w:pPr>
        <w:widowControl w:val="0"/>
        <w:autoSpaceDE w:val="0"/>
        <w:autoSpaceDN w:val="0"/>
        <w:adjustRightInd w:val="0"/>
        <w:spacing w:before="100" w:beforeAutospacing="1" w:after="100" w:afterAutospacing="1"/>
        <w:ind w:left="567" w:hanging="567"/>
      </w:pPr>
      <w:r>
        <w:rPr>
          <w:lang w:val="en-GB"/>
        </w:rPr>
        <w:t>Bins BL</w:t>
      </w:r>
      <w:r w:rsidR="00FB6BE0">
        <w:rPr>
          <w:lang w:val="en-GB"/>
        </w:rPr>
        <w:t xml:space="preserve"> &amp;</w:t>
      </w:r>
      <w:r>
        <w:rPr>
          <w:lang w:val="en-GB"/>
        </w:rPr>
        <w:t xml:space="preserve"> Meek P (2010) </w:t>
      </w:r>
      <w:r>
        <w:rPr>
          <w:i/>
          <w:iCs/>
          <w:lang w:val="en-GB"/>
        </w:rPr>
        <w:t>Macrozamia johnsonii. The IUCN Red List of Threatened Species 2010.</w:t>
      </w:r>
    </w:p>
    <w:p w14:paraId="23764B08" w14:textId="774ED540" w:rsidR="009C41E5" w:rsidRDefault="009C41E5" w:rsidP="00D15DAA">
      <w:pPr>
        <w:widowControl w:val="0"/>
        <w:autoSpaceDE w:val="0"/>
        <w:autoSpaceDN w:val="0"/>
        <w:adjustRightInd w:val="0"/>
        <w:spacing w:before="100" w:beforeAutospacing="1" w:after="100" w:afterAutospacing="1"/>
        <w:ind w:left="567" w:hanging="567"/>
      </w:pPr>
      <w:proofErr w:type="spellStart"/>
      <w:r>
        <w:rPr>
          <w:lang w:val="en-GB"/>
        </w:rPr>
        <w:t>Borsboom</w:t>
      </w:r>
      <w:proofErr w:type="spellEnd"/>
      <w:r>
        <w:rPr>
          <w:lang w:val="en-GB"/>
        </w:rPr>
        <w:t xml:space="preserve"> AC, Wang J</w:t>
      </w:r>
      <w:r w:rsidR="00FB6BE0">
        <w:rPr>
          <w:lang w:val="en-GB"/>
        </w:rPr>
        <w:t xml:space="preserve"> &amp;</w:t>
      </w:r>
      <w:r>
        <w:rPr>
          <w:lang w:val="en-GB"/>
        </w:rPr>
        <w:t xml:space="preserve"> Forster PI (2015) Determining maturity and population structure in </w:t>
      </w:r>
      <w:r w:rsidRPr="00D15DAA">
        <w:rPr>
          <w:i/>
          <w:iCs/>
          <w:lang w:val="en-GB"/>
        </w:rPr>
        <w:t xml:space="preserve">Macrozamia </w:t>
      </w:r>
      <w:proofErr w:type="spellStart"/>
      <w:r w:rsidRPr="00D15DAA">
        <w:rPr>
          <w:i/>
          <w:iCs/>
          <w:lang w:val="en-GB"/>
        </w:rPr>
        <w:t>parcifolia</w:t>
      </w:r>
      <w:proofErr w:type="spellEnd"/>
      <w:r>
        <w:rPr>
          <w:lang w:val="en-GB"/>
        </w:rPr>
        <w:t xml:space="preserve"> (</w:t>
      </w:r>
      <w:proofErr w:type="spellStart"/>
      <w:r>
        <w:rPr>
          <w:lang w:val="en-GB"/>
        </w:rPr>
        <w:t>Zamiaceae</w:t>
      </w:r>
      <w:proofErr w:type="spellEnd"/>
      <w:r>
        <w:rPr>
          <w:lang w:val="en-GB"/>
        </w:rPr>
        <w:t xml:space="preserve">), a threatened Australian cycad. </w:t>
      </w:r>
      <w:r>
        <w:rPr>
          <w:i/>
          <w:iCs/>
          <w:lang w:val="en-GB"/>
        </w:rPr>
        <w:t>Australian Journal of Botany</w:t>
      </w:r>
      <w:r>
        <w:rPr>
          <w:lang w:val="en-GB"/>
        </w:rPr>
        <w:t xml:space="preserve"> 63, 392–402.</w:t>
      </w:r>
    </w:p>
    <w:p w14:paraId="1272F474" w14:textId="25D1B61F" w:rsidR="00407F3B" w:rsidRDefault="00407F3B" w:rsidP="00D15DAA">
      <w:pPr>
        <w:widowControl w:val="0"/>
        <w:autoSpaceDE w:val="0"/>
        <w:autoSpaceDN w:val="0"/>
        <w:adjustRightInd w:val="0"/>
        <w:spacing w:before="100" w:beforeAutospacing="1" w:after="100" w:afterAutospacing="1"/>
        <w:ind w:left="567" w:hanging="567"/>
        <w:rPr>
          <w:lang w:val="en-GB"/>
        </w:rPr>
      </w:pPr>
      <w:r>
        <w:rPr>
          <w:lang w:val="en-GB"/>
        </w:rPr>
        <w:t xml:space="preserve">Bureau of Meteorology (BOM) (2021) Climate statistics for Australian locations. Summary statistics Grafton City Council. Viewed 13 September 2021. Available at: </w:t>
      </w:r>
      <w:hyperlink r:id="rId28" w:history="1">
        <w:r w:rsidRPr="003C4430">
          <w:rPr>
            <w:rStyle w:val="Hyperlink"/>
            <w:lang w:val="en-GB"/>
          </w:rPr>
          <w:t>http://www.bom.gov.au/climate/averages/tables/cw_058024.shtml</w:t>
        </w:r>
      </w:hyperlink>
      <w:r>
        <w:rPr>
          <w:lang w:val="en-GB"/>
        </w:rPr>
        <w:t xml:space="preserve"> </w:t>
      </w:r>
    </w:p>
    <w:p w14:paraId="0C293ABD" w14:textId="2554E5B0" w:rsidR="009C41E5" w:rsidRDefault="009C41E5" w:rsidP="00D15DAA">
      <w:pPr>
        <w:widowControl w:val="0"/>
        <w:autoSpaceDE w:val="0"/>
        <w:autoSpaceDN w:val="0"/>
        <w:adjustRightInd w:val="0"/>
        <w:spacing w:before="100" w:beforeAutospacing="1" w:after="100" w:afterAutospacing="1"/>
        <w:ind w:left="567" w:hanging="567"/>
      </w:pPr>
      <w:r>
        <w:rPr>
          <w:lang w:val="en-GB"/>
        </w:rPr>
        <w:t xml:space="preserve">Department of Agriculture Water and the Environment (2020) </w:t>
      </w:r>
      <w:r>
        <w:rPr>
          <w:i/>
          <w:iCs/>
          <w:lang w:val="en-GB"/>
        </w:rPr>
        <w:t xml:space="preserve">2019-20 Bushfires </w:t>
      </w:r>
      <w:r w:rsidR="00F03F00">
        <w:rPr>
          <w:i/>
          <w:iCs/>
          <w:lang w:val="en-GB"/>
        </w:rPr>
        <w:t>r</w:t>
      </w:r>
      <w:r>
        <w:rPr>
          <w:i/>
          <w:iCs/>
          <w:lang w:val="en-GB"/>
        </w:rPr>
        <w:t xml:space="preserve">ecovery </w:t>
      </w:r>
      <w:r w:rsidR="00F03F00">
        <w:rPr>
          <w:i/>
          <w:iCs/>
          <w:lang w:val="en-GB"/>
        </w:rPr>
        <w:t>p</w:t>
      </w:r>
      <w:r>
        <w:rPr>
          <w:i/>
          <w:iCs/>
          <w:lang w:val="en-GB"/>
        </w:rPr>
        <w:t xml:space="preserve">lanning </w:t>
      </w:r>
      <w:r w:rsidR="00F03F00">
        <w:rPr>
          <w:i/>
          <w:iCs/>
          <w:lang w:val="en-GB"/>
        </w:rPr>
        <w:t>r</w:t>
      </w:r>
      <w:r>
        <w:rPr>
          <w:i/>
          <w:iCs/>
          <w:lang w:val="en-GB"/>
        </w:rPr>
        <w:t xml:space="preserve">egional </w:t>
      </w:r>
      <w:r w:rsidR="00F03F00">
        <w:rPr>
          <w:i/>
          <w:iCs/>
          <w:lang w:val="en-GB"/>
        </w:rPr>
        <w:t>p</w:t>
      </w:r>
      <w:r>
        <w:rPr>
          <w:i/>
          <w:iCs/>
          <w:lang w:val="en-GB"/>
        </w:rPr>
        <w:t xml:space="preserve">rofile </w:t>
      </w:r>
      <w:r w:rsidR="00F03F00">
        <w:rPr>
          <w:i/>
          <w:iCs/>
          <w:lang w:val="en-GB"/>
        </w:rPr>
        <w:t>r</w:t>
      </w:r>
      <w:r>
        <w:rPr>
          <w:i/>
          <w:iCs/>
          <w:lang w:val="en-GB"/>
        </w:rPr>
        <w:t>ainforests of the NSW north coast and tablelands</w:t>
      </w:r>
      <w:r>
        <w:rPr>
          <w:lang w:val="en-GB"/>
        </w:rPr>
        <w:t>.</w:t>
      </w:r>
      <w:r w:rsidR="00D15DAA">
        <w:rPr>
          <w:lang w:val="en-GB"/>
        </w:rPr>
        <w:t xml:space="preserve"> Australian Government,</w:t>
      </w:r>
      <w:r>
        <w:rPr>
          <w:lang w:val="en-GB"/>
        </w:rPr>
        <w:t xml:space="preserve"> Canberra. </w:t>
      </w:r>
    </w:p>
    <w:p w14:paraId="24BF2D6B" w14:textId="57DF7C3A" w:rsidR="009C41E5" w:rsidRDefault="009C41E5" w:rsidP="00D15DAA">
      <w:pPr>
        <w:widowControl w:val="0"/>
        <w:autoSpaceDE w:val="0"/>
        <w:autoSpaceDN w:val="0"/>
        <w:adjustRightInd w:val="0"/>
        <w:spacing w:before="100" w:beforeAutospacing="1" w:after="100" w:afterAutospacing="1"/>
        <w:ind w:left="567" w:hanging="567"/>
      </w:pPr>
      <w:r>
        <w:rPr>
          <w:lang w:val="en-GB"/>
        </w:rPr>
        <w:t xml:space="preserve">Department of Energy and Environment (2018) </w:t>
      </w:r>
      <w:r>
        <w:rPr>
          <w:i/>
          <w:iCs/>
          <w:lang w:val="en-GB"/>
        </w:rPr>
        <w:t>Threat abatement plan for disease in natural ecosystems caused by Phytophthora cinnamomi</w:t>
      </w:r>
      <w:r>
        <w:rPr>
          <w:lang w:val="en-GB"/>
        </w:rPr>
        <w:t xml:space="preserve">. </w:t>
      </w:r>
      <w:r w:rsidR="00D15DAA">
        <w:rPr>
          <w:lang w:val="en-GB"/>
        </w:rPr>
        <w:t xml:space="preserve">Australian Government, </w:t>
      </w:r>
      <w:r>
        <w:rPr>
          <w:lang w:val="en-GB"/>
        </w:rPr>
        <w:t xml:space="preserve">Canberra. </w:t>
      </w:r>
    </w:p>
    <w:p w14:paraId="553E23A8" w14:textId="33D1AD38" w:rsidR="009C41E5" w:rsidRDefault="009C41E5" w:rsidP="00D15DAA">
      <w:pPr>
        <w:widowControl w:val="0"/>
        <w:autoSpaceDE w:val="0"/>
        <w:autoSpaceDN w:val="0"/>
        <w:adjustRightInd w:val="0"/>
        <w:spacing w:before="100" w:beforeAutospacing="1" w:after="100" w:afterAutospacing="1"/>
        <w:ind w:left="567" w:hanging="567"/>
      </w:pPr>
      <w:r>
        <w:rPr>
          <w:lang w:val="en-GB"/>
        </w:rPr>
        <w:lastRenderedPageBreak/>
        <w:t>Dove NC</w:t>
      </w:r>
      <w:r w:rsidR="00FB6BE0">
        <w:rPr>
          <w:lang w:val="en-GB"/>
        </w:rPr>
        <w:t xml:space="preserve"> &amp;</w:t>
      </w:r>
      <w:r>
        <w:rPr>
          <w:lang w:val="en-GB"/>
        </w:rPr>
        <w:t xml:space="preserve"> Hart SC (2017) Fire reduces fungal species richness and in situ mycorrhizal colonization: A meta-analysis. </w:t>
      </w:r>
      <w:r>
        <w:rPr>
          <w:i/>
          <w:iCs/>
          <w:lang w:val="en-GB"/>
        </w:rPr>
        <w:t>Fire Ecology</w:t>
      </w:r>
      <w:r>
        <w:rPr>
          <w:lang w:val="en-GB"/>
        </w:rPr>
        <w:t xml:space="preserve"> 13, 37–65.</w:t>
      </w:r>
    </w:p>
    <w:p w14:paraId="5E84D6C3" w14:textId="532C0197" w:rsidR="00C0386D" w:rsidRDefault="00C0386D" w:rsidP="00D15DAA">
      <w:pPr>
        <w:widowControl w:val="0"/>
        <w:autoSpaceDE w:val="0"/>
        <w:autoSpaceDN w:val="0"/>
        <w:adjustRightInd w:val="0"/>
        <w:spacing w:before="100" w:beforeAutospacing="1" w:after="100" w:afterAutospacing="1"/>
        <w:ind w:left="567" w:hanging="567"/>
        <w:rPr>
          <w:lang w:val="en-GB"/>
        </w:rPr>
      </w:pPr>
      <w:r>
        <w:rPr>
          <w:lang w:val="en-GB"/>
        </w:rPr>
        <w:t xml:space="preserve">Eickermann M, Beyer M, </w:t>
      </w:r>
      <w:proofErr w:type="spellStart"/>
      <w:r>
        <w:rPr>
          <w:lang w:val="en-GB"/>
        </w:rPr>
        <w:t>Goergen</w:t>
      </w:r>
      <w:proofErr w:type="spellEnd"/>
      <w:r>
        <w:rPr>
          <w:lang w:val="en-GB"/>
        </w:rPr>
        <w:t xml:space="preserve"> K, Hoffmann L &amp; Junk J (2014) Shifted migration of the rape stem weevil </w:t>
      </w:r>
      <w:proofErr w:type="spellStart"/>
      <w:r w:rsidRPr="00D533EF">
        <w:rPr>
          <w:i/>
          <w:iCs/>
          <w:lang w:val="en-GB"/>
        </w:rPr>
        <w:t>Ceutorhynchus</w:t>
      </w:r>
      <w:proofErr w:type="spellEnd"/>
      <w:r w:rsidRPr="00D533EF">
        <w:rPr>
          <w:i/>
          <w:iCs/>
          <w:lang w:val="en-GB"/>
        </w:rPr>
        <w:t xml:space="preserve"> </w:t>
      </w:r>
      <w:proofErr w:type="spellStart"/>
      <w:r w:rsidRPr="00D533EF">
        <w:rPr>
          <w:i/>
          <w:iCs/>
          <w:lang w:val="en-GB"/>
        </w:rPr>
        <w:t>napi</w:t>
      </w:r>
      <w:proofErr w:type="spellEnd"/>
      <w:r>
        <w:rPr>
          <w:lang w:val="en-GB"/>
        </w:rPr>
        <w:t xml:space="preserve"> (Coleoptera: Curculionidae) linked to climate change. </w:t>
      </w:r>
      <w:r w:rsidRPr="00D533EF">
        <w:rPr>
          <w:i/>
          <w:iCs/>
          <w:lang w:val="en-GB"/>
        </w:rPr>
        <w:t xml:space="preserve">European Journal of Entomology </w:t>
      </w:r>
      <w:r>
        <w:rPr>
          <w:lang w:val="en-GB"/>
        </w:rPr>
        <w:t>111, 2, 243–250.</w:t>
      </w:r>
    </w:p>
    <w:p w14:paraId="4BEAD04D" w14:textId="7A4C5C7B" w:rsidR="009C41E5" w:rsidRDefault="009C41E5" w:rsidP="00D15DAA">
      <w:pPr>
        <w:widowControl w:val="0"/>
        <w:autoSpaceDE w:val="0"/>
        <w:autoSpaceDN w:val="0"/>
        <w:adjustRightInd w:val="0"/>
        <w:spacing w:before="100" w:beforeAutospacing="1" w:after="100" w:afterAutospacing="1"/>
        <w:ind w:left="567" w:hanging="567"/>
      </w:pPr>
      <w:r>
        <w:rPr>
          <w:lang w:val="en-GB"/>
        </w:rPr>
        <w:t xml:space="preserve">Forest F, Moat J, Baloch E, </w:t>
      </w:r>
      <w:proofErr w:type="spellStart"/>
      <w:r>
        <w:rPr>
          <w:lang w:val="en-GB"/>
        </w:rPr>
        <w:t>Brummitt</w:t>
      </w:r>
      <w:proofErr w:type="spellEnd"/>
      <w:r>
        <w:rPr>
          <w:lang w:val="en-GB"/>
        </w:rPr>
        <w:t xml:space="preserve"> NA, Bachman SP, </w:t>
      </w:r>
      <w:proofErr w:type="spellStart"/>
      <w:r>
        <w:rPr>
          <w:lang w:val="en-GB"/>
        </w:rPr>
        <w:t>Ickert</w:t>
      </w:r>
      <w:proofErr w:type="spellEnd"/>
      <w:r>
        <w:rPr>
          <w:lang w:val="en-GB"/>
        </w:rPr>
        <w:t>-Bond S</w:t>
      </w:r>
      <w:r w:rsidR="00FB6BE0">
        <w:rPr>
          <w:lang w:val="en-GB"/>
        </w:rPr>
        <w:t xml:space="preserve">, </w:t>
      </w:r>
      <w:proofErr w:type="spellStart"/>
      <w:r w:rsidR="00FB6BE0">
        <w:rPr>
          <w:lang w:val="en-GB"/>
        </w:rPr>
        <w:t>Hollingswoth</w:t>
      </w:r>
      <w:proofErr w:type="spellEnd"/>
      <w:r w:rsidR="00FB6BE0">
        <w:rPr>
          <w:lang w:val="en-GB"/>
        </w:rPr>
        <w:t xml:space="preserve"> PM, Liston A, Little DP, Mathews S, Rai H, Rydin C, Stevenson DW, Thomas P &amp; </w:t>
      </w:r>
      <w:proofErr w:type="spellStart"/>
      <w:r w:rsidR="00FB6BE0">
        <w:rPr>
          <w:lang w:val="en-GB"/>
        </w:rPr>
        <w:t>Buerki</w:t>
      </w:r>
      <w:proofErr w:type="spellEnd"/>
      <w:r w:rsidR="00FB6BE0">
        <w:rPr>
          <w:lang w:val="en-GB"/>
        </w:rPr>
        <w:t xml:space="preserve"> S</w:t>
      </w:r>
      <w:r>
        <w:rPr>
          <w:lang w:val="en-GB"/>
        </w:rPr>
        <w:t xml:space="preserve"> (2018) Gymnosperms on the EDGE. </w:t>
      </w:r>
      <w:r>
        <w:rPr>
          <w:i/>
          <w:iCs/>
          <w:lang w:val="en-GB"/>
        </w:rPr>
        <w:t>Scientific Reports</w:t>
      </w:r>
      <w:r>
        <w:rPr>
          <w:lang w:val="en-GB"/>
        </w:rPr>
        <w:t xml:space="preserve"> 8, 1–11.</w:t>
      </w:r>
    </w:p>
    <w:p w14:paraId="0A4605DF" w14:textId="764E3674" w:rsidR="009C41E5" w:rsidRDefault="009C41E5" w:rsidP="00D15DAA">
      <w:pPr>
        <w:widowControl w:val="0"/>
        <w:autoSpaceDE w:val="0"/>
        <w:autoSpaceDN w:val="0"/>
        <w:adjustRightInd w:val="0"/>
        <w:spacing w:before="100" w:beforeAutospacing="1" w:after="100" w:afterAutospacing="1"/>
        <w:ind w:left="567" w:hanging="567"/>
      </w:pPr>
      <w:r>
        <w:rPr>
          <w:lang w:val="en-GB"/>
        </w:rPr>
        <w:t>Forster PI, Machin PJ, Mound L</w:t>
      </w:r>
      <w:r w:rsidR="00FB6BE0">
        <w:rPr>
          <w:lang w:val="en-GB"/>
        </w:rPr>
        <w:t xml:space="preserve"> &amp;</w:t>
      </w:r>
      <w:r>
        <w:rPr>
          <w:lang w:val="en-GB"/>
        </w:rPr>
        <w:t xml:space="preserve"> Wilson GW (1994) Insects </w:t>
      </w:r>
      <w:r w:rsidR="00F03F00">
        <w:rPr>
          <w:lang w:val="en-GB"/>
        </w:rPr>
        <w:t>a</w:t>
      </w:r>
      <w:r>
        <w:rPr>
          <w:lang w:val="en-GB"/>
        </w:rPr>
        <w:t xml:space="preserve">ssociated with </w:t>
      </w:r>
      <w:r w:rsidR="00F03F00">
        <w:rPr>
          <w:lang w:val="en-GB"/>
        </w:rPr>
        <w:t>r</w:t>
      </w:r>
      <w:r>
        <w:rPr>
          <w:lang w:val="en-GB"/>
        </w:rPr>
        <w:t xml:space="preserve">eproductive </w:t>
      </w:r>
      <w:r w:rsidR="00F03F00">
        <w:rPr>
          <w:lang w:val="en-GB"/>
        </w:rPr>
        <w:t>s</w:t>
      </w:r>
      <w:r>
        <w:rPr>
          <w:lang w:val="en-GB"/>
        </w:rPr>
        <w:t xml:space="preserve">tructures of </w:t>
      </w:r>
      <w:r w:rsidR="00F03F00">
        <w:rPr>
          <w:lang w:val="en-GB"/>
        </w:rPr>
        <w:t>c</w:t>
      </w:r>
      <w:r>
        <w:rPr>
          <w:lang w:val="en-GB"/>
        </w:rPr>
        <w:t xml:space="preserve">ycads in Queensland and Northeast New South Wales, Australia. </w:t>
      </w:r>
      <w:proofErr w:type="spellStart"/>
      <w:r>
        <w:rPr>
          <w:i/>
          <w:iCs/>
          <w:lang w:val="en-GB"/>
        </w:rPr>
        <w:t>Biotropica</w:t>
      </w:r>
      <w:proofErr w:type="spellEnd"/>
      <w:r>
        <w:rPr>
          <w:lang w:val="en-GB"/>
        </w:rPr>
        <w:t xml:space="preserve"> 26, 217.</w:t>
      </w:r>
    </w:p>
    <w:p w14:paraId="3B5C0511" w14:textId="74501B94" w:rsidR="009C41E5" w:rsidRDefault="009C41E5" w:rsidP="00D15DAA">
      <w:pPr>
        <w:widowControl w:val="0"/>
        <w:autoSpaceDE w:val="0"/>
        <w:autoSpaceDN w:val="0"/>
        <w:adjustRightInd w:val="0"/>
        <w:spacing w:before="100" w:beforeAutospacing="1" w:after="100" w:afterAutospacing="1"/>
        <w:ind w:left="567" w:hanging="567"/>
      </w:pPr>
      <w:r>
        <w:rPr>
          <w:lang w:val="en-GB"/>
        </w:rPr>
        <w:t xml:space="preserve">Gallagher R V (2020) </w:t>
      </w:r>
      <w:r>
        <w:rPr>
          <w:i/>
          <w:iCs/>
          <w:lang w:val="en-GB"/>
        </w:rPr>
        <w:t xml:space="preserve">Final national prioritisation of Australian plants affected by the 2019-2020 bushfire season. Report to the Commonwealth Department of Agriculture, </w:t>
      </w:r>
      <w:proofErr w:type="gramStart"/>
      <w:r>
        <w:rPr>
          <w:i/>
          <w:iCs/>
          <w:lang w:val="en-GB"/>
        </w:rPr>
        <w:t>Water</w:t>
      </w:r>
      <w:proofErr w:type="gramEnd"/>
      <w:r>
        <w:rPr>
          <w:i/>
          <w:iCs/>
          <w:lang w:val="en-GB"/>
        </w:rPr>
        <w:t xml:space="preserve"> and the Environment.</w:t>
      </w:r>
      <w:r>
        <w:rPr>
          <w:lang w:val="en-GB"/>
        </w:rPr>
        <w:t xml:space="preserve"> </w:t>
      </w:r>
      <w:r w:rsidR="00FB6BE0">
        <w:rPr>
          <w:lang w:val="en-GB"/>
        </w:rPr>
        <w:t xml:space="preserve">Australian Government, </w:t>
      </w:r>
      <w:r>
        <w:rPr>
          <w:lang w:val="en-GB"/>
        </w:rPr>
        <w:t xml:space="preserve">Canberra. </w:t>
      </w:r>
    </w:p>
    <w:p w14:paraId="7F4CFF87" w14:textId="65107E4E" w:rsidR="009C41E5" w:rsidRDefault="009C41E5" w:rsidP="007C7D99">
      <w:pPr>
        <w:widowControl w:val="0"/>
        <w:autoSpaceDE w:val="0"/>
        <w:autoSpaceDN w:val="0"/>
        <w:adjustRightInd w:val="0"/>
        <w:spacing w:before="100" w:beforeAutospacing="1" w:after="100" w:afterAutospacing="1"/>
        <w:ind w:left="567" w:hanging="567"/>
      </w:pPr>
      <w:r>
        <w:rPr>
          <w:lang w:val="en-GB"/>
        </w:rPr>
        <w:t xml:space="preserve">Gallagher R V., Allen S, Mackenzie BDE, Yates CJ, </w:t>
      </w:r>
      <w:proofErr w:type="spellStart"/>
      <w:r>
        <w:rPr>
          <w:lang w:val="en-GB"/>
        </w:rPr>
        <w:t>Gosper</w:t>
      </w:r>
      <w:proofErr w:type="spellEnd"/>
      <w:r>
        <w:rPr>
          <w:lang w:val="en-GB"/>
        </w:rPr>
        <w:t xml:space="preserve"> CR, Keith DA</w:t>
      </w:r>
      <w:r w:rsidR="00D15DAA">
        <w:rPr>
          <w:lang w:val="en-GB"/>
        </w:rPr>
        <w:t xml:space="preserve">, </w:t>
      </w:r>
      <w:proofErr w:type="spellStart"/>
      <w:r w:rsidR="00D15DAA">
        <w:rPr>
          <w:lang w:val="en-GB"/>
        </w:rPr>
        <w:t>Merow</w:t>
      </w:r>
      <w:proofErr w:type="spellEnd"/>
      <w:r w:rsidR="00D15DAA">
        <w:rPr>
          <w:lang w:val="en-GB"/>
        </w:rPr>
        <w:t xml:space="preserve"> C, White MD, </w:t>
      </w:r>
      <w:proofErr w:type="spellStart"/>
      <w:r w:rsidR="00D15DAA">
        <w:rPr>
          <w:lang w:val="en-GB"/>
        </w:rPr>
        <w:t>Wenk</w:t>
      </w:r>
      <w:proofErr w:type="spellEnd"/>
      <w:r w:rsidR="00D15DAA">
        <w:rPr>
          <w:lang w:val="en-GB"/>
        </w:rPr>
        <w:t xml:space="preserve"> E, </w:t>
      </w:r>
      <w:proofErr w:type="spellStart"/>
      <w:r w:rsidR="00D15DAA">
        <w:rPr>
          <w:lang w:val="en-GB"/>
        </w:rPr>
        <w:t>Maitner</w:t>
      </w:r>
      <w:proofErr w:type="spellEnd"/>
      <w:r w:rsidR="00D15DAA">
        <w:rPr>
          <w:lang w:val="en-GB"/>
        </w:rPr>
        <w:t xml:space="preserve"> BS, He K, Adams VM &amp; Auld T</w:t>
      </w:r>
      <w:r>
        <w:rPr>
          <w:lang w:val="en-GB"/>
        </w:rPr>
        <w:t xml:space="preserve"> (2021) High fire frequency and the impact of the 2019–2020 megafires on Australian plant diversity. </w:t>
      </w:r>
      <w:r>
        <w:rPr>
          <w:i/>
          <w:iCs/>
          <w:lang w:val="en-GB"/>
        </w:rPr>
        <w:t>Diversity and Distributions</w:t>
      </w:r>
      <w:r>
        <w:rPr>
          <w:lang w:val="en-GB"/>
        </w:rPr>
        <w:t xml:space="preserve"> 27, 1166–1179.</w:t>
      </w:r>
    </w:p>
    <w:p w14:paraId="47F3CB70" w14:textId="20027C38" w:rsidR="009C41E5" w:rsidRDefault="009C41E5" w:rsidP="00D15DAA">
      <w:pPr>
        <w:widowControl w:val="0"/>
        <w:autoSpaceDE w:val="0"/>
        <w:autoSpaceDN w:val="0"/>
        <w:adjustRightInd w:val="0"/>
        <w:spacing w:before="100" w:beforeAutospacing="1" w:after="100" w:afterAutospacing="1"/>
        <w:ind w:left="567" w:hanging="567"/>
      </w:pPr>
      <w:r>
        <w:rPr>
          <w:lang w:val="en-GB"/>
        </w:rPr>
        <w:t xml:space="preserve">Haynes JL (2010) </w:t>
      </w:r>
      <w:r>
        <w:rPr>
          <w:i/>
          <w:iCs/>
          <w:lang w:val="en-GB"/>
        </w:rPr>
        <w:t>The Cycad Society. Illustrated glossary of cycad terms.</w:t>
      </w:r>
      <w:r>
        <w:rPr>
          <w:lang w:val="en-GB"/>
        </w:rPr>
        <w:t xml:space="preserve"> </w:t>
      </w:r>
      <w:r w:rsidR="00D15DAA">
        <w:rPr>
          <w:lang w:val="en-GB"/>
        </w:rPr>
        <w:t>Viewed</w:t>
      </w:r>
      <w:r>
        <w:rPr>
          <w:lang w:val="en-GB"/>
        </w:rPr>
        <w:t xml:space="preserve">: </w:t>
      </w:r>
      <w:r w:rsidR="00D15DAA">
        <w:rPr>
          <w:lang w:val="en-GB"/>
        </w:rPr>
        <w:t xml:space="preserve">23 </w:t>
      </w:r>
      <w:r>
        <w:rPr>
          <w:lang w:val="en-GB"/>
        </w:rPr>
        <w:t>June 2021 Available at:</w:t>
      </w:r>
      <w:r w:rsidR="00F03F00">
        <w:rPr>
          <w:lang w:val="en-GB"/>
        </w:rPr>
        <w:t xml:space="preserve"> </w:t>
      </w:r>
      <w:hyperlink r:id="rId29" w:history="1">
        <w:r w:rsidR="00F03F00" w:rsidRPr="00963604">
          <w:rPr>
            <w:rStyle w:val="Hyperlink"/>
            <w:lang w:val="en-GB"/>
          </w:rPr>
          <w:t>http://www.cycad.org/publications/illustrated_glossary.htm</w:t>
        </w:r>
      </w:hyperlink>
    </w:p>
    <w:p w14:paraId="6ED06904" w14:textId="343944FF" w:rsidR="009C41E5" w:rsidRDefault="009C41E5" w:rsidP="00D15DAA">
      <w:pPr>
        <w:widowControl w:val="0"/>
        <w:autoSpaceDE w:val="0"/>
        <w:autoSpaceDN w:val="0"/>
        <w:adjustRightInd w:val="0"/>
        <w:spacing w:before="100" w:beforeAutospacing="1" w:after="100" w:afterAutospacing="1"/>
        <w:ind w:left="567" w:hanging="567"/>
      </w:pPr>
      <w:r>
        <w:rPr>
          <w:lang w:val="en-GB"/>
        </w:rPr>
        <w:t xml:space="preserve">Hegarty MP, Hegarty EE, Wills RBH (2001) </w:t>
      </w:r>
      <w:r>
        <w:rPr>
          <w:i/>
          <w:iCs/>
          <w:lang w:val="en-GB"/>
        </w:rPr>
        <w:t>Food Safety of Australian Plant Bushfoods</w:t>
      </w:r>
      <w:r>
        <w:rPr>
          <w:lang w:val="en-GB"/>
        </w:rPr>
        <w:t xml:space="preserve">. Kingston, ACT. </w:t>
      </w:r>
      <w:r w:rsidR="00D15DAA">
        <w:rPr>
          <w:lang w:val="en-GB"/>
        </w:rPr>
        <w:t xml:space="preserve">Viewed: 23 June 2021 </w:t>
      </w:r>
      <w:r>
        <w:rPr>
          <w:lang w:val="en-GB"/>
        </w:rPr>
        <w:t>A</w:t>
      </w:r>
      <w:r w:rsidR="00D15DAA">
        <w:rPr>
          <w:lang w:val="en-GB"/>
        </w:rPr>
        <w:t>vailable at</w:t>
      </w:r>
      <w:r>
        <w:rPr>
          <w:lang w:val="en-GB"/>
        </w:rPr>
        <w:t xml:space="preserve">: </w:t>
      </w:r>
      <w:hyperlink r:id="rId30" w:history="1">
        <w:r>
          <w:rPr>
            <w:rStyle w:val="Hyperlink"/>
            <w:lang w:val="en-GB"/>
          </w:rPr>
          <w:t>http://www.rirdc.gov.au/reports/npp/01-28.pdf</w:t>
        </w:r>
      </w:hyperlink>
    </w:p>
    <w:p w14:paraId="16D21CDF" w14:textId="497A7F5D" w:rsidR="00966B11" w:rsidRDefault="00966B11" w:rsidP="00D15DAA">
      <w:pPr>
        <w:widowControl w:val="0"/>
        <w:autoSpaceDE w:val="0"/>
        <w:autoSpaceDN w:val="0"/>
        <w:adjustRightInd w:val="0"/>
        <w:spacing w:before="100" w:beforeAutospacing="1" w:after="100" w:afterAutospacing="1"/>
        <w:ind w:left="567" w:hanging="567"/>
        <w:rPr>
          <w:lang w:val="en-GB"/>
        </w:rPr>
      </w:pPr>
      <w:r>
        <w:rPr>
          <w:lang w:val="en-GB"/>
        </w:rPr>
        <w:t xml:space="preserve">Hall JA, Walter GH, Bergstrom DM &amp; Machin P (2004) Pollination ecology of the Australian cycad </w:t>
      </w:r>
      <w:proofErr w:type="spellStart"/>
      <w:r w:rsidRPr="00A00341">
        <w:rPr>
          <w:i/>
          <w:iCs/>
          <w:lang w:val="en-GB"/>
        </w:rPr>
        <w:t>Lepidozamia</w:t>
      </w:r>
      <w:proofErr w:type="spellEnd"/>
      <w:r w:rsidRPr="00A00341">
        <w:rPr>
          <w:i/>
          <w:iCs/>
          <w:lang w:val="en-GB"/>
        </w:rPr>
        <w:t xml:space="preserve"> </w:t>
      </w:r>
      <w:proofErr w:type="spellStart"/>
      <w:r w:rsidRPr="00A00341">
        <w:rPr>
          <w:i/>
          <w:iCs/>
          <w:lang w:val="en-GB"/>
        </w:rPr>
        <w:t>peroffskyana</w:t>
      </w:r>
      <w:proofErr w:type="spellEnd"/>
      <w:r>
        <w:rPr>
          <w:lang w:val="en-GB"/>
        </w:rPr>
        <w:t xml:space="preserve"> (</w:t>
      </w:r>
      <w:proofErr w:type="spellStart"/>
      <w:r>
        <w:rPr>
          <w:lang w:val="en-GB"/>
        </w:rPr>
        <w:t>Zamiacea</w:t>
      </w:r>
      <w:proofErr w:type="spellEnd"/>
      <w:r>
        <w:rPr>
          <w:lang w:val="en-GB"/>
        </w:rPr>
        <w:t xml:space="preserve">). </w:t>
      </w:r>
      <w:r w:rsidRPr="00D533EF">
        <w:rPr>
          <w:i/>
          <w:iCs/>
          <w:lang w:val="en-GB"/>
        </w:rPr>
        <w:t>Australian Journal of Botany</w:t>
      </w:r>
      <w:r>
        <w:rPr>
          <w:lang w:val="en-GB"/>
        </w:rPr>
        <w:t xml:space="preserve"> 52,333–343.</w:t>
      </w:r>
    </w:p>
    <w:p w14:paraId="4C59BCC8" w14:textId="22223EDB" w:rsidR="009C41E5" w:rsidRDefault="009C41E5" w:rsidP="00D15DAA">
      <w:pPr>
        <w:widowControl w:val="0"/>
        <w:autoSpaceDE w:val="0"/>
        <w:autoSpaceDN w:val="0"/>
        <w:adjustRightInd w:val="0"/>
        <w:spacing w:before="100" w:beforeAutospacing="1" w:after="100" w:afterAutospacing="1"/>
        <w:ind w:left="567" w:hanging="567"/>
      </w:pPr>
      <w:r>
        <w:rPr>
          <w:lang w:val="en-GB"/>
        </w:rPr>
        <w:t>Hill KD (2003) Regional overview: Australia</w:t>
      </w:r>
      <w:r w:rsidR="00D15DAA">
        <w:rPr>
          <w:lang w:val="en-GB"/>
        </w:rPr>
        <w:t>, i</w:t>
      </w:r>
      <w:r>
        <w:rPr>
          <w:lang w:val="en-GB"/>
        </w:rPr>
        <w:t xml:space="preserve">n: Donaldson J (ed) </w:t>
      </w:r>
      <w:r>
        <w:rPr>
          <w:i/>
          <w:iCs/>
          <w:lang w:val="en-GB"/>
        </w:rPr>
        <w:t>Status survey and conservation action plan. Cycads</w:t>
      </w:r>
      <w:r>
        <w:rPr>
          <w:lang w:val="en-GB"/>
        </w:rPr>
        <w:t>, 20–24. IUCN / SSC Cycad Specialist Group, Gland, Switzerland and Cambridge, UK.</w:t>
      </w:r>
    </w:p>
    <w:p w14:paraId="29AC2816" w14:textId="1863B030" w:rsidR="009C41E5" w:rsidRDefault="009C41E5" w:rsidP="00D15DAA">
      <w:pPr>
        <w:widowControl w:val="0"/>
        <w:autoSpaceDE w:val="0"/>
        <w:autoSpaceDN w:val="0"/>
        <w:adjustRightInd w:val="0"/>
        <w:spacing w:before="100" w:beforeAutospacing="1" w:after="100" w:afterAutospacing="1"/>
        <w:ind w:left="567" w:hanging="567"/>
      </w:pPr>
      <w:proofErr w:type="spellStart"/>
      <w:r>
        <w:rPr>
          <w:lang w:val="en-GB"/>
        </w:rPr>
        <w:t>iNaturalist</w:t>
      </w:r>
      <w:proofErr w:type="spellEnd"/>
      <w:r>
        <w:rPr>
          <w:lang w:val="en-GB"/>
        </w:rPr>
        <w:t xml:space="preserve"> (2021) </w:t>
      </w:r>
      <w:proofErr w:type="spellStart"/>
      <w:r>
        <w:rPr>
          <w:i/>
          <w:iCs/>
          <w:lang w:val="en-GB"/>
        </w:rPr>
        <w:t>Enteles</w:t>
      </w:r>
      <w:proofErr w:type="spellEnd"/>
      <w:r>
        <w:rPr>
          <w:i/>
          <w:iCs/>
          <w:lang w:val="en-GB"/>
        </w:rPr>
        <w:t xml:space="preserve"> </w:t>
      </w:r>
      <w:proofErr w:type="spellStart"/>
      <w:r>
        <w:rPr>
          <w:i/>
          <w:iCs/>
          <w:lang w:val="en-GB"/>
        </w:rPr>
        <w:t>vigorsii</w:t>
      </w:r>
      <w:proofErr w:type="spellEnd"/>
      <w:r>
        <w:rPr>
          <w:lang w:val="en-GB"/>
        </w:rPr>
        <w:t xml:space="preserve">. </w:t>
      </w:r>
      <w:r w:rsidR="00D15DAA">
        <w:rPr>
          <w:lang w:val="en-GB"/>
        </w:rPr>
        <w:t>Viewed</w:t>
      </w:r>
      <w:r>
        <w:rPr>
          <w:lang w:val="en-GB"/>
        </w:rPr>
        <w:t xml:space="preserve">: </w:t>
      </w:r>
      <w:r w:rsidR="00D15DAA">
        <w:rPr>
          <w:lang w:val="en-GB"/>
        </w:rPr>
        <w:t xml:space="preserve">6 </w:t>
      </w:r>
      <w:r>
        <w:rPr>
          <w:lang w:val="en-GB"/>
        </w:rPr>
        <w:t>July 2021 Available at:</w:t>
      </w:r>
      <w:r w:rsidR="00D15DAA">
        <w:rPr>
          <w:lang w:val="en-GB"/>
        </w:rPr>
        <w:t xml:space="preserve"> </w:t>
      </w:r>
      <w:hyperlink r:id="rId31" w:history="1">
        <w:r w:rsidR="00D15DAA" w:rsidRPr="00DD6758">
          <w:rPr>
            <w:rStyle w:val="Hyperlink"/>
            <w:lang w:val="en-GB"/>
          </w:rPr>
          <w:t>https://inaturalist.ala.org.au/taxa/894803-enteles-vigorsii</w:t>
        </w:r>
      </w:hyperlink>
    </w:p>
    <w:p w14:paraId="4C8AAF41" w14:textId="617C3AA6" w:rsidR="009C41E5" w:rsidRDefault="009C41E5" w:rsidP="00D15DAA">
      <w:pPr>
        <w:widowControl w:val="0"/>
        <w:autoSpaceDE w:val="0"/>
        <w:autoSpaceDN w:val="0"/>
        <w:adjustRightInd w:val="0"/>
        <w:spacing w:before="100" w:beforeAutospacing="1" w:after="100" w:afterAutospacing="1"/>
        <w:ind w:left="567" w:hanging="567"/>
      </w:pPr>
      <w:r>
        <w:rPr>
          <w:lang w:val="en-GB"/>
        </w:rPr>
        <w:t xml:space="preserve">Inward DJG, Wainhouse D, </w:t>
      </w:r>
      <w:r w:rsidR="00D15DAA">
        <w:rPr>
          <w:lang w:val="en-GB"/>
        </w:rPr>
        <w:t xml:space="preserve">&amp; </w:t>
      </w:r>
      <w:r>
        <w:rPr>
          <w:lang w:val="en-GB"/>
        </w:rPr>
        <w:t xml:space="preserve">Peace A (2012) The effect of temperature on the development and life cycle regulation of the pine weevil </w:t>
      </w:r>
      <w:r w:rsidRPr="00B52145">
        <w:rPr>
          <w:i/>
          <w:iCs/>
          <w:lang w:val="en-GB"/>
        </w:rPr>
        <w:t>Hylobius abietis</w:t>
      </w:r>
      <w:r>
        <w:rPr>
          <w:lang w:val="en-GB"/>
        </w:rPr>
        <w:t xml:space="preserve"> and the potential impacts of climate change. </w:t>
      </w:r>
      <w:r>
        <w:rPr>
          <w:i/>
          <w:iCs/>
          <w:lang w:val="en-GB"/>
        </w:rPr>
        <w:t>Agricultural and Forest Entomology</w:t>
      </w:r>
      <w:r>
        <w:rPr>
          <w:lang w:val="en-GB"/>
        </w:rPr>
        <w:t xml:space="preserve"> 14, 348–357.</w:t>
      </w:r>
    </w:p>
    <w:p w14:paraId="71CA71BB" w14:textId="6F31D219" w:rsidR="00CF6CD3" w:rsidRDefault="00CF6CD3" w:rsidP="00D15DAA">
      <w:pPr>
        <w:widowControl w:val="0"/>
        <w:autoSpaceDE w:val="0"/>
        <w:autoSpaceDN w:val="0"/>
        <w:adjustRightInd w:val="0"/>
        <w:spacing w:before="100" w:beforeAutospacing="1" w:after="100" w:afterAutospacing="1"/>
        <w:ind w:left="567" w:hanging="567"/>
        <w:rPr>
          <w:lang w:val="en-GB"/>
        </w:rPr>
      </w:pPr>
      <w:r>
        <w:rPr>
          <w:lang w:val="en-GB"/>
        </w:rPr>
        <w:t xml:space="preserve">Invasive Species Council (2017) Fact Sheet: Red Fire Ants. Viewed: 20 August 2021, Available at: </w:t>
      </w:r>
      <w:hyperlink r:id="rId32" w:history="1">
        <w:r w:rsidRPr="00BC7C5C">
          <w:rPr>
            <w:rStyle w:val="Hyperlink"/>
            <w:lang w:val="en-GB"/>
          </w:rPr>
          <w:t>https://www.invasives.org.au/wp-content/uploads/2015/01/Fact-Sheet-Red-Fire-Ants.pdf</w:t>
        </w:r>
      </w:hyperlink>
      <w:r>
        <w:rPr>
          <w:lang w:val="en-GB"/>
        </w:rPr>
        <w:t xml:space="preserve"> </w:t>
      </w:r>
    </w:p>
    <w:p w14:paraId="7F723397" w14:textId="17B40FAF" w:rsidR="009C41E5" w:rsidRDefault="009C41E5" w:rsidP="00D15DAA">
      <w:pPr>
        <w:widowControl w:val="0"/>
        <w:autoSpaceDE w:val="0"/>
        <w:autoSpaceDN w:val="0"/>
        <w:adjustRightInd w:val="0"/>
        <w:spacing w:before="100" w:beforeAutospacing="1" w:after="100" w:afterAutospacing="1"/>
        <w:ind w:left="567" w:hanging="567"/>
      </w:pPr>
      <w:r>
        <w:rPr>
          <w:lang w:val="en-GB"/>
        </w:rPr>
        <w:lastRenderedPageBreak/>
        <w:t xml:space="preserve">IUCN </w:t>
      </w:r>
      <w:proofErr w:type="spellStart"/>
      <w:r>
        <w:rPr>
          <w:i/>
          <w:iCs/>
          <w:lang w:val="en-GB"/>
        </w:rPr>
        <w:t>IUCN</w:t>
      </w:r>
      <w:proofErr w:type="spellEnd"/>
      <w:r>
        <w:rPr>
          <w:i/>
          <w:iCs/>
          <w:lang w:val="en-GB"/>
        </w:rPr>
        <w:t xml:space="preserve"> </w:t>
      </w:r>
      <w:proofErr w:type="spellStart"/>
      <w:r>
        <w:rPr>
          <w:i/>
          <w:iCs/>
          <w:lang w:val="en-GB"/>
        </w:rPr>
        <w:t>Redlist</w:t>
      </w:r>
      <w:proofErr w:type="spellEnd"/>
      <w:r>
        <w:rPr>
          <w:i/>
          <w:iCs/>
          <w:lang w:val="en-GB"/>
        </w:rPr>
        <w:t xml:space="preserve"> Generation Length Calculator</w:t>
      </w:r>
      <w:r>
        <w:rPr>
          <w:lang w:val="en-GB"/>
        </w:rPr>
        <w:t xml:space="preserve">. </w:t>
      </w:r>
      <w:r w:rsidR="00FB6BE0">
        <w:rPr>
          <w:lang w:val="en-GB"/>
        </w:rPr>
        <w:t>Viewed</w:t>
      </w:r>
      <w:r>
        <w:rPr>
          <w:lang w:val="en-GB"/>
        </w:rPr>
        <w:t xml:space="preserve">: </w:t>
      </w:r>
      <w:r w:rsidR="00FB6BE0">
        <w:rPr>
          <w:lang w:val="en-GB"/>
        </w:rPr>
        <w:t xml:space="preserve">13 </w:t>
      </w:r>
      <w:r>
        <w:rPr>
          <w:lang w:val="en-GB"/>
        </w:rPr>
        <w:t>January 2021 Available at:</w:t>
      </w:r>
      <w:r w:rsidR="00FB6BE0">
        <w:rPr>
          <w:lang w:val="en-GB"/>
        </w:rPr>
        <w:t xml:space="preserve"> </w:t>
      </w:r>
      <w:hyperlink r:id="rId33" w:history="1">
        <w:r w:rsidR="00FB6BE0" w:rsidRPr="00DD6758">
          <w:rPr>
            <w:rStyle w:val="Hyperlink"/>
            <w:lang w:val="en-GB"/>
          </w:rPr>
          <w:t>https://www.iucnredlist.org/resources/generation-length-calculator</w:t>
        </w:r>
      </w:hyperlink>
    </w:p>
    <w:p w14:paraId="5B322609" w14:textId="639BADBA" w:rsidR="009C41E5" w:rsidRDefault="009C41E5" w:rsidP="00D15DAA">
      <w:pPr>
        <w:widowControl w:val="0"/>
        <w:autoSpaceDE w:val="0"/>
        <w:autoSpaceDN w:val="0"/>
        <w:adjustRightInd w:val="0"/>
        <w:spacing w:before="100" w:beforeAutospacing="1" w:after="100" w:afterAutospacing="1"/>
        <w:ind w:left="567" w:hanging="567"/>
      </w:pPr>
      <w:r>
        <w:rPr>
          <w:lang w:val="en-GB"/>
        </w:rPr>
        <w:t xml:space="preserve">IUCN Standards and Petitions Committee (2019) </w:t>
      </w:r>
      <w:r>
        <w:rPr>
          <w:i/>
          <w:iCs/>
          <w:lang w:val="en-GB"/>
        </w:rPr>
        <w:t>Guidelines for using the IUCN red list categories and criteria. Version 14</w:t>
      </w:r>
      <w:r>
        <w:rPr>
          <w:lang w:val="en-GB"/>
        </w:rPr>
        <w:t xml:space="preserve">. </w:t>
      </w:r>
      <w:r w:rsidR="00FB6BE0">
        <w:rPr>
          <w:lang w:val="en-GB"/>
        </w:rPr>
        <w:t>Viewed 13 January 2021, Available at</w:t>
      </w:r>
      <w:r>
        <w:rPr>
          <w:lang w:val="en-GB"/>
        </w:rPr>
        <w:t xml:space="preserve">: </w:t>
      </w:r>
      <w:hyperlink r:id="rId34" w:history="1">
        <w:r>
          <w:rPr>
            <w:rStyle w:val="Hyperlink"/>
            <w:lang w:val="en-GB"/>
          </w:rPr>
          <w:t>http://intranet.iucn.org/webfiles/doc/ssc/redlist/redlistguidelines.pdf</w:t>
        </w:r>
      </w:hyperlink>
    </w:p>
    <w:p w14:paraId="2DE9FC9D" w14:textId="0C164C41" w:rsidR="009C41E5" w:rsidRDefault="009C41E5" w:rsidP="00D15DAA">
      <w:pPr>
        <w:widowControl w:val="0"/>
        <w:autoSpaceDE w:val="0"/>
        <w:autoSpaceDN w:val="0"/>
        <w:adjustRightInd w:val="0"/>
        <w:spacing w:before="100" w:beforeAutospacing="1" w:after="100" w:afterAutospacing="1"/>
        <w:ind w:left="567" w:hanging="567"/>
      </w:pPr>
      <w:r>
        <w:rPr>
          <w:lang w:val="en-GB"/>
        </w:rPr>
        <w:t>Jones D</w:t>
      </w:r>
      <w:r w:rsidR="00FB6BE0">
        <w:rPr>
          <w:lang w:val="en-GB"/>
        </w:rPr>
        <w:t xml:space="preserve"> &amp;</w:t>
      </w:r>
      <w:r>
        <w:rPr>
          <w:lang w:val="en-GB"/>
        </w:rPr>
        <w:t xml:space="preserve"> Hill K (1992a) </w:t>
      </w:r>
      <w:r w:rsidRPr="00FB6BE0">
        <w:rPr>
          <w:i/>
          <w:iCs/>
          <w:lang w:val="en-GB"/>
        </w:rPr>
        <w:t>Macrozamia johnsonii</w:t>
      </w:r>
      <w:r>
        <w:rPr>
          <w:lang w:val="en-GB"/>
        </w:rPr>
        <w:t xml:space="preserve">, a new species of Macrozamia (Zamiaceae) from northern New South Wales. </w:t>
      </w:r>
      <w:proofErr w:type="spellStart"/>
      <w:r>
        <w:rPr>
          <w:i/>
          <w:iCs/>
          <w:lang w:val="en-GB"/>
        </w:rPr>
        <w:t>Telopea</w:t>
      </w:r>
      <w:proofErr w:type="spellEnd"/>
      <w:r>
        <w:rPr>
          <w:lang w:val="en-GB"/>
        </w:rPr>
        <w:t xml:space="preserve"> 5, 31–34.</w:t>
      </w:r>
    </w:p>
    <w:p w14:paraId="4151A884" w14:textId="286D278F" w:rsidR="64F7238B" w:rsidRDefault="3F1F2713" w:rsidP="0006662E">
      <w:pPr>
        <w:widowControl w:val="0"/>
        <w:autoSpaceDE w:val="0"/>
        <w:autoSpaceDN w:val="0"/>
        <w:adjustRightInd w:val="0"/>
        <w:spacing w:before="100" w:beforeAutospacing="1" w:after="100" w:afterAutospacing="1"/>
        <w:ind w:left="567" w:hanging="567"/>
        <w:rPr>
          <w:rFonts w:eastAsia="Calibri"/>
          <w:lang w:val="en-GB"/>
        </w:rPr>
      </w:pPr>
      <w:r w:rsidRPr="64F7238B">
        <w:rPr>
          <w:lang w:val="en-GB"/>
        </w:rPr>
        <w:t>Jones D</w:t>
      </w:r>
      <w:r w:rsidR="3AB75C53" w:rsidRPr="64F7238B">
        <w:rPr>
          <w:lang w:val="en-GB"/>
        </w:rPr>
        <w:t xml:space="preserve"> &amp;</w:t>
      </w:r>
      <w:r w:rsidRPr="64F7238B">
        <w:rPr>
          <w:lang w:val="en-GB"/>
        </w:rPr>
        <w:t xml:space="preserve"> Hill K (1992b) </w:t>
      </w:r>
      <w:r w:rsidRPr="64F7238B">
        <w:rPr>
          <w:i/>
          <w:iCs/>
          <w:lang w:val="en-GB"/>
        </w:rPr>
        <w:t>New South Wales Flora Online. Macrozamia johnsonii</w:t>
      </w:r>
      <w:r w:rsidRPr="64F7238B">
        <w:rPr>
          <w:lang w:val="en-GB"/>
        </w:rPr>
        <w:t xml:space="preserve">. </w:t>
      </w:r>
      <w:r w:rsidR="3AB75C53" w:rsidRPr="64F7238B">
        <w:rPr>
          <w:lang w:val="en-GB"/>
        </w:rPr>
        <w:t>Viewed</w:t>
      </w:r>
      <w:r w:rsidRPr="64F7238B">
        <w:rPr>
          <w:lang w:val="en-GB"/>
        </w:rPr>
        <w:t>:</w:t>
      </w:r>
      <w:r w:rsidR="3AB75C53" w:rsidRPr="64F7238B">
        <w:rPr>
          <w:lang w:val="en-GB"/>
        </w:rPr>
        <w:t>16</w:t>
      </w:r>
      <w:r w:rsidRPr="64F7238B">
        <w:rPr>
          <w:lang w:val="en-GB"/>
        </w:rPr>
        <w:t xml:space="preserve"> June 2021 Available at:</w:t>
      </w:r>
      <w:r w:rsidR="3AB75C53" w:rsidRPr="64F7238B">
        <w:rPr>
          <w:lang w:val="en-GB"/>
        </w:rPr>
        <w:t xml:space="preserve"> </w:t>
      </w:r>
      <w:hyperlink r:id="rId35">
        <w:r w:rsidR="3AB75C53" w:rsidRPr="64F7238B">
          <w:rPr>
            <w:rStyle w:val="Hyperlink"/>
            <w:lang w:val="en-GB"/>
          </w:rPr>
          <w:t>https://plantnet.rbgsyd.nsw.gov.au/cgi-bin/nswfl.pl?page=nswfl&amp;lvl=sp&amp;name=macrozamia~johnsonii</w:t>
        </w:r>
      </w:hyperlink>
    </w:p>
    <w:p w14:paraId="7F9F2A3C" w14:textId="79448F63" w:rsidR="1E7199AC" w:rsidRDefault="1E7199AC" w:rsidP="64F7238B">
      <w:pPr>
        <w:spacing w:beforeAutospacing="1" w:afterAutospacing="1"/>
        <w:ind w:left="567" w:hanging="567"/>
        <w:rPr>
          <w:rFonts w:eastAsia="Calibri"/>
          <w:lang w:val="en-GB"/>
        </w:rPr>
      </w:pPr>
      <w:r w:rsidRPr="64F7238B">
        <w:rPr>
          <w:rFonts w:eastAsia="Calibri"/>
          <w:lang w:val="en-GB"/>
        </w:rPr>
        <w:t xml:space="preserve">Junk J, </w:t>
      </w:r>
      <w:proofErr w:type="spellStart"/>
      <w:r w:rsidRPr="64F7238B">
        <w:rPr>
          <w:rFonts w:eastAsia="Calibri"/>
          <w:lang w:val="en-GB"/>
        </w:rPr>
        <w:t>Eickermann</w:t>
      </w:r>
      <w:proofErr w:type="spellEnd"/>
      <w:r w:rsidRPr="64F7238B">
        <w:rPr>
          <w:rFonts w:eastAsia="Calibri"/>
          <w:lang w:val="en-GB"/>
        </w:rPr>
        <w:t xml:space="preserve"> M, </w:t>
      </w:r>
      <w:proofErr w:type="spellStart"/>
      <w:r w:rsidRPr="64F7238B">
        <w:rPr>
          <w:rFonts w:eastAsia="Calibri"/>
          <w:lang w:val="en-GB"/>
        </w:rPr>
        <w:t>Gorgen</w:t>
      </w:r>
      <w:proofErr w:type="spellEnd"/>
      <w:r w:rsidRPr="64F7238B">
        <w:rPr>
          <w:rFonts w:eastAsia="Calibri"/>
          <w:lang w:val="en-GB"/>
        </w:rPr>
        <w:t xml:space="preserve"> K, Beyer M &amp; Hoffman L (2012) Ensemble-based analysis of regional climate change effects on the cabbage stem weevil (</w:t>
      </w:r>
      <w:proofErr w:type="spellStart"/>
      <w:r w:rsidRPr="0006662E">
        <w:rPr>
          <w:rFonts w:eastAsia="Calibri"/>
          <w:i/>
          <w:iCs/>
          <w:lang w:val="en-GB"/>
        </w:rPr>
        <w:t>Ceutorhynchus</w:t>
      </w:r>
      <w:proofErr w:type="spellEnd"/>
      <w:r w:rsidRPr="0006662E">
        <w:rPr>
          <w:rFonts w:eastAsia="Calibri"/>
          <w:i/>
          <w:iCs/>
          <w:lang w:val="en-GB"/>
        </w:rPr>
        <w:t xml:space="preserve"> </w:t>
      </w:r>
      <w:proofErr w:type="spellStart"/>
      <w:r w:rsidRPr="0006662E">
        <w:rPr>
          <w:rFonts w:eastAsia="Calibri"/>
          <w:i/>
          <w:iCs/>
          <w:lang w:val="en-GB"/>
        </w:rPr>
        <w:t>pallidactylus</w:t>
      </w:r>
      <w:proofErr w:type="spellEnd"/>
      <w:r w:rsidRPr="0006662E">
        <w:rPr>
          <w:rFonts w:eastAsia="Calibri"/>
          <w:i/>
          <w:iCs/>
          <w:lang w:val="en-GB"/>
        </w:rPr>
        <w:t xml:space="preserve"> </w:t>
      </w:r>
      <w:r w:rsidRPr="64F7238B">
        <w:rPr>
          <w:rFonts w:eastAsia="Calibri"/>
          <w:lang w:val="en-GB"/>
        </w:rPr>
        <w:t>(</w:t>
      </w:r>
      <w:proofErr w:type="spellStart"/>
      <w:r w:rsidRPr="64F7238B">
        <w:rPr>
          <w:rFonts w:eastAsia="Calibri"/>
          <w:lang w:val="en-GB"/>
        </w:rPr>
        <w:t>Mrsh</w:t>
      </w:r>
      <w:proofErr w:type="spellEnd"/>
      <w:r w:rsidRPr="64F7238B">
        <w:rPr>
          <w:rFonts w:eastAsia="Calibri"/>
          <w:lang w:val="en-GB"/>
        </w:rPr>
        <w:t>.)) in winter oilseed rape (</w:t>
      </w:r>
      <w:r w:rsidRPr="0006662E">
        <w:rPr>
          <w:rFonts w:eastAsia="Calibri"/>
          <w:i/>
          <w:iCs/>
          <w:lang w:val="en-GB"/>
        </w:rPr>
        <w:t xml:space="preserve">Brassica napus </w:t>
      </w:r>
      <w:r w:rsidRPr="64F7238B">
        <w:rPr>
          <w:rFonts w:eastAsia="Calibri"/>
          <w:lang w:val="en-GB"/>
        </w:rPr>
        <w:t>L.) Journal of Agricultural Science 150,2,191–202.</w:t>
      </w:r>
      <w:r w:rsidR="00440FE3">
        <w:rPr>
          <w:rFonts w:eastAsia="Calibri"/>
          <w:lang w:val="en-GB"/>
        </w:rPr>
        <w:t xml:space="preserve"> </w:t>
      </w:r>
    </w:p>
    <w:p w14:paraId="2CC4466B" w14:textId="53EC58C7" w:rsidR="009C41E5" w:rsidRDefault="009C41E5" w:rsidP="00D15DAA">
      <w:pPr>
        <w:widowControl w:val="0"/>
        <w:autoSpaceDE w:val="0"/>
        <w:autoSpaceDN w:val="0"/>
        <w:adjustRightInd w:val="0"/>
        <w:spacing w:before="100" w:beforeAutospacing="1" w:after="100" w:afterAutospacing="1"/>
        <w:ind w:left="567" w:hanging="567"/>
      </w:pPr>
      <w:r>
        <w:rPr>
          <w:lang w:val="en-GB"/>
        </w:rPr>
        <w:t>Laidlaw MJ</w:t>
      </w:r>
      <w:r w:rsidR="00FB6BE0">
        <w:rPr>
          <w:lang w:val="en-GB"/>
        </w:rPr>
        <w:t xml:space="preserve"> &amp;</w:t>
      </w:r>
      <w:r>
        <w:rPr>
          <w:lang w:val="en-GB"/>
        </w:rPr>
        <w:t xml:space="preserve"> Forster PI (2012) Climate predictions accelerate decline for threatened macrozamia cycads from Queensland, Australia. </w:t>
      </w:r>
      <w:r>
        <w:rPr>
          <w:i/>
          <w:iCs/>
          <w:lang w:val="en-GB"/>
        </w:rPr>
        <w:t>Biology</w:t>
      </w:r>
      <w:r>
        <w:rPr>
          <w:lang w:val="en-GB"/>
        </w:rPr>
        <w:t xml:space="preserve"> 1, 880–894.</w:t>
      </w:r>
    </w:p>
    <w:p w14:paraId="00CE54FC" w14:textId="5CA76E6C" w:rsidR="009C41E5" w:rsidRDefault="009C41E5" w:rsidP="00D15DAA">
      <w:pPr>
        <w:widowControl w:val="0"/>
        <w:autoSpaceDE w:val="0"/>
        <w:autoSpaceDN w:val="0"/>
        <w:adjustRightInd w:val="0"/>
        <w:spacing w:before="100" w:beforeAutospacing="1" w:after="100" w:afterAutospacing="1"/>
        <w:ind w:left="567" w:hanging="567"/>
      </w:pPr>
      <w:r>
        <w:rPr>
          <w:lang w:val="en-GB"/>
        </w:rPr>
        <w:t>Lindblad P (2008) Cyanobacteria in symbiosis with cycads</w:t>
      </w:r>
      <w:r w:rsidR="00FB6BE0">
        <w:rPr>
          <w:lang w:val="en-GB"/>
        </w:rPr>
        <w:t>, in</w:t>
      </w:r>
      <w:r>
        <w:rPr>
          <w:lang w:val="en-GB"/>
        </w:rPr>
        <w:t xml:space="preserve">: Pawlowski K (ed) </w:t>
      </w:r>
      <w:r>
        <w:rPr>
          <w:i/>
          <w:iCs/>
          <w:lang w:val="en-GB"/>
        </w:rPr>
        <w:t>Prokaryotic Symbionts in Plants</w:t>
      </w:r>
      <w:r>
        <w:rPr>
          <w:lang w:val="en-GB"/>
        </w:rPr>
        <w:t>, 225–233. Springer, Berlin.</w:t>
      </w:r>
    </w:p>
    <w:p w14:paraId="094F6353" w14:textId="77777777" w:rsidR="0082205C" w:rsidRDefault="0082205C" w:rsidP="0082205C">
      <w:proofErr w:type="spellStart"/>
      <w:r>
        <w:t>Lullfitz</w:t>
      </w:r>
      <w:proofErr w:type="spellEnd"/>
      <w:r>
        <w:t xml:space="preserve"> A, Dortch J, Hopper SD, Pettersen C, Reynolds R &amp; Guilfoyle D (2017) Human niche construction: Noongar evidence in pre-colonial southwestern Australia. </w:t>
      </w:r>
      <w:r w:rsidRPr="000141B1">
        <w:rPr>
          <w:i/>
          <w:iCs/>
        </w:rPr>
        <w:t>Conservation and Society</w:t>
      </w:r>
      <w:r>
        <w:t xml:space="preserve">, 15, 2, 201–216. </w:t>
      </w:r>
    </w:p>
    <w:p w14:paraId="45A20DBE" w14:textId="1B942D18" w:rsidR="0082205C" w:rsidRDefault="0082205C" w:rsidP="0082205C">
      <w:proofErr w:type="spellStart"/>
      <w:r>
        <w:t>Lullfitz</w:t>
      </w:r>
      <w:proofErr w:type="spellEnd"/>
      <w:r>
        <w:t xml:space="preserve">, A (2019) </w:t>
      </w:r>
      <w:r w:rsidRPr="000141B1">
        <w:rPr>
          <w:i/>
          <w:iCs/>
        </w:rPr>
        <w:t xml:space="preserve">Vegetation responses to Noongar land management practices in old and young landscapes of </w:t>
      </w:r>
      <w:proofErr w:type="gramStart"/>
      <w:r w:rsidRPr="000141B1">
        <w:rPr>
          <w:i/>
          <w:iCs/>
        </w:rPr>
        <w:t>south Western</w:t>
      </w:r>
      <w:proofErr w:type="gramEnd"/>
      <w:r w:rsidRPr="000141B1">
        <w:rPr>
          <w:i/>
          <w:iCs/>
        </w:rPr>
        <w:t xml:space="preserve"> Australia</w:t>
      </w:r>
      <w:r>
        <w:t xml:space="preserve">. PhD thesis. University of Western Australia. </w:t>
      </w:r>
    </w:p>
    <w:p w14:paraId="069F006C" w14:textId="7C1C66C9" w:rsidR="009C41E5" w:rsidRDefault="009C41E5" w:rsidP="00D15DAA">
      <w:pPr>
        <w:widowControl w:val="0"/>
        <w:autoSpaceDE w:val="0"/>
        <w:autoSpaceDN w:val="0"/>
        <w:adjustRightInd w:val="0"/>
        <w:spacing w:before="100" w:beforeAutospacing="1" w:after="100" w:afterAutospacing="1"/>
        <w:ind w:left="567" w:hanging="567"/>
      </w:pPr>
      <w:proofErr w:type="spellStart"/>
      <w:r>
        <w:rPr>
          <w:lang w:val="en-GB"/>
        </w:rPr>
        <w:t>Mankga</w:t>
      </w:r>
      <w:proofErr w:type="spellEnd"/>
      <w:r>
        <w:rPr>
          <w:lang w:val="en-GB"/>
        </w:rPr>
        <w:t xml:space="preserve"> LT</w:t>
      </w:r>
      <w:r w:rsidR="00FB6BE0">
        <w:rPr>
          <w:lang w:val="en-GB"/>
        </w:rPr>
        <w:t xml:space="preserve"> &amp;</w:t>
      </w:r>
      <w:r>
        <w:rPr>
          <w:lang w:val="en-GB"/>
        </w:rPr>
        <w:t xml:space="preserve"> </w:t>
      </w:r>
      <w:proofErr w:type="spellStart"/>
      <w:r>
        <w:rPr>
          <w:lang w:val="en-GB"/>
        </w:rPr>
        <w:t>Yessoufou</w:t>
      </w:r>
      <w:proofErr w:type="spellEnd"/>
      <w:r>
        <w:rPr>
          <w:lang w:val="en-GB"/>
        </w:rPr>
        <w:t xml:space="preserve"> K (2017) Factors driving the global decline of cycad diversity. </w:t>
      </w:r>
      <w:r>
        <w:rPr>
          <w:i/>
          <w:iCs/>
          <w:lang w:val="en-GB"/>
        </w:rPr>
        <w:t>A</w:t>
      </w:r>
      <w:r w:rsidR="00FB6BE0">
        <w:rPr>
          <w:i/>
          <w:iCs/>
          <w:lang w:val="en-GB"/>
        </w:rPr>
        <w:t>nnals of Botany</w:t>
      </w:r>
      <w:r>
        <w:rPr>
          <w:i/>
          <w:iCs/>
          <w:lang w:val="en-GB"/>
        </w:rPr>
        <w:t xml:space="preserve"> P</w:t>
      </w:r>
      <w:r w:rsidR="00FB6BE0">
        <w:rPr>
          <w:i/>
          <w:iCs/>
          <w:lang w:val="en-GB"/>
        </w:rPr>
        <w:t>lants</w:t>
      </w:r>
      <w:r>
        <w:rPr>
          <w:lang w:val="en-GB"/>
        </w:rPr>
        <w:t xml:space="preserve"> 9</w:t>
      </w:r>
      <w:r w:rsidR="00FB6BE0">
        <w:rPr>
          <w:lang w:val="en-GB"/>
        </w:rPr>
        <w:t>, 4, 1-10</w:t>
      </w:r>
      <w:r>
        <w:rPr>
          <w:lang w:val="en-GB"/>
        </w:rPr>
        <w:t>.</w:t>
      </w:r>
    </w:p>
    <w:p w14:paraId="1CDFDD8B" w14:textId="3AA5B421" w:rsidR="009C41E5" w:rsidRDefault="009C41E5" w:rsidP="00D15DAA">
      <w:pPr>
        <w:widowControl w:val="0"/>
        <w:autoSpaceDE w:val="0"/>
        <w:autoSpaceDN w:val="0"/>
        <w:adjustRightInd w:val="0"/>
        <w:spacing w:before="100" w:beforeAutospacing="1" w:after="100" w:afterAutospacing="1"/>
        <w:ind w:left="567" w:hanging="567"/>
      </w:pPr>
      <w:proofErr w:type="spellStart"/>
      <w:r>
        <w:rPr>
          <w:lang w:val="en-GB"/>
        </w:rPr>
        <w:t>Marler</w:t>
      </w:r>
      <w:proofErr w:type="spellEnd"/>
      <w:r>
        <w:rPr>
          <w:lang w:val="en-GB"/>
        </w:rPr>
        <w:t xml:space="preserve"> TE</w:t>
      </w:r>
      <w:r w:rsidR="00FB6BE0">
        <w:rPr>
          <w:lang w:val="en-GB"/>
        </w:rPr>
        <w:t xml:space="preserve"> &amp;</w:t>
      </w:r>
      <w:r>
        <w:rPr>
          <w:lang w:val="en-GB"/>
        </w:rPr>
        <w:t xml:space="preserve"> </w:t>
      </w:r>
      <w:proofErr w:type="spellStart"/>
      <w:r>
        <w:rPr>
          <w:lang w:val="en-GB"/>
        </w:rPr>
        <w:t>Calonje</w:t>
      </w:r>
      <w:proofErr w:type="spellEnd"/>
      <w:r>
        <w:rPr>
          <w:lang w:val="en-GB"/>
        </w:rPr>
        <w:t xml:space="preserve"> M (2020) Two cycad species affect the carbon, nitrogen, and phosphorus content of soils. </w:t>
      </w:r>
      <w:proofErr w:type="spellStart"/>
      <w:r>
        <w:rPr>
          <w:i/>
          <w:iCs/>
          <w:lang w:val="en-GB"/>
        </w:rPr>
        <w:t>Horticulturae</w:t>
      </w:r>
      <w:proofErr w:type="spellEnd"/>
      <w:r>
        <w:rPr>
          <w:lang w:val="en-GB"/>
        </w:rPr>
        <w:t xml:space="preserve"> 6, 1–10.</w:t>
      </w:r>
    </w:p>
    <w:p w14:paraId="5342E635" w14:textId="11D0574F" w:rsidR="009C41E5" w:rsidRDefault="009C41E5" w:rsidP="00D15DAA">
      <w:pPr>
        <w:widowControl w:val="0"/>
        <w:autoSpaceDE w:val="0"/>
        <w:autoSpaceDN w:val="0"/>
        <w:adjustRightInd w:val="0"/>
        <w:spacing w:before="100" w:beforeAutospacing="1" w:after="100" w:afterAutospacing="1"/>
        <w:ind w:left="567" w:hanging="567"/>
      </w:pPr>
      <w:bookmarkStart w:id="14" w:name="_Hlk86397050"/>
      <w:r>
        <w:rPr>
          <w:lang w:val="en-GB"/>
        </w:rPr>
        <w:t>McDougall KL, Gullan PJ, Craven P, Wright GT</w:t>
      </w:r>
      <w:r w:rsidR="00FB6BE0">
        <w:rPr>
          <w:lang w:val="en-GB"/>
        </w:rPr>
        <w:t xml:space="preserve"> &amp;</w:t>
      </w:r>
      <w:r>
        <w:rPr>
          <w:lang w:val="en-GB"/>
        </w:rPr>
        <w:t xml:space="preserve"> Cook LG (2021) Cycad killer, </w:t>
      </w:r>
      <w:proofErr w:type="spellStart"/>
      <w:r>
        <w:rPr>
          <w:lang w:val="en-GB"/>
        </w:rPr>
        <w:t>qu’est-ce</w:t>
      </w:r>
      <w:proofErr w:type="spellEnd"/>
      <w:r>
        <w:rPr>
          <w:lang w:val="en-GB"/>
        </w:rPr>
        <w:t xml:space="preserve"> que </w:t>
      </w:r>
      <w:proofErr w:type="spellStart"/>
      <w:r>
        <w:rPr>
          <w:lang w:val="en-GB"/>
        </w:rPr>
        <w:t>c’est</w:t>
      </w:r>
      <w:proofErr w:type="spellEnd"/>
      <w:r>
        <w:rPr>
          <w:lang w:val="en-GB"/>
        </w:rPr>
        <w:t xml:space="preserve">? Dieback of </w:t>
      </w:r>
      <w:r w:rsidRPr="00FB6BE0">
        <w:rPr>
          <w:i/>
          <w:iCs/>
          <w:lang w:val="en-GB"/>
        </w:rPr>
        <w:t>Macrozamia communis</w:t>
      </w:r>
      <w:r>
        <w:rPr>
          <w:lang w:val="en-GB"/>
        </w:rPr>
        <w:t xml:space="preserve"> on the south coast of New South Wales. </w:t>
      </w:r>
      <w:r>
        <w:rPr>
          <w:i/>
          <w:iCs/>
          <w:lang w:val="en-GB"/>
        </w:rPr>
        <w:t>Australian Journal of Botany</w:t>
      </w:r>
      <w:r>
        <w:rPr>
          <w:lang w:val="en-GB"/>
        </w:rPr>
        <w:t xml:space="preserve"> 69, 102–109.</w:t>
      </w:r>
    </w:p>
    <w:bookmarkEnd w:id="14"/>
    <w:p w14:paraId="48866F75" w14:textId="74FF3218" w:rsidR="009C41E5" w:rsidRDefault="009C41E5" w:rsidP="00D15DAA">
      <w:pPr>
        <w:widowControl w:val="0"/>
        <w:autoSpaceDE w:val="0"/>
        <w:autoSpaceDN w:val="0"/>
        <w:adjustRightInd w:val="0"/>
        <w:spacing w:before="100" w:beforeAutospacing="1" w:after="100" w:afterAutospacing="1"/>
        <w:ind w:left="567" w:hanging="567"/>
      </w:pPr>
      <w:r>
        <w:rPr>
          <w:lang w:val="en-GB"/>
        </w:rPr>
        <w:t xml:space="preserve">McMullan-Fisher SJMM, May TW, Robinson RM, Bell TL, Lebel T, </w:t>
      </w:r>
      <w:proofErr w:type="spellStart"/>
      <w:r>
        <w:rPr>
          <w:lang w:val="en-GB"/>
        </w:rPr>
        <w:t>Catcheside</w:t>
      </w:r>
      <w:proofErr w:type="spellEnd"/>
      <w:r>
        <w:rPr>
          <w:lang w:val="en-GB"/>
        </w:rPr>
        <w:t xml:space="preserve"> P</w:t>
      </w:r>
      <w:r w:rsidR="00FB6BE0">
        <w:rPr>
          <w:lang w:val="en-GB"/>
        </w:rPr>
        <w:t xml:space="preserve"> &amp;</w:t>
      </w:r>
      <w:r>
        <w:rPr>
          <w:lang w:val="en-GB"/>
        </w:rPr>
        <w:t xml:space="preserve"> York A (2011) Fungi and fire in Australian ecosystems: A review of current knowledge, management implications and future directions. </w:t>
      </w:r>
      <w:r>
        <w:rPr>
          <w:i/>
          <w:iCs/>
          <w:lang w:val="en-GB"/>
        </w:rPr>
        <w:t>Australian Journal of Botany</w:t>
      </w:r>
      <w:r>
        <w:rPr>
          <w:lang w:val="en-GB"/>
        </w:rPr>
        <w:t xml:space="preserve"> 59, 70.</w:t>
      </w:r>
    </w:p>
    <w:p w14:paraId="686EC8BF" w14:textId="292A9450" w:rsidR="009C41E5" w:rsidRDefault="009C41E5" w:rsidP="00D15DAA">
      <w:pPr>
        <w:widowControl w:val="0"/>
        <w:autoSpaceDE w:val="0"/>
        <w:autoSpaceDN w:val="0"/>
        <w:adjustRightInd w:val="0"/>
        <w:spacing w:before="100" w:beforeAutospacing="1" w:after="100" w:afterAutospacing="1"/>
        <w:ind w:left="567" w:hanging="567"/>
      </w:pPr>
      <w:r>
        <w:rPr>
          <w:lang w:val="en-GB"/>
        </w:rPr>
        <w:t>Meek PD</w:t>
      </w:r>
      <w:r w:rsidR="00FB6BE0">
        <w:rPr>
          <w:lang w:val="en-GB"/>
        </w:rPr>
        <w:t xml:space="preserve"> &amp;</w:t>
      </w:r>
      <w:r>
        <w:rPr>
          <w:lang w:val="en-GB"/>
        </w:rPr>
        <w:t xml:space="preserve"> Binns D (2005) </w:t>
      </w:r>
      <w:r>
        <w:rPr>
          <w:i/>
          <w:iCs/>
          <w:lang w:val="en-GB"/>
        </w:rPr>
        <w:t>Species management plan Chaelundi and Dalmorton State Forests Macrozamia johnsonii (Zamiaceae)</w:t>
      </w:r>
      <w:r>
        <w:rPr>
          <w:lang w:val="en-GB"/>
        </w:rPr>
        <w:t xml:space="preserve">. </w:t>
      </w:r>
      <w:r w:rsidR="00FB6BE0">
        <w:rPr>
          <w:lang w:val="en-GB"/>
        </w:rPr>
        <w:t xml:space="preserve">NSW Forestry, </w:t>
      </w:r>
      <w:r>
        <w:rPr>
          <w:lang w:val="en-GB"/>
        </w:rPr>
        <w:t xml:space="preserve">Coffs Harbour. </w:t>
      </w:r>
    </w:p>
    <w:p w14:paraId="7D184124" w14:textId="63BC403D" w:rsidR="009C41E5" w:rsidRDefault="009C41E5" w:rsidP="00D15DAA">
      <w:pPr>
        <w:widowControl w:val="0"/>
        <w:autoSpaceDE w:val="0"/>
        <w:autoSpaceDN w:val="0"/>
        <w:adjustRightInd w:val="0"/>
        <w:spacing w:before="100" w:beforeAutospacing="1" w:after="100" w:afterAutospacing="1"/>
        <w:ind w:left="567" w:hanging="567"/>
      </w:pPr>
      <w:r>
        <w:rPr>
          <w:lang w:val="en-GB"/>
        </w:rPr>
        <w:lastRenderedPageBreak/>
        <w:t xml:space="preserve">NSW Government (2012) </w:t>
      </w:r>
      <w:r>
        <w:rPr>
          <w:i/>
          <w:iCs/>
          <w:lang w:val="en-GB"/>
        </w:rPr>
        <w:t>Macrozamia johnsonii - reject a proposal to delist an endangered species</w:t>
      </w:r>
      <w:r>
        <w:rPr>
          <w:lang w:val="en-GB"/>
        </w:rPr>
        <w:t xml:space="preserve">. </w:t>
      </w:r>
      <w:r w:rsidR="00FB6BE0">
        <w:rPr>
          <w:lang w:val="en-GB"/>
        </w:rPr>
        <w:t>Viewed</w:t>
      </w:r>
      <w:r>
        <w:rPr>
          <w:lang w:val="en-GB"/>
        </w:rPr>
        <w:t xml:space="preserve">: </w:t>
      </w:r>
      <w:r w:rsidR="00FB6BE0">
        <w:rPr>
          <w:lang w:val="en-GB"/>
        </w:rPr>
        <w:t xml:space="preserve">16 </w:t>
      </w:r>
      <w:r>
        <w:rPr>
          <w:lang w:val="en-GB"/>
        </w:rPr>
        <w:t>June 2021 Available at:</w:t>
      </w:r>
      <w:r w:rsidR="00FB6BE0">
        <w:rPr>
          <w:lang w:val="en-GB"/>
        </w:rPr>
        <w:t xml:space="preserve"> </w:t>
      </w:r>
      <w:hyperlink r:id="rId36" w:history="1">
        <w:r w:rsidR="00FB6BE0" w:rsidRPr="00DD6758">
          <w:rPr>
            <w:rStyle w:val="Hyperlink"/>
            <w:lang w:val="en-GB"/>
          </w:rPr>
          <w:t>https://www.environment.nsw.gov.au/topics/animals-and-plants/threatened-species/nsw-threatened-species-scientific-committee/determinations/final-determinations/2011-2012/macrozamia-johnsonii-reject-delisting-of-endangered-species</w:t>
        </w:r>
      </w:hyperlink>
    </w:p>
    <w:p w14:paraId="268808A7" w14:textId="48F7E961" w:rsidR="009C41E5" w:rsidRDefault="009C41E5" w:rsidP="00D15DAA">
      <w:pPr>
        <w:widowControl w:val="0"/>
        <w:autoSpaceDE w:val="0"/>
        <w:autoSpaceDN w:val="0"/>
        <w:adjustRightInd w:val="0"/>
        <w:spacing w:before="100" w:beforeAutospacing="1" w:after="100" w:afterAutospacing="1"/>
        <w:ind w:left="567" w:hanging="567"/>
      </w:pPr>
      <w:r>
        <w:rPr>
          <w:lang w:val="en-GB"/>
        </w:rPr>
        <w:t xml:space="preserve">NSW Government (2014) </w:t>
      </w:r>
      <w:r>
        <w:rPr>
          <w:i/>
          <w:iCs/>
          <w:lang w:val="en-GB"/>
        </w:rPr>
        <w:t>New South Wales Climate change snapshot</w:t>
      </w:r>
      <w:r>
        <w:rPr>
          <w:lang w:val="en-GB"/>
        </w:rPr>
        <w:t xml:space="preserve">. </w:t>
      </w:r>
      <w:r w:rsidR="00FB6BE0">
        <w:rPr>
          <w:lang w:val="en-GB"/>
        </w:rPr>
        <w:t>Viewed</w:t>
      </w:r>
      <w:r>
        <w:rPr>
          <w:lang w:val="en-GB"/>
        </w:rPr>
        <w:t>:</w:t>
      </w:r>
      <w:r w:rsidR="00FB6BE0">
        <w:rPr>
          <w:lang w:val="en-GB"/>
        </w:rPr>
        <w:t xml:space="preserve"> 16 June 2021 Available at:</w:t>
      </w:r>
      <w:r>
        <w:rPr>
          <w:lang w:val="en-GB"/>
        </w:rPr>
        <w:t xml:space="preserve"> </w:t>
      </w:r>
      <w:hyperlink r:id="rId37" w:history="1">
        <w:r>
          <w:rPr>
            <w:rStyle w:val="Hyperlink"/>
            <w:lang w:val="en-GB"/>
          </w:rPr>
          <w:t>http://climatechange.environment.nsw.gov.au/climate-projections-for-nsw/climate-projections-for-your-region/nsw-climate-change-downloads</w:t>
        </w:r>
      </w:hyperlink>
    </w:p>
    <w:p w14:paraId="4BC0AAD6" w14:textId="30C5FB6F" w:rsidR="009C41E5" w:rsidRDefault="009C41E5" w:rsidP="00D15DAA">
      <w:pPr>
        <w:widowControl w:val="0"/>
        <w:autoSpaceDE w:val="0"/>
        <w:autoSpaceDN w:val="0"/>
        <w:adjustRightInd w:val="0"/>
        <w:spacing w:before="100" w:beforeAutospacing="1" w:after="100" w:afterAutospacing="1"/>
        <w:ind w:left="567" w:hanging="567"/>
      </w:pPr>
      <w:r>
        <w:rPr>
          <w:lang w:val="en-GB"/>
        </w:rPr>
        <w:t xml:space="preserve">NSW Government (2018a) </w:t>
      </w:r>
      <w:r w:rsidR="00F80175">
        <w:rPr>
          <w:i/>
          <w:iCs/>
          <w:lang w:val="en-GB"/>
        </w:rPr>
        <w:t>Johnson’s Cycad</w:t>
      </w:r>
      <w:r>
        <w:rPr>
          <w:i/>
          <w:iCs/>
          <w:lang w:val="en-GB"/>
        </w:rPr>
        <w:t xml:space="preserve"> </w:t>
      </w:r>
      <w:r w:rsidR="00FB6BE0">
        <w:rPr>
          <w:i/>
          <w:iCs/>
          <w:lang w:val="en-GB"/>
        </w:rPr>
        <w:t>–</w:t>
      </w:r>
      <w:r>
        <w:rPr>
          <w:i/>
          <w:iCs/>
          <w:lang w:val="en-GB"/>
        </w:rPr>
        <w:t xml:space="preserve"> profile</w:t>
      </w:r>
      <w:r w:rsidR="00FB6BE0">
        <w:rPr>
          <w:lang w:val="en-GB"/>
        </w:rPr>
        <w:t>. Viewed</w:t>
      </w:r>
      <w:r>
        <w:rPr>
          <w:lang w:val="en-GB"/>
        </w:rPr>
        <w:t xml:space="preserve">: </w:t>
      </w:r>
      <w:r w:rsidR="00FB6BE0">
        <w:rPr>
          <w:lang w:val="en-GB"/>
        </w:rPr>
        <w:t xml:space="preserve">16 </w:t>
      </w:r>
      <w:r>
        <w:rPr>
          <w:lang w:val="en-GB"/>
        </w:rPr>
        <w:t>June 2021 Available at:</w:t>
      </w:r>
      <w:r w:rsidR="006E4EEB">
        <w:rPr>
          <w:lang w:val="en-GB"/>
        </w:rPr>
        <w:t xml:space="preserve"> </w:t>
      </w:r>
      <w:hyperlink r:id="rId38" w:anchor=":~:text=like" w:history="1">
        <w:r w:rsidR="006E4EEB" w:rsidRPr="00DD6758">
          <w:rPr>
            <w:rStyle w:val="Hyperlink"/>
            <w:lang w:val="en-GB"/>
          </w:rPr>
          <w:t>https://www.environment.nsw.gov.au/threatenedspeciesapp/profile.aspx?id=10503#:~:text=like</w:t>
        </w:r>
      </w:hyperlink>
      <w:r>
        <w:rPr>
          <w:lang w:val="en-GB"/>
        </w:rPr>
        <w:t>.</w:t>
      </w:r>
    </w:p>
    <w:p w14:paraId="3966A81D" w14:textId="4EE2AB16" w:rsidR="009C41E5" w:rsidRDefault="009C41E5" w:rsidP="00D15DAA">
      <w:pPr>
        <w:widowControl w:val="0"/>
        <w:autoSpaceDE w:val="0"/>
        <w:autoSpaceDN w:val="0"/>
        <w:adjustRightInd w:val="0"/>
        <w:spacing w:before="100" w:beforeAutospacing="1" w:after="100" w:afterAutospacing="1"/>
        <w:ind w:left="567" w:hanging="567"/>
      </w:pPr>
      <w:r>
        <w:rPr>
          <w:lang w:val="en-GB"/>
        </w:rPr>
        <w:t xml:space="preserve">NSW Government (2018b) </w:t>
      </w:r>
      <w:r>
        <w:rPr>
          <w:i/>
          <w:iCs/>
          <w:lang w:val="en-GB"/>
        </w:rPr>
        <w:t>Coastal IFOA</w:t>
      </w:r>
      <w:r>
        <w:rPr>
          <w:lang w:val="en-GB"/>
        </w:rPr>
        <w:t xml:space="preserve">. </w:t>
      </w:r>
      <w:r w:rsidR="006E4EEB">
        <w:rPr>
          <w:lang w:val="en-GB"/>
        </w:rPr>
        <w:t>Viewed</w:t>
      </w:r>
      <w:r>
        <w:rPr>
          <w:lang w:val="en-GB"/>
        </w:rPr>
        <w:t>:</w:t>
      </w:r>
      <w:r w:rsidR="006E4EEB">
        <w:rPr>
          <w:lang w:val="en-GB"/>
        </w:rPr>
        <w:t>5</w:t>
      </w:r>
      <w:r>
        <w:rPr>
          <w:lang w:val="en-GB"/>
        </w:rPr>
        <w:t xml:space="preserve"> July</w:t>
      </w:r>
      <w:r w:rsidR="006E4EEB">
        <w:rPr>
          <w:lang w:val="en-GB"/>
        </w:rPr>
        <w:t xml:space="preserve"> </w:t>
      </w:r>
      <w:r>
        <w:rPr>
          <w:lang w:val="en-GB"/>
        </w:rPr>
        <w:t>2021 Available at:</w:t>
      </w:r>
      <w:r w:rsidR="006E4EEB">
        <w:rPr>
          <w:lang w:val="en-GB"/>
        </w:rPr>
        <w:t xml:space="preserve"> </w:t>
      </w:r>
      <w:hyperlink r:id="rId39" w:history="1">
        <w:r w:rsidR="006E4EEB" w:rsidRPr="00DD6758">
          <w:rPr>
            <w:rStyle w:val="Hyperlink"/>
            <w:lang w:val="en-GB"/>
          </w:rPr>
          <w:t>https://www.epa.nsw.gov.au/your-environment/native-forestry/integrated-forestry-operations-approvals/coastal-ifoa</w:t>
        </w:r>
      </w:hyperlink>
    </w:p>
    <w:p w14:paraId="324C283E" w14:textId="7F25A13C" w:rsidR="009C41E5" w:rsidRDefault="009C41E5" w:rsidP="00D15DAA">
      <w:pPr>
        <w:widowControl w:val="0"/>
        <w:autoSpaceDE w:val="0"/>
        <w:autoSpaceDN w:val="0"/>
        <w:adjustRightInd w:val="0"/>
        <w:spacing w:before="100" w:beforeAutospacing="1" w:after="100" w:afterAutospacing="1"/>
        <w:ind w:left="567" w:hanging="567"/>
      </w:pPr>
      <w:r>
        <w:rPr>
          <w:lang w:val="en-GB"/>
        </w:rPr>
        <w:t xml:space="preserve">Queensland Herbarium (2007) </w:t>
      </w:r>
      <w:r>
        <w:rPr>
          <w:i/>
          <w:iCs/>
          <w:lang w:val="en-GB"/>
        </w:rPr>
        <w:t xml:space="preserve">National Multi-species Recovery Plan for the cycads, Cycas </w:t>
      </w:r>
      <w:proofErr w:type="spellStart"/>
      <w:r>
        <w:rPr>
          <w:i/>
          <w:iCs/>
          <w:lang w:val="en-GB"/>
        </w:rPr>
        <w:t>megacarpa</w:t>
      </w:r>
      <w:proofErr w:type="spellEnd"/>
      <w:r>
        <w:rPr>
          <w:i/>
          <w:iCs/>
          <w:lang w:val="en-GB"/>
        </w:rPr>
        <w:t xml:space="preserve">, Cycas </w:t>
      </w:r>
      <w:proofErr w:type="spellStart"/>
      <w:r>
        <w:rPr>
          <w:i/>
          <w:iCs/>
          <w:lang w:val="en-GB"/>
        </w:rPr>
        <w:t>ophiolitica</w:t>
      </w:r>
      <w:proofErr w:type="spellEnd"/>
      <w:r>
        <w:rPr>
          <w:i/>
          <w:iCs/>
          <w:lang w:val="en-GB"/>
        </w:rPr>
        <w:t xml:space="preserve">, Macrozamia </w:t>
      </w:r>
      <w:proofErr w:type="spellStart"/>
      <w:r>
        <w:rPr>
          <w:i/>
          <w:iCs/>
          <w:lang w:val="en-GB"/>
        </w:rPr>
        <w:t>cranei</w:t>
      </w:r>
      <w:proofErr w:type="spellEnd"/>
      <w:r>
        <w:rPr>
          <w:i/>
          <w:iCs/>
          <w:lang w:val="en-GB"/>
        </w:rPr>
        <w:t xml:space="preserve">, Macrozamia </w:t>
      </w:r>
      <w:proofErr w:type="spellStart"/>
      <w:r>
        <w:rPr>
          <w:i/>
          <w:iCs/>
          <w:lang w:val="en-GB"/>
        </w:rPr>
        <w:t>lomandroides</w:t>
      </w:r>
      <w:proofErr w:type="spellEnd"/>
      <w:r>
        <w:rPr>
          <w:i/>
          <w:iCs/>
          <w:lang w:val="en-GB"/>
        </w:rPr>
        <w:t xml:space="preserve">, Macrozamia </w:t>
      </w:r>
      <w:proofErr w:type="spellStart"/>
      <w:r>
        <w:rPr>
          <w:i/>
          <w:iCs/>
          <w:lang w:val="en-GB"/>
        </w:rPr>
        <w:t>pauli-guilielmi</w:t>
      </w:r>
      <w:proofErr w:type="spellEnd"/>
      <w:r>
        <w:rPr>
          <w:i/>
          <w:iCs/>
          <w:lang w:val="en-GB"/>
        </w:rPr>
        <w:t xml:space="preserve"> and Macrozamia </w:t>
      </w:r>
      <w:proofErr w:type="spellStart"/>
      <w:r>
        <w:rPr>
          <w:i/>
          <w:iCs/>
          <w:lang w:val="en-GB"/>
        </w:rPr>
        <w:t>platyrhachis</w:t>
      </w:r>
      <w:proofErr w:type="spellEnd"/>
      <w:r>
        <w:rPr>
          <w:lang w:val="en-GB"/>
        </w:rPr>
        <w:t>.</w:t>
      </w:r>
      <w:r w:rsidR="006E4EEB">
        <w:rPr>
          <w:lang w:val="en-GB"/>
        </w:rPr>
        <w:t xml:space="preserve"> Queensland Government, Brisbane. </w:t>
      </w:r>
    </w:p>
    <w:p w14:paraId="2EB0A5D8" w14:textId="78B1551A" w:rsidR="009C41E5" w:rsidRDefault="009C41E5" w:rsidP="00D15DAA">
      <w:pPr>
        <w:widowControl w:val="0"/>
        <w:autoSpaceDE w:val="0"/>
        <w:autoSpaceDN w:val="0"/>
        <w:adjustRightInd w:val="0"/>
        <w:spacing w:before="100" w:beforeAutospacing="1" w:after="100" w:afterAutospacing="1"/>
        <w:ind w:left="567" w:hanging="567"/>
      </w:pPr>
      <w:r>
        <w:rPr>
          <w:lang w:val="en-GB"/>
        </w:rPr>
        <w:t>Rossetto M</w:t>
      </w:r>
      <w:r w:rsidR="006E4EEB">
        <w:rPr>
          <w:lang w:val="en-GB"/>
        </w:rPr>
        <w:t xml:space="preserve"> &amp;</w:t>
      </w:r>
      <w:r>
        <w:rPr>
          <w:lang w:val="en-GB"/>
        </w:rPr>
        <w:t xml:space="preserve"> Kooyman RM (2005) The tension between dispersal and persistence regulates the current distribution of rare </w:t>
      </w:r>
      <w:proofErr w:type="spellStart"/>
      <w:r>
        <w:rPr>
          <w:lang w:val="en-GB"/>
        </w:rPr>
        <w:t>palaeo</w:t>
      </w:r>
      <w:proofErr w:type="spellEnd"/>
      <w:r>
        <w:rPr>
          <w:lang w:val="en-GB"/>
        </w:rPr>
        <w:t xml:space="preserve">-endemic rain forest flora: A case study. </w:t>
      </w:r>
      <w:r>
        <w:rPr>
          <w:i/>
          <w:iCs/>
          <w:lang w:val="en-GB"/>
        </w:rPr>
        <w:t>Journal of Ecology</w:t>
      </w:r>
      <w:r>
        <w:rPr>
          <w:lang w:val="en-GB"/>
        </w:rPr>
        <w:t xml:space="preserve"> 93, 906–917.</w:t>
      </w:r>
    </w:p>
    <w:p w14:paraId="49D728B5" w14:textId="7BDFAD44" w:rsidR="009C41E5" w:rsidRDefault="009C41E5" w:rsidP="00D15DAA">
      <w:pPr>
        <w:widowControl w:val="0"/>
        <w:autoSpaceDE w:val="0"/>
        <w:autoSpaceDN w:val="0"/>
        <w:adjustRightInd w:val="0"/>
        <w:spacing w:before="100" w:beforeAutospacing="1" w:after="100" w:afterAutospacing="1"/>
        <w:ind w:left="567" w:hanging="567"/>
      </w:pPr>
      <w:proofErr w:type="spellStart"/>
      <w:r>
        <w:rPr>
          <w:lang w:val="en-GB"/>
        </w:rPr>
        <w:t>Stohlgren</w:t>
      </w:r>
      <w:proofErr w:type="spellEnd"/>
      <w:r>
        <w:rPr>
          <w:lang w:val="en-GB"/>
        </w:rPr>
        <w:t xml:space="preserve"> TJ</w:t>
      </w:r>
      <w:r w:rsidR="006E4EEB">
        <w:rPr>
          <w:lang w:val="en-GB"/>
        </w:rPr>
        <w:t xml:space="preserve"> &amp;</w:t>
      </w:r>
      <w:r>
        <w:rPr>
          <w:lang w:val="en-GB"/>
        </w:rPr>
        <w:t xml:space="preserve"> Kumar S (2013) Endangered Plants. </w:t>
      </w:r>
      <w:proofErr w:type="spellStart"/>
      <w:r>
        <w:rPr>
          <w:i/>
          <w:iCs/>
          <w:lang w:val="en-GB"/>
        </w:rPr>
        <w:t>Encyclopedia</w:t>
      </w:r>
      <w:proofErr w:type="spellEnd"/>
      <w:r>
        <w:rPr>
          <w:i/>
          <w:iCs/>
          <w:lang w:val="en-GB"/>
        </w:rPr>
        <w:t xml:space="preserve"> of Biodiversity: Second Edition</w:t>
      </w:r>
      <w:r>
        <w:rPr>
          <w:lang w:val="en-GB"/>
        </w:rPr>
        <w:t xml:space="preserve"> 3, 205–215.</w:t>
      </w:r>
    </w:p>
    <w:p w14:paraId="0185B823" w14:textId="437EB585" w:rsidR="00CF6CD3" w:rsidRDefault="00CF6CD3" w:rsidP="00D15DAA">
      <w:pPr>
        <w:widowControl w:val="0"/>
        <w:autoSpaceDE w:val="0"/>
        <w:autoSpaceDN w:val="0"/>
        <w:adjustRightInd w:val="0"/>
        <w:spacing w:before="100" w:beforeAutospacing="1" w:after="100" w:afterAutospacing="1"/>
        <w:ind w:left="567" w:hanging="567"/>
        <w:rPr>
          <w:lang w:val="en-GB"/>
        </w:rPr>
      </w:pPr>
      <w:r>
        <w:rPr>
          <w:lang w:val="en-GB"/>
        </w:rPr>
        <w:t xml:space="preserve">Sterling WL, Dean DA, </w:t>
      </w:r>
      <w:proofErr w:type="spellStart"/>
      <w:r>
        <w:rPr>
          <w:lang w:val="en-GB"/>
        </w:rPr>
        <w:t>Fillman</w:t>
      </w:r>
      <w:proofErr w:type="spellEnd"/>
      <w:r>
        <w:rPr>
          <w:lang w:val="en-GB"/>
        </w:rPr>
        <w:t xml:space="preserve"> DA &amp; Jones D (1984) </w:t>
      </w:r>
      <w:proofErr w:type="gramStart"/>
      <w:r>
        <w:rPr>
          <w:lang w:val="en-GB"/>
        </w:rPr>
        <w:t>Naturally-occurring</w:t>
      </w:r>
      <w:proofErr w:type="gramEnd"/>
      <w:r>
        <w:rPr>
          <w:lang w:val="en-GB"/>
        </w:rPr>
        <w:t xml:space="preserve"> biological control of the boll weevil [Col.: Curculionidae]. </w:t>
      </w:r>
      <w:proofErr w:type="spellStart"/>
      <w:r w:rsidRPr="00D533EF">
        <w:rPr>
          <w:i/>
          <w:iCs/>
          <w:lang w:val="en-GB"/>
        </w:rPr>
        <w:t>Entomophaga</w:t>
      </w:r>
      <w:proofErr w:type="spellEnd"/>
      <w:r>
        <w:rPr>
          <w:lang w:val="en-GB"/>
        </w:rPr>
        <w:t xml:space="preserve"> 29, 1–9. </w:t>
      </w:r>
    </w:p>
    <w:p w14:paraId="5E418E67" w14:textId="4BD9E728" w:rsidR="009C41E5" w:rsidRDefault="009C41E5" w:rsidP="00D15DAA">
      <w:pPr>
        <w:widowControl w:val="0"/>
        <w:autoSpaceDE w:val="0"/>
        <w:autoSpaceDN w:val="0"/>
        <w:adjustRightInd w:val="0"/>
        <w:spacing w:before="100" w:beforeAutospacing="1" w:after="100" w:afterAutospacing="1"/>
        <w:ind w:left="567" w:hanging="567"/>
      </w:pPr>
      <w:r>
        <w:rPr>
          <w:lang w:val="en-GB"/>
        </w:rPr>
        <w:t>Terry I, Forster PI, Moore CJ, Roemer RB</w:t>
      </w:r>
      <w:r w:rsidR="006E4EEB">
        <w:rPr>
          <w:lang w:val="en-GB"/>
        </w:rPr>
        <w:t xml:space="preserve"> &amp;</w:t>
      </w:r>
      <w:r>
        <w:rPr>
          <w:lang w:val="en-GB"/>
        </w:rPr>
        <w:t xml:space="preserve"> Machin PJ (2008) Demographics, pollination syndrome and conservation status of </w:t>
      </w:r>
      <w:r w:rsidRPr="006E4EEB">
        <w:rPr>
          <w:i/>
          <w:iCs/>
          <w:lang w:val="en-GB"/>
        </w:rPr>
        <w:t>Macrozamia platyrhachis</w:t>
      </w:r>
      <w:r>
        <w:rPr>
          <w:lang w:val="en-GB"/>
        </w:rPr>
        <w:t xml:space="preserve"> (Zamiaceae), a geographically restricted Queensland cycad. </w:t>
      </w:r>
      <w:r>
        <w:rPr>
          <w:i/>
          <w:iCs/>
          <w:lang w:val="en-GB"/>
        </w:rPr>
        <w:t>Australian Journal of Botany</w:t>
      </w:r>
      <w:r>
        <w:rPr>
          <w:lang w:val="en-GB"/>
        </w:rPr>
        <w:t xml:space="preserve"> 56, 321–332.</w:t>
      </w:r>
    </w:p>
    <w:p w14:paraId="1400FFC7" w14:textId="64904F78" w:rsidR="009C41E5" w:rsidRDefault="009C41E5" w:rsidP="00D15DAA">
      <w:pPr>
        <w:widowControl w:val="0"/>
        <w:autoSpaceDE w:val="0"/>
        <w:autoSpaceDN w:val="0"/>
        <w:adjustRightInd w:val="0"/>
        <w:spacing w:before="100" w:beforeAutospacing="1" w:after="100" w:afterAutospacing="1"/>
        <w:ind w:left="567" w:hanging="567"/>
      </w:pPr>
      <w:r>
        <w:rPr>
          <w:lang w:val="en-GB"/>
        </w:rPr>
        <w:t>Terry LI, Walter GH, Donaldson JS, Snow E, Forster PI</w:t>
      </w:r>
      <w:r w:rsidR="006E4EEB">
        <w:rPr>
          <w:lang w:val="en-GB"/>
        </w:rPr>
        <w:t xml:space="preserve"> &amp;</w:t>
      </w:r>
      <w:r>
        <w:rPr>
          <w:lang w:val="en-GB"/>
        </w:rPr>
        <w:t xml:space="preserve"> Machin PJ (2005) Pollination of Australian </w:t>
      </w:r>
      <w:r w:rsidRPr="006E4EEB">
        <w:rPr>
          <w:i/>
          <w:iCs/>
          <w:lang w:val="en-GB"/>
        </w:rPr>
        <w:t>Macrozamia</w:t>
      </w:r>
      <w:r>
        <w:rPr>
          <w:lang w:val="en-GB"/>
        </w:rPr>
        <w:t xml:space="preserve"> cycads (</w:t>
      </w:r>
      <w:proofErr w:type="spellStart"/>
      <w:r>
        <w:rPr>
          <w:lang w:val="en-GB"/>
        </w:rPr>
        <w:t>Zamiaceae</w:t>
      </w:r>
      <w:proofErr w:type="spellEnd"/>
      <w:r>
        <w:rPr>
          <w:lang w:val="en-GB"/>
        </w:rPr>
        <w:t xml:space="preserve">): Effectiveness and </w:t>
      </w:r>
      <w:proofErr w:type="spellStart"/>
      <w:r>
        <w:rPr>
          <w:lang w:val="en-GB"/>
        </w:rPr>
        <w:t>behavior</w:t>
      </w:r>
      <w:proofErr w:type="spellEnd"/>
      <w:r>
        <w:rPr>
          <w:lang w:val="en-GB"/>
        </w:rPr>
        <w:t xml:space="preserve"> of specialist vectors in a dependent mutualism. </w:t>
      </w:r>
      <w:r>
        <w:rPr>
          <w:i/>
          <w:iCs/>
          <w:lang w:val="en-GB"/>
        </w:rPr>
        <w:t>American Journal of Botany</w:t>
      </w:r>
      <w:r>
        <w:rPr>
          <w:lang w:val="en-GB"/>
        </w:rPr>
        <w:t xml:space="preserve"> 92, 931–940.</w:t>
      </w:r>
    </w:p>
    <w:p w14:paraId="05614086" w14:textId="2DF08553" w:rsidR="009C41E5" w:rsidRDefault="009C41E5" w:rsidP="00D15DAA">
      <w:pPr>
        <w:widowControl w:val="0"/>
        <w:autoSpaceDE w:val="0"/>
        <w:autoSpaceDN w:val="0"/>
        <w:adjustRightInd w:val="0"/>
        <w:spacing w:before="100" w:beforeAutospacing="1" w:after="100" w:afterAutospacing="1"/>
        <w:ind w:left="567" w:hanging="567"/>
      </w:pPr>
      <w:r>
        <w:rPr>
          <w:lang w:val="en-GB"/>
        </w:rPr>
        <w:t>Thompson C</w:t>
      </w:r>
      <w:r w:rsidR="006E4EEB">
        <w:rPr>
          <w:lang w:val="en-GB"/>
        </w:rPr>
        <w:t xml:space="preserve"> &amp;</w:t>
      </w:r>
      <w:r>
        <w:rPr>
          <w:lang w:val="en-GB"/>
        </w:rPr>
        <w:t xml:space="preserve"> Kennedy P (2013) </w:t>
      </w:r>
      <w:r>
        <w:rPr>
          <w:i/>
          <w:iCs/>
          <w:lang w:val="en-GB"/>
        </w:rPr>
        <w:t>Macrozamia johnsonii</w:t>
      </w:r>
      <w:r>
        <w:rPr>
          <w:lang w:val="en-GB"/>
        </w:rPr>
        <w:t xml:space="preserve">. </w:t>
      </w:r>
      <w:r w:rsidR="006E4EEB">
        <w:rPr>
          <w:lang w:val="en-GB"/>
        </w:rPr>
        <w:t>Viewed</w:t>
      </w:r>
      <w:r>
        <w:rPr>
          <w:lang w:val="en-GB"/>
        </w:rPr>
        <w:t xml:space="preserve">: </w:t>
      </w:r>
      <w:r w:rsidR="006E4EEB">
        <w:rPr>
          <w:lang w:val="en-GB"/>
        </w:rPr>
        <w:t xml:space="preserve">29 </w:t>
      </w:r>
      <w:r>
        <w:rPr>
          <w:lang w:val="en-GB"/>
        </w:rPr>
        <w:t>June 2021 Available at:</w:t>
      </w:r>
      <w:r w:rsidR="006E4EEB">
        <w:rPr>
          <w:lang w:val="en-GB"/>
        </w:rPr>
        <w:t xml:space="preserve"> </w:t>
      </w:r>
      <w:hyperlink r:id="rId40" w:anchor="seeds:" w:history="1">
        <w:r w:rsidR="006E4EEB" w:rsidRPr="00DD6758">
          <w:rPr>
            <w:rStyle w:val="Hyperlink"/>
            <w:lang w:val="en-GB"/>
          </w:rPr>
          <w:t>https://www.pacsoa.org.au/wiki/macrozamia_johnsonii#seeds:</w:t>
        </w:r>
      </w:hyperlink>
    </w:p>
    <w:p w14:paraId="7EF5163D" w14:textId="0C88E663" w:rsidR="009C41E5" w:rsidRDefault="009C41E5" w:rsidP="00D15DAA">
      <w:pPr>
        <w:widowControl w:val="0"/>
        <w:autoSpaceDE w:val="0"/>
        <w:autoSpaceDN w:val="0"/>
        <w:adjustRightInd w:val="0"/>
        <w:spacing w:before="100" w:beforeAutospacing="1" w:after="100" w:afterAutospacing="1"/>
        <w:ind w:left="567" w:hanging="567"/>
        <w:rPr>
          <w:lang w:val="en-GB"/>
        </w:rPr>
      </w:pPr>
      <w:r>
        <w:rPr>
          <w:lang w:val="en-GB"/>
        </w:rPr>
        <w:t>Toon A, Terry LI, Tang W, Walter GH</w:t>
      </w:r>
      <w:r w:rsidR="006E4EEB">
        <w:rPr>
          <w:lang w:val="en-GB"/>
        </w:rPr>
        <w:t xml:space="preserve"> &amp;</w:t>
      </w:r>
      <w:r>
        <w:rPr>
          <w:lang w:val="en-GB"/>
        </w:rPr>
        <w:t xml:space="preserve"> Cook LG (2020) Insect pollination of cycads. </w:t>
      </w:r>
      <w:r>
        <w:rPr>
          <w:i/>
          <w:iCs/>
          <w:lang w:val="en-GB"/>
        </w:rPr>
        <w:t>Austral Ecology</w:t>
      </w:r>
      <w:r>
        <w:rPr>
          <w:lang w:val="en-GB"/>
        </w:rPr>
        <w:t xml:space="preserve"> 45, 1033–1058.</w:t>
      </w:r>
    </w:p>
    <w:p w14:paraId="7AFB2081" w14:textId="5BF63196" w:rsidR="0041512F" w:rsidRDefault="0041512F" w:rsidP="00D15DAA">
      <w:pPr>
        <w:widowControl w:val="0"/>
        <w:autoSpaceDE w:val="0"/>
        <w:autoSpaceDN w:val="0"/>
        <w:adjustRightInd w:val="0"/>
        <w:spacing w:before="100" w:beforeAutospacing="1" w:after="100" w:afterAutospacing="1"/>
        <w:ind w:left="567" w:hanging="567"/>
      </w:pPr>
      <w:r>
        <w:rPr>
          <w:lang w:val="en-GB"/>
        </w:rPr>
        <w:t xml:space="preserve">Tozer MG &amp; Keith DA (2012) Population dynamics of </w:t>
      </w:r>
      <w:r w:rsidRPr="0006662E">
        <w:rPr>
          <w:i/>
          <w:iCs/>
          <w:lang w:val="en-GB"/>
        </w:rPr>
        <w:t>Xanthorrhoea resinosa</w:t>
      </w:r>
      <w:r>
        <w:rPr>
          <w:lang w:val="en-GB"/>
        </w:rPr>
        <w:t xml:space="preserve"> Pers. over two </w:t>
      </w:r>
      <w:r>
        <w:rPr>
          <w:lang w:val="en-GB"/>
        </w:rPr>
        <w:lastRenderedPageBreak/>
        <w:t xml:space="preserve">decades: implications for fire management. </w:t>
      </w:r>
      <w:r w:rsidRPr="0006662E">
        <w:rPr>
          <w:i/>
          <w:iCs/>
          <w:lang w:val="en-GB"/>
        </w:rPr>
        <w:t>Proceedings of the Linnean Society of NSW</w:t>
      </w:r>
      <w:r>
        <w:rPr>
          <w:lang w:val="en-GB"/>
        </w:rPr>
        <w:t xml:space="preserve"> 134, 249–266. </w:t>
      </w:r>
    </w:p>
    <w:p w14:paraId="1B631FE4" w14:textId="2A28551D" w:rsidR="009C41E5" w:rsidRDefault="009C41E5" w:rsidP="00D15DAA">
      <w:pPr>
        <w:widowControl w:val="0"/>
        <w:autoSpaceDE w:val="0"/>
        <w:autoSpaceDN w:val="0"/>
        <w:adjustRightInd w:val="0"/>
        <w:spacing w:before="100" w:beforeAutospacing="1" w:after="100" w:afterAutospacing="1"/>
        <w:ind w:left="567" w:hanging="567"/>
      </w:pPr>
      <w:proofErr w:type="spellStart"/>
      <w:r>
        <w:rPr>
          <w:lang w:val="en-GB"/>
        </w:rPr>
        <w:t>Traveset</w:t>
      </w:r>
      <w:proofErr w:type="spellEnd"/>
      <w:r>
        <w:rPr>
          <w:lang w:val="en-GB"/>
        </w:rPr>
        <w:t xml:space="preserve"> A, Tur C</w:t>
      </w:r>
      <w:r w:rsidR="006E4EEB">
        <w:rPr>
          <w:lang w:val="en-GB"/>
        </w:rPr>
        <w:t xml:space="preserve"> &amp;</w:t>
      </w:r>
      <w:r>
        <w:rPr>
          <w:lang w:val="en-GB"/>
        </w:rPr>
        <w:t xml:space="preserve"> </w:t>
      </w:r>
      <w:proofErr w:type="spellStart"/>
      <w:r>
        <w:rPr>
          <w:lang w:val="en-GB"/>
        </w:rPr>
        <w:t>Eguíluz</w:t>
      </w:r>
      <w:proofErr w:type="spellEnd"/>
      <w:r>
        <w:rPr>
          <w:lang w:val="en-GB"/>
        </w:rPr>
        <w:t xml:space="preserve"> VM (2017) Plant survival and keystone pollinator species in stochastic coextinction models: Role of intrinsic dependence on animal-pollination. </w:t>
      </w:r>
      <w:r>
        <w:rPr>
          <w:i/>
          <w:iCs/>
          <w:lang w:val="en-GB"/>
        </w:rPr>
        <w:t>Scientific Reports</w:t>
      </w:r>
      <w:r>
        <w:rPr>
          <w:lang w:val="en-GB"/>
        </w:rPr>
        <w:t xml:space="preserve"> 7, 1–10.</w:t>
      </w:r>
    </w:p>
    <w:p w14:paraId="44CB3FE0" w14:textId="2F15D28A" w:rsidR="009C41E5" w:rsidRDefault="009C41E5" w:rsidP="00D15DAA">
      <w:pPr>
        <w:ind w:left="567" w:hanging="567"/>
        <w:rPr>
          <w:rFonts w:eastAsia="Times New Roman"/>
        </w:rPr>
      </w:pPr>
      <w:r>
        <w:rPr>
          <w:rFonts w:cs="Times New Roman"/>
          <w:noProof/>
          <w:lang w:val="en-GB"/>
        </w:rPr>
        <w:t>Young LM, Marris JWM</w:t>
      </w:r>
      <w:r w:rsidR="006E4EEB">
        <w:rPr>
          <w:rFonts w:cs="Times New Roman"/>
          <w:noProof/>
          <w:lang w:val="en-GB"/>
        </w:rPr>
        <w:t xml:space="preserve"> &amp;</w:t>
      </w:r>
      <w:r>
        <w:rPr>
          <w:rFonts w:cs="Times New Roman"/>
          <w:noProof/>
          <w:lang w:val="en-GB"/>
        </w:rPr>
        <w:t xml:space="preserve"> Pawson SM (2008) Back from extinction: Rediscovery of the Canterbury knobbled weevil </w:t>
      </w:r>
      <w:r w:rsidRPr="006E4EEB">
        <w:rPr>
          <w:rFonts w:cs="Times New Roman"/>
          <w:i/>
          <w:iCs/>
          <w:noProof/>
          <w:lang w:val="en-GB"/>
        </w:rPr>
        <w:t>Hadramphus tuberculatus</w:t>
      </w:r>
      <w:r>
        <w:rPr>
          <w:rFonts w:cs="Times New Roman"/>
          <w:noProof/>
          <w:lang w:val="en-GB"/>
        </w:rPr>
        <w:t xml:space="preserve"> (Pascoe 1877) (Coleoptera: Curculionidae), with a review of its historical distribution. </w:t>
      </w:r>
      <w:r>
        <w:rPr>
          <w:rFonts w:cs="Times New Roman"/>
          <w:i/>
          <w:iCs/>
          <w:noProof/>
          <w:lang w:val="en-GB"/>
        </w:rPr>
        <w:t>New Zealand Journal of Zoology</w:t>
      </w:r>
      <w:r>
        <w:rPr>
          <w:rFonts w:cs="Times New Roman"/>
          <w:noProof/>
          <w:lang w:val="en-GB"/>
        </w:rPr>
        <w:t xml:space="preserve"> 35, 323–330.</w:t>
      </w:r>
    </w:p>
    <w:p w14:paraId="48E844D1" w14:textId="77777777" w:rsidR="009C41E5" w:rsidRDefault="009C41E5" w:rsidP="00D15DAA">
      <w:pPr>
        <w:pStyle w:val="Heading2"/>
        <w:spacing w:before="120"/>
        <w:ind w:left="567" w:hanging="567"/>
        <w:rPr>
          <w:rFonts w:ascii="Cambria" w:eastAsiaTheme="minorHAnsi" w:hAnsi="Cambria"/>
          <w:bCs w:val="0"/>
          <w:color w:val="auto"/>
          <w:sz w:val="22"/>
          <w:szCs w:val="22"/>
          <w:lang w:eastAsia="en-US"/>
        </w:rPr>
      </w:pPr>
    </w:p>
    <w:p w14:paraId="40C370F5" w14:textId="1836F2BD" w:rsidR="00EE3DFC" w:rsidRPr="00E204F8" w:rsidRDefault="00EE3DFC" w:rsidP="009C41E5">
      <w:pPr>
        <w:widowControl w:val="0"/>
        <w:autoSpaceDE w:val="0"/>
        <w:autoSpaceDN w:val="0"/>
        <w:adjustRightInd w:val="0"/>
        <w:spacing w:line="240" w:lineRule="auto"/>
        <w:rPr>
          <w:i/>
          <w:iCs/>
        </w:rPr>
      </w:pPr>
      <w:r w:rsidRPr="00E204F8">
        <w:rPr>
          <w:i/>
          <w:iCs/>
        </w:rPr>
        <w:t>Other references</w:t>
      </w:r>
    </w:p>
    <w:p w14:paraId="24D14A70" w14:textId="7B51C03E" w:rsidR="00EE3DFC" w:rsidRDefault="00EE3DFC" w:rsidP="00EE3DFC">
      <w:pPr>
        <w:widowControl w:val="0"/>
        <w:autoSpaceDE w:val="0"/>
        <w:autoSpaceDN w:val="0"/>
        <w:adjustRightInd w:val="0"/>
        <w:spacing w:line="240" w:lineRule="auto"/>
      </w:pPr>
      <w:r>
        <w:t>Doug Binns (2021) Independent botanical expert. Ex-NSW Forestry and Department of Environment, NSW Government. Personal Communication</w:t>
      </w:r>
      <w:r w:rsidR="006E4EEB">
        <w:t xml:space="preserve"> by phone and email</w:t>
      </w:r>
      <w:r>
        <w:t>. 1 July 2021.</w:t>
      </w:r>
    </w:p>
    <w:p w14:paraId="0C215F97" w14:textId="24020E89" w:rsidR="00EE3DFC" w:rsidRDefault="00EE3DFC" w:rsidP="00EE3DFC">
      <w:pPr>
        <w:widowControl w:val="0"/>
        <w:autoSpaceDE w:val="0"/>
        <w:autoSpaceDN w:val="0"/>
        <w:adjustRightInd w:val="0"/>
        <w:spacing w:line="240" w:lineRule="auto"/>
      </w:pPr>
      <w:r>
        <w:t xml:space="preserve">Scott Filmer (2021) NSW National Parks Wildlife Service, Field officer. Department of Environment, NSW Government. </w:t>
      </w:r>
      <w:r w:rsidR="006E4EEB">
        <w:t xml:space="preserve">Personal Communication by phone </w:t>
      </w:r>
      <w:r>
        <w:t xml:space="preserve">26 July 2021. </w:t>
      </w:r>
    </w:p>
    <w:p w14:paraId="7DF45CEE" w14:textId="7551807A" w:rsidR="00F64E56" w:rsidRDefault="00F64E56" w:rsidP="00EE3DFC">
      <w:pPr>
        <w:widowControl w:val="0"/>
        <w:autoSpaceDE w:val="0"/>
        <w:autoSpaceDN w:val="0"/>
        <w:adjustRightInd w:val="0"/>
        <w:spacing w:line="240" w:lineRule="auto"/>
      </w:pPr>
      <w:r>
        <w:t xml:space="preserve">Paul Forster (2021) Queensland Herbarium. Queensland Government. Personal Communication by email 23 July 2021. </w:t>
      </w:r>
    </w:p>
    <w:p w14:paraId="6C9B0FA5" w14:textId="77777777" w:rsidR="009E13C2" w:rsidRPr="009E13C2" w:rsidRDefault="009E13C2" w:rsidP="009E13C2"/>
    <w:p w14:paraId="13B421E8" w14:textId="77777777" w:rsidR="0086619D" w:rsidRDefault="0086619D" w:rsidP="00601FF6">
      <w:pPr>
        <w:sectPr w:rsidR="0086619D" w:rsidSect="005208A6">
          <w:headerReference w:type="even" r:id="rId41"/>
          <w:headerReference w:type="default" r:id="rId42"/>
          <w:footerReference w:type="default" r:id="rId43"/>
          <w:headerReference w:type="first" r:id="rId44"/>
          <w:footerReference w:type="first" r:id="rId45"/>
          <w:pgSz w:w="11906" w:h="16838"/>
          <w:pgMar w:top="1418" w:right="1418" w:bottom="1418" w:left="1418" w:header="567" w:footer="284" w:gutter="0"/>
          <w:cols w:space="708"/>
          <w:titlePg/>
          <w:docGrid w:linePitch="360"/>
        </w:sectPr>
      </w:pPr>
    </w:p>
    <w:p w14:paraId="00858997" w14:textId="4D03C6CC" w:rsidR="003A06CA" w:rsidRDefault="003A06CA" w:rsidP="003A06CA">
      <w:pPr>
        <w:pStyle w:val="Heading2"/>
        <w:pageBreakBefore/>
        <w:ind w:left="720" w:hanging="720"/>
      </w:pPr>
      <w:r>
        <w:lastRenderedPageBreak/>
        <w:t xml:space="preserve">Attachment A: Listing </w:t>
      </w:r>
      <w:r w:rsidR="0012461E">
        <w:t>A</w:t>
      </w:r>
      <w:r>
        <w:t xml:space="preserve">ssessment for </w:t>
      </w:r>
      <w:r w:rsidR="0033332C" w:rsidRPr="0033332C">
        <w:rPr>
          <w:i/>
          <w:iCs/>
        </w:rPr>
        <w:t>Macrozamia johnsonii</w:t>
      </w:r>
    </w:p>
    <w:p w14:paraId="1CE5CBDA" w14:textId="5F64E2BD" w:rsidR="004D61C9" w:rsidRDefault="003A06CA" w:rsidP="0033332C">
      <w:pPr>
        <w:pStyle w:val="Heading3"/>
        <w:ind w:left="964" w:hanging="964"/>
        <w:rPr>
          <w:lang w:eastAsia="ja-JP"/>
        </w:rPr>
      </w:pPr>
      <w:r>
        <w:rPr>
          <w:lang w:eastAsia="ja-JP"/>
        </w:rPr>
        <w:t>Reason for assessment</w:t>
      </w:r>
    </w:p>
    <w:p w14:paraId="4507B32F" w14:textId="3E282118" w:rsidR="004D61C9" w:rsidRDefault="003A06CA" w:rsidP="00B4649B">
      <w:pPr>
        <w:rPr>
          <w:lang w:eastAsia="ja-JP"/>
        </w:rPr>
      </w:pPr>
      <w:r w:rsidRPr="00B52145">
        <w:t>This assessment follows</w:t>
      </w:r>
      <w:r w:rsidRPr="002A513C">
        <w:rPr>
          <w:lang w:eastAsia="ja-JP"/>
        </w:rPr>
        <w:t xml:space="preserve"> </w:t>
      </w:r>
      <w:r w:rsidR="008614CB" w:rsidRPr="00B52145">
        <w:rPr>
          <w:lang w:eastAsia="ja-JP"/>
        </w:rPr>
        <w:t>prioritisation</w:t>
      </w:r>
      <w:r w:rsidRPr="00B52145">
        <w:rPr>
          <w:lang w:eastAsia="ja-JP"/>
        </w:rPr>
        <w:t xml:space="preserve"> of a nomination from the TSSC</w:t>
      </w:r>
      <w:r w:rsidR="002A513C" w:rsidRPr="002A513C">
        <w:rPr>
          <w:lang w:eastAsia="ja-JP"/>
        </w:rPr>
        <w:t>.</w:t>
      </w:r>
    </w:p>
    <w:p w14:paraId="1FF70766" w14:textId="77777777" w:rsidR="003A06CA" w:rsidRDefault="003A06CA" w:rsidP="004D61C9">
      <w:pPr>
        <w:pStyle w:val="Heading3"/>
        <w:ind w:left="964" w:hanging="964"/>
        <w:rPr>
          <w:lang w:eastAsia="ja-JP"/>
        </w:rPr>
      </w:pPr>
      <w:r>
        <w:rPr>
          <w:lang w:eastAsia="ja-JP"/>
        </w:rPr>
        <w:t>Assessment of eligibility for listing</w:t>
      </w:r>
    </w:p>
    <w:p w14:paraId="62E39A8F" w14:textId="3B16489B" w:rsidR="003A06CA" w:rsidRDefault="003A06CA" w:rsidP="003A06CA">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46" w:history="1">
        <w:r w:rsidRPr="00C77CE3">
          <w:rPr>
            <w:rStyle w:val="Hyperlink"/>
            <w:lang w:eastAsia="ja-JP"/>
          </w:rPr>
          <w:t>EPBC Regulations</w:t>
        </w:r>
      </w:hyperlink>
      <w:r>
        <w:rPr>
          <w:lang w:eastAsia="ja-JP"/>
        </w:rPr>
        <w:t xml:space="preserve">. The thresholds used correspond with those in the </w:t>
      </w:r>
      <w:hyperlink r:id="rId47" w:history="1">
        <w:r w:rsidRPr="00C77CE3">
          <w:rPr>
            <w:rStyle w:val="Hyperlink"/>
            <w:lang w:eastAsia="ja-JP"/>
          </w:rPr>
          <w:t>IUCN Red List criteria</w:t>
        </w:r>
      </w:hyperlink>
      <w:r>
        <w:rPr>
          <w:lang w:eastAsia="ja-JP"/>
        </w:rPr>
        <w:t xml:space="preserve"> except </w:t>
      </w:r>
      <w:r w:rsidR="00B73773">
        <w:rPr>
          <w:lang w:eastAsia="ja-JP"/>
        </w:rPr>
        <w:t>where</w:t>
      </w:r>
      <w:r>
        <w:rPr>
          <w:lang w:eastAsia="ja-JP"/>
        </w:rPr>
        <w:t xml:space="preserve"> noted in criterion 4, sub-criterion D2. The IUCN criteria are used by Australian jurisdictions to achieve consistent listing assessments through the Common Assessment Method (CAM).</w:t>
      </w:r>
    </w:p>
    <w:p w14:paraId="50AD5D3B" w14:textId="77777777" w:rsidR="0077351A" w:rsidRDefault="0077351A" w:rsidP="0077351A">
      <w:pPr>
        <w:pStyle w:val="Heading3"/>
        <w:rPr>
          <w:lang w:eastAsia="ja-JP"/>
        </w:rPr>
      </w:pPr>
      <w:r>
        <w:rPr>
          <w:lang w:eastAsia="ja-JP"/>
        </w:rPr>
        <w:t>Key assessment parameters</w:t>
      </w:r>
    </w:p>
    <w:p w14:paraId="25DE6EE3" w14:textId="77777777" w:rsidR="007019A7" w:rsidRDefault="0077351A" w:rsidP="0077351A">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w:t>
      </w:r>
      <w:r w:rsidR="00E22344">
        <w:rPr>
          <w:lang w:eastAsia="ja-JP"/>
        </w:rPr>
        <w:t xml:space="preserve"> against the criteria</w:t>
      </w:r>
      <w:r>
        <w:rPr>
          <w:lang w:eastAsia="ja-JP"/>
        </w:rPr>
        <w:t>.</w:t>
      </w:r>
    </w:p>
    <w:p w14:paraId="6350BD2A" w14:textId="5349765F" w:rsidR="0033332C" w:rsidRPr="0033332C" w:rsidRDefault="0077351A" w:rsidP="0006662E">
      <w:pPr>
        <w:pStyle w:val="Caption"/>
      </w:pPr>
      <w:r w:rsidRPr="009502E2">
        <w:t xml:space="preserve">Table </w:t>
      </w:r>
      <w:r>
        <w:rPr>
          <w:b w:val="0"/>
          <w:bCs w:val="0"/>
        </w:rPr>
        <w:fldChar w:fldCharType="begin"/>
      </w:r>
      <w:r>
        <w:instrText>SEQ Table \* ARABIC</w:instrText>
      </w:r>
      <w:r>
        <w:rPr>
          <w:b w:val="0"/>
          <w:bCs w:val="0"/>
        </w:rPr>
        <w:fldChar w:fldCharType="separate"/>
      </w:r>
      <w:r w:rsidR="006C5901">
        <w:rPr>
          <w:noProof/>
        </w:rPr>
        <w:t>3</w:t>
      </w:r>
      <w:r>
        <w:rPr>
          <w:b w:val="0"/>
          <w:bCs w:val="0"/>
        </w:rPr>
        <w:fldChar w:fldCharType="end"/>
      </w:r>
      <w:r w:rsidRPr="009502E2">
        <w:t xml:space="preserve"> </w:t>
      </w:r>
      <w:r w:rsidR="001376F1">
        <w:t>K</w:t>
      </w:r>
      <w:r w:rsidRPr="009502E2">
        <w:t>ey assessment parameters</w:t>
      </w:r>
    </w:p>
    <w:tbl>
      <w:tblPr>
        <w:tblStyle w:val="TableGrid"/>
        <w:tblW w:w="0" w:type="auto"/>
        <w:tblLook w:val="04A0" w:firstRow="1" w:lastRow="0" w:firstColumn="1" w:lastColumn="0" w:noHBand="0" w:noVBand="1"/>
      </w:tblPr>
      <w:tblGrid>
        <w:gridCol w:w="1741"/>
        <w:gridCol w:w="1422"/>
        <w:gridCol w:w="1409"/>
        <w:gridCol w:w="1414"/>
        <w:gridCol w:w="3074"/>
      </w:tblGrid>
      <w:tr w:rsidR="00CD441B" w:rsidRPr="00D20C80" w14:paraId="0BFB07F7" w14:textId="77777777" w:rsidTr="64F7238B">
        <w:trPr>
          <w:cantSplit/>
          <w:tblHeader/>
        </w:trPr>
        <w:tc>
          <w:tcPr>
            <w:tcW w:w="1741" w:type="dxa"/>
          </w:tcPr>
          <w:p w14:paraId="7D6EB025" w14:textId="77777777" w:rsidR="00CD441B" w:rsidRPr="00D20C80" w:rsidRDefault="00CD441B" w:rsidP="00C5493E">
            <w:pPr>
              <w:pStyle w:val="TableHeading"/>
              <w:keepNext w:val="0"/>
            </w:pPr>
            <w:bookmarkStart w:id="15" w:name="_Hlk66963083"/>
            <w:r w:rsidRPr="00D20C80">
              <w:t>Metric</w:t>
            </w:r>
          </w:p>
        </w:tc>
        <w:tc>
          <w:tcPr>
            <w:tcW w:w="1422" w:type="dxa"/>
          </w:tcPr>
          <w:p w14:paraId="1A686BC3" w14:textId="77777777" w:rsidR="00CD441B" w:rsidRPr="00D20C80" w:rsidRDefault="00CD441B" w:rsidP="00FD515C">
            <w:pPr>
              <w:pStyle w:val="TableHeading"/>
              <w:keepNext w:val="0"/>
            </w:pPr>
            <w:r w:rsidRPr="00D20C80">
              <w:t>Estimate</w:t>
            </w:r>
            <w:r w:rsidR="00E22344">
              <w:t xml:space="preserve"> used in the assessment</w:t>
            </w:r>
          </w:p>
        </w:tc>
        <w:tc>
          <w:tcPr>
            <w:tcW w:w="1409" w:type="dxa"/>
          </w:tcPr>
          <w:p w14:paraId="32FAD61B" w14:textId="77777777" w:rsidR="00CD441B" w:rsidRPr="00D20C80" w:rsidRDefault="00CD441B" w:rsidP="00FD515C">
            <w:pPr>
              <w:pStyle w:val="TableHeading"/>
              <w:keepNext w:val="0"/>
            </w:pPr>
            <w:r w:rsidRPr="00D20C80">
              <w:t>Minimum</w:t>
            </w:r>
            <w:r w:rsidR="00E22344">
              <w:t xml:space="preserve"> plausible value</w:t>
            </w:r>
          </w:p>
        </w:tc>
        <w:tc>
          <w:tcPr>
            <w:tcW w:w="1414" w:type="dxa"/>
          </w:tcPr>
          <w:p w14:paraId="5BF4A179" w14:textId="77777777" w:rsidR="00CD441B" w:rsidRPr="00D20C80" w:rsidRDefault="00CD441B" w:rsidP="00FD515C">
            <w:pPr>
              <w:pStyle w:val="TableHeading"/>
              <w:keepNext w:val="0"/>
            </w:pPr>
            <w:r w:rsidRPr="00D20C80">
              <w:t>Maximum</w:t>
            </w:r>
            <w:r w:rsidR="00E22344">
              <w:t xml:space="preserve"> plausible value</w:t>
            </w:r>
          </w:p>
        </w:tc>
        <w:tc>
          <w:tcPr>
            <w:tcW w:w="3074" w:type="dxa"/>
          </w:tcPr>
          <w:p w14:paraId="7E9A9961" w14:textId="09A6EFA4" w:rsidR="00CD441B" w:rsidRPr="00D20C80" w:rsidRDefault="00CD441B" w:rsidP="0033332C">
            <w:pPr>
              <w:pStyle w:val="TableHeading"/>
              <w:keepNext w:val="0"/>
            </w:pPr>
            <w:r w:rsidRPr="00D20C80">
              <w:t>Justification</w:t>
            </w:r>
          </w:p>
        </w:tc>
      </w:tr>
      <w:tr w:rsidR="0033332C" w14:paraId="2A24A70D" w14:textId="77777777" w:rsidTr="64F7238B">
        <w:trPr>
          <w:cantSplit/>
        </w:trPr>
        <w:tc>
          <w:tcPr>
            <w:tcW w:w="1741" w:type="dxa"/>
          </w:tcPr>
          <w:p w14:paraId="386D4D99" w14:textId="77777777" w:rsidR="0033332C" w:rsidRDefault="0033332C" w:rsidP="0033332C">
            <w:pPr>
              <w:pStyle w:val="TableHeading"/>
              <w:keepNext w:val="0"/>
              <w:rPr>
                <w:rStyle w:val="Strong"/>
                <w:b/>
                <w:bCs w:val="0"/>
              </w:rPr>
            </w:pPr>
            <w:r w:rsidRPr="00D20C80">
              <w:rPr>
                <w:rStyle w:val="Strong"/>
                <w:b/>
                <w:bCs w:val="0"/>
              </w:rPr>
              <w:t>Number of mature individuals</w:t>
            </w:r>
          </w:p>
          <w:p w14:paraId="5446A944" w14:textId="77777777" w:rsidR="0033332C" w:rsidRPr="00D20C80" w:rsidRDefault="0033332C" w:rsidP="0033332C">
            <w:pPr>
              <w:pStyle w:val="TableText"/>
              <w:rPr>
                <w:rStyle w:val="Strong"/>
                <w:b w:val="0"/>
                <w:bCs w:val="0"/>
              </w:rPr>
            </w:pPr>
          </w:p>
        </w:tc>
        <w:tc>
          <w:tcPr>
            <w:tcW w:w="1422" w:type="dxa"/>
            <w:shd w:val="clear" w:color="auto" w:fill="auto"/>
          </w:tcPr>
          <w:p w14:paraId="35D888DE" w14:textId="18C06660" w:rsidR="0033332C" w:rsidRDefault="0033332C" w:rsidP="0033332C">
            <w:pPr>
              <w:pStyle w:val="TableText"/>
            </w:pPr>
            <w:r>
              <w:t>&gt;10</w:t>
            </w:r>
            <w:r w:rsidR="00CD3DE4">
              <w:t>,</w:t>
            </w:r>
            <w:r>
              <w:t>000</w:t>
            </w:r>
          </w:p>
        </w:tc>
        <w:tc>
          <w:tcPr>
            <w:tcW w:w="1409" w:type="dxa"/>
            <w:shd w:val="clear" w:color="auto" w:fill="auto"/>
          </w:tcPr>
          <w:p w14:paraId="4F078D75" w14:textId="282427E0" w:rsidR="0033332C" w:rsidRDefault="0033332C" w:rsidP="0033332C">
            <w:pPr>
              <w:pStyle w:val="TableText"/>
            </w:pPr>
            <w:r>
              <w:t>&gt;10</w:t>
            </w:r>
            <w:r w:rsidR="00CD3DE4">
              <w:t>,</w:t>
            </w:r>
            <w:r>
              <w:t>000</w:t>
            </w:r>
          </w:p>
        </w:tc>
        <w:tc>
          <w:tcPr>
            <w:tcW w:w="1414" w:type="dxa"/>
            <w:shd w:val="clear" w:color="auto" w:fill="auto"/>
          </w:tcPr>
          <w:p w14:paraId="6FCA8F0D" w14:textId="6A04D064" w:rsidR="0033332C" w:rsidRDefault="0033332C" w:rsidP="0033332C">
            <w:pPr>
              <w:pStyle w:val="TableText"/>
            </w:pPr>
            <w:r>
              <w:t>3.</w:t>
            </w:r>
            <w:r w:rsidR="007C7D99">
              <w:t>64</w:t>
            </w:r>
            <w:r>
              <w:t xml:space="preserve"> </w:t>
            </w:r>
            <w:r w:rsidR="005230DB">
              <w:t>million</w:t>
            </w:r>
          </w:p>
        </w:tc>
        <w:tc>
          <w:tcPr>
            <w:tcW w:w="3074" w:type="dxa"/>
            <w:shd w:val="clear" w:color="auto" w:fill="auto"/>
          </w:tcPr>
          <w:p w14:paraId="101EC69E" w14:textId="1F281768" w:rsidR="0033332C" w:rsidRPr="00D462B1" w:rsidRDefault="0033332C" w:rsidP="0033332C">
            <w:pPr>
              <w:pStyle w:val="TableText"/>
            </w:pPr>
            <w:r>
              <w:t xml:space="preserve">An estimate of </w:t>
            </w:r>
            <w:r w:rsidR="007C7D99">
              <w:t xml:space="preserve">between 3.39 and 3.64 million </w:t>
            </w:r>
            <w:r>
              <w:t xml:space="preserve">mature plants was made in 2008 </w:t>
            </w:r>
            <w:r>
              <w:fldChar w:fldCharType="begin" w:fldLock="1"/>
            </w:r>
            <w:r w:rsidR="009B0F10">
              <w:instrText>ADDIN CSL_CITATION {"citationItems":[{"id":"ITEM-1","itemData":{"author":[{"dropping-particle":"","family":"Binns","given":"D. L.","non-dropping-particle":"","parse-names":false,"suffix":""},{"dropping-particle":"","family":"Meek","given":"P.","non-dropping-particle":"","parse-names":false,"suffix":""}],"container-title":"Cunninghamia","id":"ITEM-1","issue":"3","issued":{"date-parts":[["2008"]]},"page":"373-380","title":"Population size , habitat and conservation status of an Endangered species , Macrozamia johnsonii (Zamiaceae)","type":"article-journal","volume":"10"},"uris":["http://www.mendeley.com/documents/?uuid=382241cf-f7ca-40fc-a261-5d4213369fd3"]}],"mendeley":{"formattedCitation":"(Binns &amp; Meek 2008)","plainTextFormattedCitation":"(Binns &amp; Meek 2008)","previouslyFormattedCitation":"(Binns and Meek 2008)"},"properties":{"noteIndex":0},"schema":"https://github.com/citation-style-language/schema/raw/master/csl-citation.json"}</w:instrText>
            </w:r>
            <w:r>
              <w:fldChar w:fldCharType="separate"/>
            </w:r>
            <w:r w:rsidR="009B0F10" w:rsidRPr="009B0F10">
              <w:rPr>
                <w:noProof/>
              </w:rPr>
              <w:t>(Binns &amp; Meek 2008)</w:t>
            </w:r>
            <w:r>
              <w:fldChar w:fldCharType="end"/>
            </w:r>
            <w:r>
              <w:t xml:space="preserve"> based on a mean density of 15</w:t>
            </w:r>
            <w:r w:rsidR="00FB4507">
              <w:t>,</w:t>
            </w:r>
            <w:r>
              <w:t>800 plants per km</w:t>
            </w:r>
            <w:r w:rsidRPr="00F41A07">
              <w:rPr>
                <w:vertAlign w:val="superscript"/>
              </w:rPr>
              <w:t>2</w:t>
            </w:r>
            <w:r>
              <w:t>.</w:t>
            </w:r>
          </w:p>
          <w:p w14:paraId="07B661E9" w14:textId="611DF8D6" w:rsidR="0033332C" w:rsidRDefault="57341A9B" w:rsidP="0033332C">
            <w:pPr>
              <w:pStyle w:val="TableText"/>
            </w:pPr>
            <w:r>
              <w:t>The species is dioecious though the sex ratio is unknown; Bi</w:t>
            </w:r>
            <w:r w:rsidR="57A64479">
              <w:t>n</w:t>
            </w:r>
            <w:r>
              <w:t>ns and Meek (2008) proposed an effective population size of 900</w:t>
            </w:r>
            <w:r w:rsidR="002A3DFC">
              <w:t>,</w:t>
            </w:r>
            <w:r>
              <w:t xml:space="preserve">000. </w:t>
            </w:r>
          </w:p>
          <w:p w14:paraId="7AD6D832" w14:textId="0E1A7C4B" w:rsidR="0033332C" w:rsidRDefault="57341A9B" w:rsidP="0033332C">
            <w:pPr>
              <w:pStyle w:val="TableText"/>
            </w:pPr>
            <w:r>
              <w:t xml:space="preserve">In a national review of Australian </w:t>
            </w:r>
            <w:r w:rsidR="00CD3DE4">
              <w:t>c</w:t>
            </w:r>
            <w:r>
              <w:t xml:space="preserve">ycads, Hill </w:t>
            </w:r>
            <w:r w:rsidR="0033332C">
              <w:fldChar w:fldCharType="begin" w:fldLock="1"/>
            </w:r>
            <w:r w:rsidR="0033332C">
              <w:instrText>ADDIN CSL_CITATION {"citationItems":[{"id":"ITEM-1","itemData":{"ISBN":"2831706998","author":[{"dropping-particle":"","family":"Hill","given":"K D","non-dropping-particle":"","parse-names":false,"suffix":""}],"chapter-number":"Four","container-title":"Status survey and conservation action plan. Cycads","editor":[{"dropping-particle":"","family":"Donaldson","given":"John","non-dropping-particle":"","parse-names":false,"suffix":""}],"id":"ITEM-1","issued":{"date-parts":[["2003"]]},"page":"20-24","publisher":"IUCN / SSC Cycad Specialist Group","publisher-place":"Gland, Switzerland and Cambridge, UK","title":"Regional overview: Australia","type":"chapter"},"suppress-author":1,"uris":["http://www.mendeley.com/documents/?uuid=e37bf0b9-e8d5-482a-888c-8d16459e2d85"]}],"mendeley":{"formattedCitation":"(2003)","plainTextFormattedCitation":"(2003)","previouslyFormattedCitation":"(2003)"},"properties":{"noteIndex":0},"schema":"https://github.com/citation-style-language/schema/raw/master/csl-citation.json"}</w:instrText>
            </w:r>
            <w:r w:rsidR="0033332C">
              <w:fldChar w:fldCharType="separate"/>
            </w:r>
            <w:r w:rsidRPr="64F7238B">
              <w:rPr>
                <w:noProof/>
              </w:rPr>
              <w:t>(2003)</w:t>
            </w:r>
            <w:r w:rsidR="0033332C">
              <w:fldChar w:fldCharType="end"/>
            </w:r>
            <w:r>
              <w:t xml:space="preserve"> estimated stable population size of more than 10</w:t>
            </w:r>
            <w:r w:rsidR="002A3DFC">
              <w:t>,</w:t>
            </w:r>
            <w:r>
              <w:t xml:space="preserve">000 mature plants, though no methodology was provided to support the estimate. </w:t>
            </w:r>
          </w:p>
          <w:p w14:paraId="48DEE5DA" w14:textId="720026C8" w:rsidR="0033332C" w:rsidRDefault="57341A9B" w:rsidP="0033332C">
            <w:pPr>
              <w:pStyle w:val="TableText"/>
            </w:pPr>
            <w:r>
              <w:t>The estimate used in th</w:t>
            </w:r>
            <w:r w:rsidR="005230DB">
              <w:t>is</w:t>
            </w:r>
            <w:r>
              <w:t xml:space="preserve"> assessment was greater than 10</w:t>
            </w:r>
            <w:r w:rsidR="00DB730D">
              <w:t>,</w:t>
            </w:r>
            <w:r>
              <w:t xml:space="preserve">000; although no recent (or post 2019-20 bushfire) surveys have been conducted, the population size is not likely to have reduced to a point where it might be eligible </w:t>
            </w:r>
            <w:r w:rsidR="1755EA6D">
              <w:t>for listing using the</w:t>
            </w:r>
            <w:r>
              <w:t xml:space="preserve"> IUCN population size criteria. </w:t>
            </w:r>
          </w:p>
        </w:tc>
      </w:tr>
      <w:tr w:rsidR="00D37773" w14:paraId="4A40D20C" w14:textId="77777777" w:rsidTr="64F7238B">
        <w:trPr>
          <w:cantSplit/>
        </w:trPr>
        <w:tc>
          <w:tcPr>
            <w:tcW w:w="1741" w:type="dxa"/>
          </w:tcPr>
          <w:p w14:paraId="5B2962CE" w14:textId="77777777" w:rsidR="00D37773" w:rsidRPr="00D20C80" w:rsidRDefault="00D37773" w:rsidP="002E31FA">
            <w:pPr>
              <w:pStyle w:val="TableHeading"/>
              <w:keepNext w:val="0"/>
              <w:rPr>
                <w:rStyle w:val="Strong"/>
                <w:b/>
                <w:bCs w:val="0"/>
              </w:rPr>
            </w:pPr>
            <w:r w:rsidRPr="00D20C80">
              <w:rPr>
                <w:rStyle w:val="Strong"/>
                <w:b/>
                <w:bCs w:val="0"/>
              </w:rPr>
              <w:lastRenderedPageBreak/>
              <w:t>Trend</w:t>
            </w:r>
          </w:p>
        </w:tc>
        <w:tc>
          <w:tcPr>
            <w:tcW w:w="4245" w:type="dxa"/>
            <w:gridSpan w:val="3"/>
            <w:shd w:val="clear" w:color="auto" w:fill="auto"/>
          </w:tcPr>
          <w:p w14:paraId="38E82939" w14:textId="0AC1662B" w:rsidR="00D37773" w:rsidRDefault="0033332C" w:rsidP="001376F1">
            <w:pPr>
              <w:pStyle w:val="TableText"/>
            </w:pPr>
            <w:r>
              <w:t>Stable</w:t>
            </w:r>
          </w:p>
        </w:tc>
        <w:tc>
          <w:tcPr>
            <w:tcW w:w="3074" w:type="dxa"/>
            <w:shd w:val="clear" w:color="auto" w:fill="auto"/>
          </w:tcPr>
          <w:p w14:paraId="28F9B38F" w14:textId="6EFE73A6" w:rsidR="0033332C" w:rsidRDefault="57341A9B" w:rsidP="0033332C">
            <w:pPr>
              <w:pStyle w:val="TableText"/>
            </w:pPr>
            <w:r>
              <w:t>Bin</w:t>
            </w:r>
            <w:r w:rsidR="28A2527D">
              <w:t>n</w:t>
            </w:r>
            <w:r>
              <w:t xml:space="preserve">s and Meek (2008) determined that there was no evidence for a historical decline in population size prior to 2008. Forestry declines have been minimal (Binns 2011). No data is available </w:t>
            </w:r>
            <w:r w:rsidR="0C672CC8">
              <w:t xml:space="preserve">on population size </w:t>
            </w:r>
            <w:r w:rsidR="5111BF55">
              <w:t>i</w:t>
            </w:r>
            <w:r>
              <w:t xml:space="preserve">n Conservation Areas, National </w:t>
            </w:r>
            <w:proofErr w:type="gramStart"/>
            <w:r>
              <w:t>Parks</w:t>
            </w:r>
            <w:proofErr w:type="gramEnd"/>
            <w:r>
              <w:t xml:space="preserve"> or private lands. </w:t>
            </w:r>
          </w:p>
          <w:p w14:paraId="3D82493F" w14:textId="510190D1" w:rsidR="00D37773" w:rsidRDefault="57341A9B" w:rsidP="0033332C">
            <w:pPr>
              <w:pStyle w:val="TableText"/>
            </w:pPr>
            <w:r>
              <w:t>In</w:t>
            </w:r>
            <w:r w:rsidR="1755EA6D">
              <w:t xml:space="preserve"> areas used for</w:t>
            </w:r>
            <w:r>
              <w:t xml:space="preserve"> logging</w:t>
            </w:r>
            <w:r w:rsidR="041FFBD5">
              <w:t>,</w:t>
            </w:r>
            <w:r>
              <w:t xml:space="preserve"> a reported 33% of the total population was potentially harvestable from State </w:t>
            </w:r>
            <w:r w:rsidR="1F16BDD2">
              <w:t>F</w:t>
            </w:r>
            <w:r>
              <w:t>orests and 1</w:t>
            </w:r>
            <w:r w:rsidR="00E6751D">
              <w:t>1</w:t>
            </w:r>
            <w:r>
              <w:t>% from private lands</w:t>
            </w:r>
            <w:r w:rsidR="007C7D99">
              <w:t xml:space="preserve"> </w:t>
            </w:r>
            <w:r w:rsidR="0033332C">
              <w:fldChar w:fldCharType="begin" w:fldLock="1"/>
            </w:r>
            <w:r w:rsidR="0033332C">
              <w:instrText>ADDIN CSL_CITATION {"citationItems":[{"id":"ITEM-1","itemData":{"URL":"https://www.environment.nsw.gov.au/topics/animals-and-plants/threatened-species/nsw-threatened-species-scientific-committee/determinations/final-determinations/2011-2012/macrozamia-johnsonii-reject-delisting-of-endangered-species","abstract":"The Scientific Committee has found that: 1. Following the exhibition of a Preliminary Determination in April 2010 to support a proposal to remove Macrozamia johnsonii D. Jones &amp; K. Hill from the Schedules of the Act, information obtained during the exhibition period has indicated that there is sufficient uncertainty in the risk assessment to conclude that a decision to delist the species would be premature. 2. Macrozamia johnsonii D. Jones &amp; K. Hill (family Zamiaceae) is a long-lived dioecious cycad endemic to far north-eastern New South Wales, in the Dalmorton area south-west of Grafton. At maturity it has a short above-ground trunk to 1.5 m tall. Mature and immature plants have numerous bright green fronds with 150-250 pinnae. Mature plants and older juveniles are capable of surviving fires, and crowns resprout. It is most closely related to the central Queensland endemic species M. moorei F. Muell., but the latter develops a tall, massive trunk and has grey-green fronds. Seedlings of the two species also differ markedly in several characters, as detailed by Jones and Hill (1992). 3. The species is now known from at least 287 site records, with an extent of occurrence of 22 200 ha and an area of occupancy of at least 10 100 ha (Binns &amp; Meek 2008). These estimates are within the geographic range threshold recommended for Endangered status by IUCN (2001)and IUCN (2008). To meet the criteria for Endangered status under the regulations of the Threatened Species Conservation Act 1995, there must also be evidence of continuing decline, or the species must meet two of three conditions concerning severe fragmentation, extreme fluctuations or occurrence within a small number of locations. The Scientific Committee is of the opinion that the species does not meet any two of these latter criteria but considers that there is evidence of continuing decline as a result of forest harvesting. This conservation assessment is consistent with that of Binns &amp; Meek (2008), who also identified continuing decline. The extent of decline, which the Committee considered to be of a non-trivial magnitude (NSW Scientific Committee 2010) however, is important in determining whether the species meets the criteria for Endangered. 4. Based on estimates of suitable habitat area, and assuming that mean plant density is the same for all tenures, approximately 59% of the total population of Macrozamia johnsonii is thought to occur in State Forest, 30% in National Park, and 11% on private …","accessed":{"date-parts":[["2021","6","16"]]},"author":[{"dropping-particle":"","family":"NSW Government","given":"","non-dropping-particle":"","parse-names":false,"suffix":""}],"id":"ITEM-1","issued":{"date-parts":[["2012"]]},"title":"Macrozamia johnsonii - reject a proposal to delist an endangered species","type":"webpage"},"uris":["http://www.mendeley.com/documents/?uuid=ef5882b9-af91-4077-b053-a160a9316711"]}],"mendeley":{"formattedCitation":"(NSW Government 2012)","plainTextFormattedCitation":"(NSW Government 2012)","previouslyFormattedCitation":"(NSW Government 2012)"},"properties":{"noteIndex":0},"schema":"https://github.com/citation-style-language/schema/raw/master/csl-citation.json"}</w:instrText>
            </w:r>
            <w:r w:rsidR="0033332C">
              <w:fldChar w:fldCharType="separate"/>
            </w:r>
            <w:r w:rsidRPr="64F7238B">
              <w:rPr>
                <w:noProof/>
              </w:rPr>
              <w:t>(NSW Government 2012)</w:t>
            </w:r>
            <w:r w:rsidR="0033332C">
              <w:fldChar w:fldCharType="end"/>
            </w:r>
            <w:r>
              <w:t>.</w:t>
            </w:r>
          </w:p>
        </w:tc>
      </w:tr>
      <w:tr w:rsidR="0033332C" w14:paraId="0E5A2018" w14:textId="77777777" w:rsidTr="64F7238B">
        <w:trPr>
          <w:cantSplit/>
        </w:trPr>
        <w:tc>
          <w:tcPr>
            <w:tcW w:w="1741" w:type="dxa"/>
          </w:tcPr>
          <w:p w14:paraId="33C7003C" w14:textId="77777777" w:rsidR="0033332C" w:rsidRPr="00D20C80" w:rsidRDefault="0033332C" w:rsidP="0033332C">
            <w:pPr>
              <w:pStyle w:val="TableHeading"/>
              <w:keepNext w:val="0"/>
              <w:rPr>
                <w:rStyle w:val="Strong"/>
                <w:b/>
                <w:bCs w:val="0"/>
              </w:rPr>
            </w:pPr>
            <w:r w:rsidRPr="00D20C80">
              <w:rPr>
                <w:rStyle w:val="Strong"/>
                <w:b/>
                <w:bCs w:val="0"/>
              </w:rPr>
              <w:t>Generation time (years)</w:t>
            </w:r>
          </w:p>
        </w:tc>
        <w:tc>
          <w:tcPr>
            <w:tcW w:w="1422" w:type="dxa"/>
            <w:shd w:val="clear" w:color="auto" w:fill="auto"/>
          </w:tcPr>
          <w:p w14:paraId="7460CA85" w14:textId="7DA8A1CB" w:rsidR="0033332C" w:rsidRDefault="0033332C" w:rsidP="0033332C">
            <w:pPr>
              <w:pStyle w:val="TableText"/>
            </w:pPr>
            <w:r>
              <w:t>49</w:t>
            </w:r>
          </w:p>
        </w:tc>
        <w:tc>
          <w:tcPr>
            <w:tcW w:w="1409" w:type="dxa"/>
            <w:shd w:val="clear" w:color="auto" w:fill="auto"/>
          </w:tcPr>
          <w:p w14:paraId="40465085" w14:textId="4953E640" w:rsidR="0033332C" w:rsidRDefault="0033332C" w:rsidP="0033332C">
            <w:pPr>
              <w:pStyle w:val="TableText"/>
            </w:pPr>
            <w:r>
              <w:t>33</w:t>
            </w:r>
          </w:p>
        </w:tc>
        <w:tc>
          <w:tcPr>
            <w:tcW w:w="1414" w:type="dxa"/>
            <w:shd w:val="clear" w:color="auto" w:fill="auto"/>
          </w:tcPr>
          <w:p w14:paraId="648BD010" w14:textId="32B508AE" w:rsidR="0033332C" w:rsidRDefault="0033332C" w:rsidP="0033332C">
            <w:pPr>
              <w:pStyle w:val="TableText"/>
            </w:pPr>
            <w:r>
              <w:t>65</w:t>
            </w:r>
          </w:p>
        </w:tc>
        <w:tc>
          <w:tcPr>
            <w:tcW w:w="3074" w:type="dxa"/>
            <w:shd w:val="clear" w:color="auto" w:fill="auto"/>
          </w:tcPr>
          <w:p w14:paraId="661AD679" w14:textId="503DBC84" w:rsidR="0033332C" w:rsidRDefault="2671581A" w:rsidP="0033332C">
            <w:pPr>
              <w:pStyle w:val="TableText"/>
            </w:pPr>
            <w:r>
              <w:t xml:space="preserve">Johnson’s </w:t>
            </w:r>
            <w:r w:rsidR="0051256D">
              <w:t>c</w:t>
            </w:r>
            <w:r>
              <w:t>ycad</w:t>
            </w:r>
            <w:r w:rsidR="57341A9B">
              <w:t xml:space="preserve"> is a long-lived species with low natural mortality and a long generation </w:t>
            </w:r>
            <w:r w:rsidR="6E60EFB5">
              <w:t>length</w:t>
            </w:r>
            <w:r w:rsidR="57341A9B">
              <w:t xml:space="preserve">. Longevity estimates for other </w:t>
            </w:r>
            <w:r w:rsidR="57341A9B" w:rsidRPr="64F7238B">
              <w:rPr>
                <w:i/>
                <w:iCs/>
              </w:rPr>
              <w:t xml:space="preserve">Macrozamia </w:t>
            </w:r>
            <w:r w:rsidR="57341A9B">
              <w:t xml:space="preserve">species range between 60-120 years </w:t>
            </w:r>
            <w:r w:rsidR="00F80175">
              <w:fldChar w:fldCharType="begin" w:fldLock="1"/>
            </w:r>
            <w:r w:rsidR="009B0F10">
              <w:instrText>ADDIN CSL_CITATION {"citationItems":[{"id":"ITEM-1","itemData":{"author":[{"dropping-particle":"","family":"Benson","given":"D","non-dropping-particle":"","parse-names":false,"suffix":""},{"dropping-particle":"","family":"McDougall","given":"L","non-dropping-particle":"","parse-names":false,"suffix":""}],"container-title":"Cunninghamia","id":"ITEM-1","issue":"2","issued":{"date-parts":[["1993"]]},"page":"257-422","title":"Ecology of Sydney plant species Part 1: ferns, fern allies, cycads, conifers and dicotyledon families Acanthaceae to Asclepiaceae","type":"article-journal","volume":"3"},"uris":["http://www.mendeley.com/documents/?uuid=8f26d1b2-db68-4cad-b5a2-b52a6d47c372"]}],"mendeley":{"formattedCitation":"(Benson &amp; McDougall 1993)","plainTextFormattedCitation":"(Benson &amp; McDougall 1993)","previouslyFormattedCitation":"(Benson and McDougall 1993)"},"properties":{"noteIndex":0},"schema":"https://github.com/citation-style-language/schema/raw/master/csl-citation.json"}</w:instrText>
            </w:r>
            <w:r w:rsidR="00F80175">
              <w:fldChar w:fldCharType="separate"/>
            </w:r>
            <w:r w:rsidR="009B0F10" w:rsidRPr="009B0F10">
              <w:rPr>
                <w:noProof/>
              </w:rPr>
              <w:t>(Benson &amp; McDougall 1993)</w:t>
            </w:r>
            <w:r w:rsidR="00F80175">
              <w:fldChar w:fldCharType="end"/>
            </w:r>
            <w:r w:rsidR="57341A9B">
              <w:t xml:space="preserve">. The onset of maturity for </w:t>
            </w:r>
            <w:r>
              <w:t xml:space="preserve">Johnson’s </w:t>
            </w:r>
            <w:r w:rsidR="00C243EE">
              <w:t>c</w:t>
            </w:r>
            <w:r>
              <w:t>ycad</w:t>
            </w:r>
            <w:r w:rsidR="57341A9B">
              <w:t xml:space="preserve"> is</w:t>
            </w:r>
            <w:r w:rsidR="642E1690">
              <w:t xml:space="preserve"> estimated </w:t>
            </w:r>
            <w:r w:rsidR="00B36F5D">
              <w:t>at</w:t>
            </w:r>
            <w:r w:rsidR="57341A9B">
              <w:t xml:space="preserve"> between 20–40 years and has between </w:t>
            </w:r>
            <w:r w:rsidR="00416478">
              <w:t>1-6 female</w:t>
            </w:r>
            <w:r w:rsidR="57341A9B">
              <w:t xml:space="preserve"> cones with</w:t>
            </w:r>
            <w:r w:rsidR="00440FE3">
              <w:t xml:space="preserve"> </w:t>
            </w:r>
            <w:r w:rsidR="00416478">
              <w:t xml:space="preserve">about </w:t>
            </w:r>
            <w:r w:rsidR="57341A9B">
              <w:t>200 seeds each (Bi</w:t>
            </w:r>
            <w:r w:rsidR="2AB73796">
              <w:t>n</w:t>
            </w:r>
            <w:r w:rsidR="57341A9B">
              <w:t xml:space="preserve">ns &amp; Meek 2008, 2010). </w:t>
            </w:r>
            <w:r w:rsidR="57341A9B" w:rsidRPr="64F7238B">
              <w:rPr>
                <w:i/>
                <w:iCs/>
              </w:rPr>
              <w:t>Macrozamia</w:t>
            </w:r>
            <w:r w:rsidR="57341A9B">
              <w:t xml:space="preserve"> reproduce at unpredictable intervals </w:t>
            </w:r>
            <w:r w:rsidR="394ECF8D">
              <w:t>which include</w:t>
            </w:r>
            <w:r w:rsidR="57341A9B">
              <w:t xml:space="preserve"> dormant years</w:t>
            </w:r>
            <w:r w:rsidR="00F80175">
              <w:fldChar w:fldCharType="begin" w:fldLock="1"/>
            </w:r>
            <w:r w:rsidR="00F80175">
              <w:instrText>ADDIN CSL_CITATION {"citationItems":[{"id":"ITEM-1","itemData":{"DOI":"10.1002/j.1834-4453.2009.tb00058.x","ISSN":"18344453","abstract":"Macrozamia seeds have long been considered an important economic resource to Australian hunter-gatherers. As a result of limited ecological data during the 1970's-1980's, seed production in Macrozamia spp. has been conceptualised as low yield and irregular, but easily stimulated through pyrogenic manipulation to produce high yield, regular resource gluts. This paper reviews and synthesises ecological data on Macrozamia ecology and seed production collated over the last few decades to argue that current archaeological conceptions of Macrozamia seed production and reproductive responses to fire are flawed, and to further consider how these resources were used in the past.","author":[{"dropping-particle":"","family":"Asmussen","given":"Brit","non-dropping-particle":"","parse-names":false,"suffix":""}],"container-title":"Archaeology in Oceania","id":"ITEM-1","issue":"3","issued":{"date-parts":[["2009"]]},"page":"142-149","title":"Another burning question: Hunter-gatherer exploitation of Macrozamiaspp","type":"article-journal","volume":"44"},"uris":["http://www.mendeley.com/documents/?uuid=bfcde0fb-df48-4152-823f-613e9791dc62"]}],"mendeley":{"formattedCitation":"(Asmussen 2009)","plainTextFormattedCitation":"(Asmussen 2009)","previouslyFormattedCitation":"(Asmussen 2009)"},"properties":{"noteIndex":0},"schema":"https://github.com/citation-style-language/schema/raw/master/csl-citation.json"}</w:instrText>
            </w:r>
            <w:r w:rsidR="00F80175">
              <w:fldChar w:fldCharType="separate"/>
            </w:r>
            <w:r w:rsidR="57341A9B" w:rsidRPr="64F7238B">
              <w:rPr>
                <w:noProof/>
              </w:rPr>
              <w:t>(Asmussen 2009)</w:t>
            </w:r>
            <w:r w:rsidR="00F80175">
              <w:fldChar w:fldCharType="end"/>
            </w:r>
            <w:r w:rsidR="57341A9B">
              <w:t xml:space="preserve">. </w:t>
            </w:r>
          </w:p>
          <w:p w14:paraId="2EA2C2F0" w14:textId="639C9829" w:rsidR="0033332C" w:rsidRDefault="0033332C" w:rsidP="0033332C">
            <w:pPr>
              <w:pStyle w:val="TableText"/>
            </w:pPr>
            <w:r>
              <w:t xml:space="preserve">Generation length calculations were estimated using the IUCN generation length calculator, which estimates the mean age </w:t>
            </w:r>
            <w:r w:rsidR="00403CA4">
              <w:t>that</w:t>
            </w:r>
            <w:r>
              <w:t xml:space="preserve"> a cohort reproduces </w:t>
            </w:r>
            <w:r>
              <w:fldChar w:fldCharType="begin" w:fldLock="1"/>
            </w:r>
            <w:r w:rsidR="009B0F10">
              <w:instrText>ADDIN CSL_CITATION {"citationItems":[{"id":"ITEM-1","itemData":{"URL":"https://www.iucnredlist.org/resources/generation-length-calculator","accessed":{"date-parts":[["2021","1","13"]]},"author":[{"dropping-particle":"","family":"IUCN","given":"","non-dropping-particle":"","parse-names":false,"suffix":""}],"id":"ITEM-1","issued":{"date-parts":[["0"]]},"title":"IUCN Redlist Generation Length Calculator","type":"webpage"},"uris":["http://www.mendeley.com/documents/?uuid=d51cfba8-ff3a-4794-b909-05f38c2e8101"]}],"mendeley":{"formattedCitation":"(IUCN)","plainTextFormattedCitation":"(IUCN)","previouslyFormattedCitation":"(IUCN n.d.)"},"properties":{"noteIndex":0},"schema":"https://github.com/citation-style-language/schema/raw/master/csl-citation.json"}</w:instrText>
            </w:r>
            <w:r>
              <w:fldChar w:fldCharType="separate"/>
            </w:r>
            <w:r w:rsidR="009B0F10" w:rsidRPr="009B0F10">
              <w:rPr>
                <w:noProof/>
              </w:rPr>
              <w:t>(IUCN)</w:t>
            </w:r>
            <w:r>
              <w:fldChar w:fldCharType="end"/>
            </w:r>
            <w:r>
              <w:t xml:space="preserve">. Survival increased from 10% in the first 24 months to 90% between 7–100 years, then 50% between 100–120 years. Fecundity was set to 100 seeds at 20 or 40 years and increased to 700 seeds by age 34 or 44. Periods of four years with no reproductive output were estimated between reproductive years. </w:t>
            </w:r>
          </w:p>
          <w:p w14:paraId="351D4901" w14:textId="7D19CCB3" w:rsidR="0033332C" w:rsidRDefault="57341A9B" w:rsidP="0033332C">
            <w:pPr>
              <w:pStyle w:val="TableText"/>
            </w:pPr>
            <w:r>
              <w:t xml:space="preserve">The minimum estimate of generation </w:t>
            </w:r>
            <w:r w:rsidR="18A14226">
              <w:t xml:space="preserve">length </w:t>
            </w:r>
            <w:r>
              <w:t xml:space="preserve">using </w:t>
            </w:r>
            <w:r w:rsidR="041FFBD5">
              <w:t>maturity-onset</w:t>
            </w:r>
            <w:r>
              <w:t xml:space="preserve"> of 20 years was 33 years. When </w:t>
            </w:r>
            <w:r w:rsidR="041FFBD5">
              <w:t xml:space="preserve">the </w:t>
            </w:r>
            <w:r>
              <w:t xml:space="preserve">onset of maturity was set to 40 years, generation time was 50 years. </w:t>
            </w:r>
          </w:p>
          <w:p w14:paraId="3F8680B5" w14:textId="360FA846" w:rsidR="0033332C" w:rsidRDefault="0033332C" w:rsidP="0033332C">
            <w:pPr>
              <w:pStyle w:val="TableText"/>
            </w:pPr>
            <w:r>
              <w:t xml:space="preserve">The maximum estimate of generation time is 60 years based on published references </w:t>
            </w:r>
            <w:r>
              <w:fldChar w:fldCharType="begin" w:fldLock="1"/>
            </w:r>
            <w:r w:rsidR="009B0F10">
              <w:instrText>ADDIN CSL_CITATION {"citationItems":[{"id":"ITEM-1","itemData":{"author":[{"dropping-particle":"","family":"Bins","given":"B L","non-dropping-particle":"","parse-names":false,"suffix":""},{"dropping-particle":"","family":"Meek","given":"P","non-dropping-particle":"","parse-names":false,"suffix":""}],"id":"ITEM-1","issued":{"date-parts":[["2010"]]},"title":"Macrozamia johnsonii. The IUCN Red List of Threatened Species 2010.","type":"report"},"uris":["http://www.mendeley.com/documents/?uuid=fb8ba4b0-b185-4222-9b57-82d4a8d99be7"]}],"mendeley":{"formattedCitation":"(Bins &amp; Meek 2010)","plainTextFormattedCitation":"(Bins &amp; Meek 2010)","previouslyFormattedCitation":"(Bins and Meek 2010)"},"properties":{"noteIndex":0},"schema":"https://github.com/citation-style-language/schema/raw/master/csl-citation.json"}</w:instrText>
            </w:r>
            <w:r>
              <w:fldChar w:fldCharType="separate"/>
            </w:r>
            <w:r w:rsidR="009B0F10" w:rsidRPr="009B0F10">
              <w:rPr>
                <w:noProof/>
              </w:rPr>
              <w:t>(Bins &amp; Meek 2010)</w:t>
            </w:r>
            <w:r>
              <w:fldChar w:fldCharType="end"/>
            </w:r>
            <w:r>
              <w:t xml:space="preserve">. </w:t>
            </w:r>
          </w:p>
          <w:p w14:paraId="62B9D62B" w14:textId="26047553" w:rsidR="0033332C" w:rsidRDefault="0033332C" w:rsidP="0033332C">
            <w:pPr>
              <w:pStyle w:val="TableText"/>
            </w:pPr>
            <w:r>
              <w:t xml:space="preserve">The estimate used in the assessment was the median value between the minimum and maximum estimates (generation length 49 years). </w:t>
            </w:r>
          </w:p>
        </w:tc>
      </w:tr>
      <w:tr w:rsidR="0033332C" w14:paraId="7DBC5CDC" w14:textId="77777777" w:rsidTr="64F7238B">
        <w:trPr>
          <w:cantSplit/>
        </w:trPr>
        <w:tc>
          <w:tcPr>
            <w:tcW w:w="1741" w:type="dxa"/>
          </w:tcPr>
          <w:p w14:paraId="328DDE7C" w14:textId="77777777" w:rsidR="0033332C" w:rsidRPr="00D20C80" w:rsidRDefault="0033332C" w:rsidP="0033332C">
            <w:pPr>
              <w:pStyle w:val="TableHeading"/>
              <w:keepNext w:val="0"/>
              <w:rPr>
                <w:rStyle w:val="Strong"/>
                <w:b/>
                <w:sz w:val="22"/>
              </w:rPr>
            </w:pPr>
            <w:r w:rsidRPr="00D20C80">
              <w:rPr>
                <w:rStyle w:val="Strong"/>
                <w:b/>
                <w:bCs w:val="0"/>
              </w:rPr>
              <w:lastRenderedPageBreak/>
              <w:t>Extent of occurrence</w:t>
            </w:r>
          </w:p>
          <w:p w14:paraId="079D0382" w14:textId="77777777" w:rsidR="0033332C" w:rsidRPr="00D20C80" w:rsidRDefault="0033332C" w:rsidP="0033332C">
            <w:pPr>
              <w:pStyle w:val="TableText"/>
              <w:rPr>
                <w:rStyle w:val="Strong"/>
                <w:b w:val="0"/>
                <w:bCs w:val="0"/>
              </w:rPr>
            </w:pPr>
          </w:p>
        </w:tc>
        <w:tc>
          <w:tcPr>
            <w:tcW w:w="1422" w:type="dxa"/>
            <w:shd w:val="clear" w:color="auto" w:fill="auto"/>
          </w:tcPr>
          <w:p w14:paraId="2D9C3824" w14:textId="084DD67D" w:rsidR="0033332C" w:rsidRDefault="00420DA3" w:rsidP="0033332C">
            <w:pPr>
              <w:pStyle w:val="TableText"/>
            </w:pPr>
            <w:r>
              <w:t>366</w:t>
            </w:r>
            <w:r w:rsidR="007A60EB">
              <w:t xml:space="preserve"> </w:t>
            </w:r>
            <w:r w:rsidR="0033332C">
              <w:t>km</w:t>
            </w:r>
            <w:r w:rsidR="0033332C" w:rsidRPr="0001446F">
              <w:rPr>
                <w:vertAlign w:val="superscript"/>
              </w:rPr>
              <w:t>2</w:t>
            </w:r>
          </w:p>
        </w:tc>
        <w:tc>
          <w:tcPr>
            <w:tcW w:w="1409" w:type="dxa"/>
            <w:shd w:val="clear" w:color="auto" w:fill="auto"/>
          </w:tcPr>
          <w:p w14:paraId="5D229378" w14:textId="302FF073" w:rsidR="0033332C" w:rsidRDefault="0033332C" w:rsidP="0033332C">
            <w:pPr>
              <w:pStyle w:val="TableText"/>
            </w:pPr>
            <w:r>
              <w:t>50 km</w:t>
            </w:r>
            <w:r w:rsidRPr="0001446F">
              <w:rPr>
                <w:vertAlign w:val="superscript"/>
              </w:rPr>
              <w:t>2</w:t>
            </w:r>
          </w:p>
        </w:tc>
        <w:tc>
          <w:tcPr>
            <w:tcW w:w="1414" w:type="dxa"/>
            <w:shd w:val="clear" w:color="auto" w:fill="auto"/>
          </w:tcPr>
          <w:p w14:paraId="12804CFF" w14:textId="2D2A2685" w:rsidR="0033332C" w:rsidRDefault="00420DA3" w:rsidP="0033332C">
            <w:pPr>
              <w:pStyle w:val="TableText"/>
            </w:pPr>
            <w:r>
              <w:t>366</w:t>
            </w:r>
            <w:r w:rsidR="0033332C">
              <w:t xml:space="preserve"> km</w:t>
            </w:r>
            <w:r w:rsidR="0033332C" w:rsidRPr="0001446F">
              <w:rPr>
                <w:vertAlign w:val="superscript"/>
              </w:rPr>
              <w:t>2</w:t>
            </w:r>
          </w:p>
        </w:tc>
        <w:tc>
          <w:tcPr>
            <w:tcW w:w="3074" w:type="dxa"/>
            <w:shd w:val="clear" w:color="auto" w:fill="auto"/>
          </w:tcPr>
          <w:p w14:paraId="36654BAD" w14:textId="5BE76EBB" w:rsidR="0033332C" w:rsidRDefault="57341A9B" w:rsidP="0033332C">
            <w:pPr>
              <w:pStyle w:val="TableText"/>
            </w:pPr>
            <w:r>
              <w:t xml:space="preserve">In a national review of Australian </w:t>
            </w:r>
            <w:r w:rsidR="4AFD2CB1">
              <w:t>c</w:t>
            </w:r>
            <w:r>
              <w:t xml:space="preserve">ycads, Hill </w:t>
            </w:r>
            <w:r w:rsidR="0033332C">
              <w:fldChar w:fldCharType="begin" w:fldLock="1"/>
            </w:r>
            <w:r w:rsidR="0033332C">
              <w:instrText>ADDIN CSL_CITATION {"citationItems":[{"id":"ITEM-1","itemData":{"ISBN":"2831706998","author":[{"dropping-particle":"","family":"Hill","given":"K D","non-dropping-particle":"","parse-names":false,"suffix":""}],"chapter-number":"Four","container-title":"Status survey and conservation action plan. Cycads","editor":[{"dropping-particle":"","family":"Donaldson","given":"John","non-dropping-particle":"","parse-names":false,"suffix":""}],"id":"ITEM-1","issued":{"date-parts":[["2003"]]},"page":"20-24","publisher":"IUCN / SSC Cycad Specialist Group","publisher-place":"Gland, Switzerland and Cambridge, UK","title":"Regional overview: Australia","type":"chapter"},"suppress-author":1,"uris":["http://www.mendeley.com/documents/?uuid=e37bf0b9-e8d5-482a-888c-8d16459e2d85"]}],"mendeley":{"formattedCitation":"(2003)","plainTextFormattedCitation":"(2003)","previouslyFormattedCitation":"(2003)"},"properties":{"noteIndex":0},"schema":"https://github.com/citation-style-language/schema/raw/master/csl-citation.json"}</w:instrText>
            </w:r>
            <w:r w:rsidR="0033332C">
              <w:fldChar w:fldCharType="separate"/>
            </w:r>
            <w:r w:rsidRPr="64F7238B">
              <w:rPr>
                <w:noProof/>
              </w:rPr>
              <w:t>(2003)</w:t>
            </w:r>
            <w:r w:rsidR="0033332C">
              <w:fldChar w:fldCharType="end"/>
            </w:r>
            <w:r>
              <w:t xml:space="preserve"> estimated an extent of occurrence of 50 km</w:t>
            </w:r>
            <w:r w:rsidRPr="64F7238B">
              <w:rPr>
                <w:vertAlign w:val="superscript"/>
              </w:rPr>
              <w:t>2</w:t>
            </w:r>
            <w:r>
              <w:t xml:space="preserve"> using 2001 IUCN criteria. In 2008, Bin</w:t>
            </w:r>
            <w:r w:rsidR="30BC7B66">
              <w:t>n</w:t>
            </w:r>
            <w:r>
              <w:t>s and Meek refuted this estimation and reviewed available records between 1952 and 2005, and estimated an EOO of 222 km</w:t>
            </w:r>
            <w:r w:rsidRPr="64F7238B">
              <w:rPr>
                <w:vertAlign w:val="superscript"/>
              </w:rPr>
              <w:t>2</w:t>
            </w:r>
            <w:r>
              <w:t xml:space="preserve"> (using minimum convex polygon) </w:t>
            </w:r>
            <w:r w:rsidR="0033332C">
              <w:fldChar w:fldCharType="begin" w:fldLock="1"/>
            </w:r>
            <w:r w:rsidR="009B0F10">
              <w:instrText>ADDIN CSL_CITATION {"citationItems":[{"id":"ITEM-1","itemData":{"author":[{"dropping-particle":"","family":"Binns","given":"D. L.","non-dropping-particle":"","parse-names":false,"suffix":""},{"dropping-particle":"","family":"Meek","given":"P.","non-dropping-particle":"","parse-names":false,"suffix":""}],"container-title":"Cunninghamia","id":"ITEM-1","issue":"3","issued":{"date-parts":[["2008"]]},"page":"373-380","title":"Population size , habitat and conservation status of an Endangered species , Macrozamia johnsonii (Zamiaceae)","type":"article-journal","volume":"10"},"uris":["http://www.mendeley.com/documents/?uuid=382241cf-f7ca-40fc-a261-5d4213369fd3"]}],"mendeley":{"formattedCitation":"(Binns &amp; Meek 2008)","plainTextFormattedCitation":"(Binns &amp; Meek 2008)","previouslyFormattedCitation":"(Binns and Meek 2008)"},"properties":{"noteIndex":0},"schema":"https://github.com/citation-style-language/schema/raw/master/csl-citation.json"}</w:instrText>
            </w:r>
            <w:r w:rsidR="0033332C">
              <w:fldChar w:fldCharType="separate"/>
            </w:r>
            <w:r w:rsidR="009B0F10" w:rsidRPr="009B0F10">
              <w:rPr>
                <w:noProof/>
              </w:rPr>
              <w:t>(Binns &amp; Meek 2008)</w:t>
            </w:r>
            <w:r w:rsidR="0033332C">
              <w:fldChar w:fldCharType="end"/>
            </w:r>
            <w:r>
              <w:t xml:space="preserve">. </w:t>
            </w:r>
          </w:p>
          <w:p w14:paraId="6714EC36" w14:textId="77777777" w:rsidR="0033332C" w:rsidRDefault="0033332C" w:rsidP="0033332C">
            <w:pPr>
              <w:pStyle w:val="TableText"/>
            </w:pPr>
          </w:p>
          <w:p w14:paraId="0354513D" w14:textId="588FD5B2" w:rsidR="0033332C" w:rsidRDefault="57341A9B" w:rsidP="0033332C">
            <w:pPr>
              <w:pStyle w:val="TableText"/>
            </w:pPr>
            <w:r>
              <w:t>The maximum plausible EOO is based on mapping of point records from a 2</w:t>
            </w:r>
            <w:r w:rsidR="25445554">
              <w:t>1</w:t>
            </w:r>
            <w:r>
              <w:t>-year period (</w:t>
            </w:r>
            <w:r w:rsidR="6511124D">
              <w:t>1993-</w:t>
            </w:r>
            <w:r>
              <w:t>20</w:t>
            </w:r>
            <w:r w:rsidR="6511124D">
              <w:t>1</w:t>
            </w:r>
            <w:r w:rsidR="25445554">
              <w:t>4</w:t>
            </w:r>
            <w:r>
              <w:t xml:space="preserve">) obtained from </w:t>
            </w:r>
            <w:r w:rsidR="6511124D">
              <w:t xml:space="preserve">DAWE </w:t>
            </w:r>
            <w:r>
              <w:t xml:space="preserve">and is </w:t>
            </w:r>
            <w:r w:rsidR="25445554">
              <w:t xml:space="preserve">366 </w:t>
            </w:r>
            <w:r>
              <w:t>km</w:t>
            </w:r>
            <w:r w:rsidRPr="64F7238B">
              <w:rPr>
                <w:vertAlign w:val="superscript"/>
              </w:rPr>
              <w:t>2</w:t>
            </w:r>
            <w:r>
              <w:t xml:space="preserve"> using IUCN methodology </w:t>
            </w:r>
            <w:r w:rsidR="0033332C">
              <w:fldChar w:fldCharType="begin" w:fldLock="1"/>
            </w:r>
            <w:r w:rsidR="0033332C">
              <w:instrText>ADDIN CSL_CITATION {"citationItems":[{"id":"ITEM-1","itemData":{"ISBN":"5555555555","author":[{"dropping-particle":"","family":"IUCN Standards and Petitions Committee","given":"","non-dropping-particle":"","parse-names":false,"suffix":""}],"container-title":"Standards and Petitions Committee","id":"ITEM-1","issued":{"date-parts":[["2019"]]},"number-of-pages":"113","title":"Guidelines for using the IUCN red list categories and criteria. Version 14","type":"report"},"uris":["http://www.mendeley.com/documents/?uuid=e419aa5f-e0f4-4652-b291-1575a542e43c"]}],"mendeley":{"formattedCitation":"(IUCN Standards and Petitions Committee 2019)","plainTextFormattedCitation":"(IUCN Standards and Petitions Committee 2019)","previouslyFormattedCitation":"(IUCN Standards and Petitions Committee 2019)"},"properties":{"noteIndex":0},"schema":"https://github.com/citation-style-language/schema/raw/master/csl-citation.json"}</w:instrText>
            </w:r>
            <w:r w:rsidR="0033332C">
              <w:fldChar w:fldCharType="separate"/>
            </w:r>
            <w:r w:rsidRPr="64F7238B">
              <w:rPr>
                <w:noProof/>
              </w:rPr>
              <w:t>(IUCN Standards and Petitions Committee 2019)</w:t>
            </w:r>
            <w:r w:rsidR="0033332C">
              <w:fldChar w:fldCharType="end"/>
            </w:r>
            <w:r>
              <w:t xml:space="preserve">. </w:t>
            </w:r>
            <w:r w:rsidR="6511124D">
              <w:t xml:space="preserve">The area of the ‘known and likely’ distribution </w:t>
            </w:r>
            <w:r w:rsidR="6A27F45B">
              <w:t xml:space="preserve">(see Map 1, DAWE) </w:t>
            </w:r>
            <w:r w:rsidR="6511124D">
              <w:t xml:space="preserve">of </w:t>
            </w:r>
            <w:r w:rsidR="2671581A">
              <w:t xml:space="preserve">Johnson’s </w:t>
            </w:r>
            <w:r w:rsidR="00F2742D">
              <w:t>cycad</w:t>
            </w:r>
            <w:r w:rsidR="6511124D">
              <w:t xml:space="preserve"> was</w:t>
            </w:r>
            <w:r w:rsidR="25445554">
              <w:t xml:space="preserve"> estimated at</w:t>
            </w:r>
            <w:r w:rsidR="6511124D">
              <w:t xml:space="preserve"> 404 km</w:t>
            </w:r>
            <w:r w:rsidR="6511124D" w:rsidRPr="64F7238B">
              <w:rPr>
                <w:vertAlign w:val="superscript"/>
              </w:rPr>
              <w:t>2</w:t>
            </w:r>
          </w:p>
          <w:p w14:paraId="5F16836A" w14:textId="24C0AF98" w:rsidR="0033332C" w:rsidRDefault="0033332C" w:rsidP="0033332C">
            <w:pPr>
              <w:pStyle w:val="TableText"/>
            </w:pPr>
          </w:p>
        </w:tc>
      </w:tr>
      <w:tr w:rsidR="00CD441B" w14:paraId="3F6FFBCC" w14:textId="77777777" w:rsidTr="64F7238B">
        <w:trPr>
          <w:cantSplit/>
        </w:trPr>
        <w:tc>
          <w:tcPr>
            <w:tcW w:w="1741" w:type="dxa"/>
          </w:tcPr>
          <w:p w14:paraId="3E435E94"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6D320DF5" w14:textId="22E3B6A4" w:rsidR="00CD441B" w:rsidRDefault="0033332C" w:rsidP="00FD515C">
            <w:pPr>
              <w:pStyle w:val="TableText"/>
            </w:pPr>
            <w:r>
              <w:t>Stable</w:t>
            </w:r>
          </w:p>
        </w:tc>
        <w:tc>
          <w:tcPr>
            <w:tcW w:w="3074" w:type="dxa"/>
            <w:shd w:val="clear" w:color="auto" w:fill="auto"/>
          </w:tcPr>
          <w:p w14:paraId="344E6B1D" w14:textId="6B75FCED" w:rsidR="00CD441B" w:rsidRDefault="57341A9B" w:rsidP="00FD515C">
            <w:pPr>
              <w:pStyle w:val="TableText"/>
            </w:pPr>
            <w:r>
              <w:t xml:space="preserve">A national review of Australian </w:t>
            </w:r>
            <w:r w:rsidR="713B8D24">
              <w:t>c</w:t>
            </w:r>
            <w:r>
              <w:t>ycads</w:t>
            </w:r>
            <w:r w:rsidR="458A5732">
              <w:t xml:space="preserve"> by</w:t>
            </w:r>
            <w:r>
              <w:t xml:space="preserve"> Hill </w:t>
            </w:r>
            <w:r w:rsidR="0033332C">
              <w:fldChar w:fldCharType="begin" w:fldLock="1"/>
            </w:r>
            <w:r w:rsidR="0033332C">
              <w:instrText>ADDIN CSL_CITATION {"citationItems":[{"id":"ITEM-1","itemData":{"ISBN":"2831706998","author":[{"dropping-particle":"","family":"Hill","given":"K D","non-dropping-particle":"","parse-names":false,"suffix":""}],"chapter-number":"Four","container-title":"Status survey and conservation action plan. Cycads","editor":[{"dropping-particle":"","family":"Donaldson","given":"John","non-dropping-particle":"","parse-names":false,"suffix":""}],"id":"ITEM-1","issued":{"date-parts":[["2003"]]},"page":"20-24","publisher":"IUCN / SSC Cycad Specialist Group","publisher-place":"Gland, Switzerland and Cambridge, UK","title":"Regional overview: Australia","type":"chapter"},"suppress-author":1,"uris":["http://www.mendeley.com/documents/?uuid=e37bf0b9-e8d5-482a-888c-8d16459e2d85"]}],"mendeley":{"formattedCitation":"(2003)","plainTextFormattedCitation":"(2003)","previouslyFormattedCitation":"(2003)"},"properties":{"noteIndex":0},"schema":"https://github.com/citation-style-language/schema/raw/master/csl-citation.json"}</w:instrText>
            </w:r>
            <w:r w:rsidR="0033332C">
              <w:fldChar w:fldCharType="separate"/>
            </w:r>
            <w:r w:rsidRPr="64F7238B">
              <w:rPr>
                <w:noProof/>
              </w:rPr>
              <w:t>(2003)</w:t>
            </w:r>
            <w:r w:rsidR="0033332C">
              <w:fldChar w:fldCharType="end"/>
            </w:r>
            <w:r>
              <w:t xml:space="preserve"> reported a habitat reduction of</w:t>
            </w:r>
            <w:r w:rsidR="00440FE3">
              <w:t xml:space="preserve"> </w:t>
            </w:r>
            <w:r>
              <w:t>&lt;10% in the 30 years preceding 2003. In 2008</w:t>
            </w:r>
            <w:r w:rsidR="5BB85578">
              <w:t>,</w:t>
            </w:r>
            <w:r>
              <w:t xml:space="preserve"> Bi</w:t>
            </w:r>
            <w:r w:rsidR="784DCD46">
              <w:t>n</w:t>
            </w:r>
            <w:r>
              <w:t xml:space="preserve">ns and Meek identified the main threat to be logging, and given the population was in an area of low risk, it was determined to be stable. Currently, populations of </w:t>
            </w:r>
            <w:r w:rsidR="2671581A">
              <w:t xml:space="preserve">Johnson’s </w:t>
            </w:r>
            <w:r w:rsidR="00760CEC">
              <w:t>c</w:t>
            </w:r>
            <w:r w:rsidR="2671581A">
              <w:t>ycad</w:t>
            </w:r>
            <w:r>
              <w:t xml:space="preserve"> are </w:t>
            </w:r>
            <w:r w:rsidR="51FE5B8E">
              <w:t xml:space="preserve">managed </w:t>
            </w:r>
            <w:r>
              <w:t xml:space="preserve">on forestry lands under the Coastal IFOA </w:t>
            </w:r>
            <w:r w:rsidR="0033332C">
              <w:fldChar w:fldCharType="begin" w:fldLock="1"/>
            </w:r>
            <w:r w:rsidR="009B0F10">
              <w:instrText>ADDIN CSL_CITATION {"citationItems":[{"id":"ITEM-1","itemData":{"URL":"https://www.epa.nsw.gov.au/your-environment/native-forestry/integrated-forestry-operations-approvals/coastal-ifoa","accessed":{"date-parts":[["2021","7","5"]]},"author":[{"dropping-particle":"","family":"NSW Government","given":"","non-dropping-particle":"","parse-names":false,"suffix":""}],"id":"ITEM-1","issued":{"date-parts":[["2018"]]},"title":"Coastal IFOA","type":"webpage"},"uris":["http://www.mendeley.com/documents/?uuid=68abe87c-a626-4a7a-8664-88c8a72fc9be"]}],"mendeley":{"formattedCitation":"(NSW Government 2018b)","plainTextFormattedCitation":"(NSW Government 2018b)","previouslyFormattedCitation":"(NSW Government 2018a)"},"properties":{"noteIndex":0},"schema":"https://github.com/citation-style-language/schema/raw/master/csl-citation.json"}</w:instrText>
            </w:r>
            <w:r w:rsidR="0033332C">
              <w:fldChar w:fldCharType="separate"/>
            </w:r>
            <w:r w:rsidR="009B0F10" w:rsidRPr="009B0F10">
              <w:rPr>
                <w:noProof/>
              </w:rPr>
              <w:t>(NSW Government 2018b)</w:t>
            </w:r>
            <w:r w:rsidR="0033332C">
              <w:fldChar w:fldCharType="end"/>
            </w:r>
            <w:r>
              <w:t>.</w:t>
            </w:r>
          </w:p>
        </w:tc>
      </w:tr>
      <w:tr w:rsidR="00CD441B" w14:paraId="41DBB06D" w14:textId="77777777" w:rsidTr="64F7238B">
        <w:trPr>
          <w:cantSplit/>
        </w:trPr>
        <w:tc>
          <w:tcPr>
            <w:tcW w:w="1741" w:type="dxa"/>
          </w:tcPr>
          <w:p w14:paraId="461B86CB" w14:textId="77777777" w:rsidR="00CD441B" w:rsidRDefault="00CD441B" w:rsidP="00FD515C">
            <w:pPr>
              <w:pStyle w:val="TableHeading"/>
              <w:keepNext w:val="0"/>
              <w:rPr>
                <w:rStyle w:val="Strong"/>
                <w:b/>
                <w:sz w:val="22"/>
              </w:rPr>
            </w:pPr>
            <w:r w:rsidRPr="00D20C80">
              <w:rPr>
                <w:rStyle w:val="Strong"/>
                <w:b/>
                <w:bCs w:val="0"/>
              </w:rPr>
              <w:t>Area of Occupancy</w:t>
            </w:r>
          </w:p>
          <w:p w14:paraId="290EF0BD" w14:textId="77777777" w:rsidR="00CD441B" w:rsidRPr="00D20C80" w:rsidRDefault="00CD441B" w:rsidP="001376F1">
            <w:pPr>
              <w:pStyle w:val="TableText"/>
              <w:rPr>
                <w:rStyle w:val="Strong"/>
                <w:b w:val="0"/>
                <w:bCs w:val="0"/>
              </w:rPr>
            </w:pPr>
          </w:p>
        </w:tc>
        <w:tc>
          <w:tcPr>
            <w:tcW w:w="1422" w:type="dxa"/>
            <w:shd w:val="clear" w:color="auto" w:fill="auto"/>
          </w:tcPr>
          <w:p w14:paraId="3D365814" w14:textId="2C87124E" w:rsidR="00CD441B" w:rsidRDefault="00C8001E" w:rsidP="00FD515C">
            <w:pPr>
              <w:pStyle w:val="TableText"/>
            </w:pPr>
            <w:r>
              <w:t>2</w:t>
            </w:r>
            <w:r w:rsidR="00420DA3">
              <w:t>44</w:t>
            </w:r>
            <w:r>
              <w:t xml:space="preserve"> km</w:t>
            </w:r>
            <w:r w:rsidRPr="00C8001E">
              <w:rPr>
                <w:vertAlign w:val="superscript"/>
              </w:rPr>
              <w:t>2</w:t>
            </w:r>
          </w:p>
        </w:tc>
        <w:tc>
          <w:tcPr>
            <w:tcW w:w="1409" w:type="dxa"/>
            <w:shd w:val="clear" w:color="auto" w:fill="auto"/>
          </w:tcPr>
          <w:p w14:paraId="68DDD3CD" w14:textId="10B182EE" w:rsidR="00CD441B" w:rsidRDefault="00C8001E" w:rsidP="00FD515C">
            <w:pPr>
              <w:pStyle w:val="TableText"/>
            </w:pPr>
            <w:r>
              <w:t>100 km</w:t>
            </w:r>
            <w:r w:rsidRPr="0001446F">
              <w:rPr>
                <w:vertAlign w:val="superscript"/>
              </w:rPr>
              <w:t>2</w:t>
            </w:r>
          </w:p>
        </w:tc>
        <w:tc>
          <w:tcPr>
            <w:tcW w:w="1414" w:type="dxa"/>
            <w:shd w:val="clear" w:color="auto" w:fill="auto"/>
          </w:tcPr>
          <w:p w14:paraId="211345D4" w14:textId="093307B9" w:rsidR="00CD441B" w:rsidRDefault="00C8001E" w:rsidP="00FD515C">
            <w:pPr>
              <w:pStyle w:val="TableText"/>
            </w:pPr>
            <w:r>
              <w:t>280 km</w:t>
            </w:r>
            <w:r w:rsidRPr="00C8001E">
              <w:rPr>
                <w:vertAlign w:val="superscript"/>
              </w:rPr>
              <w:t>2</w:t>
            </w:r>
          </w:p>
        </w:tc>
        <w:tc>
          <w:tcPr>
            <w:tcW w:w="3074" w:type="dxa"/>
            <w:shd w:val="clear" w:color="auto" w:fill="auto"/>
          </w:tcPr>
          <w:p w14:paraId="083FC930" w14:textId="29F65FD0" w:rsidR="0033332C" w:rsidRDefault="00C8001E" w:rsidP="0033332C">
            <w:pPr>
              <w:pStyle w:val="TableText"/>
            </w:pPr>
            <w:r>
              <w:t xml:space="preserve">The minimum </w:t>
            </w:r>
            <w:r w:rsidR="0033332C">
              <w:t>AOO was estimated to be 100 km</w:t>
            </w:r>
            <w:r w:rsidR="0033332C" w:rsidRPr="006D0E94">
              <w:rPr>
                <w:vertAlign w:val="superscript"/>
              </w:rPr>
              <w:t>2</w:t>
            </w:r>
            <w:r w:rsidR="0033332C">
              <w:t xml:space="preserve"> on the basis of a review of all published locations in 2008 </w:t>
            </w:r>
            <w:r w:rsidR="0033332C">
              <w:fldChar w:fldCharType="begin" w:fldLock="1"/>
            </w:r>
            <w:r w:rsidR="009B0F10">
              <w:instrText>ADDIN CSL_CITATION {"citationItems":[{"id":"ITEM-1","itemData":{"author":[{"dropping-particle":"","family":"Bins","given":"B L","non-dropping-particle":"","parse-names":false,"suffix":""},{"dropping-particle":"","family":"Meek","given":"P","non-dropping-particle":"","parse-names":false,"suffix":""}],"id":"ITEM-1","issued":{"date-parts":[["2010"]]},"title":"Macrozamia johnsonii. The IUCN Red List of Threatened Species 2010.","type":"report"},"uris":["http://www.mendeley.com/documents/?uuid=fb8ba4b0-b185-4222-9b57-82d4a8d99be7"]},{"id":"ITEM-2","itemData":{"author":[{"dropping-particle":"","family":"Binns","given":"D. L.","non-dropping-particle":"","parse-names":false,"suffix":""},{"dropping-particle":"","family":"Meek","given":"P.","non-dropping-particle":"","parse-names":false,"suffix":""}],"container-title":"Cunninghamia","id":"ITEM-2","issue":"3","issued":{"date-parts":[["2008"]]},"page":"373-380","title":"Population size , habitat and conservation status of an Endangered species , Macrozamia johnsonii (Zamiaceae)","type":"article-journal","volume":"10"},"uris":["http://www.mendeley.com/documents/?uuid=382241cf-f7ca-40fc-a261-5d4213369fd3"]}],"mendeley":{"formattedCitation":"(Binns &amp; Meek 2008, Bins &amp; Meek 2010)","plainTextFormattedCitation":"(Binns &amp; Meek 2008, Bins &amp; Meek 2010)","previouslyFormattedCitation":"(Binns and Meek 2008; Bins and Meek 2010)"},"properties":{"noteIndex":0},"schema":"https://github.com/citation-style-language/schema/raw/master/csl-citation.json"}</w:instrText>
            </w:r>
            <w:r w:rsidR="0033332C">
              <w:fldChar w:fldCharType="separate"/>
            </w:r>
            <w:r w:rsidR="009B0F10" w:rsidRPr="009B0F10">
              <w:rPr>
                <w:noProof/>
              </w:rPr>
              <w:t>(Binns &amp; Meek 2008, Bins &amp; Meek 2010)</w:t>
            </w:r>
            <w:r w:rsidR="0033332C">
              <w:fldChar w:fldCharType="end"/>
            </w:r>
            <w:r w:rsidR="0033332C">
              <w:t xml:space="preserve">. </w:t>
            </w:r>
          </w:p>
          <w:p w14:paraId="6DF50517" w14:textId="7A9F7277" w:rsidR="0033332C" w:rsidRDefault="7EB463AA" w:rsidP="0033332C">
            <w:pPr>
              <w:pStyle w:val="TableText"/>
            </w:pPr>
            <w:r>
              <w:t xml:space="preserve">The maximum plausible AOO was obtained from </w:t>
            </w:r>
            <w:r w:rsidR="57341A9B">
              <w:t xml:space="preserve">Bionet and State </w:t>
            </w:r>
            <w:r w:rsidR="7CFA388A">
              <w:t>F</w:t>
            </w:r>
            <w:r w:rsidR="57341A9B">
              <w:t xml:space="preserve">orest entries </w:t>
            </w:r>
            <w:r>
              <w:t xml:space="preserve">data </w:t>
            </w:r>
            <w:r w:rsidR="57341A9B">
              <w:t>available through GBIF/ Geocat on 24 June 2021 sorted to eliminate “preserved specimens” and records outside of Dalmorton resulted in an AOO 280</w:t>
            </w:r>
            <w:r w:rsidR="52E8BE62">
              <w:t xml:space="preserve"> </w:t>
            </w:r>
            <w:r w:rsidR="57341A9B">
              <w:t>km</w:t>
            </w:r>
            <w:r w:rsidR="57341A9B" w:rsidRPr="0006662E">
              <w:rPr>
                <w:vertAlign w:val="superscript"/>
              </w:rPr>
              <w:t>2</w:t>
            </w:r>
            <w:r w:rsidR="57341A9B">
              <w:t xml:space="preserve">. </w:t>
            </w:r>
          </w:p>
          <w:p w14:paraId="7B6A8E22" w14:textId="51F733AB" w:rsidR="00CD441B" w:rsidRDefault="7EB463AA" w:rsidP="0033332C">
            <w:pPr>
              <w:pStyle w:val="TableText"/>
            </w:pPr>
            <w:r>
              <w:t>The estimate used in the assessment is based on mapping of point records from a 2</w:t>
            </w:r>
            <w:r w:rsidR="25445554">
              <w:t>1</w:t>
            </w:r>
            <w:r>
              <w:t>-year period (1993-201</w:t>
            </w:r>
            <w:r w:rsidR="25445554">
              <w:t>4</w:t>
            </w:r>
            <w:r>
              <w:t>) obtained from DAWE and is 2</w:t>
            </w:r>
            <w:r w:rsidR="25445554">
              <w:t>44</w:t>
            </w:r>
            <w:r>
              <w:t xml:space="preserve"> km</w:t>
            </w:r>
            <w:r w:rsidRPr="64F7238B">
              <w:rPr>
                <w:vertAlign w:val="superscript"/>
              </w:rPr>
              <w:t>2</w:t>
            </w:r>
            <w:r>
              <w:t xml:space="preserve"> using IUCN methodology </w:t>
            </w:r>
            <w:r w:rsidR="00C8001E">
              <w:fldChar w:fldCharType="begin" w:fldLock="1"/>
            </w:r>
            <w:r w:rsidR="00C8001E">
              <w:instrText>ADDIN CSL_CITATION {"citationItems":[{"id":"ITEM-1","itemData":{"ISBN":"5555555555","author":[{"dropping-particle":"","family":"IUCN Standards and Petitions Committee","given":"","non-dropping-particle":"","parse-names":false,"suffix":""}],"container-title":"Standards and Petitions Committee","id":"ITEM-1","issued":{"date-parts":[["2019"]]},"number-of-pages":"113","title":"Guidelines for using the IUCN red list categories and criteria. Version 14","type":"report"},"uris":["http://www.mendeley.com/documents/?uuid=e419aa5f-e0f4-4652-b291-1575a542e43c"]}],"mendeley":{"formattedCitation":"(IUCN Standards and Petitions Committee 2019)","plainTextFormattedCitation":"(IUCN Standards and Petitions Committee 2019)","previouslyFormattedCitation":"(IUCN Standards and Petitions Committee 2019)"},"properties":{"noteIndex":0},"schema":"https://github.com/citation-style-language/schema/raw/master/csl-citation.json"}</w:instrText>
            </w:r>
            <w:r w:rsidR="00C8001E">
              <w:fldChar w:fldCharType="separate"/>
            </w:r>
            <w:r w:rsidRPr="64F7238B">
              <w:rPr>
                <w:noProof/>
              </w:rPr>
              <w:t>(IUCN Standards and Petitions Committee 2019)</w:t>
            </w:r>
            <w:r w:rsidR="00C8001E">
              <w:fldChar w:fldCharType="end"/>
            </w:r>
          </w:p>
        </w:tc>
      </w:tr>
      <w:tr w:rsidR="00CD441B" w14:paraId="7859B045" w14:textId="77777777" w:rsidTr="64F7238B">
        <w:trPr>
          <w:cantSplit/>
        </w:trPr>
        <w:tc>
          <w:tcPr>
            <w:tcW w:w="1741" w:type="dxa"/>
          </w:tcPr>
          <w:p w14:paraId="240C2C07"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565DFADB" w14:textId="67763F01" w:rsidR="00CD441B" w:rsidRDefault="0033332C" w:rsidP="00605A86">
            <w:pPr>
              <w:pStyle w:val="TableText"/>
            </w:pPr>
            <w:r>
              <w:t>Stable</w:t>
            </w:r>
          </w:p>
        </w:tc>
        <w:tc>
          <w:tcPr>
            <w:tcW w:w="3074" w:type="dxa"/>
            <w:shd w:val="clear" w:color="auto" w:fill="auto"/>
          </w:tcPr>
          <w:p w14:paraId="6E6D7621" w14:textId="2874FC4C" w:rsidR="00CD441B" w:rsidRDefault="0033332C" w:rsidP="00FD515C">
            <w:pPr>
              <w:pStyle w:val="TableText"/>
            </w:pPr>
            <w:r>
              <w:t xml:space="preserve">Currently, there is no evidence to suggest </w:t>
            </w:r>
            <w:r w:rsidR="00C8001E">
              <w:t>AOO is in decline.</w:t>
            </w:r>
            <w:r w:rsidR="00440FE3">
              <w:t xml:space="preserve"> </w:t>
            </w:r>
            <w:r w:rsidR="008720B0">
              <w:t>The trend in AOO is assumed to be stable.</w:t>
            </w:r>
          </w:p>
        </w:tc>
      </w:tr>
      <w:tr w:rsidR="0033332C" w14:paraId="3D72A23F" w14:textId="77777777" w:rsidTr="64F7238B">
        <w:trPr>
          <w:cantSplit/>
        </w:trPr>
        <w:tc>
          <w:tcPr>
            <w:tcW w:w="1741" w:type="dxa"/>
          </w:tcPr>
          <w:p w14:paraId="23CC30A4" w14:textId="77777777" w:rsidR="0033332C" w:rsidRDefault="0033332C" w:rsidP="0033332C">
            <w:pPr>
              <w:pStyle w:val="TableHeading"/>
              <w:keepNext w:val="0"/>
              <w:rPr>
                <w:rStyle w:val="Strong"/>
                <w:b/>
                <w:sz w:val="22"/>
              </w:rPr>
            </w:pPr>
            <w:r w:rsidRPr="00D20C80">
              <w:rPr>
                <w:rStyle w:val="Strong"/>
                <w:b/>
                <w:bCs w:val="0"/>
              </w:rPr>
              <w:lastRenderedPageBreak/>
              <w:t>Number of subpopulations</w:t>
            </w:r>
          </w:p>
          <w:p w14:paraId="6B72DADE" w14:textId="77777777" w:rsidR="0033332C" w:rsidRPr="00D20C80" w:rsidRDefault="0033332C" w:rsidP="0033332C">
            <w:pPr>
              <w:pStyle w:val="TableText"/>
              <w:rPr>
                <w:rStyle w:val="Strong"/>
                <w:b w:val="0"/>
                <w:bCs w:val="0"/>
              </w:rPr>
            </w:pPr>
          </w:p>
        </w:tc>
        <w:tc>
          <w:tcPr>
            <w:tcW w:w="1422" w:type="dxa"/>
            <w:shd w:val="clear" w:color="auto" w:fill="auto"/>
          </w:tcPr>
          <w:p w14:paraId="304367F1" w14:textId="02307E25" w:rsidR="0033332C" w:rsidRDefault="0033332C" w:rsidP="0033332C">
            <w:pPr>
              <w:pStyle w:val="TableText"/>
            </w:pPr>
            <w:r>
              <w:t>1</w:t>
            </w:r>
          </w:p>
        </w:tc>
        <w:tc>
          <w:tcPr>
            <w:tcW w:w="1409" w:type="dxa"/>
            <w:shd w:val="clear" w:color="auto" w:fill="auto"/>
          </w:tcPr>
          <w:p w14:paraId="24F7549B" w14:textId="19640153" w:rsidR="0033332C" w:rsidRDefault="0033332C" w:rsidP="0033332C">
            <w:pPr>
              <w:pStyle w:val="TableText"/>
            </w:pPr>
            <w:r>
              <w:t>1</w:t>
            </w:r>
          </w:p>
        </w:tc>
        <w:tc>
          <w:tcPr>
            <w:tcW w:w="1414" w:type="dxa"/>
            <w:shd w:val="clear" w:color="auto" w:fill="auto"/>
          </w:tcPr>
          <w:p w14:paraId="3F757FCC" w14:textId="2C938341" w:rsidR="0033332C" w:rsidRDefault="0033332C" w:rsidP="0033332C">
            <w:pPr>
              <w:pStyle w:val="TableText"/>
            </w:pPr>
            <w:r>
              <w:t>1</w:t>
            </w:r>
          </w:p>
        </w:tc>
        <w:tc>
          <w:tcPr>
            <w:tcW w:w="3074" w:type="dxa"/>
            <w:shd w:val="clear" w:color="auto" w:fill="auto"/>
          </w:tcPr>
          <w:p w14:paraId="38F97042" w14:textId="2AFFAE2D" w:rsidR="0033332C" w:rsidRDefault="57341A9B" w:rsidP="0033332C">
            <w:pPr>
              <w:pStyle w:val="TableText"/>
            </w:pPr>
            <w:r>
              <w:t xml:space="preserve">The population of </w:t>
            </w:r>
            <w:r w:rsidR="2671581A">
              <w:t xml:space="preserve">Johnson’s </w:t>
            </w:r>
            <w:r w:rsidR="002F371D">
              <w:t xml:space="preserve">cycad </w:t>
            </w:r>
            <w:r>
              <w:t>is presumed to be one panmictic population</w:t>
            </w:r>
            <w:r w:rsidR="7EB463AA">
              <w:t xml:space="preserve">, though this </w:t>
            </w:r>
            <w:r w:rsidR="75136587">
              <w:t xml:space="preserve">has not been </w:t>
            </w:r>
            <w:r w:rsidR="7EB463AA">
              <w:t xml:space="preserve">confirmed. The species </w:t>
            </w:r>
            <w:r w:rsidR="5BA7BD2A">
              <w:t xml:space="preserve">is </w:t>
            </w:r>
            <w:r w:rsidR="09FC2A6B">
              <w:t xml:space="preserve">most </w:t>
            </w:r>
            <w:r w:rsidR="5BA7BD2A">
              <w:t>abundant in</w:t>
            </w:r>
            <w:r>
              <w:t xml:space="preserve"> suitable microhabitats </w:t>
            </w:r>
            <w:r w:rsidR="5BA7BD2A">
              <w:t xml:space="preserve">(on steep slopes with a higher moisture index) </w:t>
            </w:r>
            <w:r>
              <w:t xml:space="preserve">across the Dalmorton and Chaelundi areas. It is possible that </w:t>
            </w:r>
            <w:r w:rsidR="54EA0A42">
              <w:t xml:space="preserve">spatial </w:t>
            </w:r>
            <w:r w:rsidR="1E8CC064">
              <w:t>variation</w:t>
            </w:r>
            <w:r w:rsidR="54EA0A42">
              <w:t xml:space="preserve"> in </w:t>
            </w:r>
            <w:r>
              <w:t>pollination</w:t>
            </w:r>
            <w:r w:rsidR="1CABBB75">
              <w:t xml:space="preserve"> </w:t>
            </w:r>
            <w:r w:rsidR="491E606B">
              <w:t>success</w:t>
            </w:r>
            <w:r>
              <w:t xml:space="preserve"> could create genetic </w:t>
            </w:r>
            <w:r w:rsidR="6EE89DD8">
              <w:t>differentiation between microhabitats</w:t>
            </w:r>
            <w:r>
              <w:t xml:space="preserve"> within the </w:t>
            </w:r>
            <w:r w:rsidR="6EE89DD8">
              <w:t>distribution</w:t>
            </w:r>
            <w:r>
              <w:t xml:space="preserve">. However, </w:t>
            </w:r>
            <w:r w:rsidR="6EE89DD8">
              <w:t xml:space="preserve">genetic </w:t>
            </w:r>
            <w:r w:rsidR="0FF8776C">
              <w:t xml:space="preserve">evidence </w:t>
            </w:r>
            <w:r w:rsidR="6EE89DD8">
              <w:t>is needed to confirm</w:t>
            </w:r>
            <w:r w:rsidR="3A8DA9C7">
              <w:t xml:space="preserve"> this </w:t>
            </w:r>
            <w:r w:rsidR="00CC470D">
              <w:t>proposition</w:t>
            </w:r>
            <w:proofErr w:type="gramStart"/>
            <w:r w:rsidR="3A8DA9C7">
              <w:t xml:space="preserve">. </w:t>
            </w:r>
            <w:r>
              <w:t>.</w:t>
            </w:r>
            <w:proofErr w:type="gramEnd"/>
            <w:r w:rsidR="00440FE3">
              <w:t xml:space="preserve"> </w:t>
            </w:r>
          </w:p>
          <w:p w14:paraId="19B48583" w14:textId="2CD7FCC4" w:rsidR="00420DA3" w:rsidRDefault="25445554" w:rsidP="0033332C">
            <w:pPr>
              <w:pStyle w:val="TableText"/>
            </w:pPr>
            <w:r>
              <w:t>Some records maintained in the Bio</w:t>
            </w:r>
            <w:r w:rsidR="58344385">
              <w:t>N</w:t>
            </w:r>
            <w:r>
              <w:t xml:space="preserve">et database (single sightings from near Dundurrabin in 2008 and in New England National Park 2005) </w:t>
            </w:r>
            <w:r w:rsidR="3AA3133F">
              <w:t xml:space="preserve">are from </w:t>
            </w:r>
            <w:r>
              <w:t xml:space="preserve">outside the </w:t>
            </w:r>
            <w:r w:rsidR="0C0B7E52">
              <w:t xml:space="preserve">known </w:t>
            </w:r>
            <w:r>
              <w:t xml:space="preserve">distribution of the main population. These were </w:t>
            </w:r>
            <w:r w:rsidR="4BCD3E41">
              <w:t xml:space="preserve">assessed </w:t>
            </w:r>
            <w:r>
              <w:t>to be likely errors</w:t>
            </w:r>
            <w:r w:rsidR="7D9C6745">
              <w:t xml:space="preserve"> in geocoding or location information </w:t>
            </w:r>
            <w:r>
              <w:t xml:space="preserve">(Doug Binns </w:t>
            </w:r>
            <w:r w:rsidR="60F0FFCC">
              <w:t>2021. pers</w:t>
            </w:r>
            <w:r>
              <w:t xml:space="preserve"> comm.1 July). </w:t>
            </w:r>
          </w:p>
        </w:tc>
      </w:tr>
      <w:tr w:rsidR="0033332C" w14:paraId="13328E2B" w14:textId="77777777" w:rsidTr="64F7238B">
        <w:trPr>
          <w:cantSplit/>
        </w:trPr>
        <w:tc>
          <w:tcPr>
            <w:tcW w:w="1741" w:type="dxa"/>
          </w:tcPr>
          <w:p w14:paraId="71C71271" w14:textId="77777777" w:rsidR="0033332C" w:rsidRPr="00D20C80" w:rsidRDefault="0033332C" w:rsidP="0033332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1EF6C7BE" w14:textId="2492880D" w:rsidR="0033332C" w:rsidRDefault="0033332C" w:rsidP="0033332C">
            <w:pPr>
              <w:pStyle w:val="TableText"/>
            </w:pPr>
            <w:r>
              <w:t>Stable</w:t>
            </w:r>
          </w:p>
        </w:tc>
        <w:tc>
          <w:tcPr>
            <w:tcW w:w="3074" w:type="dxa"/>
            <w:shd w:val="clear" w:color="auto" w:fill="auto"/>
          </w:tcPr>
          <w:p w14:paraId="7C599192" w14:textId="2DC9C186" w:rsidR="0033332C" w:rsidRPr="001B7D1F" w:rsidRDefault="57341A9B" w:rsidP="0033332C">
            <w:pPr>
              <w:pStyle w:val="TableText"/>
            </w:pPr>
            <w:r>
              <w:t xml:space="preserve">Currently, there is no evidence to suggest that more than one subpopulation exists, or that </w:t>
            </w:r>
            <w:r w:rsidR="2B1FB0DA">
              <w:t xml:space="preserve">the known population </w:t>
            </w:r>
            <w:r>
              <w:t>is increasing or in decline. The number of subpopulations (1) is assumed stable.</w:t>
            </w:r>
            <w:r w:rsidR="00440FE3">
              <w:t xml:space="preserve"> </w:t>
            </w:r>
          </w:p>
        </w:tc>
      </w:tr>
      <w:tr w:rsidR="00CD441B" w14:paraId="749E983B" w14:textId="77777777" w:rsidTr="64F7238B">
        <w:trPr>
          <w:cantSplit/>
        </w:trPr>
        <w:tc>
          <w:tcPr>
            <w:tcW w:w="1741" w:type="dxa"/>
          </w:tcPr>
          <w:p w14:paraId="238B5768" w14:textId="45E5E33D" w:rsidR="00CD441B" w:rsidRPr="0033332C" w:rsidRDefault="00CD441B" w:rsidP="0033332C">
            <w:pPr>
              <w:pStyle w:val="TableHeading"/>
              <w:keepNext w:val="0"/>
              <w:rPr>
                <w:rStyle w:val="Strong"/>
                <w:b/>
                <w:sz w:val="22"/>
              </w:rPr>
            </w:pPr>
            <w:r w:rsidRPr="00D20C80">
              <w:rPr>
                <w:rStyle w:val="Strong"/>
                <w:b/>
                <w:bCs w:val="0"/>
              </w:rPr>
              <w:t>Basis of assessment of subpopulation number</w:t>
            </w:r>
          </w:p>
        </w:tc>
        <w:tc>
          <w:tcPr>
            <w:tcW w:w="7319" w:type="dxa"/>
            <w:gridSpan w:val="4"/>
            <w:shd w:val="clear" w:color="auto" w:fill="auto"/>
          </w:tcPr>
          <w:p w14:paraId="5A8D2A5A" w14:textId="30120EF7" w:rsidR="00CD441B" w:rsidRDefault="0033332C" w:rsidP="0033332C">
            <w:pPr>
              <w:pStyle w:val="TableText"/>
            </w:pPr>
            <w:r w:rsidRPr="00EF0326">
              <w:t xml:space="preserve">The population in the areas of Dalmorton and Chaelundi are assumed to be one panmictic population. However, research is required to </w:t>
            </w:r>
            <w:r w:rsidR="008720B0">
              <w:t>determine if</w:t>
            </w:r>
            <w:r>
              <w:t xml:space="preserve"> cryptic divergence is present within the population.</w:t>
            </w:r>
            <w:r w:rsidR="00440FE3">
              <w:t xml:space="preserve"> </w:t>
            </w:r>
          </w:p>
        </w:tc>
      </w:tr>
      <w:tr w:rsidR="0033332C" w14:paraId="6A96F803" w14:textId="77777777" w:rsidTr="64F7238B">
        <w:trPr>
          <w:cantSplit/>
        </w:trPr>
        <w:tc>
          <w:tcPr>
            <w:tcW w:w="1741" w:type="dxa"/>
          </w:tcPr>
          <w:p w14:paraId="034311F6" w14:textId="77777777" w:rsidR="0033332C" w:rsidRDefault="0033332C" w:rsidP="0033332C">
            <w:pPr>
              <w:pStyle w:val="TableHeading"/>
              <w:keepNext w:val="0"/>
              <w:rPr>
                <w:rStyle w:val="Strong"/>
                <w:b/>
                <w:sz w:val="22"/>
              </w:rPr>
            </w:pPr>
            <w:r w:rsidRPr="00D20C80">
              <w:rPr>
                <w:rStyle w:val="Strong"/>
                <w:b/>
                <w:bCs w:val="0"/>
              </w:rPr>
              <w:t>No. locations</w:t>
            </w:r>
          </w:p>
          <w:p w14:paraId="3F14CE07" w14:textId="77777777" w:rsidR="0033332C" w:rsidRPr="00DD47BD" w:rsidRDefault="0033332C" w:rsidP="0033332C">
            <w:pPr>
              <w:pStyle w:val="TableText"/>
              <w:rPr>
                <w:rStyle w:val="Strong"/>
                <w:b w:val="0"/>
                <w:bCs w:val="0"/>
              </w:rPr>
            </w:pPr>
          </w:p>
        </w:tc>
        <w:tc>
          <w:tcPr>
            <w:tcW w:w="1422" w:type="dxa"/>
            <w:shd w:val="clear" w:color="auto" w:fill="auto"/>
          </w:tcPr>
          <w:p w14:paraId="1C30BD36" w14:textId="33039101" w:rsidR="0033332C" w:rsidRPr="006E3ADC" w:rsidRDefault="006E3ADC" w:rsidP="0033332C">
            <w:pPr>
              <w:pStyle w:val="TableText"/>
            </w:pPr>
            <w:r w:rsidRPr="006E3ADC">
              <w:t>1</w:t>
            </w:r>
          </w:p>
        </w:tc>
        <w:tc>
          <w:tcPr>
            <w:tcW w:w="1409" w:type="dxa"/>
            <w:shd w:val="clear" w:color="auto" w:fill="auto"/>
          </w:tcPr>
          <w:p w14:paraId="14D782DB" w14:textId="5A301F71" w:rsidR="0033332C" w:rsidRPr="0033332C" w:rsidRDefault="0033332C" w:rsidP="0033332C">
            <w:pPr>
              <w:pStyle w:val="TableText"/>
              <w:rPr>
                <w:b/>
                <w:bCs/>
              </w:rPr>
            </w:pPr>
            <w:r>
              <w:t>1</w:t>
            </w:r>
          </w:p>
        </w:tc>
        <w:tc>
          <w:tcPr>
            <w:tcW w:w="1414" w:type="dxa"/>
            <w:shd w:val="clear" w:color="auto" w:fill="auto"/>
          </w:tcPr>
          <w:p w14:paraId="2AC3D4EA" w14:textId="397F8E65" w:rsidR="0033332C" w:rsidRPr="006E3ADC" w:rsidRDefault="006E3ADC" w:rsidP="0033332C">
            <w:pPr>
              <w:pStyle w:val="TableText"/>
            </w:pPr>
            <w:r w:rsidRPr="006E3ADC">
              <w:t>1</w:t>
            </w:r>
          </w:p>
        </w:tc>
        <w:tc>
          <w:tcPr>
            <w:tcW w:w="3074" w:type="dxa"/>
            <w:shd w:val="clear" w:color="auto" w:fill="auto"/>
          </w:tcPr>
          <w:p w14:paraId="35CBE82E" w14:textId="2409C880" w:rsidR="0033332C" w:rsidRPr="0033332C" w:rsidRDefault="57341A9B" w:rsidP="0033332C">
            <w:pPr>
              <w:pStyle w:val="TableText"/>
              <w:rPr>
                <w:b/>
                <w:bCs/>
              </w:rPr>
            </w:pPr>
            <w:r>
              <w:t>The minimum number of locations used in the assessment is based on the risk of pollination failure</w:t>
            </w:r>
            <w:r w:rsidR="008D637B">
              <w:t>.</w:t>
            </w:r>
            <w:r w:rsidR="696F8F07">
              <w:t xml:space="preserve"> </w:t>
            </w:r>
          </w:p>
        </w:tc>
      </w:tr>
      <w:tr w:rsidR="0033332C" w14:paraId="5753DDB0" w14:textId="77777777" w:rsidTr="64F7238B">
        <w:trPr>
          <w:cantSplit/>
        </w:trPr>
        <w:tc>
          <w:tcPr>
            <w:tcW w:w="1741" w:type="dxa"/>
          </w:tcPr>
          <w:p w14:paraId="3CB579FC" w14:textId="77777777" w:rsidR="0033332C" w:rsidRPr="00D20C80" w:rsidRDefault="0033332C" w:rsidP="0033332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6AA0BD04" w14:textId="0B89091A" w:rsidR="0033332C" w:rsidRDefault="0033332C" w:rsidP="0033332C">
            <w:pPr>
              <w:pStyle w:val="TableText"/>
            </w:pPr>
            <w:r>
              <w:t>Stable</w:t>
            </w:r>
          </w:p>
        </w:tc>
        <w:tc>
          <w:tcPr>
            <w:tcW w:w="3074" w:type="dxa"/>
            <w:shd w:val="clear" w:color="auto" w:fill="auto"/>
          </w:tcPr>
          <w:p w14:paraId="33802D3A" w14:textId="232EED82" w:rsidR="0033332C" w:rsidRDefault="0033332C" w:rsidP="0033332C">
            <w:pPr>
              <w:pStyle w:val="TableText"/>
            </w:pPr>
            <w:r>
              <w:t xml:space="preserve">The trend is unknown, though presumed stable at present. </w:t>
            </w:r>
          </w:p>
        </w:tc>
      </w:tr>
      <w:tr w:rsidR="00CD441B" w14:paraId="4FFE4B4B" w14:textId="77777777" w:rsidTr="64F7238B">
        <w:trPr>
          <w:cantSplit/>
        </w:trPr>
        <w:tc>
          <w:tcPr>
            <w:tcW w:w="1741" w:type="dxa"/>
          </w:tcPr>
          <w:p w14:paraId="476C9E0D" w14:textId="77777777" w:rsidR="00CD441B" w:rsidRPr="00D20C80" w:rsidRDefault="00CD441B" w:rsidP="00FD515C">
            <w:pPr>
              <w:pStyle w:val="TableHeading"/>
              <w:keepNext w:val="0"/>
              <w:rPr>
                <w:rStyle w:val="Strong"/>
                <w:b/>
                <w:sz w:val="22"/>
              </w:rPr>
            </w:pPr>
            <w:bookmarkStart w:id="16" w:name="_Hlk51878889"/>
            <w:r w:rsidRPr="00D20C80">
              <w:rPr>
                <w:rStyle w:val="Strong"/>
                <w:b/>
                <w:bCs w:val="0"/>
              </w:rPr>
              <w:lastRenderedPageBreak/>
              <w:t>Basis of assessment of location number</w:t>
            </w:r>
            <w:bookmarkEnd w:id="16"/>
          </w:p>
        </w:tc>
        <w:tc>
          <w:tcPr>
            <w:tcW w:w="7319" w:type="dxa"/>
            <w:gridSpan w:val="4"/>
            <w:shd w:val="clear" w:color="auto" w:fill="auto"/>
          </w:tcPr>
          <w:p w14:paraId="08943ECC" w14:textId="265D9BF6" w:rsidR="0033332C" w:rsidRPr="00B5186B" w:rsidRDefault="57341A9B" w:rsidP="64F7238B">
            <w:pPr>
              <w:pStyle w:val="TableText"/>
              <w:rPr>
                <w:i/>
                <w:iCs/>
              </w:rPr>
            </w:pPr>
            <w:r w:rsidRPr="64F7238B">
              <w:rPr>
                <w:i/>
                <w:iCs/>
              </w:rPr>
              <w:t xml:space="preserve">Frequent and </w:t>
            </w:r>
            <w:r w:rsidR="5A7B1C2B" w:rsidRPr="64F7238B">
              <w:rPr>
                <w:i/>
                <w:iCs/>
              </w:rPr>
              <w:t>i</w:t>
            </w:r>
            <w:r w:rsidRPr="64F7238B">
              <w:rPr>
                <w:i/>
                <w:iCs/>
              </w:rPr>
              <w:t>ntense fires</w:t>
            </w:r>
            <w:r w:rsidR="696F8F07" w:rsidRPr="64F7238B">
              <w:rPr>
                <w:i/>
                <w:iCs/>
              </w:rPr>
              <w:t xml:space="preserve"> causing recruitment failure</w:t>
            </w:r>
          </w:p>
          <w:p w14:paraId="3A39C704" w14:textId="2365E634" w:rsidR="0033332C" w:rsidRDefault="57341A9B" w:rsidP="0033332C">
            <w:pPr>
              <w:pStyle w:val="TableText"/>
            </w:pPr>
            <w:r>
              <w:t xml:space="preserve">Although the 2019/20 bushfire impacted 98% of the population, </w:t>
            </w:r>
            <w:r w:rsidR="2671581A">
              <w:t xml:space="preserve">Johnson’s </w:t>
            </w:r>
            <w:r w:rsidR="00DE380F">
              <w:t>c</w:t>
            </w:r>
            <w:r w:rsidR="2671581A">
              <w:t>ycad</w:t>
            </w:r>
            <w:r>
              <w:t xml:space="preserve"> is highly </w:t>
            </w:r>
            <w:r w:rsidR="05FEBC7D">
              <w:t>fire-resistant,</w:t>
            </w:r>
            <w:r>
              <w:t xml:space="preserve"> and many adults are likely to have survived (Doug Binns </w:t>
            </w:r>
            <w:r w:rsidR="60F0FFCC">
              <w:t>2021. pers</w:t>
            </w:r>
            <w:r w:rsidR="53D2B4B4">
              <w:t xml:space="preserve"> comm.</w:t>
            </w:r>
            <w:r w:rsidR="00DE380F">
              <w:t xml:space="preserve"> </w:t>
            </w:r>
            <w:r>
              <w:t xml:space="preserve">1 July; Scott Filmer </w:t>
            </w:r>
            <w:r w:rsidR="60F0FFCC">
              <w:t>2021. pers</w:t>
            </w:r>
            <w:r>
              <w:t xml:space="preserve"> comms. 26 July). </w:t>
            </w:r>
            <w:r w:rsidR="1422D9BC">
              <w:t>Several</w:t>
            </w:r>
            <w:r>
              <w:t xml:space="preserve"> very intense fires, occurring in </w:t>
            </w:r>
            <w:r w:rsidR="2B7280A5">
              <w:t xml:space="preserve">intervals </w:t>
            </w:r>
            <w:r>
              <w:t xml:space="preserve">of less than five years, would severely impact recruitment. On private lands and in some areas where maintenance burns occur annually, </w:t>
            </w:r>
            <w:r w:rsidR="1422D9BC">
              <w:t>frequent fire</w:t>
            </w:r>
            <w:r>
              <w:t xml:space="preserve"> may </w:t>
            </w:r>
            <w:r w:rsidR="696F8F07">
              <w:t xml:space="preserve">already be </w:t>
            </w:r>
            <w:r>
              <w:t>inhibit</w:t>
            </w:r>
            <w:r w:rsidR="696F8F07">
              <w:t>ing</w:t>
            </w:r>
            <w:r w:rsidR="1422D9BC">
              <w:t xml:space="preserve"> recruitment.</w:t>
            </w:r>
            <w:r>
              <w:t xml:space="preserve"> There </w:t>
            </w:r>
            <w:r w:rsidR="5DFBD90A">
              <w:t xml:space="preserve">are </w:t>
            </w:r>
            <w:r>
              <w:t xml:space="preserve">no data on age structure for the population and current monitoring regimes would not be sufficient to detect recruitment failure. </w:t>
            </w:r>
            <w:r w:rsidR="008D637B">
              <w:t xml:space="preserve">Frequent fire was not used to assess location. </w:t>
            </w:r>
          </w:p>
          <w:p w14:paraId="5594B30D" w14:textId="77777777" w:rsidR="0033332C" w:rsidRPr="00B5186B" w:rsidRDefault="0033332C" w:rsidP="0033332C">
            <w:pPr>
              <w:pStyle w:val="TableText"/>
              <w:rPr>
                <w:i/>
                <w:iCs/>
              </w:rPr>
            </w:pPr>
            <w:r w:rsidRPr="00B5186B">
              <w:rPr>
                <w:i/>
                <w:iCs/>
              </w:rPr>
              <w:t>Pollination failure</w:t>
            </w:r>
          </w:p>
          <w:p w14:paraId="482BB652" w14:textId="6862D045" w:rsidR="00CD441B" w:rsidRDefault="00E6751D" w:rsidP="0033332C">
            <w:pPr>
              <w:pStyle w:val="TableText"/>
            </w:pPr>
            <w:r>
              <w:t>Pollination failure may occur if there is a loss in t</w:t>
            </w:r>
            <w:r w:rsidR="57341A9B">
              <w:t xml:space="preserve">he obligate </w:t>
            </w:r>
            <w:r>
              <w:t>w</w:t>
            </w:r>
            <w:r w:rsidR="696F8F07">
              <w:t>eevil</w:t>
            </w:r>
            <w:r w:rsidR="57341A9B">
              <w:t xml:space="preserve"> pollinators. </w:t>
            </w:r>
            <w:r w:rsidR="010109C4">
              <w:t xml:space="preserve">Should fire frequency increase as projected under future climate change scenarios </w:t>
            </w:r>
            <w:r w:rsidR="57341A9B">
              <w:t xml:space="preserve">pollinator </w:t>
            </w:r>
            <w:r w:rsidR="60537C5C">
              <w:t>abu</w:t>
            </w:r>
            <w:r>
              <w:t>n</w:t>
            </w:r>
            <w:r w:rsidR="60537C5C">
              <w:t xml:space="preserve">dance may </w:t>
            </w:r>
            <w:r w:rsidR="3FA5EEF5">
              <w:t xml:space="preserve">decrease as a result </w:t>
            </w:r>
            <w:r w:rsidR="57341A9B">
              <w:t>(Terry et al. 2008). Shifting climatic variables may cause a</w:t>
            </w:r>
            <w:r w:rsidR="718920CA">
              <w:t>synchrony</w:t>
            </w:r>
            <w:r>
              <w:t xml:space="preserve"> </w:t>
            </w:r>
            <w:r w:rsidR="57341A9B">
              <w:t xml:space="preserve">between pollinator and plant cycles, or an invertebrate </w:t>
            </w:r>
            <w:r w:rsidR="696F8F07">
              <w:t xml:space="preserve">decline </w:t>
            </w:r>
            <w:r w:rsidR="57341A9B">
              <w:t xml:space="preserve">or extinction may eradicate local pollinator species. </w:t>
            </w:r>
            <w:r w:rsidR="1422D9BC">
              <w:t>The loss of pollinators is a likely cause of a</w:t>
            </w:r>
            <w:r w:rsidR="57341A9B">
              <w:t xml:space="preserve"> </w:t>
            </w:r>
            <w:r w:rsidR="696F8F07">
              <w:t xml:space="preserve">southeast Queensland </w:t>
            </w:r>
            <w:r w:rsidR="57341A9B">
              <w:t xml:space="preserve">subpopulation of </w:t>
            </w:r>
            <w:r w:rsidR="57341A9B" w:rsidRPr="64F7238B">
              <w:rPr>
                <w:i/>
                <w:iCs/>
              </w:rPr>
              <w:t>M machinii</w:t>
            </w:r>
            <w:r w:rsidR="57341A9B">
              <w:t xml:space="preserve"> </w:t>
            </w:r>
            <w:r w:rsidR="1422D9BC">
              <w:t xml:space="preserve">becoming </w:t>
            </w:r>
            <w:r w:rsidR="57341A9B">
              <w:t>functionally extinct, a</w:t>
            </w:r>
            <w:r w:rsidR="1422D9BC">
              <w:t>nd</w:t>
            </w:r>
            <w:r w:rsidR="57341A9B">
              <w:t xml:space="preserve"> no longer recruiting</w:t>
            </w:r>
            <w:r w:rsidR="1422D9BC">
              <w:t xml:space="preserve"> </w:t>
            </w:r>
            <w:r w:rsidR="57341A9B">
              <w:t xml:space="preserve">(Paul Forster </w:t>
            </w:r>
            <w:r w:rsidR="60F0FFCC">
              <w:t>2021. pers</w:t>
            </w:r>
            <w:r w:rsidR="57341A9B">
              <w:t xml:space="preserve"> comm. 23 July)</w:t>
            </w:r>
            <w:r w:rsidR="1422D9BC">
              <w:t>.</w:t>
            </w:r>
            <w:r w:rsidR="00440FE3">
              <w:t xml:space="preserve"> </w:t>
            </w:r>
            <w:r w:rsidR="57341A9B">
              <w:t xml:space="preserve"> </w:t>
            </w:r>
          </w:p>
        </w:tc>
      </w:tr>
      <w:tr w:rsidR="0033332C" w14:paraId="1BE6A9FD" w14:textId="77777777" w:rsidTr="64F7238B">
        <w:trPr>
          <w:cantSplit/>
        </w:trPr>
        <w:tc>
          <w:tcPr>
            <w:tcW w:w="1741" w:type="dxa"/>
          </w:tcPr>
          <w:p w14:paraId="699B5E7A" w14:textId="77777777" w:rsidR="0033332C" w:rsidRDefault="0033332C" w:rsidP="0033332C">
            <w:pPr>
              <w:pStyle w:val="TableHeading"/>
              <w:keepNext w:val="0"/>
              <w:rPr>
                <w:rStyle w:val="Strong"/>
                <w:b/>
                <w:bCs w:val="0"/>
              </w:rPr>
            </w:pPr>
            <w:r w:rsidRPr="00D20C80">
              <w:rPr>
                <w:rStyle w:val="Strong"/>
                <w:b/>
                <w:bCs w:val="0"/>
              </w:rPr>
              <w:t>Fragmentation</w:t>
            </w:r>
          </w:p>
          <w:p w14:paraId="08844D2F" w14:textId="77777777" w:rsidR="0033332C" w:rsidRPr="00D20C80" w:rsidRDefault="0033332C" w:rsidP="0033332C">
            <w:pPr>
              <w:pStyle w:val="TableText"/>
              <w:rPr>
                <w:rStyle w:val="Strong"/>
                <w:b w:val="0"/>
                <w:bCs w:val="0"/>
              </w:rPr>
            </w:pPr>
          </w:p>
        </w:tc>
        <w:tc>
          <w:tcPr>
            <w:tcW w:w="7319" w:type="dxa"/>
            <w:gridSpan w:val="4"/>
            <w:shd w:val="clear" w:color="auto" w:fill="auto"/>
          </w:tcPr>
          <w:p w14:paraId="2EFC30BE" w14:textId="494E0691" w:rsidR="0033332C" w:rsidRDefault="0033332C" w:rsidP="0033332C">
            <w:pPr>
              <w:pStyle w:val="TableText"/>
            </w:pPr>
            <w:r>
              <w:t xml:space="preserve">The population of </w:t>
            </w:r>
            <w:r w:rsidR="00F80175">
              <w:t xml:space="preserve">Johnson’s </w:t>
            </w:r>
            <w:r w:rsidR="004710F3">
              <w:t>c</w:t>
            </w:r>
            <w:r w:rsidR="00F80175">
              <w:t>ycad</w:t>
            </w:r>
            <w:r>
              <w:t xml:space="preserve"> is n</w:t>
            </w:r>
            <w:r w:rsidRPr="00E62D7C">
              <w:t>ot severely fragmented</w:t>
            </w:r>
            <w:r>
              <w:t xml:space="preserve">. No post-fire surveys have been conducted to determine if the population was fragmented due to the </w:t>
            </w:r>
            <w:r w:rsidRPr="00E62D7C">
              <w:t xml:space="preserve">2019/20 </w:t>
            </w:r>
            <w:r>
              <w:t>bush</w:t>
            </w:r>
            <w:r w:rsidRPr="00E62D7C">
              <w:t>fire</w:t>
            </w:r>
            <w:r>
              <w:t>s, though the</w:t>
            </w:r>
            <w:r w:rsidR="007B5443">
              <w:t xml:space="preserve"> adult population is </w:t>
            </w:r>
            <w:r>
              <w:t xml:space="preserve">presumed to be in a state of recovery. </w:t>
            </w:r>
          </w:p>
        </w:tc>
      </w:tr>
      <w:tr w:rsidR="0033332C" w14:paraId="41F64C8E" w14:textId="77777777" w:rsidTr="64F7238B">
        <w:trPr>
          <w:cantSplit/>
        </w:trPr>
        <w:tc>
          <w:tcPr>
            <w:tcW w:w="1741" w:type="dxa"/>
          </w:tcPr>
          <w:p w14:paraId="7B1414E4" w14:textId="77777777" w:rsidR="0033332C" w:rsidRDefault="0033332C" w:rsidP="0033332C">
            <w:pPr>
              <w:pStyle w:val="TableHeading"/>
              <w:keepNext w:val="0"/>
              <w:rPr>
                <w:rStyle w:val="Strong"/>
                <w:b/>
                <w:sz w:val="22"/>
              </w:rPr>
            </w:pPr>
            <w:r w:rsidRPr="00D20C80">
              <w:rPr>
                <w:rStyle w:val="Strong"/>
                <w:b/>
                <w:bCs w:val="0"/>
              </w:rPr>
              <w:t>Fluctuations</w:t>
            </w:r>
          </w:p>
          <w:p w14:paraId="4C7261B1" w14:textId="77777777" w:rsidR="0033332C" w:rsidRPr="00D20C80" w:rsidRDefault="0033332C" w:rsidP="0033332C">
            <w:pPr>
              <w:pStyle w:val="TableText"/>
              <w:rPr>
                <w:rStyle w:val="Strong"/>
                <w:b w:val="0"/>
                <w:bCs w:val="0"/>
              </w:rPr>
            </w:pPr>
          </w:p>
        </w:tc>
        <w:tc>
          <w:tcPr>
            <w:tcW w:w="7319" w:type="dxa"/>
            <w:gridSpan w:val="4"/>
            <w:shd w:val="clear" w:color="auto" w:fill="auto"/>
          </w:tcPr>
          <w:p w14:paraId="29ABE17D" w14:textId="3CC90312" w:rsidR="0033332C" w:rsidRDefault="0033332C" w:rsidP="0033332C">
            <w:pPr>
              <w:pStyle w:val="TableText"/>
            </w:pPr>
            <w:r>
              <w:t xml:space="preserve">The population of </w:t>
            </w:r>
            <w:r w:rsidR="00F80175">
              <w:t xml:space="preserve">Johnson’s </w:t>
            </w:r>
            <w:r w:rsidR="004710F3">
              <w:t>c</w:t>
            </w:r>
            <w:r w:rsidR="00F80175">
              <w:t>ycad</w:t>
            </w:r>
            <w:r>
              <w:t xml:space="preserve"> is n</w:t>
            </w:r>
            <w:r w:rsidRPr="001B2796">
              <w:t xml:space="preserve">ot subject to extreme </w:t>
            </w:r>
            <w:r>
              <w:t>fluctuations</w:t>
            </w:r>
            <w:r w:rsidRPr="001B2796">
              <w:t xml:space="preserve"> in EOO, AOO, </w:t>
            </w:r>
            <w:r>
              <w:t>number</w:t>
            </w:r>
            <w:r w:rsidRPr="001B2796">
              <w:t xml:space="preserve"> of subpopulations, </w:t>
            </w:r>
            <w:proofErr w:type="gramStart"/>
            <w:r w:rsidRPr="001B2796">
              <w:t>locations</w:t>
            </w:r>
            <w:proofErr w:type="gramEnd"/>
            <w:r w:rsidRPr="001B2796">
              <w:t xml:space="preserve"> or mature individuals.</w:t>
            </w:r>
            <w:r>
              <w:t xml:space="preserve"> </w:t>
            </w:r>
            <w:r w:rsidR="00F80175">
              <w:t xml:space="preserve">Johnson’s </w:t>
            </w:r>
            <w:r w:rsidR="004710F3">
              <w:t>c</w:t>
            </w:r>
            <w:r w:rsidR="00F80175">
              <w:t>ycad</w:t>
            </w:r>
            <w:r w:rsidRPr="001B2796">
              <w:t xml:space="preserve"> is a </w:t>
            </w:r>
            <w:r>
              <w:t>long-lived</w:t>
            </w:r>
            <w:r w:rsidRPr="001B2796">
              <w:t xml:space="preserve"> species with low natural mortality and </w:t>
            </w:r>
            <w:r>
              <w:t xml:space="preserve">a </w:t>
            </w:r>
            <w:r w:rsidRPr="001B2796">
              <w:t>long generation</w:t>
            </w:r>
            <w:r>
              <w:t xml:space="preserve"> t</w:t>
            </w:r>
            <w:r w:rsidRPr="001B2796">
              <w:t xml:space="preserve">ime. </w:t>
            </w:r>
          </w:p>
        </w:tc>
      </w:tr>
      <w:bookmarkEnd w:id="15"/>
    </w:tbl>
    <w:p w14:paraId="797BB2FB" w14:textId="77777777" w:rsidR="00C31D2D" w:rsidRDefault="00C31D2D" w:rsidP="0006662E">
      <w:pPr>
        <w:pStyle w:val="Caption"/>
        <w:keepNext w:val="0"/>
        <w:rPr>
          <w:lang w:eastAsia="ja-JP"/>
        </w:rPr>
      </w:pPr>
    </w:p>
    <w:p w14:paraId="20E3BCC1" w14:textId="0347EDD5" w:rsidR="003A06CA" w:rsidRDefault="00C2736A" w:rsidP="00D447A7">
      <w:pPr>
        <w:pStyle w:val="Caption"/>
        <w:rPr>
          <w:lang w:eastAsia="ja-JP"/>
        </w:rPr>
      </w:pPr>
      <w:r>
        <w:rPr>
          <w:lang w:eastAsia="ja-JP"/>
        </w:rPr>
        <w:lastRenderedPageBreak/>
        <w:t xml:space="preserve">Criterion 1 </w:t>
      </w:r>
      <w:r w:rsidR="00933A0D">
        <w:rPr>
          <w:lang w:eastAsia="ja-JP"/>
        </w:rPr>
        <w:t xml:space="preserve">Population </w:t>
      </w:r>
      <w:r w:rsidR="004F5FFF">
        <w:rPr>
          <w:lang w:eastAsia="ja-JP"/>
        </w:rPr>
        <w:t>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60570770" w14:textId="77777777" w:rsidTr="0050535B">
        <w:trPr>
          <w:cantSplit/>
          <w:trHeight w:val="606"/>
        </w:trPr>
        <w:tc>
          <w:tcPr>
            <w:tcW w:w="9975" w:type="dxa"/>
            <w:gridSpan w:val="6"/>
            <w:shd w:val="clear" w:color="auto" w:fill="595959" w:themeFill="text1" w:themeFillTint="A6"/>
            <w:vAlign w:val="center"/>
          </w:tcPr>
          <w:p w14:paraId="5BCCF16F"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13B17A10"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5C544E8"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7BF13D5D" w14:textId="77777777" w:rsidR="00DD3067" w:rsidRPr="00936152" w:rsidRDefault="00DD3067" w:rsidP="00476948">
            <w:pPr>
              <w:pStyle w:val="TableText"/>
              <w:keepNext/>
              <w:rPr>
                <w:rStyle w:val="Strong"/>
              </w:rPr>
            </w:pPr>
            <w:r w:rsidRPr="00936152">
              <w:rPr>
                <w:rStyle w:val="Strong"/>
              </w:rPr>
              <w:t>Critically Endangered</w:t>
            </w:r>
          </w:p>
          <w:p w14:paraId="70CC04C1"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5DDF5693" w14:textId="77777777" w:rsidR="00DD3067" w:rsidRPr="00936152" w:rsidRDefault="00DD3067" w:rsidP="00476948">
            <w:pPr>
              <w:pStyle w:val="TableText"/>
              <w:keepNext/>
              <w:rPr>
                <w:rStyle w:val="Strong"/>
              </w:rPr>
            </w:pPr>
            <w:r w:rsidRPr="00936152">
              <w:rPr>
                <w:rStyle w:val="Strong"/>
              </w:rPr>
              <w:t>Endangered</w:t>
            </w:r>
          </w:p>
          <w:p w14:paraId="5C0925FC"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6603138E" w14:textId="77777777" w:rsidR="00DD3067" w:rsidRPr="00936152" w:rsidRDefault="00DD3067" w:rsidP="00476948">
            <w:pPr>
              <w:pStyle w:val="TableText"/>
              <w:keepNext/>
              <w:rPr>
                <w:rStyle w:val="Strong"/>
              </w:rPr>
            </w:pPr>
            <w:r w:rsidRPr="00936152">
              <w:rPr>
                <w:rStyle w:val="Strong"/>
              </w:rPr>
              <w:t>Vulnerable</w:t>
            </w:r>
          </w:p>
          <w:p w14:paraId="1F1214B7"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715A845E"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1AA47987"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32D6EEFC"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7A9B0333"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27D6AA93" w14:textId="77777777" w:rsidR="00DD3067" w:rsidRPr="00556843" w:rsidRDefault="00DD3067" w:rsidP="00476948">
            <w:pPr>
              <w:pStyle w:val="TableText"/>
              <w:keepNext/>
            </w:pPr>
            <w:r w:rsidRPr="00556843">
              <w:t>≥ 50%</w:t>
            </w:r>
          </w:p>
        </w:tc>
      </w:tr>
      <w:tr w:rsidR="00DD3067" w:rsidRPr="00556843" w14:paraId="124F905C"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3895087A"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487313C0"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01C98804"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2B73BE12" w14:textId="77777777" w:rsidR="00DD3067" w:rsidRPr="00556843" w:rsidRDefault="00DD3067" w:rsidP="00476948">
            <w:pPr>
              <w:pStyle w:val="TableText"/>
              <w:keepNext/>
            </w:pPr>
            <w:r w:rsidRPr="00556843">
              <w:t>≥ 30%</w:t>
            </w:r>
          </w:p>
        </w:tc>
      </w:tr>
      <w:tr w:rsidR="00266DC5" w:rsidRPr="00556843" w14:paraId="7BD48AC0"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1161DF68"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 xml:space="preserve">Population reduction observed, estimated, </w:t>
            </w:r>
            <w:proofErr w:type="gramStart"/>
            <w:r w:rsidRPr="00556843">
              <w:t>inferred</w:t>
            </w:r>
            <w:proofErr w:type="gramEnd"/>
            <w:r w:rsidRPr="00556843">
              <w:t xml:space="preserve"> or suspected in the past and the causes of the reduction are clearly reversible AND understood AND ceased.</w:t>
            </w:r>
          </w:p>
          <w:p w14:paraId="72C46548"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 xml:space="preserve">Population reduction observed, estimated, </w:t>
            </w:r>
            <w:proofErr w:type="gramStart"/>
            <w:r w:rsidRPr="00556843">
              <w:t>inferred</w:t>
            </w:r>
            <w:proofErr w:type="gramEnd"/>
            <w:r w:rsidRPr="00556843">
              <w:t xml:space="preserve"> or suspected in the past where the causes of the reduction may not have ceased OR may not be understood OR may not be reversible.</w:t>
            </w:r>
          </w:p>
          <w:p w14:paraId="736E6673"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6D5D4E2C"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 xml:space="preserve">An observed, estimated, inferred, </w:t>
            </w:r>
            <w:proofErr w:type="gramStart"/>
            <w:r w:rsidRPr="00556843">
              <w:t>projected</w:t>
            </w:r>
            <w:proofErr w:type="gramEnd"/>
            <w:r w:rsidRPr="00556843">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2F8CECB0"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269F8195" wp14:editId="503AEC53">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D8EE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t>B</w:t>
            </w:r>
            <w:r w:rsidR="00266DC5" w:rsidRPr="00CE7C59">
              <w:t>ased on any of the following</w:t>
            </w:r>
          </w:p>
        </w:tc>
        <w:tc>
          <w:tcPr>
            <w:tcW w:w="2664" w:type="dxa"/>
            <w:gridSpan w:val="2"/>
            <w:tcBorders>
              <w:top w:val="nil"/>
              <w:left w:val="nil"/>
            </w:tcBorders>
          </w:tcPr>
          <w:p w14:paraId="4C60FBC5"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3FA79A9E" w14:textId="77777777" w:rsidR="00266DC5" w:rsidRDefault="00266DC5" w:rsidP="000D55BC">
            <w:pPr>
              <w:pStyle w:val="TableText"/>
              <w:ind w:left="312" w:hanging="312"/>
            </w:pPr>
            <w:r w:rsidRPr="00556843">
              <w:t>(b)</w:t>
            </w:r>
            <w:r w:rsidRPr="00556843">
              <w:tab/>
              <w:t>an index of abundance appropriate to the taxon</w:t>
            </w:r>
          </w:p>
          <w:p w14:paraId="1BE38860"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02F390B6" w14:textId="77777777" w:rsidR="00266DC5" w:rsidRPr="00556843" w:rsidRDefault="00266DC5" w:rsidP="000D55BC">
            <w:pPr>
              <w:pStyle w:val="TableText"/>
              <w:ind w:left="312" w:hanging="312"/>
            </w:pPr>
            <w:r w:rsidRPr="00556843">
              <w:t>(d)</w:t>
            </w:r>
            <w:r w:rsidRPr="00556843">
              <w:tab/>
              <w:t>actual or potential levels of exploitation</w:t>
            </w:r>
          </w:p>
          <w:p w14:paraId="550354AE" w14:textId="3CF8DA76" w:rsidR="00266DC5" w:rsidRPr="00556843" w:rsidRDefault="00266DC5" w:rsidP="000D55BC">
            <w:pPr>
              <w:pStyle w:val="TableText"/>
              <w:ind w:left="312" w:hanging="312"/>
            </w:pPr>
            <w:r w:rsidRPr="00556843">
              <w:t>(e)</w:t>
            </w:r>
            <w:r w:rsidRPr="00556843">
              <w:tab/>
              <w:t xml:space="preserve">the effects of introduced taxa, </w:t>
            </w:r>
            <w:r w:rsidR="008614CB">
              <w:t>hybridisation</w:t>
            </w:r>
            <w:r w:rsidRPr="00556843">
              <w:t xml:space="preserve">, pathogens, pollutants, </w:t>
            </w:r>
            <w:proofErr w:type="gramStart"/>
            <w:r w:rsidRPr="00556843">
              <w:t>competitors</w:t>
            </w:r>
            <w:proofErr w:type="gramEnd"/>
            <w:r w:rsidRPr="00556843">
              <w:t xml:space="preserve"> or parasites</w:t>
            </w:r>
          </w:p>
        </w:tc>
      </w:tr>
    </w:tbl>
    <w:p w14:paraId="23DBDC0A" w14:textId="77777777" w:rsidR="000F3D21" w:rsidRDefault="00C2736A" w:rsidP="00B52E90">
      <w:pPr>
        <w:pStyle w:val="Heading3"/>
        <w:rPr>
          <w:lang w:eastAsia="ja-JP"/>
        </w:rPr>
      </w:pPr>
      <w:r>
        <w:rPr>
          <w:lang w:eastAsia="ja-JP"/>
        </w:rPr>
        <w:t>Criterion 1 e</w:t>
      </w:r>
      <w:r w:rsidR="000F3D21">
        <w:rPr>
          <w:lang w:eastAsia="ja-JP"/>
        </w:rPr>
        <w:t>vidence</w:t>
      </w:r>
    </w:p>
    <w:p w14:paraId="329D53C6" w14:textId="30728E81" w:rsidR="000F3D21" w:rsidRDefault="001949DC" w:rsidP="000F3D21">
      <w:pPr>
        <w:rPr>
          <w:lang w:eastAsia="ja-JP"/>
        </w:rPr>
      </w:pPr>
      <w:r w:rsidRPr="00985FD2">
        <w:rPr>
          <w:b/>
          <w:bCs/>
          <w:lang w:eastAsia="ja-JP"/>
        </w:rPr>
        <w:t>Insufficient data to determine eligibility</w:t>
      </w:r>
      <w:r>
        <w:rPr>
          <w:lang w:eastAsia="ja-JP"/>
        </w:rPr>
        <w:t xml:space="preserve"> </w:t>
      </w:r>
    </w:p>
    <w:p w14:paraId="06CC694D" w14:textId="77777777" w:rsidR="0033332C" w:rsidRPr="004F466D" w:rsidRDefault="0033332C" w:rsidP="0033332C">
      <w:pPr>
        <w:rPr>
          <w:i/>
          <w:iCs/>
          <w:lang w:eastAsia="ja-JP"/>
        </w:rPr>
      </w:pPr>
      <w:r>
        <w:rPr>
          <w:i/>
          <w:iCs/>
          <w:lang w:eastAsia="ja-JP"/>
        </w:rPr>
        <w:t>Declines from past bushfires</w:t>
      </w:r>
      <w:r w:rsidRPr="004F466D">
        <w:rPr>
          <w:i/>
          <w:iCs/>
          <w:lang w:eastAsia="ja-JP"/>
        </w:rPr>
        <w:t xml:space="preserve"> </w:t>
      </w:r>
    </w:p>
    <w:p w14:paraId="6AF050D7" w14:textId="0CA96453" w:rsidR="0033332C" w:rsidRDefault="57341A9B" w:rsidP="0033332C">
      <w:pPr>
        <w:rPr>
          <w:lang w:eastAsia="ja-JP"/>
        </w:rPr>
      </w:pPr>
      <w:r>
        <w:t>The 2019-2020 bushfires overlapped with 32 km</w:t>
      </w:r>
      <w:r w:rsidRPr="64F7238B">
        <w:rPr>
          <w:vertAlign w:val="superscript"/>
        </w:rPr>
        <w:t>2</w:t>
      </w:r>
      <w:r>
        <w:t xml:space="preserve"> of </w:t>
      </w:r>
      <w:r w:rsidR="2671581A">
        <w:t xml:space="preserve">Johnson’s </w:t>
      </w:r>
      <w:r w:rsidR="008364A7">
        <w:t xml:space="preserve">cycad </w:t>
      </w:r>
      <w:r>
        <w:t>modelled range; 31 km</w:t>
      </w:r>
      <w:r w:rsidR="05FEBC7D" w:rsidRPr="64F7238B">
        <w:rPr>
          <w:vertAlign w:val="superscript"/>
        </w:rPr>
        <w:t xml:space="preserve">2 </w:t>
      </w:r>
      <w:r w:rsidR="05FEBC7D">
        <w:t>were</w:t>
      </w:r>
      <w:r>
        <w:t xml:space="preserve"> burnt which was 98</w:t>
      </w:r>
      <w:r w:rsidR="34C85D14">
        <w:t xml:space="preserve"> percent</w:t>
      </w:r>
      <w:r>
        <w:t xml:space="preserve"> of the total range. Of that, 98</w:t>
      </w:r>
      <w:r w:rsidR="34C85D14">
        <w:t xml:space="preserve"> percent</w:t>
      </w:r>
      <w:r>
        <w:t>, 68</w:t>
      </w:r>
      <w:r w:rsidR="34C85D14">
        <w:t xml:space="preserve"> percent</w:t>
      </w:r>
      <w:r>
        <w:t xml:space="preserve"> burnt at very high and high fire intensities</w:t>
      </w:r>
      <w:r w:rsidR="5BB85578">
        <w:t>,</w:t>
      </w:r>
      <w:r>
        <w:t xml:space="preserve"> making this a priority species for post bushfire management </w:t>
      </w:r>
      <w:r w:rsidR="0033332C">
        <w:fldChar w:fldCharType="begin" w:fldLock="1"/>
      </w:r>
      <w:r w:rsidR="0033332C">
        <w:instrText>ADDIN CSL_CITATION {"citationItems":[{"id":"ITEM-1","itemData":{"abstract":"Percent distribution burnt Olearia flocktoniae","author":[{"dropping-particle":"","family":"Department of Agriculture Water and the Environment","given":"","non-dropping-particle":"","parse-names":false,"suffix":""}],"id":"ITEM-1","issued":{"date-parts":[["2020"]]},"number-of-pages":"63","publisher-place":"Canberra","title":"2019-20 Bushfires Recovery Planning Regional Profile Rainforests of the NSW north coast and tablelands","type":"report"},"uris":["http://www.mendeley.com/documents/?uuid=8c627231-d314-4d7e-9079-170e1988c6b9"]}],"mendeley":{"formattedCitation":"(Department of Agriculture Water and the Environment 2020)","plainTextFormattedCitation":"(Department of Agriculture Water and the Environment 2020)","previouslyFormattedCitation":"(Department of Agriculture Water and the Environment 2020)"},"properties":{"noteIndex":0},"schema":"https://github.com/citation-style-language/schema/raw/master/csl-citation.json"}</w:instrText>
      </w:r>
      <w:r w:rsidR="0033332C">
        <w:fldChar w:fldCharType="separate"/>
      </w:r>
      <w:r w:rsidRPr="64F7238B">
        <w:rPr>
          <w:noProof/>
        </w:rPr>
        <w:t>(</w:t>
      </w:r>
      <w:r w:rsidR="00E6751D">
        <w:rPr>
          <w:noProof/>
        </w:rPr>
        <w:t>Gallagher</w:t>
      </w:r>
      <w:r w:rsidRPr="64F7238B">
        <w:rPr>
          <w:noProof/>
        </w:rPr>
        <w:t xml:space="preserve"> 2020)</w:t>
      </w:r>
      <w:r w:rsidR="0033332C">
        <w:fldChar w:fldCharType="end"/>
      </w:r>
      <w:r>
        <w:t xml:space="preserve">. </w:t>
      </w:r>
      <w:r w:rsidRPr="64F7238B">
        <w:rPr>
          <w:lang w:eastAsia="ja-JP"/>
        </w:rPr>
        <w:t>Adult plants are more resilient to fire as they can resprout from the basal c</w:t>
      </w:r>
      <w:r w:rsidR="00ED6A58">
        <w:rPr>
          <w:lang w:eastAsia="ja-JP"/>
        </w:rPr>
        <w:t>au</w:t>
      </w:r>
      <w:r w:rsidRPr="64F7238B">
        <w:rPr>
          <w:lang w:eastAsia="ja-JP"/>
        </w:rPr>
        <w:t xml:space="preserve">dex, though seeds and seedlings are vulnerable to fire. There have not been any post-fire surveys to confirm declines in the adult population. However, </w:t>
      </w:r>
      <w:r w:rsidR="00A760C1">
        <w:rPr>
          <w:lang w:eastAsia="ja-JP"/>
        </w:rPr>
        <w:t xml:space="preserve">an informal </w:t>
      </w:r>
      <w:r w:rsidRPr="64F7238B">
        <w:rPr>
          <w:lang w:eastAsia="ja-JP"/>
        </w:rPr>
        <w:t xml:space="preserve">visual check of the Chaelundi National Park and Marara State Forest areas confirm that most </w:t>
      </w:r>
      <w:r w:rsidR="00A760C1">
        <w:rPr>
          <w:lang w:eastAsia="ja-JP"/>
        </w:rPr>
        <w:t xml:space="preserve">observed </w:t>
      </w:r>
      <w:r w:rsidR="32268182" w:rsidRPr="64F7238B">
        <w:rPr>
          <w:lang w:eastAsia="ja-JP"/>
        </w:rPr>
        <w:t xml:space="preserve">individuals </w:t>
      </w:r>
      <w:r w:rsidRPr="64F7238B">
        <w:rPr>
          <w:lang w:eastAsia="ja-JP"/>
        </w:rPr>
        <w:t>were in a state of resprouting and recovery</w:t>
      </w:r>
      <w:r w:rsidR="1422D9BC" w:rsidRPr="64F7238B">
        <w:rPr>
          <w:lang w:eastAsia="ja-JP"/>
        </w:rPr>
        <w:t>. In</w:t>
      </w:r>
      <w:r w:rsidRPr="64F7238B">
        <w:rPr>
          <w:lang w:eastAsia="ja-JP"/>
        </w:rPr>
        <w:t xml:space="preserve"> areas of high fire intensity, </w:t>
      </w:r>
      <w:r w:rsidR="2671581A" w:rsidRPr="64F7238B">
        <w:rPr>
          <w:lang w:eastAsia="ja-JP"/>
        </w:rPr>
        <w:t xml:space="preserve">Johnson’s </w:t>
      </w:r>
      <w:r w:rsidR="00563D39">
        <w:rPr>
          <w:lang w:eastAsia="ja-JP"/>
        </w:rPr>
        <w:t>c</w:t>
      </w:r>
      <w:r w:rsidR="00563D39" w:rsidRPr="64F7238B">
        <w:rPr>
          <w:lang w:eastAsia="ja-JP"/>
        </w:rPr>
        <w:t xml:space="preserve">ycad </w:t>
      </w:r>
      <w:r w:rsidRPr="64F7238B">
        <w:rPr>
          <w:lang w:eastAsia="ja-JP"/>
        </w:rPr>
        <w:t xml:space="preserve">formed the dominant lower and mid-story vegetation layer for the first six months post bushfires (Scott Filmer </w:t>
      </w:r>
      <w:r w:rsidR="60F0FFCC" w:rsidRPr="64F7238B">
        <w:rPr>
          <w:lang w:eastAsia="ja-JP"/>
        </w:rPr>
        <w:t>2021. pers</w:t>
      </w:r>
      <w:r w:rsidRPr="64F7238B">
        <w:rPr>
          <w:lang w:eastAsia="ja-JP"/>
        </w:rPr>
        <w:t xml:space="preserve"> comm. 26 July). </w:t>
      </w:r>
    </w:p>
    <w:p w14:paraId="205A25D8" w14:textId="597A8929" w:rsidR="0033332C" w:rsidRPr="003B1CFD" w:rsidRDefault="6C9E0428">
      <w:pPr>
        <w:rPr>
          <w:i/>
          <w:iCs/>
        </w:rPr>
      </w:pPr>
      <w:r w:rsidRPr="64F7238B">
        <w:rPr>
          <w:i/>
          <w:iCs/>
        </w:rPr>
        <w:t>Exposure to short fire intervals</w:t>
      </w:r>
    </w:p>
    <w:p w14:paraId="3D6A8BF0" w14:textId="736F167C" w:rsidR="0033332C" w:rsidRDefault="2671581A" w:rsidP="0033332C">
      <w:r>
        <w:t xml:space="preserve">Johnson’s </w:t>
      </w:r>
      <w:r w:rsidR="00563D39">
        <w:t xml:space="preserve">cycad </w:t>
      </w:r>
      <w:r w:rsidR="57341A9B">
        <w:t xml:space="preserve">is a </w:t>
      </w:r>
      <w:r w:rsidR="041FFBD5">
        <w:t>slow-growing</w:t>
      </w:r>
      <w:r w:rsidR="57341A9B">
        <w:t>, long-lived species with a</w:t>
      </w:r>
      <w:r w:rsidR="57250B95">
        <w:t>n estimated</w:t>
      </w:r>
      <w:r w:rsidR="57341A9B">
        <w:t xml:space="preserve"> generation time </w:t>
      </w:r>
      <w:r w:rsidR="57250B95">
        <w:t>of</w:t>
      </w:r>
      <w:r w:rsidR="57341A9B">
        <w:t xml:space="preserve"> 49 </w:t>
      </w:r>
      <w:r w:rsidR="1422D9BC">
        <w:t>years</w:t>
      </w:r>
      <w:r w:rsidR="57341A9B">
        <w:t xml:space="preserve"> (</w:t>
      </w:r>
      <w:r w:rsidR="00690DEB">
        <w:t>three</w:t>
      </w:r>
      <w:r w:rsidR="57341A9B">
        <w:t xml:space="preserve"> generations is 147 years</w:t>
      </w:r>
      <w:r w:rsidR="3CC65914">
        <w:t>, but the maximum future time under this criterion is 100 years</w:t>
      </w:r>
      <w:r w:rsidR="57341A9B">
        <w:t xml:space="preserve">). There is concern that frequent fire (with intervals less than five years) may impact </w:t>
      </w:r>
      <w:r w:rsidR="041FFBD5">
        <w:t xml:space="preserve">the </w:t>
      </w:r>
      <w:r w:rsidR="57341A9B">
        <w:t>survival of pollinators</w:t>
      </w:r>
      <w:r w:rsidR="00A760C1">
        <w:t>,</w:t>
      </w:r>
      <w:r w:rsidR="57341A9B">
        <w:t xml:space="preserve"> </w:t>
      </w:r>
      <w:proofErr w:type="gramStart"/>
      <w:r w:rsidR="57341A9B">
        <w:t>seeds</w:t>
      </w:r>
      <w:proofErr w:type="gramEnd"/>
      <w:r w:rsidR="57341A9B">
        <w:t xml:space="preserve"> and seedling</w:t>
      </w:r>
      <w:r w:rsidR="00A760C1">
        <w:t>s</w:t>
      </w:r>
      <w:r w:rsidR="57341A9B">
        <w:t>. Observations at the Chaelundi National Park</w:t>
      </w:r>
      <w:r w:rsidR="5BA7BD2A">
        <w:t xml:space="preserve"> suggest</w:t>
      </w:r>
      <w:r w:rsidR="57341A9B">
        <w:t xml:space="preserve"> that the population is </w:t>
      </w:r>
      <w:proofErr w:type="gramStart"/>
      <w:r w:rsidR="57341A9B">
        <w:t>bi-modal</w:t>
      </w:r>
      <w:proofErr w:type="gramEnd"/>
      <w:r w:rsidR="041FFBD5">
        <w:t>,</w:t>
      </w:r>
      <w:r w:rsidR="57341A9B">
        <w:t xml:space="preserve"> with one age class dominating, interspersed with older individuals </w:t>
      </w:r>
      <w:r w:rsidR="57341A9B" w:rsidRPr="64F7238B">
        <w:rPr>
          <w:lang w:eastAsia="ja-JP"/>
        </w:rPr>
        <w:t xml:space="preserve">(Scott Filmer </w:t>
      </w:r>
      <w:r w:rsidR="60F0FFCC" w:rsidRPr="64F7238B">
        <w:rPr>
          <w:lang w:eastAsia="ja-JP"/>
        </w:rPr>
        <w:t xml:space="preserve">2021. </w:t>
      </w:r>
      <w:r w:rsidR="00690DEB" w:rsidRPr="64F7238B">
        <w:rPr>
          <w:lang w:eastAsia="ja-JP"/>
        </w:rPr>
        <w:t>P</w:t>
      </w:r>
      <w:r w:rsidR="60F0FFCC" w:rsidRPr="64F7238B">
        <w:rPr>
          <w:lang w:eastAsia="ja-JP"/>
        </w:rPr>
        <w:t>ers</w:t>
      </w:r>
      <w:r w:rsidR="57341A9B" w:rsidRPr="64F7238B">
        <w:rPr>
          <w:lang w:eastAsia="ja-JP"/>
        </w:rPr>
        <w:t xml:space="preserve"> comm. 26 July)</w:t>
      </w:r>
      <w:r w:rsidR="57341A9B">
        <w:t>.</w:t>
      </w:r>
      <w:r w:rsidR="00690DEB">
        <w:t xml:space="preserve"> </w:t>
      </w:r>
      <w:r w:rsidR="57341A9B">
        <w:t xml:space="preserve">Surveys are needed to investigate </w:t>
      </w:r>
      <w:r w:rsidR="00690DEB">
        <w:t xml:space="preserve">the </w:t>
      </w:r>
      <w:r w:rsidR="57341A9B">
        <w:t xml:space="preserve">forest </w:t>
      </w:r>
      <w:r w:rsidR="57341A9B">
        <w:lastRenderedPageBreak/>
        <w:t xml:space="preserve">age structure </w:t>
      </w:r>
      <w:r w:rsidR="00690DEB">
        <w:t>to c</w:t>
      </w:r>
      <w:r w:rsidR="57341A9B">
        <w:t xml:space="preserve">onfirm </w:t>
      </w:r>
      <w:r w:rsidR="00690DEB">
        <w:t xml:space="preserve">that juveniles are not present and whether fire history is responsible. </w:t>
      </w:r>
      <w:r w:rsidR="00A760C1">
        <w:t xml:space="preserve">Long-term (23 years) monitoring of the long-lived, fire tolerant </w:t>
      </w:r>
      <w:r w:rsidR="00A760C1" w:rsidRPr="0006662E">
        <w:rPr>
          <w:i/>
          <w:iCs/>
        </w:rPr>
        <w:t>Xanthorrhoea resinosa</w:t>
      </w:r>
      <w:r w:rsidR="00A760C1">
        <w:t xml:space="preserve"> identified trends that modelled a predicted extinction due to complex processes of mortality and competition (Tozer &amp; Keith 2012). This study highlights that the long-term impacts of short fire intervals will also depend on post fire environmental cond</w:t>
      </w:r>
      <w:r w:rsidR="0041512F">
        <w:t xml:space="preserve">itions and competition. </w:t>
      </w:r>
      <w:r w:rsidR="57341A9B">
        <w:t xml:space="preserve">There </w:t>
      </w:r>
      <w:r w:rsidR="3CC65914">
        <w:t xml:space="preserve">are </w:t>
      </w:r>
      <w:r w:rsidR="57341A9B">
        <w:t xml:space="preserve">insufficient data to determine future declines </w:t>
      </w:r>
      <w:r w:rsidR="0041512F">
        <w:t xml:space="preserve">in Johnson’s cycad </w:t>
      </w:r>
      <w:r w:rsidR="57341A9B">
        <w:t>over</w:t>
      </w:r>
      <w:r w:rsidR="0041512F">
        <w:t xml:space="preserve"> the next</w:t>
      </w:r>
      <w:r w:rsidR="57341A9B">
        <w:t xml:space="preserve"> </w:t>
      </w:r>
      <w:r w:rsidR="1422D9BC">
        <w:t>1</w:t>
      </w:r>
      <w:r w:rsidR="3CC65914">
        <w:t>00</w:t>
      </w:r>
      <w:r w:rsidR="1422D9BC">
        <w:t xml:space="preserve"> years</w:t>
      </w:r>
      <w:r w:rsidR="57341A9B">
        <w:t xml:space="preserve"> </w:t>
      </w:r>
      <w:proofErr w:type="gramStart"/>
      <w:r w:rsidR="57341A9B">
        <w:t>at this time</w:t>
      </w:r>
      <w:proofErr w:type="gramEnd"/>
      <w:r w:rsidR="57341A9B">
        <w:t xml:space="preserve">. </w:t>
      </w:r>
    </w:p>
    <w:p w14:paraId="62AE43B3" w14:textId="77777777" w:rsidR="001949DC" w:rsidRPr="00346064" w:rsidRDefault="001949DC" w:rsidP="001949DC">
      <w:pPr>
        <w:keepNext/>
        <w:rPr>
          <w:bCs/>
          <w:i/>
          <w:iCs/>
        </w:rPr>
      </w:pPr>
      <w:r>
        <w:rPr>
          <w:bCs/>
          <w:i/>
          <w:iCs/>
        </w:rPr>
        <w:t>Conclusion</w:t>
      </w:r>
    </w:p>
    <w:p w14:paraId="0BB023D2" w14:textId="1A26E9BE" w:rsidR="00044958" w:rsidRDefault="001949DC" w:rsidP="003558BA">
      <w:pPr>
        <w:rPr>
          <w:bCs/>
        </w:rPr>
      </w:pPr>
      <w:r w:rsidRPr="000A5525">
        <w:rPr>
          <w:bCs/>
        </w:rPr>
        <w:t>There are insufficient data to demonstrate if the species is eligible for listing under this criterion. However, the</w:t>
      </w:r>
      <w:r w:rsidRPr="00374C7B">
        <w:rPr>
          <w:bCs/>
        </w:rPr>
        <w:t xml:space="preserve"> purpose of this consultation document is to elicit additional information to better understand the species’ status. This conclusion should therefore </w:t>
      </w:r>
      <w:proofErr w:type="gramStart"/>
      <w:r w:rsidRPr="00374C7B">
        <w:rPr>
          <w:bCs/>
        </w:rPr>
        <w:t>be considered to be</w:t>
      </w:r>
      <w:proofErr w:type="gramEnd"/>
      <w:r w:rsidRPr="00374C7B">
        <w:rPr>
          <w:bCs/>
        </w:rPr>
        <w:t xml:space="preserve"> tentative at this stage, as it may be changed as a result of responses to this consultation process.</w:t>
      </w:r>
    </w:p>
    <w:p w14:paraId="61E1E979" w14:textId="77777777" w:rsidR="00C31D2D" w:rsidRPr="003558BA" w:rsidRDefault="00C31D2D" w:rsidP="003558BA">
      <w:pPr>
        <w:rPr>
          <w:lang w:eastAsia="ja-JP"/>
        </w:rPr>
      </w:pPr>
    </w:p>
    <w:p w14:paraId="14A0B2CF" w14:textId="77777777" w:rsidR="00B6264B" w:rsidRDefault="00B6264B" w:rsidP="00B6264B">
      <w:pPr>
        <w:pStyle w:val="Caption"/>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1C896607" w14:textId="77777777" w:rsidTr="00B6264B">
        <w:trPr>
          <w:trHeight w:val="350"/>
        </w:trPr>
        <w:tc>
          <w:tcPr>
            <w:tcW w:w="10738" w:type="dxa"/>
            <w:gridSpan w:val="4"/>
            <w:tcBorders>
              <w:bottom w:val="nil"/>
            </w:tcBorders>
            <w:shd w:val="clear" w:color="auto" w:fill="595959" w:themeFill="text1" w:themeFillTint="A6"/>
            <w:vAlign w:val="center"/>
          </w:tcPr>
          <w:p w14:paraId="73F86D63"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66A3F76C" w14:textId="77777777" w:rsidTr="00B6264B">
        <w:tc>
          <w:tcPr>
            <w:tcW w:w="4111" w:type="dxa"/>
            <w:tcBorders>
              <w:top w:val="nil"/>
              <w:bottom w:val="nil"/>
              <w:right w:val="nil"/>
            </w:tcBorders>
          </w:tcPr>
          <w:p w14:paraId="5E1BE625"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6F58FDD8" w14:textId="77777777" w:rsidR="00B6264B" w:rsidRPr="00795F43" w:rsidRDefault="00B6264B" w:rsidP="000E630E">
            <w:pPr>
              <w:pStyle w:val="TableText"/>
              <w:keepNext/>
              <w:rPr>
                <w:rStyle w:val="Strong"/>
              </w:rPr>
            </w:pPr>
            <w:r w:rsidRPr="00795F43">
              <w:rPr>
                <w:rStyle w:val="Strong"/>
              </w:rPr>
              <w:t>Critically Endangered</w:t>
            </w:r>
          </w:p>
          <w:p w14:paraId="440F3098"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15C80B11" w14:textId="77777777" w:rsidR="00B6264B" w:rsidRPr="00556843" w:rsidRDefault="00B6264B" w:rsidP="000E630E">
            <w:pPr>
              <w:pStyle w:val="TableText"/>
              <w:keepNext/>
              <w:rPr>
                <w:b/>
              </w:rPr>
            </w:pPr>
            <w:r w:rsidRPr="00556843">
              <w:rPr>
                <w:b/>
              </w:rPr>
              <w:t>Endangered</w:t>
            </w:r>
          </w:p>
          <w:p w14:paraId="365D4878"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33B1ED66" w14:textId="77777777" w:rsidR="00B6264B" w:rsidRPr="00556843" w:rsidRDefault="00B6264B" w:rsidP="000E630E">
            <w:pPr>
              <w:pStyle w:val="TableText"/>
              <w:keepNext/>
              <w:rPr>
                <w:b/>
              </w:rPr>
            </w:pPr>
            <w:r w:rsidRPr="00556843">
              <w:rPr>
                <w:b/>
              </w:rPr>
              <w:t>Vulnerable</w:t>
            </w:r>
          </w:p>
          <w:p w14:paraId="4BED38AC" w14:textId="77777777" w:rsidR="00B6264B" w:rsidRPr="00556843" w:rsidRDefault="00B6264B" w:rsidP="000E630E">
            <w:pPr>
              <w:pStyle w:val="TableText"/>
              <w:keepNext/>
              <w:rPr>
                <w:b/>
              </w:rPr>
            </w:pPr>
            <w:r w:rsidRPr="00556843">
              <w:rPr>
                <w:b/>
              </w:rPr>
              <w:t>Limited</w:t>
            </w:r>
          </w:p>
        </w:tc>
      </w:tr>
      <w:tr w:rsidR="00B6264B" w:rsidRPr="00556843" w14:paraId="4424AAF8"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3B57DB60"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3487D65B"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5A372AC9" w14:textId="77777777"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11715709"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0A7AC1CF"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4DBFB67F"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4EC90E23"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230330D"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5E23477F"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52D7ECC4" w14:textId="77777777" w:rsidTr="00B6264B">
        <w:tc>
          <w:tcPr>
            <w:tcW w:w="10738" w:type="dxa"/>
            <w:gridSpan w:val="4"/>
            <w:tcBorders>
              <w:top w:val="nil"/>
              <w:bottom w:val="nil"/>
            </w:tcBorders>
          </w:tcPr>
          <w:p w14:paraId="2269E08B"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1B674C8A"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40A304DA"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48FDFD61"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52EE5871"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1CC3B79A" w14:textId="77777777" w:rsidR="00B6264B" w:rsidRPr="00556843" w:rsidRDefault="00B6264B" w:rsidP="000E630E">
            <w:pPr>
              <w:pStyle w:val="TableText"/>
              <w:keepNext/>
              <w:rPr>
                <w:b/>
              </w:rPr>
            </w:pPr>
            <w:r w:rsidRPr="00556843">
              <w:rPr>
                <w:b/>
              </w:rPr>
              <w:t>≤ 10</w:t>
            </w:r>
          </w:p>
        </w:tc>
      </w:tr>
      <w:tr w:rsidR="00B6264B" w:rsidRPr="00556843" w14:paraId="67A746E8"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64F00972" w14:textId="77777777" w:rsidR="00B6264B" w:rsidRPr="00556843" w:rsidRDefault="00B6264B" w:rsidP="000D55BC">
            <w:pPr>
              <w:pStyle w:val="TableText"/>
              <w:keepNext/>
              <w:ind w:left="492" w:hanging="492"/>
            </w:pPr>
            <w:r w:rsidRPr="00556843">
              <w:t>(b)</w:t>
            </w:r>
            <w:r w:rsidRPr="00556843">
              <w:tab/>
              <w:t xml:space="preserve">Continuing decline observed, estimated, </w:t>
            </w:r>
            <w:proofErr w:type="gramStart"/>
            <w:r w:rsidRPr="00556843">
              <w:t>inferred</w:t>
            </w:r>
            <w:proofErr w:type="gramEnd"/>
            <w:r w:rsidRPr="00556843">
              <w:t xml:space="preserve"> or projected in any of: (i) extent of occurrence; (ii) area of occupancy; (iii) area, extent and/or quality of habitat; (iv) number of locations or subpopulations; (v) number of mature individuals</w:t>
            </w:r>
          </w:p>
        </w:tc>
      </w:tr>
      <w:tr w:rsidR="00B6264B" w:rsidRPr="00556843" w14:paraId="2DAC8FB0" w14:textId="77777777" w:rsidTr="00B6264B">
        <w:tc>
          <w:tcPr>
            <w:tcW w:w="10738" w:type="dxa"/>
            <w:gridSpan w:val="4"/>
            <w:tcBorders>
              <w:top w:val="single" w:sz="4" w:space="0" w:color="FFFFFF" w:themeColor="background1"/>
            </w:tcBorders>
            <w:shd w:val="clear" w:color="auto" w:fill="BFBFBF" w:themeFill="background1" w:themeFillShade="BF"/>
          </w:tcPr>
          <w:p w14:paraId="17583316" w14:textId="77777777" w:rsidR="00B6264B" w:rsidRPr="00556843" w:rsidRDefault="00B6264B" w:rsidP="000D55BC">
            <w:pPr>
              <w:pStyle w:val="TableText"/>
              <w:ind w:left="492" w:hanging="492"/>
            </w:pPr>
            <w:r w:rsidRPr="00556843">
              <w:t>(c)</w:t>
            </w:r>
            <w:r w:rsidRPr="00556843">
              <w:tab/>
              <w:t>Extreme fluctuations in any of: (i) extent of occurrence; (ii) area of occupancy; (iii) number of locations or subpopulations; (iv) number of mature individuals</w:t>
            </w:r>
          </w:p>
        </w:tc>
      </w:tr>
    </w:tbl>
    <w:p w14:paraId="50110B5C"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399C1E62" w14:textId="77777777" w:rsidR="00784E26" w:rsidRPr="009D7E68" w:rsidRDefault="00B6264B" w:rsidP="00784E26">
      <w:pPr>
        <w:rPr>
          <w:b/>
          <w:bCs/>
          <w:lang w:eastAsia="ja-JP"/>
        </w:rPr>
      </w:pPr>
      <w:r w:rsidRPr="006157FE">
        <w:rPr>
          <w:rStyle w:val="Strong"/>
        </w:rPr>
        <w:t>Eligible</w:t>
      </w:r>
      <w:r w:rsidRPr="00AE31DA">
        <w:rPr>
          <w:rStyle w:val="Strong"/>
        </w:rPr>
        <w:t xml:space="preserve"> under Criterion </w:t>
      </w:r>
      <w:r w:rsidRPr="0058090B">
        <w:rPr>
          <w:rStyle w:val="Strong"/>
        </w:rPr>
        <w:t>2</w:t>
      </w:r>
      <w:r w:rsidRPr="0006662E">
        <w:rPr>
          <w:b/>
          <w:bCs/>
          <w:lang w:eastAsia="ja-JP"/>
        </w:rPr>
        <w:t xml:space="preserve"> </w:t>
      </w:r>
      <w:r w:rsidR="00784E26" w:rsidRPr="0006662E">
        <w:rPr>
          <w:b/>
          <w:bCs/>
          <w:lang w:eastAsia="ja-JP"/>
        </w:rPr>
        <w:t xml:space="preserve">B1ab(iii)+2ab(iii) </w:t>
      </w:r>
      <w:r w:rsidR="00784E26" w:rsidRPr="0058090B">
        <w:rPr>
          <w:rStyle w:val="Strong"/>
        </w:rPr>
        <w:t>for listing as</w:t>
      </w:r>
      <w:r w:rsidR="00784E26" w:rsidRPr="0058090B">
        <w:rPr>
          <w:b/>
          <w:bCs/>
          <w:lang w:eastAsia="ja-JP"/>
        </w:rPr>
        <w:t xml:space="preserve"> </w:t>
      </w:r>
      <w:sdt>
        <w:sdtPr>
          <w:rPr>
            <w:b/>
            <w:bCs/>
          </w:rPr>
          <w:id w:val="865876804"/>
          <w:placeholder>
            <w:docPart w:val="DD8AC296802C024AA08DB266CCEB7935"/>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3E56A3" w:rsidRPr="0006662E">
            <w:rPr>
              <w:b/>
              <w:bCs/>
            </w:rPr>
            <w:t>Endangered</w:t>
          </w:r>
        </w:sdtContent>
      </w:sdt>
      <w:r w:rsidR="00784E26" w:rsidRPr="009D7E68">
        <w:rPr>
          <w:b/>
          <w:bCs/>
          <w:lang w:eastAsia="ja-JP"/>
        </w:rPr>
        <w:t xml:space="preserve"> </w:t>
      </w:r>
    </w:p>
    <w:p w14:paraId="109EB5C0" w14:textId="614B7BC1" w:rsidR="001824C5" w:rsidRPr="00B52145" w:rsidRDefault="001824C5" w:rsidP="00784E26">
      <w:pPr>
        <w:rPr>
          <w:i/>
          <w:iCs/>
        </w:rPr>
      </w:pPr>
      <w:r w:rsidRPr="00B52145">
        <w:rPr>
          <w:i/>
          <w:iCs/>
        </w:rPr>
        <w:t>Geographic distribution</w:t>
      </w:r>
      <w:r>
        <w:rPr>
          <w:i/>
          <w:iCs/>
        </w:rPr>
        <w:t xml:space="preserve"> and generation length</w:t>
      </w:r>
    </w:p>
    <w:p w14:paraId="35466793" w14:textId="38B926B7" w:rsidR="00784E26" w:rsidRDefault="00F80175" w:rsidP="00784E26">
      <w:r>
        <w:t xml:space="preserve">Johnson’s </w:t>
      </w:r>
      <w:r w:rsidR="009E5B39">
        <w:t xml:space="preserve">cycad </w:t>
      </w:r>
      <w:r w:rsidR="00784E26">
        <w:t xml:space="preserve">has an extent of occurrence (EOO) of </w:t>
      </w:r>
      <w:r w:rsidR="009B307A">
        <w:t>366</w:t>
      </w:r>
      <w:r w:rsidR="00217670">
        <w:t xml:space="preserve"> </w:t>
      </w:r>
      <w:r w:rsidR="00784E26">
        <w:t>km</w:t>
      </w:r>
      <w:r w:rsidR="00784E26" w:rsidRPr="00465A28">
        <w:rPr>
          <w:vertAlign w:val="superscript"/>
        </w:rPr>
        <w:t>2</w:t>
      </w:r>
      <w:r w:rsidR="00784E26">
        <w:t xml:space="preserve"> and an area of occupancy (AOO) of </w:t>
      </w:r>
      <w:r w:rsidR="00217670">
        <w:t>2</w:t>
      </w:r>
      <w:r w:rsidR="009B307A">
        <w:t>44</w:t>
      </w:r>
      <w:r w:rsidR="00217670">
        <w:t xml:space="preserve"> </w:t>
      </w:r>
      <w:r w:rsidR="00784E26">
        <w:t>km</w:t>
      </w:r>
      <w:r w:rsidR="00784E26" w:rsidRPr="00465A28">
        <w:rPr>
          <w:vertAlign w:val="superscript"/>
        </w:rPr>
        <w:t>2</w:t>
      </w:r>
      <w:r w:rsidR="00784E26">
        <w:t>. A single generation is estimated to be 49 years</w:t>
      </w:r>
      <w:r w:rsidR="00217670">
        <w:t>.</w:t>
      </w:r>
    </w:p>
    <w:p w14:paraId="6900414D" w14:textId="77777777" w:rsidR="00784E26" w:rsidRDefault="00784E26" w:rsidP="00784E26">
      <w:pPr>
        <w:rPr>
          <w:i/>
          <w:iCs/>
        </w:rPr>
      </w:pPr>
      <w:r>
        <w:rPr>
          <w:i/>
          <w:iCs/>
        </w:rPr>
        <w:t>Severely fragmented</w:t>
      </w:r>
    </w:p>
    <w:p w14:paraId="3373CB85" w14:textId="2153A672" w:rsidR="00784E26" w:rsidRPr="00AD34C1" w:rsidRDefault="2671581A" w:rsidP="00784E26">
      <w:r>
        <w:lastRenderedPageBreak/>
        <w:t xml:space="preserve">Johnson’s </w:t>
      </w:r>
      <w:r w:rsidR="00D8798D">
        <w:t xml:space="preserve">cycad </w:t>
      </w:r>
      <w:r w:rsidR="54D52741">
        <w:t xml:space="preserve">is </w:t>
      </w:r>
      <w:r w:rsidR="391D28AB">
        <w:t xml:space="preserve">considered to </w:t>
      </w:r>
      <w:r w:rsidR="3BFBA2B6">
        <w:t xml:space="preserve">occur as </w:t>
      </w:r>
      <w:r w:rsidR="54D52741">
        <w:t xml:space="preserve">one population. The population exists in specific niches within the distribution (mostly south and eastern facing habitats, on a sloping territory with a high moisture index). Dispersal is limited and recruitment likely occurs close to the parent plant. Where adult plants are dense, shading may inhibit recruitment (Binns &amp; Meek 2008). </w:t>
      </w:r>
      <w:r w:rsidR="09457D97">
        <w:t xml:space="preserve">While </w:t>
      </w:r>
      <w:r w:rsidR="3A7D7AB3">
        <w:t>there is only one</w:t>
      </w:r>
      <w:r w:rsidR="54D52741">
        <w:t xml:space="preserve"> population</w:t>
      </w:r>
      <w:r w:rsidR="1422D9BC">
        <w:t>,</w:t>
      </w:r>
      <w:r w:rsidR="54D52741">
        <w:t xml:space="preserve"> genetic</w:t>
      </w:r>
      <w:r w:rsidR="391D28AB">
        <w:t xml:space="preserve"> </w:t>
      </w:r>
      <w:r w:rsidR="38F96B9F">
        <w:t xml:space="preserve">analyses </w:t>
      </w:r>
      <w:r w:rsidR="35AA888F">
        <w:t xml:space="preserve">can </w:t>
      </w:r>
      <w:r w:rsidR="54D52741">
        <w:t xml:space="preserve">determine </w:t>
      </w:r>
      <w:r w:rsidR="657368ED">
        <w:t xml:space="preserve">there is </w:t>
      </w:r>
      <w:r w:rsidR="0A9BD9A6">
        <w:t>genetic differentiation within the distribution</w:t>
      </w:r>
      <w:r w:rsidR="54D52741">
        <w:t xml:space="preserve">. </w:t>
      </w:r>
    </w:p>
    <w:p w14:paraId="596E4936" w14:textId="4E1DC689" w:rsidR="00784E26" w:rsidRPr="00B81EE2" w:rsidRDefault="00784E26" w:rsidP="00784E26">
      <w:pPr>
        <w:rPr>
          <w:i/>
          <w:iCs/>
        </w:rPr>
      </w:pPr>
      <w:r w:rsidRPr="00B81EE2">
        <w:rPr>
          <w:i/>
          <w:iCs/>
        </w:rPr>
        <w:t>Number of Locations – Pollinat</w:t>
      </w:r>
      <w:r>
        <w:rPr>
          <w:i/>
          <w:iCs/>
        </w:rPr>
        <w:t>ion failure due</w:t>
      </w:r>
      <w:r w:rsidR="006A0657">
        <w:rPr>
          <w:i/>
          <w:iCs/>
        </w:rPr>
        <w:t xml:space="preserve"> to</w:t>
      </w:r>
      <w:r>
        <w:rPr>
          <w:i/>
          <w:iCs/>
        </w:rPr>
        <w:t xml:space="preserve"> temporal </w:t>
      </w:r>
      <w:r w:rsidR="006A0657">
        <w:rPr>
          <w:i/>
          <w:iCs/>
        </w:rPr>
        <w:t>asynchrony</w:t>
      </w:r>
      <w:r w:rsidR="007B201C" w:rsidRPr="007B201C">
        <w:rPr>
          <w:i/>
          <w:iCs/>
        </w:rPr>
        <w:t xml:space="preserve"> </w:t>
      </w:r>
      <w:r w:rsidR="007B201C">
        <w:rPr>
          <w:i/>
          <w:iCs/>
        </w:rPr>
        <w:t>or loss of pollinator</w:t>
      </w:r>
    </w:p>
    <w:p w14:paraId="76FB78C7" w14:textId="56037633" w:rsidR="00784E26" w:rsidRDefault="2671581A" w:rsidP="000B7D96">
      <w:pPr>
        <w:rPr>
          <w:lang w:eastAsia="ja-JP"/>
        </w:rPr>
      </w:pPr>
      <w:r w:rsidRPr="64F7238B">
        <w:rPr>
          <w:lang w:eastAsia="ja-JP"/>
        </w:rPr>
        <w:t xml:space="preserve">Johnson’s </w:t>
      </w:r>
      <w:r w:rsidR="00F2742D">
        <w:rPr>
          <w:lang w:eastAsia="ja-JP"/>
        </w:rPr>
        <w:t>cycad</w:t>
      </w:r>
      <w:r w:rsidR="54D52741" w:rsidRPr="64F7238B">
        <w:rPr>
          <w:lang w:eastAsia="ja-JP"/>
        </w:rPr>
        <w:t xml:space="preserve"> has a</w:t>
      </w:r>
      <w:r w:rsidR="2FEB5671" w:rsidRPr="64F7238B">
        <w:rPr>
          <w:lang w:eastAsia="ja-JP"/>
        </w:rPr>
        <w:t xml:space="preserve">n </w:t>
      </w:r>
      <w:r w:rsidR="54D52741" w:rsidRPr="64F7238B">
        <w:rPr>
          <w:lang w:eastAsia="ja-JP"/>
        </w:rPr>
        <w:t>obligate relationship with Weevil pollinators (</w:t>
      </w:r>
      <w:r w:rsidR="54D52741" w:rsidRPr="64F7238B">
        <w:rPr>
          <w:i/>
          <w:iCs/>
          <w:lang w:eastAsia="ja-JP"/>
        </w:rPr>
        <w:t xml:space="preserve">Tranes </w:t>
      </w:r>
      <w:r w:rsidR="54D52741" w:rsidRPr="0006662E">
        <w:rPr>
          <w:lang w:eastAsia="ja-JP"/>
        </w:rPr>
        <w:t>sp</w:t>
      </w:r>
      <w:r w:rsidR="00745A54">
        <w:rPr>
          <w:lang w:eastAsia="ja-JP"/>
        </w:rPr>
        <w:t xml:space="preserve">. </w:t>
      </w:r>
      <w:r w:rsidR="54D52741" w:rsidRPr="0006662E">
        <w:rPr>
          <w:lang w:eastAsia="ja-JP"/>
        </w:rPr>
        <w:t>2</w:t>
      </w:r>
      <w:r w:rsidR="54D52741" w:rsidRPr="64F7238B">
        <w:rPr>
          <w:lang w:eastAsia="ja-JP"/>
        </w:rPr>
        <w:t xml:space="preserve"> and/or </w:t>
      </w:r>
      <w:r w:rsidR="004F2136" w:rsidRPr="64F7238B">
        <w:rPr>
          <w:i/>
          <w:iCs/>
          <w:lang w:eastAsia="ja-JP"/>
        </w:rPr>
        <w:t>E</w:t>
      </w:r>
      <w:r w:rsidR="004F2136">
        <w:rPr>
          <w:i/>
          <w:iCs/>
          <w:lang w:eastAsia="ja-JP"/>
        </w:rPr>
        <w:t>.</w:t>
      </w:r>
      <w:r w:rsidR="004F2136" w:rsidRPr="64F7238B">
        <w:rPr>
          <w:i/>
          <w:iCs/>
          <w:lang w:eastAsia="ja-JP"/>
        </w:rPr>
        <w:t xml:space="preserve"> </w:t>
      </w:r>
      <w:r w:rsidR="54D52741" w:rsidRPr="64F7238B">
        <w:rPr>
          <w:i/>
          <w:iCs/>
          <w:lang w:eastAsia="ja-JP"/>
        </w:rPr>
        <w:t>vigorsii</w:t>
      </w:r>
      <w:r w:rsidR="54D52741" w:rsidRPr="64F7238B">
        <w:rPr>
          <w:lang w:eastAsia="ja-JP"/>
        </w:rPr>
        <w:t xml:space="preserve">). The reliance on these species for pollination means that </w:t>
      </w:r>
      <w:r w:rsidR="2ADAB882" w:rsidRPr="64F7238B">
        <w:rPr>
          <w:lang w:eastAsia="ja-JP"/>
        </w:rPr>
        <w:t xml:space="preserve">without them, </w:t>
      </w:r>
      <w:r w:rsidRPr="64F7238B">
        <w:rPr>
          <w:lang w:eastAsia="ja-JP"/>
        </w:rPr>
        <w:t xml:space="preserve">Johnson’s </w:t>
      </w:r>
      <w:r w:rsidR="00745A54">
        <w:rPr>
          <w:lang w:eastAsia="ja-JP"/>
        </w:rPr>
        <w:t>c</w:t>
      </w:r>
      <w:r w:rsidR="00745A54" w:rsidRPr="64F7238B">
        <w:rPr>
          <w:lang w:eastAsia="ja-JP"/>
        </w:rPr>
        <w:t xml:space="preserve">ycad </w:t>
      </w:r>
      <w:r w:rsidR="54D52741" w:rsidRPr="64F7238B">
        <w:rPr>
          <w:lang w:eastAsia="ja-JP"/>
        </w:rPr>
        <w:t xml:space="preserve">may no longer reproduce. Wind pollination of cycads is not likely for </w:t>
      </w:r>
      <w:r w:rsidRPr="64F7238B">
        <w:rPr>
          <w:lang w:eastAsia="ja-JP"/>
        </w:rPr>
        <w:t xml:space="preserve">Johnson’s </w:t>
      </w:r>
      <w:r w:rsidR="00745A54">
        <w:rPr>
          <w:lang w:eastAsia="ja-JP"/>
        </w:rPr>
        <w:t>c</w:t>
      </w:r>
      <w:r w:rsidR="00745A54" w:rsidRPr="64F7238B">
        <w:rPr>
          <w:lang w:eastAsia="ja-JP"/>
        </w:rPr>
        <w:t>ycad</w:t>
      </w:r>
      <w:r w:rsidR="54D52741" w:rsidRPr="64F7238B">
        <w:rPr>
          <w:lang w:eastAsia="ja-JP"/>
        </w:rPr>
        <w:t xml:space="preserve">, and is typically only successful </w:t>
      </w:r>
      <w:r w:rsidR="1DDE91EA" w:rsidRPr="64F7238B">
        <w:rPr>
          <w:lang w:eastAsia="ja-JP"/>
        </w:rPr>
        <w:t xml:space="preserve">for cycads </w:t>
      </w:r>
      <w:r w:rsidR="54D52741" w:rsidRPr="64F7238B">
        <w:rPr>
          <w:lang w:eastAsia="ja-JP"/>
        </w:rPr>
        <w:t xml:space="preserve">in exposed and high wind areas </w:t>
      </w:r>
      <w:r w:rsidR="00F80175" w:rsidRPr="64F7238B">
        <w:rPr>
          <w:lang w:eastAsia="ja-JP"/>
        </w:rPr>
        <w:fldChar w:fldCharType="begin" w:fldLock="1"/>
      </w:r>
      <w:r w:rsidR="00F80175" w:rsidRPr="64F7238B">
        <w:rPr>
          <w:lang w:eastAsia="ja-JP"/>
        </w:rPr>
        <w:instrText>ADDIN CSL_CITATION {"citationItems":[{"id":"ITEM-1","itemData":{"DOI":"10.1111/aec.12925","ISSN":"14429993","abstract":"Most cycads have intimate associations with their insect pollinators that parallel those of well-known flowering plants, such as sexually deceptive orchids and the male wasps and bees they deceive. Despite this, the mistaken belief that cycads are mostly wind-pollinated is still commonly expressed. Perhaps as a consequence, cycad–pollinator systems are rarely exemplified in studies of the role of pollinators in plant evolution and diversification. Although first recognised more than a century ago, specialised associations between cycads and their insect pollinators have been elucidated experimentally only in the past few decades. This review covers the history of understanding pollination in cycads, the advances that have been made since the 1980s using field observations and experiments, and analyses of molecular data from the population to phylum level. We outline areas for future research to address how such interactions might have affected speciation and extinctions. We stress that inclusion of cycads in broader considerations of the role of pollinators in plant diversification is important because they are phylogenetically distant from flowering plants and their pollination systems might have evolved independently of one another. This review is timely because cycads are a globally threatened group that might be vulnerable to co-extinction with pollinator loss.","author":[{"dropping-particle":"","family":"Toon","given":"Alicia","non-dropping-particle":"","parse-names":false,"suffix":""},{"dropping-particle":"","family":"Terry","given":"L. Irene","non-dropping-particle":"","parse-names":false,"suffix":""},{"dropping-particle":"","family":"Tang","given":"William","non-dropping-particle":"","parse-names":false,"suffix":""},{"dropping-particle":"","family":"Walter","given":"Gimme H.","non-dropping-particle":"","parse-names":false,"suffix":""},{"dropping-particle":"","family":"Cook","given":"Lyn G.","non-dropping-particle":"","parse-names":false,"suffix":""}],"container-title":"Austral Ecology","id":"ITEM-1","issue":"8","issued":{"date-parts":[["2020"]]},"page":"1033-1058","title":"Insect pollination of cycads","type":"article-journal","volume":"45"},"uris":["http://www.mendeley.com/documents/?uuid=36312845-5900-46c3-b9b9-aab69f40d129"]}],"mendeley":{"formattedCitation":"(Toon et al. 2020)","plainTextFormattedCitation":"(Toon et al. 2020)","previouslyFormattedCitation":"(Toon et al. 2020)"},"properties":{"noteIndex":0},"schema":"https://github.com/citation-style-language/schema/raw/master/csl-citation.json"}</w:instrText>
      </w:r>
      <w:r w:rsidR="00F80175" w:rsidRPr="64F7238B">
        <w:rPr>
          <w:lang w:eastAsia="ja-JP"/>
        </w:rPr>
        <w:fldChar w:fldCharType="separate"/>
      </w:r>
      <w:r w:rsidR="54D52741" w:rsidRPr="64F7238B">
        <w:rPr>
          <w:noProof/>
          <w:lang w:eastAsia="ja-JP"/>
        </w:rPr>
        <w:t>(Toon et al. 2020)</w:t>
      </w:r>
      <w:r w:rsidR="00F80175" w:rsidRPr="64F7238B">
        <w:rPr>
          <w:lang w:eastAsia="ja-JP"/>
        </w:rPr>
        <w:fldChar w:fldCharType="end"/>
      </w:r>
      <w:r w:rsidR="54D52741" w:rsidRPr="64F7238B">
        <w:rPr>
          <w:lang w:eastAsia="ja-JP"/>
        </w:rPr>
        <w:t xml:space="preserve">. </w:t>
      </w:r>
      <w:r w:rsidRPr="64F7238B">
        <w:rPr>
          <w:lang w:eastAsia="ja-JP"/>
        </w:rPr>
        <w:t xml:space="preserve">Johnson’s </w:t>
      </w:r>
      <w:r w:rsidR="00BA1B80">
        <w:rPr>
          <w:lang w:eastAsia="ja-JP"/>
        </w:rPr>
        <w:t>c</w:t>
      </w:r>
      <w:r w:rsidR="00BA1B80" w:rsidRPr="64F7238B">
        <w:rPr>
          <w:lang w:eastAsia="ja-JP"/>
        </w:rPr>
        <w:t xml:space="preserve">ycad </w:t>
      </w:r>
      <w:r w:rsidR="54D52741" w:rsidRPr="64F7238B">
        <w:rPr>
          <w:lang w:eastAsia="ja-JP"/>
        </w:rPr>
        <w:t>occurs in sheltered habitats (Bin</w:t>
      </w:r>
      <w:r w:rsidR="76F3DCAC" w:rsidRPr="64F7238B">
        <w:rPr>
          <w:lang w:eastAsia="ja-JP"/>
        </w:rPr>
        <w:t>n</w:t>
      </w:r>
      <w:r w:rsidR="54D52741" w:rsidRPr="64F7238B">
        <w:rPr>
          <w:lang w:eastAsia="ja-JP"/>
        </w:rPr>
        <w:t xml:space="preserve">s </w:t>
      </w:r>
      <w:r w:rsidR="189BB2BD" w:rsidRPr="64F7238B">
        <w:rPr>
          <w:lang w:eastAsia="ja-JP"/>
        </w:rPr>
        <w:t>and</w:t>
      </w:r>
      <w:r w:rsidR="54D52741" w:rsidRPr="64F7238B">
        <w:rPr>
          <w:lang w:eastAsia="ja-JP"/>
        </w:rPr>
        <w:t xml:space="preserve"> Meek 2008). </w:t>
      </w:r>
      <w:r w:rsidR="56D98FA3" w:rsidRPr="64F7238B">
        <w:rPr>
          <w:lang w:eastAsia="ja-JP"/>
        </w:rPr>
        <w:t>In field exclusion experiments, the cycad (</w:t>
      </w:r>
      <w:r w:rsidR="56D98FA3" w:rsidRPr="64F7238B">
        <w:rPr>
          <w:i/>
          <w:iCs/>
          <w:lang w:eastAsia="ja-JP"/>
        </w:rPr>
        <w:t>Lepidozamia peroffskyana</w:t>
      </w:r>
      <w:r w:rsidR="56D98FA3" w:rsidRPr="64F7238B">
        <w:rPr>
          <w:lang w:eastAsia="ja-JP"/>
        </w:rPr>
        <w:t xml:space="preserve">) remained unpollinated when </w:t>
      </w:r>
      <w:r w:rsidR="56D98FA3" w:rsidRPr="64F7238B">
        <w:rPr>
          <w:i/>
          <w:iCs/>
          <w:lang w:eastAsia="ja-JP"/>
        </w:rPr>
        <w:t>Tranes</w:t>
      </w:r>
      <w:r w:rsidR="56D98FA3" w:rsidRPr="64F7238B">
        <w:rPr>
          <w:lang w:eastAsia="ja-JP"/>
        </w:rPr>
        <w:t xml:space="preserve"> weevils were excluded, while still allowing pollen-bearing wind movements </w:t>
      </w:r>
      <w:r w:rsidR="3F4B95D2" w:rsidRPr="64F7238B">
        <w:rPr>
          <w:lang w:eastAsia="ja-JP"/>
        </w:rPr>
        <w:t>(</w:t>
      </w:r>
      <w:r w:rsidR="54D52741" w:rsidRPr="64F7238B">
        <w:rPr>
          <w:lang w:eastAsia="ja-JP"/>
        </w:rPr>
        <w:t>Hall et al. 2004).</w:t>
      </w:r>
      <w:r w:rsidR="00440FE3">
        <w:rPr>
          <w:lang w:eastAsia="ja-JP"/>
        </w:rPr>
        <w:t xml:space="preserve"> </w:t>
      </w:r>
      <w:r w:rsidR="55C50629" w:rsidRPr="64F7238B">
        <w:rPr>
          <w:i/>
          <w:iCs/>
        </w:rPr>
        <w:t>E</w:t>
      </w:r>
      <w:r w:rsidR="0F3DC90A" w:rsidRPr="64F7238B">
        <w:rPr>
          <w:i/>
          <w:iCs/>
        </w:rPr>
        <w:t>nteles</w:t>
      </w:r>
      <w:r w:rsidR="55C50629" w:rsidRPr="64F7238B">
        <w:rPr>
          <w:i/>
          <w:iCs/>
        </w:rPr>
        <w:t xml:space="preserve"> vigorsii</w:t>
      </w:r>
      <w:r w:rsidR="55C50629">
        <w:t xml:space="preserve"> </w:t>
      </w:r>
      <w:r w:rsidR="1DDE91EA">
        <w:t xml:space="preserve">does not obligately rely on Johnson’s </w:t>
      </w:r>
      <w:r w:rsidR="00BA1B80">
        <w:t>cycad</w:t>
      </w:r>
      <w:r w:rsidR="1DDE91EA">
        <w:t xml:space="preserve">, as it </w:t>
      </w:r>
      <w:r w:rsidR="55C50629">
        <w:t xml:space="preserve">has </w:t>
      </w:r>
      <w:r w:rsidR="6D5D9979">
        <w:t xml:space="preserve">also </w:t>
      </w:r>
      <w:r w:rsidR="55C50629">
        <w:t xml:space="preserve">been observed in the female cones of </w:t>
      </w:r>
      <w:r w:rsidR="00BA1B80" w:rsidRPr="64F7238B">
        <w:rPr>
          <w:i/>
          <w:iCs/>
        </w:rPr>
        <w:t>L</w:t>
      </w:r>
      <w:r w:rsidR="00BA1B80">
        <w:rPr>
          <w:i/>
          <w:iCs/>
        </w:rPr>
        <w:t>.</w:t>
      </w:r>
      <w:r w:rsidR="00BA1B80" w:rsidRPr="64F7238B">
        <w:rPr>
          <w:i/>
          <w:iCs/>
        </w:rPr>
        <w:t xml:space="preserve"> </w:t>
      </w:r>
      <w:r w:rsidR="1DDE91EA" w:rsidRPr="64F7238B">
        <w:rPr>
          <w:i/>
          <w:iCs/>
        </w:rPr>
        <w:t>peroffskyana</w:t>
      </w:r>
      <w:r w:rsidR="1DDE91EA">
        <w:t xml:space="preserve">, </w:t>
      </w:r>
      <w:r w:rsidR="55C50629">
        <w:t xml:space="preserve">in Brisbane </w:t>
      </w:r>
      <w:r w:rsidR="79AC8C03">
        <w:t>F</w:t>
      </w:r>
      <w:r w:rsidR="55C50629">
        <w:t xml:space="preserve">orest </w:t>
      </w:r>
      <w:r w:rsidR="2DF0AFF8">
        <w:t>P</w:t>
      </w:r>
      <w:r w:rsidR="55C50629">
        <w:t>ark</w:t>
      </w:r>
      <w:r w:rsidR="006A0657">
        <w:t xml:space="preserve"> </w:t>
      </w:r>
      <w:r w:rsidR="55C50629">
        <w:t xml:space="preserve">(Forster et al. 1994). </w:t>
      </w:r>
      <w:r w:rsidR="1DDE91EA">
        <w:t xml:space="preserve">Similarly, </w:t>
      </w:r>
      <w:r w:rsidR="55C50629" w:rsidRPr="64F7238B">
        <w:rPr>
          <w:i/>
          <w:iCs/>
        </w:rPr>
        <w:t xml:space="preserve">Tranes </w:t>
      </w:r>
      <w:r w:rsidR="55C50629" w:rsidRPr="006A0657">
        <w:rPr>
          <w:i/>
          <w:iCs/>
        </w:rPr>
        <w:t>sp.</w:t>
      </w:r>
      <w:r w:rsidR="00B5647F" w:rsidRPr="0006662E">
        <w:rPr>
          <w:i/>
          <w:iCs/>
        </w:rPr>
        <w:t xml:space="preserve"> </w:t>
      </w:r>
      <w:r w:rsidR="55C50629" w:rsidRPr="006A0657">
        <w:rPr>
          <w:i/>
          <w:iCs/>
        </w:rPr>
        <w:t>2</w:t>
      </w:r>
      <w:r w:rsidR="55C50629">
        <w:t xml:space="preserve"> was observed in the cones of several other cycad species in </w:t>
      </w:r>
      <w:r w:rsidR="00B5647F">
        <w:t xml:space="preserve">Qld </w:t>
      </w:r>
      <w:r w:rsidR="55C50629">
        <w:t xml:space="preserve">and </w:t>
      </w:r>
      <w:r w:rsidR="00B5647F">
        <w:t>NSW</w:t>
      </w:r>
      <w:r w:rsidR="55C50629">
        <w:t xml:space="preserve"> </w:t>
      </w:r>
      <w:r w:rsidR="00F80175">
        <w:fldChar w:fldCharType="begin" w:fldLock="1"/>
      </w:r>
      <w:r w:rsidR="009B0F10">
        <w:instrText>ADDIN CSL_CITATION {"citationItems":[{"id":"ITEM-1","itemData":{"DOI":"10.2307/2388812","ISSN":"00063606","abstract":"Four genera of cycads occur in Australia. A number of Coleoptera, Hymenoptera and Thysanoptera have been reported in association with reproductive structures (Table 1).","author":[{"dropping-particle":"","family":"Forster","given":"Paul I.","non-dropping-particle":"","parse-names":false,"suffix":""},{"dropping-particle":"","family":"Machin","given":"Peter J.","non-dropping-particle":"","parse-names":false,"suffix":""},{"dropping-particle":"","family":"Mound","given":"Laurence","non-dropping-particle":"","parse-names":false,"suffix":""},{"dropping-particle":"","family":"Wilson","given":"Gary W.","non-dropping-particle":"","parse-names":false,"suffix":""}],"container-title":"Biotropica","id":"ITEM-1","issue":"2","issued":{"date-parts":[["1994"]]},"page":"217","title":"Insects Associated with Reproductive Structures of Cycads in Queensland and Northeast New South Wales, Australia","type":"article-journal","volume":"26"},"uris":["http://www.mendeley.com/documents/?uuid=12f08e70-6ec6-4283-a97e-7e6ad79413b5"]},{"id":"ITEM-2","itemData":{"DOI":"10.1111/aec.12925","ISSN":"14429993","abstract":"Most cycads have intimate associations with their insect pollinators that parallel those of well-known flowering plants, such as sexually deceptive orchids and the male wasps and bees they deceive. Despite this, the mistaken belief that cycads are mostly wind-pollinated is still commonly expressed. Perhaps as a consequence, cycad–pollinator systems are rarely exemplified in studies of the role of pollinators in plant evolution and diversification. Although first recognised more than a century ago, specialised associations between cycads and their insect pollinators have been elucidated experimentally only in the past few decades. This review covers the history of understanding pollination in cycads, the advances that have been made since the 1980s using field observations and experiments, and analyses of molecular data from the population to phylum level. We outline areas for future research to address how such interactions might have affected speciation and extinctions. We stress that inclusion of cycads in broader considerations of the role of pollinators in plant diversification is important because they are phylogenetically distant from flowering plants and their pollination systems might have evolved independently of one another. This review is timely because cycads are a globally threatened group that might be vulnerable to co-extinction with pollinator loss.","author":[{"dropping-particle":"","family":"Toon","given":"Alicia","non-dropping-particle":"","parse-names":false,"suffix":""},{"dropping-particle":"","family":"Terry","given":"L. Irene","non-dropping-particle":"","parse-names":false,"suffix":""},{"dropping-particle":"","family":"Tang","given":"William","non-dropping-particle":"","parse-names":false,"suffix":""},{"dropping-particle":"","family":"Walter","given":"Gimme H.","non-dropping-particle":"","parse-names":false,"suffix":""},{"dropping-particle":"","family":"Cook","given":"Lyn G.","non-dropping-particle":"","parse-names":false,"suffix":""}],"container-title":"Austral Ecology","id":"ITEM-2","issue":"8","issued":{"date-parts":[["2020"]]},"page":"1033-1058","title":"Insect pollination of cycads","type":"article-journal","volume":"45"},"uris":["http://www.mendeley.com/documents/?uuid=36312845-5900-46c3-b9b9-aab69f40d129"]},{"id":"ITEM-3","itemData":{"DOI":"10.3732/ajb.92.6.931","ISSN":"00029122","abstract":"Complementary field and laboratory tests confirmed and quantified the pollination abilities of Tranes sp. weevils and Cycadothrips chadwicki thrips, specialist insects of their respective cycad hosts, Macrozamia machinii and M. lucida. No agamospermous seeds were produced when both wind and insects were excluded from female cones; and the exclusion of wind-vectored pollen alone did not eliminate seed set, because insects were able to reach the cone. Based on enclosure pollination tests, each weevil pollinates an average 26.2 ovules per cone and each thrips 2.4 ovules per cone. These pollinators visited similar numbers of ovules per cone in fluorescent dye tests that traced insect movement through cones. Fluorescent dye granules deposited by Cycadothrips were concentrated around the micropyle of each visited ovule, the site of pollen droplet release, where pollen must be deposited to achieve pollination. In contrast, Tranes weevils left dye scattered on different areas of each visited ovule, indicating that chance plays a greater role in this system. Each weevil and 25 thrips delivered 6.2 and 5.2 pollen grains, respectively, on average, to each visited ovule per cone, based on examination of dissected pollen canals. In sum, the pollination potential of 25 Cycadothrips approximates that of one Tranes weevil.","author":[{"dropping-particle":"","family":"Terry","given":"L. Irene","non-dropping-particle":"","parse-names":false,"suffix":""},{"dropping-particle":"","family":"Walter","given":"Gimme H.","non-dropping-particle":"","parse-names":false,"suffix":""},{"dropping-particle":"","family":"Donaldson","given":"John S.","non-dropping-particle":"","parse-names":false,"suffix":""},{"dropping-particle":"","family":"Snow","given":"Elizabeth","non-dropping-particle":"","parse-names":false,"suffix":""},{"dropping-particle":"","family":"Forster","given":"Paul I.","non-dropping-particle":"","parse-names":false,"suffix":""},{"dropping-particle":"","family":"Machin","given":"Peter J.","non-dropping-particle":"","parse-names":false,"suffix":""}],"container-title":"American Journal of Botany","id":"ITEM-3","issue":"6","issued":{"date-parts":[["2005"]]},"page":"931-940","title":"Pollination of Australian Macrozamia cycads (Zamiaceae): Effectiveness and behavior of specialist vectors in a dependent mutualism","type":"article-journal","volume":"92"},"uris":["http://www.mendeley.com/documents/?uuid=ae9b052d-4424-4b96-b60c-d9b88b836958"]}],"mendeley":{"formattedCitation":"(Forster et al. 1994, Terry et al. 2005, Toon et al. 2020)","plainTextFormattedCitation":"(Forster et al. 1994, Terry et al. 2005, Toon et al. 2020)","previouslyFormattedCitation":"(Forster et al. 1994; Terry et al. 2005; Toon et al. 2020)"},"properties":{"noteIndex":0},"schema":"https://github.com/citation-style-language/schema/raw/master/csl-citation.json"}</w:instrText>
      </w:r>
      <w:r w:rsidR="00F80175">
        <w:fldChar w:fldCharType="separate"/>
      </w:r>
      <w:r w:rsidR="009B0F10" w:rsidRPr="009B0F10">
        <w:rPr>
          <w:noProof/>
        </w:rPr>
        <w:t>(Forster et al. 1994, Terry et al. 2005, Toon et al. 2020)</w:t>
      </w:r>
      <w:r w:rsidR="00F80175">
        <w:fldChar w:fldCharType="end"/>
      </w:r>
      <w:r w:rsidR="1DDE91EA">
        <w:t xml:space="preserve">. </w:t>
      </w:r>
    </w:p>
    <w:p w14:paraId="2855542B" w14:textId="4C56E601" w:rsidR="00784E26" w:rsidRPr="0006662E" w:rsidRDefault="54D52741" w:rsidP="64F7238B">
      <w:pPr>
        <w:rPr>
          <w:i/>
        </w:rPr>
      </w:pPr>
      <w:r w:rsidRPr="0006662E">
        <w:rPr>
          <w:i/>
        </w:rPr>
        <w:t xml:space="preserve">Temporal </w:t>
      </w:r>
      <w:r w:rsidR="18597676" w:rsidRPr="64F7238B">
        <w:rPr>
          <w:i/>
          <w:iCs/>
          <w:lang w:eastAsia="ja-JP"/>
        </w:rPr>
        <w:t xml:space="preserve">asynchrony </w:t>
      </w:r>
      <w:r w:rsidR="50CD8437" w:rsidRPr="0006662E">
        <w:rPr>
          <w:i/>
        </w:rPr>
        <w:t>and</w:t>
      </w:r>
      <w:r w:rsidR="15A45F6E" w:rsidRPr="0006662E">
        <w:rPr>
          <w:i/>
        </w:rPr>
        <w:t xml:space="preserve"> shifting distributions</w:t>
      </w:r>
    </w:p>
    <w:p w14:paraId="6C8AC26C" w14:textId="15F988BD" w:rsidR="00784E26" w:rsidRDefault="15A45F6E" w:rsidP="00784E26">
      <w:pPr>
        <w:rPr>
          <w:lang w:eastAsia="ja-JP"/>
        </w:rPr>
      </w:pPr>
      <w:r w:rsidRPr="64F7238B">
        <w:rPr>
          <w:lang w:eastAsia="ja-JP"/>
        </w:rPr>
        <w:t xml:space="preserve">Changing </w:t>
      </w:r>
      <w:r w:rsidR="54D52741" w:rsidRPr="64F7238B">
        <w:rPr>
          <w:lang w:eastAsia="ja-JP"/>
        </w:rPr>
        <w:t xml:space="preserve">climate (more </w:t>
      </w:r>
      <w:r w:rsidR="041FFBD5" w:rsidRPr="64F7238B">
        <w:rPr>
          <w:lang w:eastAsia="ja-JP"/>
        </w:rPr>
        <w:t>high-temperature</w:t>
      </w:r>
      <w:r w:rsidR="54D52741" w:rsidRPr="64F7238B">
        <w:rPr>
          <w:lang w:eastAsia="ja-JP"/>
        </w:rPr>
        <w:t xml:space="preserve"> days and changing seasonality in </w:t>
      </w:r>
      <w:r w:rsidR="2058F4EA" w:rsidRPr="64F7238B">
        <w:rPr>
          <w:lang w:eastAsia="ja-JP"/>
        </w:rPr>
        <w:t xml:space="preserve">precipitation </w:t>
      </w:r>
      <w:r w:rsidR="54D52741" w:rsidRPr="64F7238B">
        <w:rPr>
          <w:lang w:eastAsia="ja-JP"/>
        </w:rPr>
        <w:t xml:space="preserve">in northern NSW) may interrupt pollinator ecology, causing </w:t>
      </w:r>
      <w:r w:rsidR="0FC1FB2C" w:rsidRPr="64F7238B">
        <w:rPr>
          <w:lang w:eastAsia="ja-JP"/>
        </w:rPr>
        <w:t xml:space="preserve">asynchrony </w:t>
      </w:r>
      <w:r w:rsidR="54D52741" w:rsidRPr="64F7238B">
        <w:rPr>
          <w:lang w:eastAsia="ja-JP"/>
        </w:rPr>
        <w:t xml:space="preserve">between cycad cone production and pollinator </w:t>
      </w:r>
      <w:r w:rsidR="2ADAB882" w:rsidRPr="64F7238B">
        <w:rPr>
          <w:lang w:eastAsia="ja-JP"/>
        </w:rPr>
        <w:t>presence or behaviour (</w:t>
      </w:r>
      <w:r w:rsidRPr="64F7238B">
        <w:rPr>
          <w:lang w:eastAsia="ja-JP"/>
        </w:rPr>
        <w:t xml:space="preserve">developmental rate, </w:t>
      </w:r>
      <w:proofErr w:type="gramStart"/>
      <w:r w:rsidRPr="64F7238B">
        <w:rPr>
          <w:lang w:eastAsia="ja-JP"/>
        </w:rPr>
        <w:t>emergence</w:t>
      </w:r>
      <w:proofErr w:type="gramEnd"/>
      <w:r w:rsidRPr="64F7238B">
        <w:rPr>
          <w:lang w:eastAsia="ja-JP"/>
        </w:rPr>
        <w:t xml:space="preserve"> and migration times</w:t>
      </w:r>
      <w:r w:rsidR="4848F50C" w:rsidRPr="64F7238B">
        <w:rPr>
          <w:lang w:eastAsia="ja-JP"/>
        </w:rPr>
        <w:t xml:space="preserve">) (Eickermann et al. 2014; </w:t>
      </w:r>
      <w:r w:rsidRPr="64F7238B">
        <w:rPr>
          <w:lang w:eastAsia="ja-JP"/>
        </w:rPr>
        <w:t xml:space="preserve">Inward et al. 2012; Junk </w:t>
      </w:r>
      <w:r w:rsidR="4848F50C" w:rsidRPr="64F7238B">
        <w:rPr>
          <w:lang w:eastAsia="ja-JP"/>
        </w:rPr>
        <w:t xml:space="preserve">et al. </w:t>
      </w:r>
      <w:r w:rsidRPr="64F7238B">
        <w:rPr>
          <w:lang w:eastAsia="ja-JP"/>
        </w:rPr>
        <w:t>20</w:t>
      </w:r>
      <w:r w:rsidR="4848F50C" w:rsidRPr="64F7238B">
        <w:rPr>
          <w:lang w:eastAsia="ja-JP"/>
        </w:rPr>
        <w:t>12</w:t>
      </w:r>
      <w:r w:rsidR="2ADAB882" w:rsidRPr="64F7238B">
        <w:rPr>
          <w:lang w:eastAsia="ja-JP"/>
        </w:rPr>
        <w:t>)</w:t>
      </w:r>
      <w:r w:rsidR="54D52741" w:rsidRPr="64F7238B">
        <w:rPr>
          <w:lang w:eastAsia="ja-JP"/>
        </w:rPr>
        <w:t xml:space="preserve">. </w:t>
      </w:r>
      <w:r w:rsidR="2671581A" w:rsidRPr="64F7238B">
        <w:rPr>
          <w:lang w:eastAsia="ja-JP"/>
        </w:rPr>
        <w:t xml:space="preserve">Johnson’s </w:t>
      </w:r>
      <w:r w:rsidR="004A5130">
        <w:rPr>
          <w:lang w:eastAsia="ja-JP"/>
        </w:rPr>
        <w:t>c</w:t>
      </w:r>
      <w:r w:rsidR="004A5130" w:rsidRPr="64F7238B">
        <w:rPr>
          <w:lang w:eastAsia="ja-JP"/>
        </w:rPr>
        <w:t xml:space="preserve">ycad </w:t>
      </w:r>
      <w:r w:rsidR="54D52741" w:rsidRPr="64F7238B">
        <w:rPr>
          <w:lang w:eastAsia="ja-JP"/>
        </w:rPr>
        <w:t xml:space="preserve">is likely similar to other cycads in that it mast seeds (synchronous coning), though at unpredictable periods through spring and summer </w:t>
      </w:r>
      <w:r w:rsidR="001B7294" w:rsidRPr="64F7238B">
        <w:rPr>
          <w:lang w:eastAsia="ja-JP"/>
        </w:rPr>
        <w:fldChar w:fldCharType="begin" w:fldLock="1"/>
      </w:r>
      <w:r w:rsidR="009B0F10">
        <w:rPr>
          <w:lang w:eastAsia="ja-JP"/>
        </w:rPr>
        <w:instrText>ADDIN CSL_CITATION {"citationItems":[{"id":"ITEM-1","itemData":{"DOI":"10.1002/j.1834-4453.2009.tb00058.x","ISSN":"18344453","abstract":"Macrozamia seeds have long been considered an important economic resource to Australian hunter-gatherers. As a result of limited ecological data during the 1970's-1980's, seed production in Macrozamia spp. has been conceptualised as low yield and irregular, but easily stimulated through pyrogenic manipulation to produce high yield, regular resource gluts. This paper reviews and synthesises ecological data on Macrozamia ecology and seed production collated over the last few decades to argue that current archaeological conceptions of Macrozamia seed production and reproductive responses to fire are flawed, and to further consider how these resources were used in the past.","author":[{"dropping-particle":"","family":"Asmussen","given":"Brit","non-dropping-particle":"","parse-names":false,"suffix":""}],"container-title":"Archaeology in Oceania","id":"ITEM-1","issue":"3","issued":{"date-parts":[["2009"]]},"page":"142-149","title":"Another burning question: Hunter-gatherer exploitation of Macrozamiaspp","type":"article-journal","volume":"44"},"uris":["http://www.mendeley.com/documents/?uuid=bfcde0fb-df48-4152-823f-613e9791dc62"]},{"id":"ITEM-2","itemData":{"DOI":"10.1071/BT14258","ISSN":"14449862","abstract":"There is difficulty assigning maturity to non-Arborescent (trunkless) cycad species and as a consequence in determining the mature-immature structure of populations, which is important for their management, particularly for those under threat. The aim of this investigation was to find a reliable and simple method to determine maturity for the threatened, non-Arborescent cycad Macrozamia parcifolia P.I. Forst. &amp; D.L. Jones, and to incorporate this information into a population structure. Measurements were taken from tagged plants on four quadrats in eucalypt-dominated open forest in south-eastern Queensland, Australia. Using a single time-point dataset of three variables associated with the longest mature leaf, basal petiole width coupled with several years of coning evidence was found best at distinguishing mature plants. Choice of this variable and the threshold point to class non-coning plants as mature or immature was through a classification-Tree model using a binary recursive partitioning process, the tree being pruned to identify the best variable and threshold point via a cross-validation process. This simple, reliable method to determine maturity was still effective when using a single time-point dataset for coning evidence. The method can be applied to other threatened, non-Arborescent cycads, which could aid in their conservation management. The structure of M. parcifolia population was bimodal. The mode that encompassed immature plants was broadly reverse-J shaped, indicating younger immature plants had highest mortality. Reasons for the bimodality are possibly complex, but could simply highlight a non-lineal relationship of basal petiole width with plant age.","author":[{"dropping-particle":"","family":"Borsboom","given":"Adrian C.","non-dropping-particle":"","parse-names":false,"suffix":""},{"dropping-particle":"","family":"Wang","given":"Jian","non-dropping-particle":"","parse-names":false,"suffix":""},{"dropping-particle":"","family":"Forster","given":"Paul I.","non-dropping-particle":"","parse-names":false,"suffix":""}],"container-title":"Australian Journal of Botany","id":"ITEM-2","issue":"5","issued":{"date-parts":[["2015"]]},"page":"392-402","title":"Determining maturity and population structure in Macrozamia parcifolia (Zamiaceae), a threatened Australian cycad","type":"article-journal","volume":"63"},"uris":["http://www.mendeley.com/documents/?uuid=001461be-1c00-48ba-b5c9-fb51bf77bff7"]}],"mendeley":{"formattedCitation":"(Asmussen 2009, Borsboom et al. 2015)","plainTextFormattedCitation":"(Asmussen 2009, Borsboom et al. 2015)","previouslyFormattedCitation":"(Asmussen 2009; Borsboom et al. 2015)"},"properties":{"noteIndex":0},"schema":"https://github.com/citation-style-language/schema/raw/master/csl-citation.json"}</w:instrText>
      </w:r>
      <w:r w:rsidR="001B7294" w:rsidRPr="64F7238B">
        <w:rPr>
          <w:lang w:eastAsia="ja-JP"/>
        </w:rPr>
        <w:fldChar w:fldCharType="separate"/>
      </w:r>
      <w:r w:rsidR="009B0F10" w:rsidRPr="009B0F10">
        <w:rPr>
          <w:noProof/>
          <w:lang w:eastAsia="ja-JP"/>
        </w:rPr>
        <w:t>(Asmussen 2009, Borsboom et al. 2015)</w:t>
      </w:r>
      <w:r w:rsidR="001B7294" w:rsidRPr="64F7238B">
        <w:rPr>
          <w:lang w:eastAsia="ja-JP"/>
        </w:rPr>
        <w:fldChar w:fldCharType="end"/>
      </w:r>
      <w:r w:rsidR="54D52741" w:rsidRPr="64F7238B">
        <w:rPr>
          <w:lang w:eastAsia="ja-JP"/>
        </w:rPr>
        <w:t xml:space="preserve">. The temporal variability in mass coning is likely linked to environmental variables, which may shift with a changing climate. </w:t>
      </w:r>
    </w:p>
    <w:p w14:paraId="5B90E3D8" w14:textId="6CAED51E" w:rsidR="000B7D96" w:rsidRDefault="00370B0A" w:rsidP="000B7D96">
      <w:pPr>
        <w:rPr>
          <w:lang w:eastAsia="ja-JP"/>
        </w:rPr>
      </w:pPr>
      <w:r w:rsidRPr="00EA7E1F">
        <w:t xml:space="preserve">The population biology, </w:t>
      </w:r>
      <w:proofErr w:type="gramStart"/>
      <w:r w:rsidRPr="00EA7E1F">
        <w:t>connectivity</w:t>
      </w:r>
      <w:proofErr w:type="gramEnd"/>
      <w:r w:rsidRPr="00EA7E1F">
        <w:t xml:space="preserve"> and home range of </w:t>
      </w:r>
      <w:r w:rsidR="00E32FA5" w:rsidRPr="00465F1E">
        <w:rPr>
          <w:i/>
          <w:iCs/>
        </w:rPr>
        <w:t xml:space="preserve">Tranes </w:t>
      </w:r>
      <w:r w:rsidR="00E32FA5" w:rsidRPr="0006662E">
        <w:t>sp</w:t>
      </w:r>
      <w:r w:rsidR="00821B2C" w:rsidRPr="0006662E">
        <w:t xml:space="preserve">. </w:t>
      </w:r>
      <w:r w:rsidR="00E32FA5" w:rsidRPr="0006662E">
        <w:t>2</w:t>
      </w:r>
      <w:r w:rsidR="00E32FA5" w:rsidRPr="00465F1E">
        <w:t xml:space="preserve"> </w:t>
      </w:r>
      <w:r w:rsidR="00E32FA5">
        <w:t>and</w:t>
      </w:r>
      <w:r w:rsidR="00E32FA5" w:rsidRPr="00465F1E">
        <w:t xml:space="preserve"> </w:t>
      </w:r>
      <w:r w:rsidR="00E32FA5" w:rsidRPr="00465F1E">
        <w:rPr>
          <w:i/>
          <w:iCs/>
        </w:rPr>
        <w:t>E</w:t>
      </w:r>
      <w:r w:rsidR="00821B2C">
        <w:rPr>
          <w:i/>
          <w:iCs/>
        </w:rPr>
        <w:t>.</w:t>
      </w:r>
      <w:r w:rsidR="00E32FA5" w:rsidRPr="00465F1E">
        <w:rPr>
          <w:i/>
          <w:iCs/>
        </w:rPr>
        <w:t xml:space="preserve"> vigorsii</w:t>
      </w:r>
      <w:r w:rsidR="00E32FA5" w:rsidRPr="00465F1E">
        <w:t xml:space="preserve"> </w:t>
      </w:r>
      <w:r w:rsidR="004A1D5B">
        <w:t>are</w:t>
      </w:r>
      <w:r w:rsidRPr="00EA7E1F">
        <w:t xml:space="preserve"> not known. </w:t>
      </w:r>
      <w:r w:rsidR="000B7D96">
        <w:t xml:space="preserve">Sightings records for </w:t>
      </w:r>
      <w:r w:rsidR="000B7D96" w:rsidRPr="00D85FC9">
        <w:rPr>
          <w:i/>
          <w:iCs/>
        </w:rPr>
        <w:t>E</w:t>
      </w:r>
      <w:r w:rsidR="000B7D96">
        <w:rPr>
          <w:i/>
          <w:iCs/>
        </w:rPr>
        <w:t>.</w:t>
      </w:r>
      <w:r w:rsidR="000B7D96" w:rsidRPr="00D85FC9">
        <w:rPr>
          <w:i/>
          <w:iCs/>
        </w:rPr>
        <w:t xml:space="preserve"> vigorsii</w:t>
      </w:r>
      <w:r w:rsidR="000B7D96">
        <w:t xml:space="preserve"> report an extent of occurrence of 24</w:t>
      </w:r>
      <w:r w:rsidR="004F2136">
        <w:t>,</w:t>
      </w:r>
      <w:r w:rsidR="000B7D96">
        <w:t>000km</w:t>
      </w:r>
      <w:r w:rsidR="000B7D96" w:rsidRPr="00D533EF">
        <w:rPr>
          <w:vertAlign w:val="superscript"/>
        </w:rPr>
        <w:t>2</w:t>
      </w:r>
      <w:r w:rsidR="000B7D96">
        <w:t xml:space="preserve"> between the northern Sunshine Coast (</w:t>
      </w:r>
      <w:r w:rsidR="004F2136">
        <w:t>Qld</w:t>
      </w:r>
      <w:r w:rsidR="000B7D96">
        <w:t xml:space="preserve">) to the south of Ballina (NSW), which is about two degrees of latitude. The area of occupancy for </w:t>
      </w:r>
      <w:r w:rsidR="000B7D96" w:rsidRPr="00D533EF">
        <w:rPr>
          <w:i/>
          <w:iCs/>
        </w:rPr>
        <w:t>E. vigorsii</w:t>
      </w:r>
      <w:r w:rsidR="000B7D96">
        <w:t xml:space="preserve"> was 152 km</w:t>
      </w:r>
      <w:r w:rsidR="000B7D96" w:rsidRPr="00D533EF">
        <w:rPr>
          <w:vertAlign w:val="superscript"/>
        </w:rPr>
        <w:t>2</w:t>
      </w:r>
      <w:r w:rsidR="000B7D96">
        <w:t xml:space="preserve"> </w:t>
      </w:r>
      <w:r w:rsidR="000B7D96">
        <w:fldChar w:fldCharType="begin" w:fldLock="1"/>
      </w:r>
      <w:r w:rsidR="000B7D96">
        <w:instrText>ADDIN CSL_CITATION {"citationItems":[{"id":"ITEM-1","itemData":{"author":[{"dropping-particle":"","family":"Bachman","given":"S","non-dropping-particle":"","parse-names":false,"suffix":""},{"dropping-particle":"","family":"Moat","given":"J","non-dropping-particle":"","parse-names":false,"suffix":""},{"dropping-particle":"","family":"Hill","given":"A W","non-dropping-particle":"","parse-names":false,"suffix":""},{"dropping-particle":"","family":"la Torre","given":"J","non-dropping-particle":"de","parse-names":false,"suffix":""},{"dropping-particle":"","family":"Scott","given":"B","non-dropping-particle":"","parse-names":false,"suffix":""}],"id":"ITEM-1","issued":{"date-parts":[["2011"]]},"number":"Beta","title":"Supporting Red List threat assessments with GeoCAT: geospatial conservation assessment tool. Data from Global Biodiversity Information Facility (GBIF)","type":"article"},"uris":["http://www.mendeley.com/documents/?uuid=31eda015-4e87-4b0a-b817-fdec7d605e7f"]}],"mendeley":{"formattedCitation":"(Bachman et al. 2011)","plainTextFormattedCitation":"(Bachman et al. 2011)","previouslyFormattedCitation":"(Bachman et al. 2011)"},"properties":{"noteIndex":0},"schema":"https://github.com/citation-style-language/schema/raw/master/csl-citation.json"}</w:instrText>
      </w:r>
      <w:r w:rsidR="000B7D96">
        <w:fldChar w:fldCharType="separate"/>
      </w:r>
      <w:r w:rsidR="000B7D96" w:rsidRPr="00C84B7E">
        <w:rPr>
          <w:noProof/>
        </w:rPr>
        <w:t>(Bachman et al. 2011)</w:t>
      </w:r>
      <w:r w:rsidR="000B7D96">
        <w:fldChar w:fldCharType="end"/>
      </w:r>
      <w:r w:rsidR="000B7D96">
        <w:t xml:space="preserve"> and observations recorded in iNaturalistAU </w:t>
      </w:r>
      <w:r w:rsidR="000B7D96">
        <w:fldChar w:fldCharType="begin" w:fldLock="1"/>
      </w:r>
      <w:r w:rsidR="000B7D96">
        <w:instrText>ADDIN CSL_CITATION {"citationItems":[{"id":"ITEM-1","itemData":{"URL":"https://inaturalist.ala.org.au/taxa/894803-Enteles-vigorsii","accessed":{"date-parts":[["2021","7","6"]]},"author":[{"dropping-particle":"","family":"iNaturalist","given":"","non-dropping-particle":"","parse-names":false,"suffix":""}],"id":"ITEM-1","issued":{"date-parts":[["2021"]]},"title":"Enteles vigorsii","type":"webpage"},"suppress-author":1,"uris":["http://www.mendeley.com/documents/?uuid=67baf19f-d388-4f97-bb33-9436feb096d0"]}],"mendeley":{"formattedCitation":"(2021)","plainTextFormattedCitation":"(2021)","previouslyFormattedCitation":"(2021)"},"properties":{"noteIndex":0},"schema":"https://github.com/citation-style-language/schema/raw/master/csl-citation.json"}</w:instrText>
      </w:r>
      <w:r w:rsidR="000B7D96">
        <w:fldChar w:fldCharType="separate"/>
      </w:r>
      <w:r w:rsidR="000B7D96" w:rsidRPr="00C84B7E">
        <w:rPr>
          <w:noProof/>
        </w:rPr>
        <w:t>(2021)</w:t>
      </w:r>
      <w:r w:rsidR="000B7D96">
        <w:fldChar w:fldCharType="end"/>
      </w:r>
      <w:r w:rsidR="000B7D96">
        <w:t xml:space="preserve"> suggest there is a seasonality to observations, with a peak in the number of observations of the weevil between March and May. </w:t>
      </w:r>
    </w:p>
    <w:p w14:paraId="36AA36AC" w14:textId="48C204DC" w:rsidR="00EA7E1F" w:rsidRPr="000B7D96" w:rsidRDefault="6F146DC4" w:rsidP="00EA7E1F">
      <w:pPr>
        <w:pStyle w:val="Normalsmall"/>
        <w:rPr>
          <w:sz w:val="22"/>
          <w:szCs w:val="22"/>
        </w:rPr>
      </w:pPr>
      <w:r w:rsidRPr="64F7238B">
        <w:rPr>
          <w:sz w:val="22"/>
          <w:szCs w:val="22"/>
        </w:rPr>
        <w:t xml:space="preserve">On the north coast region of NSW, there is a projected increase in the minimum and maximum temperatures (maximum 0.4–1.0℃ by 2039 and 1.5-2.4℃ by 2060–2079) and an increase in the number of hot days (days above 35°C). Such changes are predicted to cause </w:t>
      </w:r>
      <w:r w:rsidR="00DB730D">
        <w:rPr>
          <w:sz w:val="22"/>
          <w:szCs w:val="22"/>
        </w:rPr>
        <w:t>a</w:t>
      </w:r>
      <w:r w:rsidR="00DB730D" w:rsidRPr="64F7238B">
        <w:rPr>
          <w:sz w:val="22"/>
          <w:szCs w:val="22"/>
        </w:rPr>
        <w:t xml:space="preserve"> </w:t>
      </w:r>
      <w:r w:rsidRPr="64F7238B">
        <w:rPr>
          <w:sz w:val="22"/>
          <w:szCs w:val="22"/>
        </w:rPr>
        <w:t>poleward distributional shift in many east Australian Weevil species (And</w:t>
      </w:r>
      <w:r w:rsidR="55C50629" w:rsidRPr="64F7238B">
        <w:rPr>
          <w:sz w:val="22"/>
          <w:szCs w:val="22"/>
        </w:rPr>
        <w:t>r</w:t>
      </w:r>
      <w:r w:rsidRPr="64F7238B">
        <w:rPr>
          <w:sz w:val="22"/>
          <w:szCs w:val="22"/>
        </w:rPr>
        <w:t xml:space="preserve">ew &amp; Hughes 2004). </w:t>
      </w:r>
    </w:p>
    <w:p w14:paraId="22518A0B" w14:textId="5E29D0E9" w:rsidR="00784E26" w:rsidRDefault="54D52741" w:rsidP="00784E26">
      <w:r>
        <w:t xml:space="preserve">Should </w:t>
      </w:r>
      <w:r w:rsidR="2ADAB882">
        <w:t xml:space="preserve">environmental changes cause </w:t>
      </w:r>
      <w:r>
        <w:t xml:space="preserve">the distribution of pollinators </w:t>
      </w:r>
      <w:r w:rsidR="2ADAB882">
        <w:t xml:space="preserve">to </w:t>
      </w:r>
      <w:r>
        <w:t xml:space="preserve">shift away from the Dalmorton area, </w:t>
      </w:r>
      <w:r w:rsidR="2ADAB882">
        <w:t xml:space="preserve">then </w:t>
      </w:r>
      <w:r>
        <w:t xml:space="preserve">reproductive failure of </w:t>
      </w:r>
      <w:r w:rsidR="2671581A">
        <w:t xml:space="preserve">Johnson’s </w:t>
      </w:r>
      <w:r w:rsidR="003660D8">
        <w:t xml:space="preserve">cycad </w:t>
      </w:r>
      <w:r>
        <w:t xml:space="preserve">would </w:t>
      </w:r>
      <w:r w:rsidR="12EE29D1">
        <w:t>likely occur</w:t>
      </w:r>
      <w:r>
        <w:t xml:space="preserve">. </w:t>
      </w:r>
      <w:r w:rsidR="1DDE91EA" w:rsidRPr="64F7238B">
        <w:rPr>
          <w:lang w:eastAsia="ja-JP"/>
        </w:rPr>
        <w:t xml:space="preserve">A temporal </w:t>
      </w:r>
      <w:r w:rsidR="2264FA4E" w:rsidRPr="64F7238B">
        <w:rPr>
          <w:lang w:eastAsia="ja-JP"/>
        </w:rPr>
        <w:t xml:space="preserve">asynchrony between </w:t>
      </w:r>
      <w:r w:rsidR="006A0657">
        <w:rPr>
          <w:lang w:eastAsia="ja-JP"/>
        </w:rPr>
        <w:t xml:space="preserve">the emergence of </w:t>
      </w:r>
      <w:r w:rsidR="2264FA4E" w:rsidRPr="64F7238B">
        <w:rPr>
          <w:lang w:eastAsia="ja-JP"/>
        </w:rPr>
        <w:t xml:space="preserve">pollinators and </w:t>
      </w:r>
      <w:r w:rsidR="006A0657">
        <w:rPr>
          <w:lang w:eastAsia="ja-JP"/>
        </w:rPr>
        <w:t xml:space="preserve">the maturation of cones </w:t>
      </w:r>
      <w:r w:rsidR="1DDE91EA" w:rsidRPr="64F7238B">
        <w:rPr>
          <w:lang w:eastAsia="ja-JP"/>
        </w:rPr>
        <w:t xml:space="preserve">would impact all adult </w:t>
      </w:r>
      <w:r w:rsidR="006A0657">
        <w:rPr>
          <w:lang w:eastAsia="ja-JP"/>
        </w:rPr>
        <w:t xml:space="preserve">Johnson’s cycad </w:t>
      </w:r>
      <w:r w:rsidR="1DDE91EA" w:rsidRPr="64F7238B">
        <w:rPr>
          <w:lang w:eastAsia="ja-JP"/>
        </w:rPr>
        <w:t>in the tightly clumped distribution, and so a location of one is assigned.</w:t>
      </w:r>
    </w:p>
    <w:p w14:paraId="2F5AF5A0" w14:textId="77777777" w:rsidR="00784E26" w:rsidRPr="0006662E" w:rsidRDefault="54D52741" w:rsidP="64F7238B">
      <w:pPr>
        <w:rPr>
          <w:i/>
        </w:rPr>
      </w:pPr>
      <w:r w:rsidRPr="0006662E">
        <w:rPr>
          <w:i/>
        </w:rPr>
        <w:t>Loss of pollinators</w:t>
      </w:r>
    </w:p>
    <w:p w14:paraId="4F8DC5D4" w14:textId="1DC88BCE" w:rsidR="00784E26" w:rsidRDefault="54D52741" w:rsidP="00784E26">
      <w:pPr>
        <w:rPr>
          <w:lang w:eastAsia="ja-JP"/>
        </w:rPr>
      </w:pPr>
      <w:r w:rsidRPr="64F7238B">
        <w:rPr>
          <w:lang w:eastAsia="ja-JP"/>
        </w:rPr>
        <w:lastRenderedPageBreak/>
        <w:t xml:space="preserve">The Queensland species </w:t>
      </w:r>
      <w:r w:rsidR="003660D8" w:rsidRPr="64F7238B">
        <w:rPr>
          <w:i/>
          <w:iCs/>
          <w:lang w:eastAsia="ja-JP"/>
        </w:rPr>
        <w:t>M</w:t>
      </w:r>
      <w:r w:rsidR="003660D8">
        <w:rPr>
          <w:i/>
          <w:iCs/>
          <w:lang w:eastAsia="ja-JP"/>
        </w:rPr>
        <w:t>.</w:t>
      </w:r>
      <w:r w:rsidR="003660D8" w:rsidRPr="64F7238B">
        <w:rPr>
          <w:i/>
          <w:iCs/>
          <w:lang w:eastAsia="ja-JP"/>
        </w:rPr>
        <w:t xml:space="preserve"> </w:t>
      </w:r>
      <w:r w:rsidRPr="64F7238B">
        <w:rPr>
          <w:i/>
          <w:iCs/>
          <w:lang w:eastAsia="ja-JP"/>
        </w:rPr>
        <w:t>platyrhachis</w:t>
      </w:r>
      <w:r w:rsidRPr="64F7238B">
        <w:rPr>
          <w:lang w:eastAsia="ja-JP"/>
        </w:rPr>
        <w:t xml:space="preserve"> is </w:t>
      </w:r>
      <w:r w:rsidR="65F7A1C3" w:rsidRPr="64F7238B">
        <w:rPr>
          <w:lang w:eastAsia="ja-JP"/>
        </w:rPr>
        <w:t xml:space="preserve">listed as </w:t>
      </w:r>
      <w:r w:rsidRPr="64F7238B">
        <w:rPr>
          <w:lang w:eastAsia="ja-JP"/>
        </w:rPr>
        <w:t xml:space="preserve">Endangered </w:t>
      </w:r>
      <w:r w:rsidR="0F524395" w:rsidRPr="64F7238B">
        <w:rPr>
          <w:lang w:eastAsia="ja-JP"/>
        </w:rPr>
        <w:t xml:space="preserve">under state legislation </w:t>
      </w:r>
      <w:r w:rsidRPr="64F7238B">
        <w:rPr>
          <w:lang w:eastAsia="ja-JP"/>
        </w:rPr>
        <w:t xml:space="preserve">and is pollinated by the thrip </w:t>
      </w:r>
      <w:r w:rsidRPr="64F7238B">
        <w:rPr>
          <w:i/>
          <w:iCs/>
          <w:lang w:eastAsia="ja-JP"/>
        </w:rPr>
        <w:t>Cycadothrips chadwicki</w:t>
      </w:r>
      <w:r w:rsidRPr="64F7238B">
        <w:rPr>
          <w:lang w:eastAsia="ja-JP"/>
        </w:rPr>
        <w:t xml:space="preserve"> (Terry </w:t>
      </w:r>
      <w:r w:rsidR="041FFBD5" w:rsidRPr="64F7238B">
        <w:rPr>
          <w:lang w:eastAsia="ja-JP"/>
        </w:rPr>
        <w:t>et al.</w:t>
      </w:r>
      <w:r w:rsidRPr="64F7238B">
        <w:rPr>
          <w:lang w:eastAsia="ja-JP"/>
        </w:rPr>
        <w:t xml:space="preserve"> 2008). </w:t>
      </w:r>
      <w:proofErr w:type="gramStart"/>
      <w:r w:rsidRPr="64F7238B">
        <w:rPr>
          <w:lang w:eastAsia="ja-JP"/>
        </w:rPr>
        <w:t>Similar to</w:t>
      </w:r>
      <w:proofErr w:type="gramEnd"/>
      <w:r w:rsidRPr="64F7238B">
        <w:rPr>
          <w:lang w:eastAsia="ja-JP"/>
        </w:rPr>
        <w:t xml:space="preserve"> </w:t>
      </w:r>
      <w:r w:rsidR="2671581A" w:rsidRPr="64F7238B">
        <w:rPr>
          <w:lang w:eastAsia="ja-JP"/>
        </w:rPr>
        <w:t xml:space="preserve">Johnson’s </w:t>
      </w:r>
      <w:r w:rsidR="003660D8">
        <w:rPr>
          <w:lang w:eastAsia="ja-JP"/>
        </w:rPr>
        <w:t>c</w:t>
      </w:r>
      <w:r w:rsidR="2671581A" w:rsidRPr="64F7238B">
        <w:rPr>
          <w:lang w:eastAsia="ja-JP"/>
        </w:rPr>
        <w:t>ycad</w:t>
      </w:r>
      <w:r w:rsidRPr="64F7238B">
        <w:rPr>
          <w:lang w:eastAsia="ja-JP"/>
        </w:rPr>
        <w:t xml:space="preserve">, </w:t>
      </w:r>
      <w:r w:rsidRPr="64F7238B">
        <w:rPr>
          <w:i/>
          <w:iCs/>
          <w:lang w:eastAsia="ja-JP"/>
        </w:rPr>
        <w:t>M. platyrhachis</w:t>
      </w:r>
      <w:r w:rsidRPr="64F7238B">
        <w:rPr>
          <w:lang w:eastAsia="ja-JP"/>
        </w:rPr>
        <w:t xml:space="preserve"> is a highly restricted species with extremely low dispersal capacity. Frequent fires have destroyed seeds and seedlings, and possibly also pollinators (as few were observed) (Terry et al. 2008). </w:t>
      </w:r>
      <w:r w:rsidR="5DDC09A8" w:rsidRPr="64F7238B">
        <w:rPr>
          <w:lang w:eastAsia="ja-JP"/>
        </w:rPr>
        <w:t>Similarly</w:t>
      </w:r>
      <w:r w:rsidRPr="64F7238B">
        <w:rPr>
          <w:lang w:eastAsia="ja-JP"/>
        </w:rPr>
        <w:t xml:space="preserve">, </w:t>
      </w:r>
      <w:r w:rsidR="003660D8" w:rsidRPr="64F7238B">
        <w:rPr>
          <w:i/>
          <w:iCs/>
          <w:lang w:eastAsia="ja-JP"/>
        </w:rPr>
        <w:t>M</w:t>
      </w:r>
      <w:r w:rsidR="003660D8">
        <w:rPr>
          <w:i/>
          <w:iCs/>
          <w:lang w:eastAsia="ja-JP"/>
        </w:rPr>
        <w:t>.</w:t>
      </w:r>
      <w:r w:rsidR="003660D8" w:rsidRPr="64F7238B">
        <w:rPr>
          <w:i/>
          <w:iCs/>
          <w:lang w:eastAsia="ja-JP"/>
        </w:rPr>
        <w:t xml:space="preserve"> </w:t>
      </w:r>
      <w:r w:rsidRPr="64F7238B">
        <w:rPr>
          <w:i/>
          <w:iCs/>
          <w:lang w:eastAsia="ja-JP"/>
        </w:rPr>
        <w:t>machinii</w:t>
      </w:r>
      <w:r w:rsidRPr="64F7238B">
        <w:rPr>
          <w:lang w:eastAsia="ja-JP"/>
        </w:rPr>
        <w:t xml:space="preserve"> has at least one restricted subpopulation</w:t>
      </w:r>
      <w:r w:rsidR="008D637B">
        <w:rPr>
          <w:lang w:eastAsia="ja-JP"/>
        </w:rPr>
        <w:t xml:space="preserve"> </w:t>
      </w:r>
      <w:r w:rsidR="7D0053F9" w:rsidRPr="64F7238B">
        <w:rPr>
          <w:lang w:eastAsia="ja-JP"/>
        </w:rPr>
        <w:t xml:space="preserve">that </w:t>
      </w:r>
      <w:r w:rsidRPr="64F7238B">
        <w:rPr>
          <w:lang w:eastAsia="ja-JP"/>
        </w:rPr>
        <w:t>is no longer recruiting</w:t>
      </w:r>
      <w:r w:rsidR="041FFBD5" w:rsidRPr="64F7238B">
        <w:rPr>
          <w:lang w:eastAsia="ja-JP"/>
        </w:rPr>
        <w:t>,</w:t>
      </w:r>
      <w:r w:rsidRPr="64F7238B">
        <w:rPr>
          <w:lang w:eastAsia="ja-JP"/>
        </w:rPr>
        <w:t xml:space="preserve"> possibly due to </w:t>
      </w:r>
      <w:r w:rsidR="041FFBD5" w:rsidRPr="64F7238B">
        <w:rPr>
          <w:lang w:eastAsia="ja-JP"/>
        </w:rPr>
        <w:t xml:space="preserve">the </w:t>
      </w:r>
      <w:r w:rsidR="008D637B">
        <w:rPr>
          <w:lang w:eastAsia="ja-JP"/>
        </w:rPr>
        <w:t xml:space="preserve">decline </w:t>
      </w:r>
      <w:r w:rsidRPr="64F7238B">
        <w:rPr>
          <w:lang w:eastAsia="ja-JP"/>
        </w:rPr>
        <w:t xml:space="preserve">of </w:t>
      </w:r>
      <w:r w:rsidRPr="64F7238B">
        <w:rPr>
          <w:i/>
          <w:iCs/>
          <w:lang w:eastAsia="ja-JP"/>
        </w:rPr>
        <w:t xml:space="preserve">Tranes </w:t>
      </w:r>
      <w:r w:rsidRPr="0006662E">
        <w:t>sp</w:t>
      </w:r>
      <w:r w:rsidRPr="64F7238B">
        <w:rPr>
          <w:i/>
          <w:iCs/>
          <w:lang w:eastAsia="ja-JP"/>
        </w:rPr>
        <w:t>.</w:t>
      </w:r>
      <w:r w:rsidRPr="64F7238B">
        <w:rPr>
          <w:lang w:eastAsia="ja-JP"/>
        </w:rPr>
        <w:t xml:space="preserve"> pollinators in the area (Paul Forster </w:t>
      </w:r>
      <w:r w:rsidR="60F0FFCC" w:rsidRPr="64F7238B">
        <w:rPr>
          <w:lang w:eastAsia="ja-JP"/>
        </w:rPr>
        <w:t>2021. pers</w:t>
      </w:r>
      <w:r w:rsidRPr="64F7238B">
        <w:rPr>
          <w:lang w:eastAsia="ja-JP"/>
        </w:rPr>
        <w:t xml:space="preserve">. comm. 23 July; Toon et al. 2020). </w:t>
      </w:r>
      <w:r w:rsidR="5BBA41FA" w:rsidRPr="64F7238B">
        <w:rPr>
          <w:lang w:eastAsia="ja-JP"/>
        </w:rPr>
        <w:t xml:space="preserve">Observed declines in the NSW species </w:t>
      </w:r>
      <w:r w:rsidR="00587482" w:rsidRPr="64F7238B">
        <w:rPr>
          <w:i/>
          <w:iCs/>
          <w:lang w:eastAsia="ja-JP"/>
        </w:rPr>
        <w:t>M</w:t>
      </w:r>
      <w:r w:rsidR="00587482">
        <w:rPr>
          <w:i/>
          <w:iCs/>
          <w:lang w:eastAsia="ja-JP"/>
        </w:rPr>
        <w:t>.</w:t>
      </w:r>
      <w:r w:rsidR="00587482" w:rsidRPr="64F7238B">
        <w:rPr>
          <w:i/>
          <w:iCs/>
          <w:lang w:eastAsia="ja-JP"/>
        </w:rPr>
        <w:t xml:space="preserve"> </w:t>
      </w:r>
      <w:r w:rsidR="5BBA41FA" w:rsidRPr="64F7238B">
        <w:rPr>
          <w:i/>
          <w:iCs/>
          <w:lang w:eastAsia="ja-JP"/>
        </w:rPr>
        <w:t>flexuosa</w:t>
      </w:r>
      <w:r w:rsidR="5BBA41FA" w:rsidRPr="64F7238B">
        <w:rPr>
          <w:lang w:eastAsia="ja-JP"/>
        </w:rPr>
        <w:t xml:space="preserve"> </w:t>
      </w:r>
      <w:r w:rsidR="40A16818" w:rsidRPr="64F7238B">
        <w:rPr>
          <w:lang w:eastAsia="ja-JP"/>
        </w:rPr>
        <w:t xml:space="preserve">were hypothesised to be caused by </w:t>
      </w:r>
      <w:r w:rsidR="5BBA41FA" w:rsidRPr="64F7238B">
        <w:rPr>
          <w:lang w:eastAsia="ja-JP"/>
        </w:rPr>
        <w:t xml:space="preserve">limitations in flowering, </w:t>
      </w:r>
      <w:proofErr w:type="gramStart"/>
      <w:r w:rsidR="5BBA41FA" w:rsidRPr="64F7238B">
        <w:rPr>
          <w:lang w:eastAsia="ja-JP"/>
        </w:rPr>
        <w:t>pollination</w:t>
      </w:r>
      <w:proofErr w:type="gramEnd"/>
      <w:r w:rsidR="5BBA41FA" w:rsidRPr="64F7238B">
        <w:rPr>
          <w:lang w:eastAsia="ja-JP"/>
        </w:rPr>
        <w:t xml:space="preserve"> or dispersal, with the longevity of adult specimens confounding the observable trends in long-term decline (</w:t>
      </w:r>
      <w:r w:rsidR="3F61E00D" w:rsidRPr="64F7238B">
        <w:rPr>
          <w:lang w:eastAsia="ja-JP"/>
        </w:rPr>
        <w:t>Bell 2015)</w:t>
      </w:r>
      <w:r w:rsidR="5BBA41FA" w:rsidRPr="64F7238B">
        <w:rPr>
          <w:lang w:eastAsia="ja-JP"/>
        </w:rPr>
        <w:t>.</w:t>
      </w:r>
      <w:r w:rsidR="00440FE3">
        <w:rPr>
          <w:lang w:eastAsia="ja-JP"/>
        </w:rPr>
        <w:t xml:space="preserve"> </w:t>
      </w:r>
      <w:r w:rsidR="006A0657">
        <w:rPr>
          <w:lang w:eastAsia="ja-JP"/>
        </w:rPr>
        <w:t xml:space="preserve">The reproductive status or pollination ecology of </w:t>
      </w:r>
      <w:r w:rsidR="2671581A" w:rsidRPr="64F7238B">
        <w:rPr>
          <w:lang w:eastAsia="ja-JP"/>
        </w:rPr>
        <w:t xml:space="preserve">Johnson’s </w:t>
      </w:r>
      <w:r w:rsidR="00587482">
        <w:rPr>
          <w:lang w:eastAsia="ja-JP"/>
        </w:rPr>
        <w:t>c</w:t>
      </w:r>
      <w:r w:rsidR="2671581A" w:rsidRPr="64F7238B">
        <w:rPr>
          <w:lang w:eastAsia="ja-JP"/>
        </w:rPr>
        <w:t>ycad</w:t>
      </w:r>
      <w:r w:rsidR="4628A56D" w:rsidRPr="64F7238B">
        <w:rPr>
          <w:lang w:eastAsia="ja-JP"/>
        </w:rPr>
        <w:t xml:space="preserve"> </w:t>
      </w:r>
      <w:r w:rsidR="006A0657">
        <w:rPr>
          <w:lang w:eastAsia="ja-JP"/>
        </w:rPr>
        <w:t>is not monitored so loss of pollinators or rep</w:t>
      </w:r>
      <w:r w:rsidR="40A16818" w:rsidRPr="64F7238B">
        <w:rPr>
          <w:lang w:eastAsia="ja-JP"/>
        </w:rPr>
        <w:t>roductive failure</w:t>
      </w:r>
      <w:r w:rsidR="4408654B" w:rsidRPr="64F7238B">
        <w:rPr>
          <w:lang w:eastAsia="ja-JP"/>
        </w:rPr>
        <w:t xml:space="preserve"> </w:t>
      </w:r>
      <w:r w:rsidR="40A16818" w:rsidRPr="64F7238B">
        <w:rPr>
          <w:lang w:eastAsia="ja-JP"/>
        </w:rPr>
        <w:t>in the population</w:t>
      </w:r>
      <w:r w:rsidR="006A0657">
        <w:rPr>
          <w:lang w:eastAsia="ja-JP"/>
        </w:rPr>
        <w:t xml:space="preserve"> may go unnoticed</w:t>
      </w:r>
      <w:r w:rsidR="40A16818" w:rsidRPr="64F7238B">
        <w:rPr>
          <w:lang w:eastAsia="ja-JP"/>
        </w:rPr>
        <w:t>. Data on po</w:t>
      </w:r>
      <w:r w:rsidR="4408654B" w:rsidRPr="64F7238B">
        <w:rPr>
          <w:lang w:eastAsia="ja-JP"/>
        </w:rPr>
        <w:t xml:space="preserve">pulation structure, recruitment and pollination ecology </w:t>
      </w:r>
      <w:r w:rsidR="68AF5D3C" w:rsidRPr="64F7238B">
        <w:rPr>
          <w:lang w:eastAsia="ja-JP"/>
        </w:rPr>
        <w:t>are</w:t>
      </w:r>
      <w:r w:rsidR="4408654B" w:rsidRPr="64F7238B">
        <w:rPr>
          <w:lang w:eastAsia="ja-JP"/>
        </w:rPr>
        <w:t xml:space="preserve"> required to determine </w:t>
      </w:r>
      <w:r w:rsidR="40A16818" w:rsidRPr="64F7238B">
        <w:rPr>
          <w:lang w:eastAsia="ja-JP"/>
        </w:rPr>
        <w:t xml:space="preserve">the </w:t>
      </w:r>
      <w:r w:rsidR="68AF5D3C" w:rsidRPr="64F7238B">
        <w:rPr>
          <w:lang w:eastAsia="ja-JP"/>
        </w:rPr>
        <w:t>long-</w:t>
      </w:r>
      <w:r w:rsidR="4408654B" w:rsidRPr="64F7238B">
        <w:rPr>
          <w:lang w:eastAsia="ja-JP"/>
        </w:rPr>
        <w:t>term</w:t>
      </w:r>
      <w:r w:rsidR="68AF5D3C" w:rsidRPr="64F7238B">
        <w:rPr>
          <w:lang w:eastAsia="ja-JP"/>
        </w:rPr>
        <w:t xml:space="preserve"> viability of the species</w:t>
      </w:r>
      <w:r w:rsidR="4628A56D" w:rsidRPr="64F7238B">
        <w:rPr>
          <w:lang w:eastAsia="ja-JP"/>
        </w:rPr>
        <w:t xml:space="preserve">. </w:t>
      </w:r>
    </w:p>
    <w:p w14:paraId="0CEB3388" w14:textId="7B90748A" w:rsidR="00784E26" w:rsidRDefault="2ADAB882" w:rsidP="00784E26">
      <w:pPr>
        <w:rPr>
          <w:lang w:eastAsia="ja-JP"/>
        </w:rPr>
      </w:pPr>
      <w:r>
        <w:t xml:space="preserve">Weevil extinction </w:t>
      </w:r>
      <w:r w:rsidR="187A218B">
        <w:t xml:space="preserve">has been known to occur and </w:t>
      </w:r>
      <w:r>
        <w:t xml:space="preserve">is a feasible </w:t>
      </w:r>
      <w:r w:rsidR="187A218B">
        <w:t>threat</w:t>
      </w:r>
      <w:r>
        <w:t xml:space="preserve">. </w:t>
      </w:r>
      <w:r w:rsidR="54D52741">
        <w:t xml:space="preserve">The weevil species </w:t>
      </w:r>
      <w:r w:rsidR="54D52741" w:rsidRPr="64F7238B">
        <w:rPr>
          <w:i/>
          <w:iCs/>
          <w:lang w:eastAsia="ja-JP"/>
        </w:rPr>
        <w:t>Hadramphus tuberculatus</w:t>
      </w:r>
      <w:r w:rsidR="54D52741" w:rsidRPr="64F7238B">
        <w:rPr>
          <w:lang w:eastAsia="ja-JP"/>
        </w:rPr>
        <w:t xml:space="preserve"> (the Canterbury </w:t>
      </w:r>
      <w:r w:rsidR="00ED6A58">
        <w:rPr>
          <w:lang w:eastAsia="ja-JP"/>
        </w:rPr>
        <w:t>k</w:t>
      </w:r>
      <w:r w:rsidR="54D52741" w:rsidRPr="64F7238B">
        <w:rPr>
          <w:lang w:eastAsia="ja-JP"/>
        </w:rPr>
        <w:t xml:space="preserve">nobbled </w:t>
      </w:r>
      <w:r w:rsidR="00ED6A58">
        <w:rPr>
          <w:lang w:eastAsia="ja-JP"/>
        </w:rPr>
        <w:t>w</w:t>
      </w:r>
      <w:r w:rsidR="54D52741" w:rsidRPr="64F7238B">
        <w:rPr>
          <w:lang w:eastAsia="ja-JP"/>
        </w:rPr>
        <w:t xml:space="preserve">eevil in New Zealand) was, for a time, presumed to be extinct </w:t>
      </w:r>
      <w:r w:rsidR="00370B0A" w:rsidRPr="64F7238B">
        <w:rPr>
          <w:lang w:eastAsia="ja-JP"/>
        </w:rPr>
        <w:fldChar w:fldCharType="begin" w:fldLock="1"/>
      </w:r>
      <w:r w:rsidR="00370B0A" w:rsidRPr="64F7238B">
        <w:rPr>
          <w:lang w:eastAsia="ja-JP"/>
        </w:rPr>
        <w:instrText>ADDIN CSL_CITATION {"citationItems":[{"id":"ITEM-1","itemData":{"DOI":"10.1080/03014220809510129","ISSN":"03014223","abstract":"The Canterbury knobbled weevil, Hadramphus tuberculatus (Coleoptera: Curculionidae: Molytini), was once widespread in the Canterbury plains, foothills and fringing ranges, ranging from Oxford in the north to Waimate in the south. Habitat degradation, reduction in host plant numbers through grazing and predation by rodents are thought to be responsible for the decline in its numbers and distribution. In December 2004, more than 80 years since the last sighting of H. tuberculatus in 1922, a single individual was found at Burkes Pass Scenic Reserve. This paper records the rediscovery of H. tuberculatus, reviews the historical distribution records for H. tuberculatus, discusses them with respect to changes in host plant habitat in the eastern South Island, and suggests conservation strategies to protect this and other relictual populations that might be found in future. © The Royal Society of New Zealand 2008.","author":[{"dropping-particle":"","family":"Young","given":"Laura M.","non-dropping-particle":"","parse-names":false,"suffix":""},{"dropping-particle":"","family":"Marris","given":"John W.M.","non-dropping-particle":"","parse-names":false,"suffix":""},{"dropping-particle":"","family":"Pawson","given":"Stephen M.","non-dropping-particle":"","parse-names":false,"suffix":""}],"container-title":"New Zealand Journal of Zoology","id":"ITEM-1","issue":"4","issued":{"date-parts":[["2008"]]},"page":"323-330","title":"Back from extinction: Rediscovery of the Canterbury knobbled weevil Hadramphus tuberculatus (Pascoe 1877) (Coleoptera: Curculionidae), with a review of its historical distribution","type":"article-journal","volume":"35"},"uris":["http://www.mendeley.com/documents/?uuid=ffc805af-20f6-4c56-bea1-79c6ebaef917"]}],"mendeley":{"formattedCitation":"(Young et al. 2008)","plainTextFormattedCitation":"(Young et al. 2008)","previouslyFormattedCitation":"(Young et al. 2008)"},"properties":{"noteIndex":0},"schema":"https://github.com/citation-style-language/schema/raw/master/csl-citation.json"}</w:instrText>
      </w:r>
      <w:r w:rsidR="00370B0A" w:rsidRPr="64F7238B">
        <w:rPr>
          <w:lang w:eastAsia="ja-JP"/>
        </w:rPr>
        <w:fldChar w:fldCharType="separate"/>
      </w:r>
      <w:r w:rsidR="54D52741" w:rsidRPr="64F7238B">
        <w:rPr>
          <w:noProof/>
          <w:lang w:eastAsia="ja-JP"/>
        </w:rPr>
        <w:t>(Young et al. 2008)</w:t>
      </w:r>
      <w:r w:rsidR="00370B0A" w:rsidRPr="64F7238B">
        <w:rPr>
          <w:lang w:eastAsia="ja-JP"/>
        </w:rPr>
        <w:fldChar w:fldCharType="end"/>
      </w:r>
      <w:r w:rsidR="54D52741" w:rsidRPr="64F7238B">
        <w:rPr>
          <w:lang w:eastAsia="ja-JP"/>
        </w:rPr>
        <w:t xml:space="preserve">. Drastic population declines of the Canterbury </w:t>
      </w:r>
      <w:r w:rsidR="00ED6A58">
        <w:rPr>
          <w:lang w:eastAsia="ja-JP"/>
        </w:rPr>
        <w:t>k</w:t>
      </w:r>
      <w:r w:rsidR="54D52741" w:rsidRPr="64F7238B">
        <w:rPr>
          <w:lang w:eastAsia="ja-JP"/>
        </w:rPr>
        <w:t xml:space="preserve">nobbled </w:t>
      </w:r>
      <w:r w:rsidR="00ED6A58">
        <w:rPr>
          <w:lang w:eastAsia="ja-JP"/>
        </w:rPr>
        <w:t>w</w:t>
      </w:r>
      <w:r w:rsidR="54D52741" w:rsidRPr="64F7238B">
        <w:rPr>
          <w:lang w:eastAsia="ja-JP"/>
        </w:rPr>
        <w:t xml:space="preserve">eevil were attributed to habitat degradation and loss of host plants (as a result of grazing) </w:t>
      </w:r>
      <w:r w:rsidR="1422D9BC" w:rsidRPr="64F7238B">
        <w:rPr>
          <w:lang w:eastAsia="ja-JP"/>
        </w:rPr>
        <w:t>and</w:t>
      </w:r>
      <w:r w:rsidR="54D52741" w:rsidRPr="64F7238B">
        <w:rPr>
          <w:lang w:eastAsia="ja-JP"/>
        </w:rPr>
        <w:t xml:space="preserve"> predation by rodents </w:t>
      </w:r>
      <w:r w:rsidR="00370B0A" w:rsidRPr="64F7238B">
        <w:rPr>
          <w:lang w:eastAsia="ja-JP"/>
        </w:rPr>
        <w:fldChar w:fldCharType="begin" w:fldLock="1"/>
      </w:r>
      <w:r w:rsidR="00370B0A" w:rsidRPr="64F7238B">
        <w:rPr>
          <w:lang w:eastAsia="ja-JP"/>
        </w:rPr>
        <w:instrText>ADDIN CSL_CITATION {"citationItems":[{"id":"ITEM-1","itemData":{"DOI":"10.1080/03014220809510129","ISSN":"03014223","abstract":"The Canterbury knobbled weevil, Hadramphus tuberculatus (Coleoptera: Curculionidae: Molytini), was once widespread in the Canterbury plains, foothills and fringing ranges, ranging from Oxford in the north to Waimate in the south. Habitat degradation, reduction in host plant numbers through grazing and predation by rodents are thought to be responsible for the decline in its numbers and distribution. In December 2004, more than 80 years since the last sighting of H. tuberculatus in 1922, a single individual was found at Burkes Pass Scenic Reserve. This paper records the rediscovery of H. tuberculatus, reviews the historical distribution records for H. tuberculatus, discusses them with respect to changes in host plant habitat in the eastern South Island, and suggests conservation strategies to protect this and other relictual populations that might be found in future. © The Royal Society of New Zealand 2008.","author":[{"dropping-particle":"","family":"Young","given":"Laura M.","non-dropping-particle":"","parse-names":false,"suffix":""},{"dropping-particle":"","family":"Marris","given":"John W.M.","non-dropping-particle":"","parse-names":false,"suffix":""},{"dropping-particle":"","family":"Pawson","given":"Stephen M.","non-dropping-particle":"","parse-names":false,"suffix":""}],"container-title":"New Zealand Journal of Zoology","id":"ITEM-1","issue":"4","issued":{"date-parts":[["2008"]]},"page":"323-330","title":"Back from extinction: Rediscovery of the Canterbury knobbled weevil Hadramphus tuberculatus (Pascoe 1877) (Coleoptera: Curculionidae), with a review of its historical distribution","type":"article-journal","volume":"35"},"uris":["http://www.mendeley.com/documents/?uuid=ffc805af-20f6-4c56-bea1-79c6ebaef917"]}],"mendeley":{"formattedCitation":"(Young et al. 2008)","plainTextFormattedCitation":"(Young et al. 2008)","previouslyFormattedCitation":"(Young et al. 2008)"},"properties":{"noteIndex":0},"schema":"https://github.com/citation-style-language/schema/raw/master/csl-citation.json"}</w:instrText>
      </w:r>
      <w:r w:rsidR="00370B0A" w:rsidRPr="64F7238B">
        <w:rPr>
          <w:lang w:eastAsia="ja-JP"/>
        </w:rPr>
        <w:fldChar w:fldCharType="separate"/>
      </w:r>
      <w:r w:rsidR="54D52741" w:rsidRPr="64F7238B">
        <w:rPr>
          <w:noProof/>
          <w:lang w:eastAsia="ja-JP"/>
        </w:rPr>
        <w:t>(Young et al. 2008)</w:t>
      </w:r>
      <w:r w:rsidR="00370B0A" w:rsidRPr="64F7238B">
        <w:rPr>
          <w:lang w:eastAsia="ja-JP"/>
        </w:rPr>
        <w:fldChar w:fldCharType="end"/>
      </w:r>
      <w:r w:rsidR="54D52741" w:rsidRPr="64F7238B">
        <w:rPr>
          <w:lang w:eastAsia="ja-JP"/>
        </w:rPr>
        <w:t xml:space="preserve">. </w:t>
      </w:r>
      <w:r w:rsidR="006A0657">
        <w:rPr>
          <w:lang w:eastAsia="ja-JP"/>
        </w:rPr>
        <w:t xml:space="preserve">Due to the current abundance of </w:t>
      </w:r>
      <w:r w:rsidR="2671581A" w:rsidRPr="64F7238B">
        <w:rPr>
          <w:lang w:eastAsia="ja-JP"/>
        </w:rPr>
        <w:t xml:space="preserve">Johnson’s </w:t>
      </w:r>
      <w:r w:rsidR="00916860">
        <w:rPr>
          <w:lang w:eastAsia="ja-JP"/>
        </w:rPr>
        <w:t>c</w:t>
      </w:r>
      <w:r w:rsidR="00916860" w:rsidRPr="64F7238B">
        <w:rPr>
          <w:lang w:eastAsia="ja-JP"/>
        </w:rPr>
        <w:t>ycad</w:t>
      </w:r>
      <w:r w:rsidR="006A0657">
        <w:rPr>
          <w:lang w:eastAsia="ja-JP"/>
        </w:rPr>
        <w:t>, pollinators</w:t>
      </w:r>
      <w:r w:rsidR="00916860" w:rsidRPr="64F7238B">
        <w:rPr>
          <w:lang w:eastAsia="ja-JP"/>
        </w:rPr>
        <w:t xml:space="preserve"> </w:t>
      </w:r>
      <w:r w:rsidR="54D52741" w:rsidRPr="64F7238B">
        <w:rPr>
          <w:lang w:eastAsia="ja-JP"/>
        </w:rPr>
        <w:t xml:space="preserve">are not </w:t>
      </w:r>
      <w:r w:rsidR="006A0657">
        <w:rPr>
          <w:lang w:eastAsia="ja-JP"/>
        </w:rPr>
        <w:t xml:space="preserve">at immediate risk of </w:t>
      </w:r>
      <w:r w:rsidR="54D52741" w:rsidRPr="64F7238B">
        <w:rPr>
          <w:lang w:eastAsia="ja-JP"/>
        </w:rPr>
        <w:t xml:space="preserve">decline from </w:t>
      </w:r>
      <w:r w:rsidR="041FFBD5" w:rsidRPr="64F7238B">
        <w:rPr>
          <w:lang w:eastAsia="ja-JP"/>
        </w:rPr>
        <w:t xml:space="preserve">the </w:t>
      </w:r>
      <w:r w:rsidR="54D52741" w:rsidRPr="64F7238B">
        <w:rPr>
          <w:lang w:eastAsia="ja-JP"/>
        </w:rPr>
        <w:t xml:space="preserve">loss of host plants, though </w:t>
      </w:r>
      <w:r w:rsidR="041FFBD5" w:rsidRPr="64F7238B">
        <w:rPr>
          <w:lang w:eastAsia="ja-JP"/>
        </w:rPr>
        <w:t xml:space="preserve">they </w:t>
      </w:r>
      <w:r w:rsidR="00B2046B">
        <w:rPr>
          <w:lang w:eastAsia="ja-JP"/>
        </w:rPr>
        <w:t>are likely at risk from</w:t>
      </w:r>
      <w:r w:rsidR="54D52741" w:rsidRPr="64F7238B">
        <w:rPr>
          <w:lang w:eastAsia="ja-JP"/>
        </w:rPr>
        <w:t xml:space="preserve"> frequent fires or poorly timed and intense fires (during sensitive life stages). </w:t>
      </w:r>
    </w:p>
    <w:p w14:paraId="36248FE5" w14:textId="6FD3D03C" w:rsidR="00784E26" w:rsidRDefault="54D52741" w:rsidP="00784E26">
      <w:pPr>
        <w:rPr>
          <w:lang w:eastAsia="ja-JP"/>
        </w:rPr>
      </w:pPr>
      <w:r w:rsidRPr="64F7238B">
        <w:rPr>
          <w:lang w:eastAsia="ja-JP"/>
        </w:rPr>
        <w:t xml:space="preserve">The loss of pollinators </w:t>
      </w:r>
      <w:r w:rsidR="696F8F07" w:rsidRPr="64F7238B">
        <w:rPr>
          <w:lang w:eastAsia="ja-JP"/>
        </w:rPr>
        <w:t xml:space="preserve">or temporal </w:t>
      </w:r>
      <w:r w:rsidR="1E337BA0" w:rsidRPr="64F7238B">
        <w:rPr>
          <w:lang w:eastAsia="ja-JP"/>
        </w:rPr>
        <w:t xml:space="preserve">asynchrony </w:t>
      </w:r>
      <w:r w:rsidRPr="64F7238B">
        <w:rPr>
          <w:lang w:eastAsia="ja-JP"/>
        </w:rPr>
        <w:t>would impact all adult plants in the tightly clumped distribution</w:t>
      </w:r>
      <w:r w:rsidR="696F8F07" w:rsidRPr="64F7238B">
        <w:rPr>
          <w:lang w:eastAsia="ja-JP"/>
        </w:rPr>
        <w:t xml:space="preserve"> and so a location of one was assigned. </w:t>
      </w:r>
    </w:p>
    <w:p w14:paraId="33B11377" w14:textId="6F75276D" w:rsidR="00784E26" w:rsidRPr="00FA4FC2" w:rsidRDefault="00784E26" w:rsidP="00784E26">
      <w:pPr>
        <w:rPr>
          <w:i/>
          <w:iCs/>
          <w:lang w:eastAsia="ja-JP"/>
        </w:rPr>
      </w:pPr>
      <w:r>
        <w:rPr>
          <w:i/>
          <w:iCs/>
          <w:lang w:eastAsia="ja-JP"/>
        </w:rPr>
        <w:t>Continuing decline in area, extent and/or quality of habitat</w:t>
      </w:r>
    </w:p>
    <w:p w14:paraId="2B449CD1" w14:textId="198FE603" w:rsidR="00784E26" w:rsidRDefault="54D52741" w:rsidP="00784E26">
      <w:pPr>
        <w:rPr>
          <w:lang w:eastAsia="ja-JP"/>
        </w:rPr>
      </w:pPr>
      <w:r w:rsidRPr="64F7238B">
        <w:rPr>
          <w:lang w:eastAsia="ja-JP"/>
        </w:rPr>
        <w:t xml:space="preserve">A decline in habitat quality is projected for </w:t>
      </w:r>
      <w:r w:rsidR="2671581A" w:rsidRPr="64F7238B">
        <w:rPr>
          <w:lang w:eastAsia="ja-JP"/>
        </w:rPr>
        <w:t xml:space="preserve">Johnson’s </w:t>
      </w:r>
      <w:r w:rsidR="004C7BE0">
        <w:rPr>
          <w:lang w:eastAsia="ja-JP"/>
        </w:rPr>
        <w:t>c</w:t>
      </w:r>
      <w:r w:rsidR="2671581A" w:rsidRPr="64F7238B">
        <w:rPr>
          <w:lang w:eastAsia="ja-JP"/>
        </w:rPr>
        <w:t>ycad</w:t>
      </w:r>
      <w:r w:rsidRPr="64F7238B">
        <w:rPr>
          <w:lang w:eastAsia="ja-JP"/>
        </w:rPr>
        <w:t>. The species predominantly occupies habitats on the eastern and southern protected slopes within its distribution and occurs in patches with a high moisture index (Binns &amp; Meek 2008). Climate change predictions estimate that the north coast region of NSW will experience increased minimum and maximum temperatures, and the number of hot days will increase, rainfall will decrease in winter and increase in autumn and spring</w:t>
      </w:r>
      <w:r w:rsidR="5A30644E" w:rsidRPr="64F7238B">
        <w:rPr>
          <w:lang w:eastAsia="ja-JP"/>
        </w:rPr>
        <w:t xml:space="preserve"> (</w:t>
      </w:r>
      <w:r w:rsidR="00C31D2D" w:rsidRPr="00C31D2D">
        <w:rPr>
          <w:lang w:eastAsia="ja-JP"/>
        </w:rPr>
        <w:t xml:space="preserve">NSW Government </w:t>
      </w:r>
      <w:r w:rsidR="00C31D2D" w:rsidRPr="0006662E">
        <w:rPr>
          <w:lang w:eastAsia="ja-JP"/>
        </w:rPr>
        <w:t>2014</w:t>
      </w:r>
      <w:r w:rsidR="5A30644E" w:rsidRPr="00C31D2D">
        <w:rPr>
          <w:lang w:eastAsia="ja-JP"/>
        </w:rPr>
        <w:t>).</w:t>
      </w:r>
      <w:r w:rsidRPr="00C31D2D">
        <w:rPr>
          <w:lang w:eastAsia="ja-JP"/>
        </w:rPr>
        <w:t xml:space="preserve"> </w:t>
      </w:r>
      <w:r w:rsidR="39A95B7E" w:rsidRPr="00C31D2D">
        <w:rPr>
          <w:lang w:eastAsia="ja-JP"/>
        </w:rPr>
        <w:t>Forest</w:t>
      </w:r>
      <w:r w:rsidR="39A95B7E" w:rsidRPr="64F7238B">
        <w:rPr>
          <w:lang w:eastAsia="ja-JP"/>
        </w:rPr>
        <w:t xml:space="preserve"> F</w:t>
      </w:r>
      <w:r w:rsidRPr="64F7238B">
        <w:rPr>
          <w:lang w:eastAsia="ja-JP"/>
        </w:rPr>
        <w:t xml:space="preserve">ire </w:t>
      </w:r>
      <w:r w:rsidR="75093B5A" w:rsidRPr="64F7238B">
        <w:rPr>
          <w:lang w:eastAsia="ja-JP"/>
        </w:rPr>
        <w:t>D</w:t>
      </w:r>
      <w:r w:rsidRPr="64F7238B">
        <w:rPr>
          <w:lang w:eastAsia="ja-JP"/>
        </w:rPr>
        <w:t xml:space="preserve">anger </w:t>
      </w:r>
      <w:r w:rsidR="09E95FA1" w:rsidRPr="64F7238B">
        <w:rPr>
          <w:lang w:eastAsia="ja-JP"/>
        </w:rPr>
        <w:t>I</w:t>
      </w:r>
      <w:r w:rsidRPr="64F7238B">
        <w:rPr>
          <w:lang w:eastAsia="ja-JP"/>
        </w:rPr>
        <w:t xml:space="preserve">ndex </w:t>
      </w:r>
      <w:r w:rsidR="2D39DC41" w:rsidRPr="64F7238B">
        <w:rPr>
          <w:lang w:eastAsia="ja-JP"/>
        </w:rPr>
        <w:t xml:space="preserve">is projected to </w:t>
      </w:r>
      <w:r w:rsidRPr="64F7238B">
        <w:rPr>
          <w:lang w:eastAsia="ja-JP"/>
        </w:rPr>
        <w:t>increase in summer and spring</w:t>
      </w:r>
      <w:r w:rsidR="041FFBD5" w:rsidRPr="64F7238B">
        <w:rPr>
          <w:lang w:eastAsia="ja-JP"/>
        </w:rPr>
        <w:t>,</w:t>
      </w:r>
      <w:r w:rsidRPr="64F7238B">
        <w:rPr>
          <w:lang w:eastAsia="ja-JP"/>
        </w:rPr>
        <w:t xml:space="preserve"> </w:t>
      </w:r>
      <w:r w:rsidR="2696A4C5" w:rsidRPr="64F7238B">
        <w:rPr>
          <w:lang w:eastAsia="ja-JP"/>
        </w:rPr>
        <w:t xml:space="preserve">as is the </w:t>
      </w:r>
      <w:r w:rsidRPr="64F7238B">
        <w:rPr>
          <w:lang w:eastAsia="ja-JP"/>
        </w:rPr>
        <w:t xml:space="preserve">number of </w:t>
      </w:r>
      <w:r w:rsidR="01E62C21" w:rsidRPr="64F7238B">
        <w:rPr>
          <w:lang w:eastAsia="ja-JP"/>
        </w:rPr>
        <w:t xml:space="preserve">days of </w:t>
      </w:r>
      <w:r w:rsidRPr="64F7238B">
        <w:rPr>
          <w:lang w:eastAsia="ja-JP"/>
        </w:rPr>
        <w:t xml:space="preserve">severe fire weather. The low dispersal </w:t>
      </w:r>
      <w:r w:rsidR="18D54980" w:rsidRPr="64F7238B">
        <w:rPr>
          <w:lang w:eastAsia="ja-JP"/>
        </w:rPr>
        <w:t xml:space="preserve">capacity </w:t>
      </w:r>
      <w:r w:rsidRPr="64F7238B">
        <w:rPr>
          <w:lang w:eastAsia="ja-JP"/>
        </w:rPr>
        <w:t xml:space="preserve">of </w:t>
      </w:r>
      <w:r w:rsidR="2671581A" w:rsidRPr="64F7238B">
        <w:rPr>
          <w:lang w:eastAsia="ja-JP"/>
        </w:rPr>
        <w:t xml:space="preserve">Johnson’s </w:t>
      </w:r>
      <w:r w:rsidR="003B6867">
        <w:rPr>
          <w:lang w:eastAsia="ja-JP"/>
        </w:rPr>
        <w:t>c</w:t>
      </w:r>
      <w:r w:rsidR="003B6867" w:rsidRPr="64F7238B">
        <w:rPr>
          <w:lang w:eastAsia="ja-JP"/>
        </w:rPr>
        <w:t xml:space="preserve">ycad </w:t>
      </w:r>
      <w:r w:rsidR="3EAF1D6D" w:rsidRPr="64F7238B">
        <w:rPr>
          <w:lang w:eastAsia="ja-JP"/>
        </w:rPr>
        <w:t xml:space="preserve">limits the ability of the </w:t>
      </w:r>
      <w:r w:rsidRPr="64F7238B">
        <w:rPr>
          <w:lang w:eastAsia="ja-JP"/>
        </w:rPr>
        <w:t xml:space="preserve">species </w:t>
      </w:r>
      <w:r w:rsidR="2CA52F8E" w:rsidRPr="64F7238B">
        <w:rPr>
          <w:lang w:eastAsia="ja-JP"/>
        </w:rPr>
        <w:t xml:space="preserve">to rapidly </w:t>
      </w:r>
      <w:r w:rsidRPr="64F7238B">
        <w:rPr>
          <w:lang w:eastAsia="ja-JP"/>
        </w:rPr>
        <w:t>shift distribution</w:t>
      </w:r>
      <w:r w:rsidR="77E30637" w:rsidRPr="64F7238B">
        <w:rPr>
          <w:lang w:eastAsia="ja-JP"/>
        </w:rPr>
        <w:t xml:space="preserve"> to keep pace with changing climate conditions</w:t>
      </w:r>
      <w:r w:rsidR="1422D9BC" w:rsidRPr="64F7238B">
        <w:rPr>
          <w:lang w:eastAsia="ja-JP"/>
        </w:rPr>
        <w:t>.</w:t>
      </w:r>
      <w:r w:rsidR="00440FE3">
        <w:rPr>
          <w:lang w:eastAsia="ja-JP"/>
        </w:rPr>
        <w:t xml:space="preserve"> </w:t>
      </w:r>
      <w:r w:rsidRPr="64F7238B">
        <w:rPr>
          <w:lang w:eastAsia="ja-JP"/>
        </w:rPr>
        <w:t xml:space="preserve">Increased ambient temperatures predicted up to 79 years into the future and under two different emission scenarios </w:t>
      </w:r>
      <w:r w:rsidR="486270C5" w:rsidRPr="64F7238B">
        <w:rPr>
          <w:lang w:eastAsia="ja-JP"/>
        </w:rPr>
        <w:t>are expected</w:t>
      </w:r>
      <w:r w:rsidRPr="64F7238B">
        <w:rPr>
          <w:lang w:eastAsia="ja-JP"/>
        </w:rPr>
        <w:t xml:space="preserve"> to cause increased fragmentation and isolation of five threatened </w:t>
      </w:r>
      <w:r w:rsidR="003B6867">
        <w:rPr>
          <w:lang w:eastAsia="ja-JP"/>
        </w:rPr>
        <w:t>Qld</w:t>
      </w:r>
      <w:r w:rsidR="003B6867" w:rsidRPr="64F7238B">
        <w:rPr>
          <w:lang w:eastAsia="ja-JP"/>
        </w:rPr>
        <w:t xml:space="preserve"> </w:t>
      </w:r>
      <w:r w:rsidRPr="64F7238B">
        <w:rPr>
          <w:i/>
          <w:iCs/>
          <w:lang w:eastAsia="ja-JP"/>
        </w:rPr>
        <w:t>Macrozamia</w:t>
      </w:r>
      <w:r w:rsidRPr="64F7238B">
        <w:rPr>
          <w:lang w:eastAsia="ja-JP"/>
        </w:rPr>
        <w:t xml:space="preserve"> species (</w:t>
      </w:r>
      <w:r w:rsidRPr="64F7238B">
        <w:rPr>
          <w:i/>
          <w:iCs/>
          <w:lang w:eastAsia="ja-JP"/>
        </w:rPr>
        <w:t xml:space="preserve">M. cranei, M. viridis, M. conferta, M. machinii </w:t>
      </w:r>
      <w:r w:rsidRPr="64F7238B">
        <w:rPr>
          <w:lang w:eastAsia="ja-JP"/>
        </w:rPr>
        <w:t>and</w:t>
      </w:r>
      <w:r w:rsidRPr="64F7238B">
        <w:rPr>
          <w:i/>
          <w:iCs/>
          <w:lang w:eastAsia="ja-JP"/>
        </w:rPr>
        <w:t xml:space="preserve"> M. occidua</w:t>
      </w:r>
      <w:r w:rsidRPr="64F7238B">
        <w:rPr>
          <w:lang w:eastAsia="ja-JP"/>
        </w:rPr>
        <w:t xml:space="preserve">) in the Darling Downs region of </w:t>
      </w:r>
      <w:r w:rsidR="003B6867">
        <w:rPr>
          <w:lang w:eastAsia="ja-JP"/>
        </w:rPr>
        <w:t>Qld</w:t>
      </w:r>
      <w:r w:rsidR="003B6867" w:rsidRPr="64F7238B">
        <w:rPr>
          <w:lang w:eastAsia="ja-JP"/>
        </w:rPr>
        <w:t xml:space="preserve"> </w:t>
      </w:r>
      <w:r w:rsidR="00784E26" w:rsidRPr="64F7238B">
        <w:rPr>
          <w:lang w:eastAsia="ja-JP"/>
        </w:rPr>
        <w:fldChar w:fldCharType="begin" w:fldLock="1"/>
      </w:r>
      <w:r w:rsidR="009B0F10">
        <w:rPr>
          <w:lang w:eastAsia="ja-JP"/>
        </w:rPr>
        <w:instrText>ADDIN CSL_CITATION {"citationItems":[{"id":"ITEM-1","itemData":{"DOI":"10.3390/biology1030880","ISSN":"20797737","abstract":"Changes in the potential habitat of five allopatric species of threatened Macrozamia cycads under scenarios of increased ambient temperature were examined. A lack of seed dispersal, poor recruitment, low seedling survival, obligate pollinator mutualisms and continued habitat loss have led to extant populations being largely restricted to refugia. Models predict that the area of suitable habitat will further contract and move upslope, resulting in a reduced incidence within protected areas with increasing annual mean temperature. Areas of potential habitat for all five species are also predicted to become increasingly isolated from one another, further reducing the exchange between metapopulations and subpopulations, exacerbating existing threatening processes. © 2012 by the authors; licensee MDPI, Basel, Switzerland.","author":[{"dropping-particle":"","family":"Laidlaw","given":"Melinda J.","non-dropping-particle":"","parse-names":false,"suffix":""},{"dropping-particle":"","family":"Forster","given":"Paul I.","non-dropping-particle":"","parse-names":false,"suffix":""}],"container-title":"Biology","id":"ITEM-1","issue":"3","issued":{"date-parts":[["2012"]]},"page":"880-894","title":"Climate predictions accelerate decline for threatened macrozamia cycads from Queensland, Australia","type":"article-journal","volume":"1"},"uris":["http://www.mendeley.com/documents/?uuid=0f60cbe5-b582-49ec-979f-814d507d1dfe"]}],"mendeley":{"formattedCitation":"(Laidlaw &amp; Forster 2012)","plainTextFormattedCitation":"(Laidlaw &amp; Forster 2012)","previouslyFormattedCitation":"(Laidlaw and Forster 2012)"},"properties":{"noteIndex":0},"schema":"https://github.com/citation-style-language/schema/raw/master/csl-citation.json"}</w:instrText>
      </w:r>
      <w:r w:rsidR="00784E26" w:rsidRPr="64F7238B">
        <w:rPr>
          <w:lang w:eastAsia="ja-JP"/>
        </w:rPr>
        <w:fldChar w:fldCharType="separate"/>
      </w:r>
      <w:r w:rsidR="009B0F10" w:rsidRPr="009B0F10">
        <w:rPr>
          <w:noProof/>
          <w:lang w:eastAsia="ja-JP"/>
        </w:rPr>
        <w:t>(Laidlaw &amp; Forster 2012)</w:t>
      </w:r>
      <w:r w:rsidR="00784E26" w:rsidRPr="64F7238B">
        <w:rPr>
          <w:lang w:eastAsia="ja-JP"/>
        </w:rPr>
        <w:fldChar w:fldCharType="end"/>
      </w:r>
      <w:r w:rsidR="663D96D4" w:rsidRPr="64F7238B">
        <w:rPr>
          <w:lang w:eastAsia="ja-JP"/>
        </w:rPr>
        <w:t>,</w:t>
      </w:r>
      <w:r w:rsidRPr="64F7238B">
        <w:rPr>
          <w:lang w:eastAsia="ja-JP"/>
        </w:rPr>
        <w:t xml:space="preserve"> which is less than 300 km NNW from Dalmorton, where </w:t>
      </w:r>
      <w:r w:rsidR="2671581A" w:rsidRPr="64F7238B">
        <w:rPr>
          <w:lang w:eastAsia="ja-JP"/>
        </w:rPr>
        <w:t xml:space="preserve">Johnson’s </w:t>
      </w:r>
      <w:r w:rsidR="003B6867">
        <w:rPr>
          <w:lang w:eastAsia="ja-JP"/>
        </w:rPr>
        <w:t>c</w:t>
      </w:r>
      <w:r w:rsidR="003B6867" w:rsidRPr="64F7238B">
        <w:rPr>
          <w:lang w:eastAsia="ja-JP"/>
        </w:rPr>
        <w:t xml:space="preserve">ycad </w:t>
      </w:r>
      <w:r w:rsidRPr="64F7238B">
        <w:rPr>
          <w:lang w:eastAsia="ja-JP"/>
        </w:rPr>
        <w:t>population occurs. Precipitation and temperature changes, combined with increased fire frequency and intensity</w:t>
      </w:r>
      <w:r w:rsidR="041FFBD5" w:rsidRPr="64F7238B">
        <w:rPr>
          <w:lang w:eastAsia="ja-JP"/>
        </w:rPr>
        <w:t>,</w:t>
      </w:r>
      <w:r w:rsidRPr="64F7238B">
        <w:rPr>
          <w:lang w:eastAsia="ja-JP"/>
        </w:rPr>
        <w:t xml:space="preserve"> are predicted to affect the area, </w:t>
      </w:r>
      <w:proofErr w:type="gramStart"/>
      <w:r w:rsidRPr="64F7238B">
        <w:rPr>
          <w:lang w:eastAsia="ja-JP"/>
        </w:rPr>
        <w:t>extent</w:t>
      </w:r>
      <w:proofErr w:type="gramEnd"/>
      <w:r w:rsidRPr="64F7238B">
        <w:rPr>
          <w:lang w:eastAsia="ja-JP"/>
        </w:rPr>
        <w:t xml:space="preserve"> and quality of suitable habitat for </w:t>
      </w:r>
      <w:r w:rsidR="2671581A" w:rsidRPr="64F7238B">
        <w:rPr>
          <w:lang w:eastAsia="ja-JP"/>
        </w:rPr>
        <w:t xml:space="preserve">Johnson’s </w:t>
      </w:r>
      <w:r w:rsidR="003B6867">
        <w:rPr>
          <w:lang w:eastAsia="ja-JP"/>
        </w:rPr>
        <w:t>c</w:t>
      </w:r>
      <w:r w:rsidR="003B6867" w:rsidRPr="64F7238B">
        <w:rPr>
          <w:lang w:eastAsia="ja-JP"/>
        </w:rPr>
        <w:t>ycad</w:t>
      </w:r>
      <w:r w:rsidRPr="64F7238B">
        <w:rPr>
          <w:lang w:eastAsia="ja-JP"/>
        </w:rPr>
        <w:t>.</w:t>
      </w:r>
    </w:p>
    <w:p w14:paraId="7F10AE32" w14:textId="77777777" w:rsidR="001949DC" w:rsidRPr="00346064" w:rsidRDefault="001949DC" w:rsidP="001949DC">
      <w:pPr>
        <w:keepNext/>
        <w:rPr>
          <w:bCs/>
          <w:i/>
          <w:iCs/>
        </w:rPr>
      </w:pPr>
      <w:r>
        <w:rPr>
          <w:bCs/>
          <w:i/>
          <w:iCs/>
        </w:rPr>
        <w:t>Conclusion</w:t>
      </w:r>
    </w:p>
    <w:p w14:paraId="0240B693" w14:textId="56413DBE" w:rsidR="00784E26" w:rsidRPr="00B52145" w:rsidRDefault="54D52741" w:rsidP="64F7238B">
      <w:pPr>
        <w:rPr>
          <w:lang w:eastAsia="ja-JP"/>
        </w:rPr>
      </w:pPr>
      <w:r w:rsidRPr="64F7238B">
        <w:rPr>
          <w:lang w:eastAsia="ja-JP"/>
        </w:rPr>
        <w:t xml:space="preserve">The Committee considers that the species’ Extent </w:t>
      </w:r>
      <w:proofErr w:type="gramStart"/>
      <w:r w:rsidRPr="64F7238B">
        <w:rPr>
          <w:lang w:eastAsia="ja-JP"/>
        </w:rPr>
        <w:t>Of</w:t>
      </w:r>
      <w:proofErr w:type="gramEnd"/>
      <w:r w:rsidRPr="64F7238B">
        <w:rPr>
          <w:lang w:eastAsia="ja-JP"/>
        </w:rPr>
        <w:t xml:space="preserve"> Occurrence (EOO) and Area Of Occupancy (AOO) </w:t>
      </w:r>
      <w:r w:rsidR="00DB730D">
        <w:rPr>
          <w:lang w:eastAsia="ja-JP"/>
        </w:rPr>
        <w:t>are</w:t>
      </w:r>
      <w:r w:rsidR="00DB730D" w:rsidRPr="64F7238B">
        <w:rPr>
          <w:lang w:eastAsia="ja-JP"/>
        </w:rPr>
        <w:t xml:space="preserve"> </w:t>
      </w:r>
      <w:r w:rsidRPr="64F7238B">
        <w:rPr>
          <w:lang w:eastAsia="ja-JP"/>
        </w:rPr>
        <w:t>restricted</w:t>
      </w:r>
      <w:r w:rsidR="041FFBD5" w:rsidRPr="64F7238B">
        <w:rPr>
          <w:lang w:eastAsia="ja-JP"/>
        </w:rPr>
        <w:t>,</w:t>
      </w:r>
      <w:r w:rsidRPr="64F7238B">
        <w:rPr>
          <w:lang w:eastAsia="ja-JP"/>
        </w:rPr>
        <w:t xml:space="preserve"> and the number of locations is less than five. Predicted changes in climate </w:t>
      </w:r>
      <w:r w:rsidRPr="64F7238B">
        <w:rPr>
          <w:lang w:eastAsia="ja-JP"/>
        </w:rPr>
        <w:lastRenderedPageBreak/>
        <w:t xml:space="preserve">for northern </w:t>
      </w:r>
      <w:r w:rsidR="00C3694F">
        <w:rPr>
          <w:lang w:eastAsia="ja-JP"/>
        </w:rPr>
        <w:t>NSW</w:t>
      </w:r>
      <w:r w:rsidRPr="64F7238B">
        <w:rPr>
          <w:lang w:eastAsia="ja-JP"/>
        </w:rPr>
        <w:t xml:space="preserve"> </w:t>
      </w:r>
      <w:r w:rsidR="1422D9BC" w:rsidRPr="64F7238B">
        <w:rPr>
          <w:lang w:eastAsia="ja-JP"/>
        </w:rPr>
        <w:t>are</w:t>
      </w:r>
      <w:r w:rsidRPr="64F7238B">
        <w:rPr>
          <w:lang w:eastAsia="ja-JP"/>
        </w:rPr>
        <w:t xml:space="preserve"> projected to cause </w:t>
      </w:r>
      <w:r w:rsidR="1422D9BC" w:rsidRPr="64F7238B">
        <w:rPr>
          <w:lang w:eastAsia="ja-JP"/>
        </w:rPr>
        <w:t xml:space="preserve">a </w:t>
      </w:r>
      <w:r w:rsidRPr="64F7238B">
        <w:rPr>
          <w:lang w:eastAsia="ja-JP"/>
        </w:rPr>
        <w:t xml:space="preserve">continual decline in </w:t>
      </w:r>
      <w:r w:rsidR="1422D9BC" w:rsidRPr="64F7238B">
        <w:rPr>
          <w:lang w:eastAsia="ja-JP"/>
        </w:rPr>
        <w:t>habitat quality</w:t>
      </w:r>
      <w:r w:rsidR="63C32957" w:rsidRPr="64F7238B">
        <w:rPr>
          <w:lang w:eastAsia="ja-JP"/>
        </w:rPr>
        <w:t>, including habitat for obligate weevil pollinators</w:t>
      </w:r>
      <w:r w:rsidRPr="64F7238B">
        <w:rPr>
          <w:lang w:eastAsia="ja-JP"/>
        </w:rPr>
        <w:t xml:space="preserve">. Therefore, the species has met the relevant elements of Criterion 2 to make it eligible for listing as </w:t>
      </w:r>
      <w:sdt>
        <w:sdtPr>
          <w:id w:val="-342781386"/>
          <w:placeholder>
            <w:docPart w:val="33D20D6C52EA1841BFCE3C16CD0CAA39"/>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3E56A3">
            <w:t>Endangered</w:t>
          </w:r>
        </w:sdtContent>
      </w:sdt>
      <w:r w:rsidRPr="64F7238B">
        <w:rPr>
          <w:lang w:eastAsia="ja-JP"/>
        </w:rPr>
        <w:t>.</w:t>
      </w:r>
    </w:p>
    <w:p w14:paraId="7DC97704" w14:textId="72EDA75D" w:rsidR="00CC0100" w:rsidRPr="0018709B" w:rsidRDefault="00CC0100" w:rsidP="00CC0100">
      <w:pPr>
        <w:spacing w:after="240"/>
        <w:rPr>
          <w:rFonts w:cs="Arial"/>
        </w:rPr>
      </w:pPr>
      <w:r w:rsidRPr="00717B03">
        <w:rPr>
          <w:rFonts w:cs="Arial"/>
        </w:rPr>
        <w:t xml:space="preserve">However, the purpose of this consultation document is to elicit additional information to better understand the </w:t>
      </w:r>
      <w:r>
        <w:rPr>
          <w:rFonts w:cs="Arial"/>
        </w:rPr>
        <w:t>sub</w:t>
      </w:r>
      <w:r w:rsidRPr="00717B03">
        <w:rPr>
          <w:rFonts w:cs="Arial"/>
        </w:rPr>
        <w:t xml:space="preserve">species’ status. This conclusion </w:t>
      </w:r>
      <w:r>
        <w:rPr>
          <w:rFonts w:cs="Arial"/>
        </w:rPr>
        <w:t xml:space="preserve">is based on the acceptance that this species is severely fragmented and </w:t>
      </w:r>
      <w:r w:rsidRPr="00717B03">
        <w:rPr>
          <w:rFonts w:cs="Arial"/>
        </w:rPr>
        <w:t xml:space="preserve">should therefore </w:t>
      </w:r>
      <w:proofErr w:type="gramStart"/>
      <w:r w:rsidRPr="00717B03">
        <w:rPr>
          <w:rFonts w:cs="Arial"/>
        </w:rPr>
        <w:t>be considered to be</w:t>
      </w:r>
      <w:proofErr w:type="gramEnd"/>
      <w:r w:rsidRPr="00717B03">
        <w:rPr>
          <w:rFonts w:cs="Arial"/>
        </w:rPr>
        <w:t xml:space="preserve"> tentative at this stage, as it may be changed as a result of responses to this consultation process.</w:t>
      </w:r>
    </w:p>
    <w:p w14:paraId="0654C9AC" w14:textId="77777777" w:rsidR="00CC0100" w:rsidRDefault="00CC0100" w:rsidP="00B6264B">
      <w:pPr>
        <w:rPr>
          <w:bCs/>
          <w:lang w:eastAsia="ja-JP"/>
        </w:rPr>
      </w:pPr>
    </w:p>
    <w:p w14:paraId="2D91B05E" w14:textId="77777777" w:rsidR="002B69E4" w:rsidRPr="008C531D" w:rsidRDefault="002B69E4" w:rsidP="002B69E4">
      <w:pPr>
        <w:pStyle w:val="Caption"/>
        <w:rPr>
          <w:lang w:eastAsia="ja-JP"/>
        </w:rPr>
      </w:pPr>
      <w:r w:rsidRPr="002B69E4">
        <w:rPr>
          <w:lang w:eastAsia="ja-JP"/>
        </w:rPr>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18C60A39"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4927D93E"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61119FC0" w14:textId="77777777" w:rsidTr="002B134C">
        <w:tc>
          <w:tcPr>
            <w:tcW w:w="3395" w:type="dxa"/>
            <w:gridSpan w:val="2"/>
            <w:tcBorders>
              <w:top w:val="nil"/>
              <w:left w:val="single" w:sz="4" w:space="0" w:color="auto"/>
              <w:bottom w:val="nil"/>
              <w:right w:val="nil"/>
            </w:tcBorders>
          </w:tcPr>
          <w:p w14:paraId="0082F95D"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3BA5114B" w14:textId="77777777" w:rsidR="002B134C" w:rsidRPr="00556843" w:rsidRDefault="002B134C" w:rsidP="00F658E8">
            <w:pPr>
              <w:pStyle w:val="TableText"/>
              <w:keepNext/>
              <w:rPr>
                <w:b/>
              </w:rPr>
            </w:pPr>
            <w:r w:rsidRPr="00556843">
              <w:rPr>
                <w:b/>
              </w:rPr>
              <w:t>Critically Endangered</w:t>
            </w:r>
          </w:p>
          <w:p w14:paraId="4695400A"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66C6A41C" w14:textId="77777777" w:rsidR="002B134C" w:rsidRPr="00556843" w:rsidRDefault="002B134C" w:rsidP="00F658E8">
            <w:pPr>
              <w:pStyle w:val="TableText"/>
              <w:keepNext/>
              <w:rPr>
                <w:b/>
              </w:rPr>
            </w:pPr>
            <w:r w:rsidRPr="00556843">
              <w:rPr>
                <w:b/>
              </w:rPr>
              <w:t>Endangered</w:t>
            </w:r>
          </w:p>
          <w:p w14:paraId="6D92B643"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30671E5A" w14:textId="77777777" w:rsidR="002B134C" w:rsidRPr="00556843" w:rsidRDefault="002B134C" w:rsidP="00F658E8">
            <w:pPr>
              <w:pStyle w:val="TableText"/>
              <w:keepNext/>
              <w:rPr>
                <w:b/>
              </w:rPr>
            </w:pPr>
            <w:r w:rsidRPr="00556843">
              <w:rPr>
                <w:b/>
              </w:rPr>
              <w:t>Vulnerable</w:t>
            </w:r>
          </w:p>
          <w:p w14:paraId="7F043FD4" w14:textId="77777777" w:rsidR="002B134C" w:rsidRPr="00556843" w:rsidRDefault="002B134C" w:rsidP="00F658E8">
            <w:pPr>
              <w:pStyle w:val="TableText"/>
              <w:keepNext/>
              <w:rPr>
                <w:b/>
              </w:rPr>
            </w:pPr>
            <w:r w:rsidRPr="00556843">
              <w:rPr>
                <w:b/>
              </w:rPr>
              <w:t>Limited</w:t>
            </w:r>
          </w:p>
        </w:tc>
      </w:tr>
      <w:tr w:rsidR="002B134C" w:rsidRPr="00556843" w14:paraId="34F8E1F2"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7C2A6CC7"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029BFAF1"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34F6B1B7" w14:textId="77777777"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770C7BDE" w14:textId="77777777" w:rsidR="002B134C" w:rsidRPr="00556843" w:rsidRDefault="002B134C" w:rsidP="00F658E8">
            <w:pPr>
              <w:pStyle w:val="TableText"/>
              <w:keepNext/>
            </w:pPr>
            <w:r w:rsidRPr="00556843">
              <w:rPr>
                <w:b/>
              </w:rPr>
              <w:t xml:space="preserve">&lt; 10,000 </w:t>
            </w:r>
          </w:p>
        </w:tc>
      </w:tr>
      <w:tr w:rsidR="002B134C" w:rsidRPr="00556843" w14:paraId="3BA03722"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4B00C2C7"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773D192B"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7DFB6E65"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31C7088F" w14:textId="77777777" w:rsidR="002B134C" w:rsidRPr="00556843" w:rsidRDefault="002B134C" w:rsidP="00F658E8">
            <w:pPr>
              <w:pStyle w:val="TableText"/>
              <w:keepNext/>
              <w:rPr>
                <w:b/>
              </w:rPr>
            </w:pPr>
          </w:p>
        </w:tc>
      </w:tr>
      <w:tr w:rsidR="002B134C" w:rsidRPr="00556843" w14:paraId="4176BAA4"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0C6FDD62"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 xml:space="preserve">An observed, </w:t>
            </w:r>
            <w:proofErr w:type="gramStart"/>
            <w:r w:rsidRPr="00556843">
              <w:t>estimated</w:t>
            </w:r>
            <w:proofErr w:type="gramEnd"/>
            <w:r w:rsidRPr="00556843">
              <w:t xml:space="preserve">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3A8CBDC3" w14:textId="77777777" w:rsidR="002B134C" w:rsidRPr="00556843" w:rsidRDefault="002B134C" w:rsidP="00F658E8">
            <w:pPr>
              <w:pStyle w:val="TableText"/>
              <w:keepNext/>
              <w:rPr>
                <w:b/>
              </w:rPr>
            </w:pPr>
            <w:r w:rsidRPr="00556843">
              <w:rPr>
                <w:b/>
              </w:rPr>
              <w:t>Very high rate</w:t>
            </w:r>
          </w:p>
          <w:p w14:paraId="4458AE6B" w14:textId="77777777" w:rsidR="002B134C" w:rsidRPr="00556843" w:rsidRDefault="002B134C" w:rsidP="00F658E8">
            <w:pPr>
              <w:pStyle w:val="TableText"/>
              <w:keepNext/>
              <w:rPr>
                <w:b/>
              </w:rPr>
            </w:pPr>
            <w:r w:rsidRPr="00556843">
              <w:rPr>
                <w:b/>
              </w:rPr>
              <w:t>25% in 3 years or 1 generation</w:t>
            </w:r>
          </w:p>
          <w:p w14:paraId="19280AC7"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303227D8" w14:textId="77777777" w:rsidR="002B134C" w:rsidRPr="00556843" w:rsidRDefault="002B134C" w:rsidP="00F658E8">
            <w:pPr>
              <w:pStyle w:val="TableText"/>
              <w:keepNext/>
              <w:rPr>
                <w:b/>
              </w:rPr>
            </w:pPr>
            <w:r w:rsidRPr="00556843">
              <w:rPr>
                <w:b/>
              </w:rPr>
              <w:t>High rate</w:t>
            </w:r>
          </w:p>
          <w:p w14:paraId="0F2F621D" w14:textId="77777777" w:rsidR="002B134C" w:rsidRPr="00556843" w:rsidRDefault="002B134C" w:rsidP="00F658E8">
            <w:pPr>
              <w:pStyle w:val="TableText"/>
              <w:keepNext/>
              <w:rPr>
                <w:b/>
              </w:rPr>
            </w:pPr>
            <w:r w:rsidRPr="00556843">
              <w:rPr>
                <w:b/>
              </w:rPr>
              <w:t>20% in 5 years or 2 generation</w:t>
            </w:r>
          </w:p>
          <w:p w14:paraId="27D3A171"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7CE53AA6" w14:textId="77777777" w:rsidR="002B134C" w:rsidRPr="00556843" w:rsidRDefault="002B134C" w:rsidP="00F658E8">
            <w:pPr>
              <w:pStyle w:val="TableText"/>
              <w:keepNext/>
              <w:rPr>
                <w:b/>
              </w:rPr>
            </w:pPr>
            <w:r w:rsidRPr="00556843">
              <w:rPr>
                <w:b/>
              </w:rPr>
              <w:t>Substantial rate</w:t>
            </w:r>
          </w:p>
          <w:p w14:paraId="0107E0E7" w14:textId="77777777" w:rsidR="002B134C" w:rsidRPr="00556843" w:rsidRDefault="002B134C" w:rsidP="00F658E8">
            <w:pPr>
              <w:pStyle w:val="TableText"/>
              <w:keepNext/>
              <w:rPr>
                <w:b/>
              </w:rPr>
            </w:pPr>
            <w:r w:rsidRPr="00556843">
              <w:rPr>
                <w:b/>
              </w:rPr>
              <w:t>10% in 10 years or 3 generations</w:t>
            </w:r>
          </w:p>
          <w:p w14:paraId="264BB54B"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r>
      <w:tr w:rsidR="002B134C" w:rsidRPr="00556843" w14:paraId="4D9336AE"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02E2F3FF"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 xml:space="preserve">An observed, estimated, </w:t>
            </w:r>
            <w:proofErr w:type="gramStart"/>
            <w:r w:rsidRPr="00556843">
              <w:t>projected</w:t>
            </w:r>
            <w:proofErr w:type="gramEnd"/>
            <w:r w:rsidRPr="00556843">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57B7214D" w14:textId="77777777" w:rsidR="002B134C" w:rsidRPr="00556843" w:rsidRDefault="002B134C" w:rsidP="00F658E8">
            <w:pPr>
              <w:pStyle w:val="TableText"/>
              <w:keepNext/>
            </w:pPr>
          </w:p>
        </w:tc>
        <w:tc>
          <w:tcPr>
            <w:tcW w:w="1833" w:type="dxa"/>
            <w:tcBorders>
              <w:top w:val="nil"/>
              <w:left w:val="nil"/>
              <w:bottom w:val="nil"/>
              <w:right w:val="nil"/>
            </w:tcBorders>
          </w:tcPr>
          <w:p w14:paraId="27857280"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458655B7" w14:textId="77777777" w:rsidR="002B134C" w:rsidRPr="00556843" w:rsidRDefault="002B134C" w:rsidP="00F658E8">
            <w:pPr>
              <w:pStyle w:val="TableText"/>
              <w:keepNext/>
            </w:pPr>
          </w:p>
        </w:tc>
      </w:tr>
      <w:tr w:rsidR="002B134C" w:rsidRPr="00556843" w14:paraId="245C5EEB"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23A58BF3"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20F6C1D8" w14:textId="77777777" w:rsidR="002B134C" w:rsidRPr="00556843" w:rsidRDefault="002B134C" w:rsidP="00F658E8">
            <w:pPr>
              <w:pStyle w:val="TableText"/>
              <w:keepNext/>
              <w:ind w:left="340" w:hanging="340"/>
            </w:pPr>
            <w:r w:rsidRPr="00556843">
              <w:t>(i)</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57749C5"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C55DD4A"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451727BD" w14:textId="77777777" w:rsidR="002B134C" w:rsidRPr="00556843" w:rsidRDefault="002B134C" w:rsidP="00F658E8">
            <w:pPr>
              <w:pStyle w:val="TableText"/>
              <w:keepNext/>
              <w:rPr>
                <w:b/>
              </w:rPr>
            </w:pPr>
            <w:r w:rsidRPr="00556843">
              <w:rPr>
                <w:b/>
              </w:rPr>
              <w:t>≤ 1,000</w:t>
            </w:r>
          </w:p>
        </w:tc>
      </w:tr>
      <w:tr w:rsidR="002B134C" w:rsidRPr="00556843" w14:paraId="3CBC4CEE"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06B22E5F"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CA9B38C"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559F52D"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71F87CE"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4FA9B61D" w14:textId="77777777" w:rsidR="002B134C" w:rsidRPr="00556843" w:rsidRDefault="002B134C" w:rsidP="00F658E8">
            <w:pPr>
              <w:pStyle w:val="TableText"/>
              <w:keepNext/>
              <w:rPr>
                <w:b/>
              </w:rPr>
            </w:pPr>
            <w:r w:rsidRPr="00556843">
              <w:rPr>
                <w:b/>
              </w:rPr>
              <w:t>100%</w:t>
            </w:r>
          </w:p>
        </w:tc>
      </w:tr>
      <w:tr w:rsidR="002B134C" w:rsidRPr="00556843" w14:paraId="6198D82E"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1EE00A80"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13FF8148"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4C0F6426"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0581DA1A" w14:textId="77777777" w:rsidR="002B134C" w:rsidRPr="00556843" w:rsidRDefault="002B134C" w:rsidP="00F658E8">
            <w:pPr>
              <w:pStyle w:val="TableText"/>
              <w:keepNext/>
            </w:pPr>
          </w:p>
        </w:tc>
      </w:tr>
    </w:tbl>
    <w:p w14:paraId="3FAA5A84" w14:textId="77777777" w:rsidR="002B69E4" w:rsidRPr="002B69E4" w:rsidRDefault="00C2736A" w:rsidP="00CD30FC">
      <w:pPr>
        <w:pStyle w:val="Heading3"/>
        <w:spacing w:before="240"/>
        <w:ind w:left="964" w:hanging="964"/>
      </w:pPr>
      <w:r>
        <w:t>Criterion 3 e</w:t>
      </w:r>
      <w:r w:rsidR="002B69E4" w:rsidRPr="002B69E4">
        <w:t>vidence</w:t>
      </w:r>
    </w:p>
    <w:p w14:paraId="3D42124D" w14:textId="5B098F39" w:rsidR="00784E26" w:rsidRDefault="00A45C2B" w:rsidP="00784E26">
      <w:pPr>
        <w:rPr>
          <w:bCs/>
        </w:rPr>
      </w:pPr>
      <w:r w:rsidRPr="00784E26">
        <w:rPr>
          <w:rStyle w:val="Strong"/>
        </w:rPr>
        <w:t>N</w:t>
      </w:r>
      <w:r w:rsidR="002B69E4" w:rsidRPr="00784E26">
        <w:rPr>
          <w:rStyle w:val="Strong"/>
        </w:rPr>
        <w:t>ot eligible</w:t>
      </w:r>
    </w:p>
    <w:p w14:paraId="181E5924" w14:textId="320DE2E1" w:rsidR="001949DC" w:rsidRPr="00B52145" w:rsidRDefault="001949DC" w:rsidP="00784E26">
      <w:pPr>
        <w:rPr>
          <w:bCs/>
          <w:i/>
          <w:iCs/>
        </w:rPr>
      </w:pPr>
      <w:r>
        <w:rPr>
          <w:bCs/>
          <w:i/>
          <w:iCs/>
        </w:rPr>
        <w:t>Number of mature individuals</w:t>
      </w:r>
    </w:p>
    <w:p w14:paraId="2DD67704" w14:textId="05ACC98F" w:rsidR="00603C96" w:rsidRDefault="00603C96" w:rsidP="00784E26">
      <w:pPr>
        <w:rPr>
          <w:bCs/>
        </w:rPr>
      </w:pPr>
      <w:r w:rsidRPr="00B52145">
        <w:rPr>
          <w:lang w:eastAsia="ja-JP"/>
        </w:rPr>
        <w:t>Following assessment of the data the Committee considers that the species is not eligible for listing in any category under this criterion</w:t>
      </w:r>
      <w:r w:rsidRPr="0030531C">
        <w:rPr>
          <w:lang w:eastAsia="ja-JP"/>
        </w:rPr>
        <w:t xml:space="preserve"> as</w:t>
      </w:r>
      <w:r>
        <w:rPr>
          <w:lang w:eastAsia="ja-JP"/>
        </w:rPr>
        <w:t xml:space="preserve"> t</w:t>
      </w:r>
      <w:r w:rsidRPr="009D7E68">
        <w:rPr>
          <w:bCs/>
        </w:rPr>
        <w:t xml:space="preserve">he total </w:t>
      </w:r>
      <w:r>
        <w:rPr>
          <w:bCs/>
        </w:rPr>
        <w:t>number</w:t>
      </w:r>
      <w:r w:rsidRPr="009D7E68">
        <w:rPr>
          <w:bCs/>
        </w:rPr>
        <w:t xml:space="preserve"> of mature individuals is </w:t>
      </w:r>
      <w:r>
        <w:rPr>
          <w:bCs/>
        </w:rPr>
        <w:t>greater than 10</w:t>
      </w:r>
      <w:r w:rsidR="00DE729A">
        <w:rPr>
          <w:bCs/>
        </w:rPr>
        <w:t>,</w:t>
      </w:r>
      <w:r>
        <w:rPr>
          <w:bCs/>
        </w:rPr>
        <w:t>000.</w:t>
      </w:r>
    </w:p>
    <w:p w14:paraId="0B6BCB72" w14:textId="77777777" w:rsidR="001949DC" w:rsidRPr="00346064" w:rsidRDefault="001949DC" w:rsidP="001949DC">
      <w:pPr>
        <w:keepNext/>
        <w:rPr>
          <w:bCs/>
          <w:i/>
          <w:iCs/>
        </w:rPr>
      </w:pPr>
      <w:r>
        <w:rPr>
          <w:bCs/>
          <w:i/>
          <w:iCs/>
        </w:rPr>
        <w:lastRenderedPageBreak/>
        <w:t>Conclusion</w:t>
      </w:r>
    </w:p>
    <w:p w14:paraId="3609D951" w14:textId="7562C56C" w:rsidR="001949DC" w:rsidRPr="009D7E68" w:rsidRDefault="001949DC" w:rsidP="00784E26">
      <w:pPr>
        <w:rPr>
          <w:bCs/>
        </w:rPr>
      </w:pPr>
      <w:r w:rsidRPr="00D97723">
        <w:rPr>
          <w:lang w:eastAsia="ja-JP"/>
        </w:rPr>
        <w:t xml:space="preserve">The data presented above appear </w:t>
      </w:r>
      <w:r>
        <w:rPr>
          <w:lang w:eastAsia="ja-JP"/>
        </w:rPr>
        <w:t>to</w:t>
      </w:r>
      <w:r w:rsidRPr="00D97723">
        <w:rPr>
          <w:lang w:eastAsia="ja-JP"/>
        </w:rPr>
        <w:t xml:space="preserve"> demonstrate </w:t>
      </w:r>
      <w:r>
        <w:rPr>
          <w:lang w:eastAsia="ja-JP"/>
        </w:rPr>
        <w:t xml:space="preserve">that </w:t>
      </w:r>
      <w:r>
        <w:rPr>
          <w:bCs/>
        </w:rPr>
        <w:t>t</w:t>
      </w:r>
      <w:r w:rsidRPr="000A5525">
        <w:rPr>
          <w:bCs/>
        </w:rPr>
        <w:t xml:space="preserve">he species is </w:t>
      </w:r>
      <w:r>
        <w:rPr>
          <w:bCs/>
        </w:rPr>
        <w:t xml:space="preserve">not </w:t>
      </w:r>
      <w:r w:rsidRPr="000A5525">
        <w:rPr>
          <w:bCs/>
        </w:rPr>
        <w:t>eligible for listing under this criterion. However, the</w:t>
      </w:r>
      <w:r w:rsidRPr="00374C7B">
        <w:rPr>
          <w:bCs/>
        </w:rPr>
        <w:t xml:space="preserve"> purpose of this consultation document is to elicit additional information to better understand the species’ status. This conclusion should therefore </w:t>
      </w:r>
      <w:proofErr w:type="gramStart"/>
      <w:r w:rsidRPr="00374C7B">
        <w:rPr>
          <w:bCs/>
        </w:rPr>
        <w:t>be considered to be</w:t>
      </w:r>
      <w:proofErr w:type="gramEnd"/>
      <w:r w:rsidRPr="00374C7B">
        <w:rPr>
          <w:bCs/>
        </w:rPr>
        <w:t xml:space="preserve"> tentative at this stage, as it may be changed as a result of responses to this consultation process.</w:t>
      </w:r>
    </w:p>
    <w:p w14:paraId="4D0BCFF5" w14:textId="77777777" w:rsidR="00166185" w:rsidRDefault="00166185" w:rsidP="00166185">
      <w:pPr>
        <w:pStyle w:val="Caption"/>
      </w:pPr>
      <w:r w:rsidRPr="00166185">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7FC95A13"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5935CB69" w14:textId="77777777" w:rsidR="00166185" w:rsidRPr="00166185" w:rsidRDefault="00166185" w:rsidP="000E630E">
            <w:pPr>
              <w:pStyle w:val="TableText"/>
              <w:keepNext/>
            </w:pPr>
          </w:p>
        </w:tc>
      </w:tr>
      <w:tr w:rsidR="00166185" w:rsidRPr="00166185" w14:paraId="37121035"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6A91906C"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6D5E7372" w14:textId="77777777" w:rsidR="00166185" w:rsidRPr="009E3E71" w:rsidRDefault="00166185" w:rsidP="000E630E">
            <w:pPr>
              <w:pStyle w:val="TableText"/>
              <w:keepNext/>
              <w:rPr>
                <w:rStyle w:val="Strong"/>
              </w:rPr>
            </w:pPr>
            <w:r w:rsidRPr="009E3E71">
              <w:rPr>
                <w:rStyle w:val="Strong"/>
              </w:rPr>
              <w:t>Critically Endangered</w:t>
            </w:r>
          </w:p>
          <w:p w14:paraId="5B7FD20D"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51AA1D74" w14:textId="77777777" w:rsidR="00166185" w:rsidRPr="009E3E71" w:rsidRDefault="00166185" w:rsidP="000E630E">
            <w:pPr>
              <w:pStyle w:val="TableText"/>
              <w:keepNext/>
              <w:rPr>
                <w:rStyle w:val="Strong"/>
              </w:rPr>
            </w:pPr>
            <w:r w:rsidRPr="009E3E71">
              <w:rPr>
                <w:rStyle w:val="Strong"/>
              </w:rPr>
              <w:t>Endangered</w:t>
            </w:r>
          </w:p>
          <w:p w14:paraId="0638D817"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4DC6A1E0" w14:textId="77777777" w:rsidR="00166185" w:rsidRPr="009E3E71" w:rsidRDefault="00166185" w:rsidP="000E630E">
            <w:pPr>
              <w:pStyle w:val="TableText"/>
              <w:keepNext/>
              <w:rPr>
                <w:rStyle w:val="Strong"/>
              </w:rPr>
            </w:pPr>
            <w:r w:rsidRPr="009E3E71">
              <w:rPr>
                <w:rStyle w:val="Strong"/>
              </w:rPr>
              <w:t>Vulnerable</w:t>
            </w:r>
          </w:p>
          <w:p w14:paraId="583CFF11" w14:textId="77777777" w:rsidR="00166185" w:rsidRPr="009E3E71" w:rsidRDefault="00166185" w:rsidP="000E630E">
            <w:pPr>
              <w:pStyle w:val="TableText"/>
              <w:keepNext/>
              <w:rPr>
                <w:rStyle w:val="Strong"/>
              </w:rPr>
            </w:pPr>
            <w:r w:rsidRPr="009E3E71">
              <w:rPr>
                <w:rStyle w:val="Strong"/>
              </w:rPr>
              <w:t>Low</w:t>
            </w:r>
          </w:p>
        </w:tc>
      </w:tr>
      <w:tr w:rsidR="00166185" w:rsidRPr="00166185" w14:paraId="62BE54B9"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4B04A3B6"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0C094A86"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5B7C9C24"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567F0A63"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5B0FAB63"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3AC53877"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3B13FF5A"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0937FC89"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43DFC945"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7B392A10"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032ECD4F" w14:textId="114044F8"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8" w:history="1">
        <w:r w:rsidRPr="00166185">
          <w:rPr>
            <w:rStyle w:val="Hyperlink"/>
            <w:bCs/>
            <w:i/>
            <w:iCs/>
          </w:rPr>
          <w:t>common assessment method</w:t>
        </w:r>
      </w:hyperlink>
      <w:r w:rsidRPr="00166185">
        <w:t>.</w:t>
      </w:r>
    </w:p>
    <w:p w14:paraId="35870918" w14:textId="77777777" w:rsidR="00C2736A" w:rsidRPr="00C2736A" w:rsidRDefault="00C2736A">
      <w:pPr>
        <w:pStyle w:val="Heading3"/>
        <w:ind w:left="964" w:hanging="964"/>
      </w:pPr>
      <w:r>
        <w:t>Criterion 4 e</w:t>
      </w:r>
      <w:r w:rsidR="00BE530B" w:rsidRPr="00BE530B">
        <w:t>vidence</w:t>
      </w:r>
    </w:p>
    <w:p w14:paraId="44D345CC" w14:textId="77777777" w:rsidR="00784E26" w:rsidRDefault="00784E26" w:rsidP="00784E26">
      <w:pPr>
        <w:rPr>
          <w:rStyle w:val="Strong"/>
        </w:rPr>
      </w:pPr>
      <w:r>
        <w:rPr>
          <w:rStyle w:val="Strong"/>
        </w:rPr>
        <w:t>Not eligible</w:t>
      </w:r>
    </w:p>
    <w:p w14:paraId="12392B2E" w14:textId="77777777" w:rsidR="001949DC" w:rsidRPr="001B624C" w:rsidRDefault="001949DC" w:rsidP="001949DC">
      <w:pPr>
        <w:rPr>
          <w:bCs/>
          <w:i/>
          <w:iCs/>
        </w:rPr>
      </w:pPr>
      <w:r>
        <w:rPr>
          <w:bCs/>
          <w:i/>
          <w:iCs/>
        </w:rPr>
        <w:t>Number of mature individuals</w:t>
      </w:r>
    </w:p>
    <w:p w14:paraId="363A2F65" w14:textId="6E7560AA" w:rsidR="001949DC" w:rsidRPr="00CA6832" w:rsidRDefault="001949DC" w:rsidP="001949DC">
      <w:pPr>
        <w:rPr>
          <w:lang w:eastAsia="ja-JP"/>
        </w:rPr>
      </w:pPr>
      <w:r>
        <w:rPr>
          <w:lang w:eastAsia="ja-JP"/>
        </w:rPr>
        <w:t>As</w:t>
      </w:r>
      <w:r w:rsidRPr="006B5300">
        <w:rPr>
          <w:bCs/>
        </w:rPr>
        <w:t xml:space="preserve"> per the </w:t>
      </w:r>
      <w:r>
        <w:rPr>
          <w:bCs/>
        </w:rPr>
        <w:t>evidence presented</w:t>
      </w:r>
      <w:r w:rsidRPr="006B5300">
        <w:rPr>
          <w:bCs/>
        </w:rPr>
        <w:t xml:space="preserve"> above for Criterion 3, it is highly unlikely that the number of mature individuals is less than 1000</w:t>
      </w:r>
      <w:r>
        <w:rPr>
          <w:bCs/>
        </w:rPr>
        <w:t xml:space="preserve">. </w:t>
      </w:r>
      <w:r w:rsidRPr="006B5300">
        <w:rPr>
          <w:bCs/>
        </w:rPr>
        <w:t xml:space="preserve">Additionally, the </w:t>
      </w:r>
      <w:r>
        <w:rPr>
          <w:bCs/>
        </w:rPr>
        <w:t>species</w:t>
      </w:r>
      <w:r w:rsidRPr="006B5300">
        <w:rPr>
          <w:bCs/>
        </w:rPr>
        <w:t xml:space="preserve"> </w:t>
      </w:r>
      <w:r>
        <w:rPr>
          <w:bCs/>
        </w:rPr>
        <w:t>is not eligible</w:t>
      </w:r>
      <w:r w:rsidRPr="006B5300">
        <w:rPr>
          <w:bCs/>
        </w:rPr>
        <w:t xml:space="preserve"> under criterion D2</w:t>
      </w:r>
      <w:r>
        <w:rPr>
          <w:bCs/>
        </w:rPr>
        <w:t xml:space="preserve"> under the EPBC Act.</w:t>
      </w:r>
    </w:p>
    <w:p w14:paraId="71390B8E" w14:textId="77777777" w:rsidR="001949DC" w:rsidRPr="00346064" w:rsidRDefault="001949DC" w:rsidP="001949DC">
      <w:pPr>
        <w:keepNext/>
        <w:rPr>
          <w:bCs/>
          <w:i/>
          <w:iCs/>
        </w:rPr>
      </w:pPr>
      <w:r>
        <w:rPr>
          <w:bCs/>
          <w:i/>
          <w:iCs/>
        </w:rPr>
        <w:t>Conclusion</w:t>
      </w:r>
    </w:p>
    <w:p w14:paraId="347D4CEF" w14:textId="77777777" w:rsidR="001949DC" w:rsidRPr="00676DC7" w:rsidRDefault="001949DC" w:rsidP="001949DC">
      <w:pPr>
        <w:keepLines/>
        <w:rPr>
          <w:lang w:eastAsia="ja-JP"/>
        </w:rPr>
      </w:pPr>
      <w:r w:rsidRPr="00D97723">
        <w:rPr>
          <w:lang w:eastAsia="ja-JP"/>
        </w:rPr>
        <w:t xml:space="preserve">The data presented above appear </w:t>
      </w:r>
      <w:r>
        <w:rPr>
          <w:lang w:eastAsia="ja-JP"/>
        </w:rPr>
        <w:t>to</w:t>
      </w:r>
      <w:r w:rsidRPr="00D97723">
        <w:rPr>
          <w:lang w:eastAsia="ja-JP"/>
        </w:rPr>
        <w:t xml:space="preserve"> demonstrate the species is </w:t>
      </w:r>
      <w:r>
        <w:rPr>
          <w:lang w:eastAsia="ja-JP"/>
        </w:rPr>
        <w:t xml:space="preserve">not </w:t>
      </w:r>
      <w:r w:rsidRPr="00D97723">
        <w:rPr>
          <w:lang w:eastAsia="ja-JP"/>
        </w:rPr>
        <w:t xml:space="preserve">eligible for listing under this criterion. However, the purpose of this consultation document is to elicit additional information to better understand the species’ status. This conclusion should therefore </w:t>
      </w:r>
      <w:proofErr w:type="gramStart"/>
      <w:r w:rsidRPr="00D97723">
        <w:rPr>
          <w:lang w:eastAsia="ja-JP"/>
        </w:rPr>
        <w:t>be considered to be</w:t>
      </w:r>
      <w:proofErr w:type="gramEnd"/>
      <w:r w:rsidRPr="00D97723">
        <w:rPr>
          <w:lang w:eastAsia="ja-JP"/>
        </w:rPr>
        <w:t xml:space="preserve"> tentative at this stage, as it may be changed as a result of responses to this consultation process.</w:t>
      </w:r>
    </w:p>
    <w:p w14:paraId="78296B0A" w14:textId="06E977F1" w:rsidR="00784E26" w:rsidRPr="00DC0669" w:rsidRDefault="00784E26" w:rsidP="00784E26">
      <w:pPr>
        <w:rPr>
          <w:b/>
          <w:bCs/>
        </w:rPr>
      </w:pPr>
    </w:p>
    <w:p w14:paraId="317DC405" w14:textId="77777777" w:rsidR="00AD2722" w:rsidRDefault="00AD2722" w:rsidP="00AD2722">
      <w:pPr>
        <w:pStyle w:val="Caption"/>
      </w:pPr>
      <w:r w:rsidRPr="00AD2722">
        <w:lastRenderedPageBreak/>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65003A8C"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40D5CC02"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2FF3ED53" w14:textId="77777777" w:rsidTr="001C7420">
        <w:trPr>
          <w:trHeight w:val="439"/>
        </w:trPr>
        <w:tc>
          <w:tcPr>
            <w:tcW w:w="4042" w:type="dxa"/>
            <w:tcBorders>
              <w:top w:val="nil"/>
              <w:left w:val="single" w:sz="4" w:space="0" w:color="auto"/>
              <w:bottom w:val="nil"/>
              <w:right w:val="nil"/>
            </w:tcBorders>
          </w:tcPr>
          <w:p w14:paraId="54D2F42F"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3BEE9B6C" w14:textId="77777777" w:rsidR="00AD2722" w:rsidRPr="009E3E71" w:rsidRDefault="00AD2722" w:rsidP="000E630E">
            <w:pPr>
              <w:pStyle w:val="TableText"/>
              <w:keepNext/>
              <w:rPr>
                <w:rStyle w:val="Strong"/>
              </w:rPr>
            </w:pPr>
            <w:r w:rsidRPr="009E3E71">
              <w:rPr>
                <w:rStyle w:val="Strong"/>
              </w:rPr>
              <w:t>Critically Endangered</w:t>
            </w:r>
          </w:p>
          <w:p w14:paraId="4BCD4ABC"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1DB8F999" w14:textId="77777777" w:rsidR="00AD2722" w:rsidRPr="009E3E71" w:rsidRDefault="00AD2722" w:rsidP="000E630E">
            <w:pPr>
              <w:pStyle w:val="TableText"/>
              <w:keepNext/>
              <w:rPr>
                <w:rStyle w:val="Strong"/>
              </w:rPr>
            </w:pPr>
            <w:r w:rsidRPr="009E3E71">
              <w:rPr>
                <w:rStyle w:val="Strong"/>
              </w:rPr>
              <w:t>Endangered</w:t>
            </w:r>
          </w:p>
          <w:p w14:paraId="5C4C1A41"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6E9807E0" w14:textId="77777777" w:rsidR="00AD2722" w:rsidRPr="009E3E71" w:rsidRDefault="00AD2722" w:rsidP="000E630E">
            <w:pPr>
              <w:pStyle w:val="TableText"/>
              <w:keepNext/>
              <w:rPr>
                <w:rStyle w:val="Strong"/>
              </w:rPr>
            </w:pPr>
            <w:r w:rsidRPr="009E3E71">
              <w:rPr>
                <w:rStyle w:val="Strong"/>
              </w:rPr>
              <w:t>Vulnerable</w:t>
            </w:r>
          </w:p>
          <w:p w14:paraId="59731B87"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4570D371"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3BE4567B"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41D6718B"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5ACEB890"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478B48B3"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146C7CC8" w14:textId="77777777" w:rsidR="00AD2722" w:rsidRPr="00AD2722" w:rsidRDefault="00C2736A" w:rsidP="00A41058">
      <w:pPr>
        <w:pStyle w:val="Heading3"/>
        <w:spacing w:before="240"/>
        <w:ind w:left="964" w:hanging="964"/>
      </w:pPr>
      <w:r>
        <w:t>Criterion 5 e</w:t>
      </w:r>
      <w:r w:rsidR="00AD2722" w:rsidRPr="00AD2722">
        <w:t>vidence</w:t>
      </w:r>
    </w:p>
    <w:p w14:paraId="13E76DEF" w14:textId="77777777" w:rsidR="00145862" w:rsidRPr="00A41058" w:rsidRDefault="00AD2722" w:rsidP="00AD2722">
      <w:pPr>
        <w:rPr>
          <w:rStyle w:val="Strong"/>
        </w:rPr>
      </w:pPr>
      <w:r w:rsidRPr="00784E26">
        <w:rPr>
          <w:rStyle w:val="Strong"/>
        </w:rPr>
        <w:t>Insufficient data to determine eligibility</w:t>
      </w:r>
      <w:r w:rsidRPr="00A41058">
        <w:rPr>
          <w:rStyle w:val="Strong"/>
        </w:rPr>
        <w:t xml:space="preserve"> </w:t>
      </w:r>
    </w:p>
    <w:p w14:paraId="15DBDAD5" w14:textId="77777777" w:rsidR="001949DC" w:rsidRDefault="00AD2722" w:rsidP="00AD2722">
      <w:pPr>
        <w:rPr>
          <w:bCs/>
        </w:rPr>
      </w:pPr>
      <w:r w:rsidRPr="00AD2722">
        <w:rPr>
          <w:bCs/>
        </w:rPr>
        <w:t xml:space="preserve">Population viability analysis has not been undertaken. </w:t>
      </w:r>
    </w:p>
    <w:p w14:paraId="2E66E9BB" w14:textId="77777777" w:rsidR="001949DC" w:rsidRPr="00346064" w:rsidRDefault="001949DC" w:rsidP="001949DC">
      <w:pPr>
        <w:rPr>
          <w:bCs/>
          <w:i/>
          <w:iCs/>
        </w:rPr>
      </w:pPr>
      <w:r>
        <w:rPr>
          <w:bCs/>
          <w:i/>
          <w:iCs/>
        </w:rPr>
        <w:t>Conclusion</w:t>
      </w:r>
    </w:p>
    <w:p w14:paraId="61E4E5F5" w14:textId="7154059D" w:rsidR="00A96BBC" w:rsidRDefault="001949DC" w:rsidP="001949DC">
      <w:pPr>
        <w:rPr>
          <w:lang w:eastAsia="ja-JP"/>
        </w:rPr>
      </w:pPr>
      <w:r w:rsidRPr="000A5525">
        <w:rPr>
          <w:bCs/>
        </w:rPr>
        <w:t>There are insufficient data to demonstrate if the species is eligible for listing under this criterion. However, the</w:t>
      </w:r>
      <w:r w:rsidRPr="00374C7B">
        <w:rPr>
          <w:bCs/>
        </w:rPr>
        <w:t xml:space="preserve"> purpose of this consultation document is to elicit additional information to better understand the species’ status. This conclusion should therefore </w:t>
      </w:r>
      <w:proofErr w:type="gramStart"/>
      <w:r w:rsidRPr="00374C7B">
        <w:rPr>
          <w:bCs/>
        </w:rPr>
        <w:t>be considered to be</w:t>
      </w:r>
      <w:proofErr w:type="gramEnd"/>
      <w:r w:rsidRPr="00374C7B">
        <w:rPr>
          <w:bCs/>
        </w:rPr>
        <w:t xml:space="preserve"> tentative at this stage, as it may be changed as a result of responses to this consultation process.</w:t>
      </w:r>
      <w:r>
        <w:rPr>
          <w:bCs/>
        </w:rPr>
        <w:t xml:space="preserve"> </w:t>
      </w:r>
    </w:p>
    <w:p w14:paraId="2556C7EA" w14:textId="77777777" w:rsidR="00AD2722" w:rsidRPr="00AD2722" w:rsidRDefault="00AD2722" w:rsidP="00F20180">
      <w:pPr>
        <w:pStyle w:val="Heading3"/>
        <w:ind w:left="964" w:hanging="964"/>
      </w:pPr>
      <w:r w:rsidRPr="00AD2722">
        <w:t>Adequacy of survey</w:t>
      </w:r>
    </w:p>
    <w:p w14:paraId="707EB89C" w14:textId="2B546E92" w:rsidR="00E4374F" w:rsidRDefault="00AD2722" w:rsidP="00745F00">
      <w:r w:rsidRPr="00784E26">
        <w:t>The survey effort has been considered adequate</w:t>
      </w:r>
      <w:r w:rsidR="008C760F">
        <w:t>,</w:t>
      </w:r>
      <w:r w:rsidRPr="00784E26">
        <w:t xml:space="preserve"> and there is sufficient scientific evidence to support the assessment.</w:t>
      </w:r>
    </w:p>
    <w:p w14:paraId="0E0682AA" w14:textId="0567FA95" w:rsidR="00CC0100" w:rsidRDefault="00AD2722" w:rsidP="00B52145">
      <w:pPr>
        <w:pStyle w:val="Heading3"/>
      </w:pPr>
      <w:r w:rsidRPr="00AD2722">
        <w:t>Listing and Recovery Plan Recommendations</w:t>
      </w:r>
    </w:p>
    <w:p w14:paraId="1ECDEA7B" w14:textId="18C8675C" w:rsidR="00AD2722" w:rsidRPr="00AD2722" w:rsidRDefault="00CC0100" w:rsidP="00B52145">
      <w:r>
        <w:t xml:space="preserve">No recovery plan is in place for </w:t>
      </w:r>
      <w:r w:rsidR="00F80175">
        <w:t xml:space="preserve">Johnson’s </w:t>
      </w:r>
      <w:r w:rsidR="00F2742D">
        <w:t>cycad</w:t>
      </w:r>
      <w:r>
        <w:t xml:space="preserve">. A decision about whether there should be a recovery plan for this species has not yet been determined. The purpose of this consultation document is to elicit additional information to help inform this decision. </w:t>
      </w:r>
    </w:p>
    <w:p w14:paraId="5CA9225C" w14:textId="77777777" w:rsidR="00AD44EA" w:rsidRDefault="00AD44EA" w:rsidP="000202F4">
      <w:pPr>
        <w:pStyle w:val="Normalsmall"/>
        <w:pageBreakBefore/>
      </w:pPr>
      <w:r>
        <w:lastRenderedPageBreak/>
        <w:t xml:space="preserve">© Commonwealth of Australia </w:t>
      </w:r>
      <w:r w:rsidRPr="00784E26">
        <w:t>202</w:t>
      </w:r>
      <w:r w:rsidR="008C5A24" w:rsidRPr="00784E26">
        <w:t>1</w:t>
      </w:r>
      <w:r w:rsidR="00D431C8">
        <w:t xml:space="preserve"> </w:t>
      </w:r>
      <w:r w:rsidR="00D431C8" w:rsidRPr="00D431C8">
        <w:rPr>
          <w:noProof/>
        </w:rPr>
        <w:drawing>
          <wp:inline distT="0" distB="0" distL="0" distR="0" wp14:anchorId="7F88FE28" wp14:editId="458B507F">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5166" cy="218731"/>
                    </a:xfrm>
                    <a:prstGeom prst="rect">
                      <a:avLst/>
                    </a:prstGeom>
                  </pic:spPr>
                </pic:pic>
              </a:graphicData>
            </a:graphic>
          </wp:inline>
        </w:drawing>
      </w:r>
    </w:p>
    <w:p w14:paraId="5F980DAB" w14:textId="77777777" w:rsidR="00AD44EA" w:rsidRDefault="00AD44EA" w:rsidP="00AD44EA">
      <w:pPr>
        <w:pStyle w:val="Normalsmall"/>
        <w:rPr>
          <w:rStyle w:val="Strong"/>
        </w:rPr>
      </w:pPr>
      <w:r>
        <w:rPr>
          <w:rStyle w:val="Strong"/>
        </w:rPr>
        <w:t>Ownership of intellectual property rights</w:t>
      </w:r>
    </w:p>
    <w:p w14:paraId="675148B0"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345E7389" w14:textId="77777777" w:rsidR="00AD44EA" w:rsidRDefault="00AD44EA" w:rsidP="00AD44EA">
      <w:pPr>
        <w:pStyle w:val="Normalsmall"/>
        <w:rPr>
          <w:rStyle w:val="Strong"/>
        </w:rPr>
      </w:pPr>
      <w:r>
        <w:rPr>
          <w:rStyle w:val="Strong"/>
        </w:rPr>
        <w:t>Creative Commons licence</w:t>
      </w:r>
    </w:p>
    <w:p w14:paraId="26832251" w14:textId="77777777" w:rsidR="00AD44EA" w:rsidRDefault="00AD44EA" w:rsidP="00AD44EA">
      <w:pPr>
        <w:pStyle w:val="Normalsmall"/>
      </w:pPr>
      <w:r>
        <w:t xml:space="preserve">All material in this publication is licensed under a </w:t>
      </w:r>
      <w:hyperlink r:id="rId50"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0FC84536" w14:textId="77777777" w:rsidR="00AD44EA" w:rsidRDefault="00AD44EA" w:rsidP="00AD44EA">
      <w:pPr>
        <w:pStyle w:val="Normalsmall"/>
      </w:pPr>
      <w:r>
        <w:t xml:space="preserve">Inquiries about the licence and any use of this document should be emailed to </w:t>
      </w:r>
      <w:hyperlink r:id="rId51" w:history="1">
        <w:r w:rsidRPr="00CD29E9">
          <w:rPr>
            <w:rStyle w:val="Hyperlink"/>
          </w:rPr>
          <w:t>copyright@awe.gov.au</w:t>
        </w:r>
      </w:hyperlink>
      <w:r>
        <w:t>.</w:t>
      </w:r>
    </w:p>
    <w:p w14:paraId="1113DC8C" w14:textId="77777777" w:rsidR="00AD44EA" w:rsidRDefault="00AD44EA" w:rsidP="00AD44EA">
      <w:pPr>
        <w:pStyle w:val="Normalsmall"/>
        <w:rPr>
          <w:rStyle w:val="Strong"/>
        </w:rPr>
      </w:pPr>
      <w:r>
        <w:rPr>
          <w:rStyle w:val="Strong"/>
        </w:rPr>
        <w:t>Cataloguing data</w:t>
      </w:r>
    </w:p>
    <w:p w14:paraId="4200959D" w14:textId="5B31EC3E" w:rsidR="00AD44EA" w:rsidRDefault="00AD44EA" w:rsidP="00AD44EA">
      <w:pPr>
        <w:pStyle w:val="Normalsmall"/>
      </w:pPr>
      <w:r>
        <w:t xml:space="preserve">This publication (and any material sourced from it) should be attributed as: </w:t>
      </w:r>
      <w:r w:rsidRPr="00AD44EA">
        <w:t xml:space="preserve">Department of Agriculture, Water and the </w:t>
      </w:r>
      <w:r w:rsidRPr="00784E26">
        <w:t>Environment 202</w:t>
      </w:r>
      <w:r w:rsidR="00784E26" w:rsidRPr="00784E26">
        <w:t>1</w:t>
      </w:r>
      <w:r w:rsidRPr="00784E26">
        <w:t xml:space="preserve">, </w:t>
      </w:r>
      <w:r w:rsidRPr="00784E26">
        <w:rPr>
          <w:i/>
        </w:rPr>
        <w:t>Conservation</w:t>
      </w:r>
      <w:r>
        <w:rPr>
          <w:i/>
        </w:rPr>
        <w:t xml:space="preserve"> </w:t>
      </w:r>
      <w:r w:rsidR="0010557C">
        <w:rPr>
          <w:i/>
        </w:rPr>
        <w:t>A</w:t>
      </w:r>
      <w:r>
        <w:rPr>
          <w:i/>
        </w:rPr>
        <w:t xml:space="preserve">dvice for </w:t>
      </w:r>
      <w:r w:rsidR="00784E26">
        <w:rPr>
          <w:i/>
          <w:iCs/>
        </w:rPr>
        <w:t>Macrozamia johnsonii</w:t>
      </w:r>
      <w:r>
        <w:rPr>
          <w:i/>
        </w:rPr>
        <w:t xml:space="preserve"> </w:t>
      </w:r>
      <w:r w:rsidRPr="00243014">
        <w:rPr>
          <w:iCs/>
        </w:rPr>
        <w:t>(</w:t>
      </w:r>
      <w:r w:rsidR="00F80175">
        <w:rPr>
          <w:iCs/>
        </w:rPr>
        <w:t xml:space="preserve">Johnson’s </w:t>
      </w:r>
      <w:r w:rsidR="00F2742D">
        <w:rPr>
          <w:iCs/>
        </w:rPr>
        <w:t>cycad</w:t>
      </w:r>
      <w:r w:rsidRPr="00243014">
        <w:rPr>
          <w:iCs/>
        </w:rPr>
        <w:t>)</w:t>
      </w:r>
      <w:r>
        <w:t xml:space="preserve">, Canberra. </w:t>
      </w:r>
      <w:r w:rsidR="003E1291" w:rsidRPr="00D431C8">
        <w:rPr>
          <w:noProof/>
        </w:rPr>
        <w:drawing>
          <wp:inline distT="0" distB="0" distL="0" distR="0" wp14:anchorId="0C9BFDAB" wp14:editId="575F4151">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5166" cy="218731"/>
                    </a:xfrm>
                    <a:prstGeom prst="rect">
                      <a:avLst/>
                    </a:prstGeom>
                  </pic:spPr>
                </pic:pic>
              </a:graphicData>
            </a:graphic>
          </wp:inline>
        </w:drawing>
      </w:r>
    </w:p>
    <w:p w14:paraId="4B152949" w14:textId="2540ECBA" w:rsidR="00AD44EA" w:rsidRDefault="00AD44EA" w:rsidP="00AD44EA">
      <w:pPr>
        <w:pStyle w:val="Normalsmall"/>
      </w:pPr>
      <w:r>
        <w:t xml:space="preserve">This publication is </w:t>
      </w:r>
      <w:r w:rsidRPr="00E20810">
        <w:t>available at</w:t>
      </w:r>
      <w:r w:rsidR="00BA28D1">
        <w:t xml:space="preserve"> the </w:t>
      </w:r>
      <w:hyperlink r:id="rId52" w:history="1">
        <w:r w:rsidR="00BA28D1" w:rsidRPr="00BA28D1">
          <w:rPr>
            <w:rStyle w:val="Hyperlink"/>
          </w:rPr>
          <w:t xml:space="preserve">SPRAT profile for </w:t>
        </w:r>
        <w:r w:rsidR="00784E26">
          <w:rPr>
            <w:rStyle w:val="Hyperlink"/>
            <w:i/>
            <w:iCs/>
          </w:rPr>
          <w:t>Macrozamia johnsonii</w:t>
        </w:r>
        <w:r w:rsidR="00BA28D1" w:rsidRPr="00BA28D1">
          <w:rPr>
            <w:rStyle w:val="Hyperlink"/>
            <w:i/>
          </w:rPr>
          <w:t xml:space="preserve"> </w:t>
        </w:r>
        <w:r w:rsidR="00BA28D1" w:rsidRPr="00243014">
          <w:rPr>
            <w:rStyle w:val="Hyperlink"/>
            <w:iCs/>
          </w:rPr>
          <w:t>(</w:t>
        </w:r>
        <w:r w:rsidR="00F80175">
          <w:rPr>
            <w:rStyle w:val="Hyperlink"/>
            <w:iCs/>
          </w:rPr>
          <w:t xml:space="preserve">Johnson’s </w:t>
        </w:r>
        <w:r w:rsidR="00F2742D">
          <w:rPr>
            <w:rStyle w:val="Hyperlink"/>
            <w:iCs/>
          </w:rPr>
          <w:t>cycad</w:t>
        </w:r>
        <w:r w:rsidR="00BA28D1" w:rsidRPr="00243014">
          <w:rPr>
            <w:rStyle w:val="Hyperlink"/>
            <w:iCs/>
          </w:rPr>
          <w:t>)</w:t>
        </w:r>
        <w:r w:rsidR="00BA28D1" w:rsidRPr="00BA28D1">
          <w:rPr>
            <w:rStyle w:val="Hyperlink"/>
            <w:i/>
          </w:rPr>
          <w:t>.</w:t>
        </w:r>
      </w:hyperlink>
    </w:p>
    <w:p w14:paraId="05DDB282" w14:textId="77777777" w:rsidR="00AD44EA" w:rsidRDefault="00AD44EA" w:rsidP="00AD44EA">
      <w:pPr>
        <w:pStyle w:val="Normalsmall"/>
        <w:spacing w:after="0"/>
      </w:pPr>
      <w:r>
        <w:t xml:space="preserve">Department of Agriculture, </w:t>
      </w:r>
      <w:proofErr w:type="gramStart"/>
      <w:r>
        <w:t>Water</w:t>
      </w:r>
      <w:proofErr w:type="gramEnd"/>
      <w:r>
        <w:t xml:space="preserve"> and the Environment</w:t>
      </w:r>
    </w:p>
    <w:p w14:paraId="2515E8AA" w14:textId="77777777" w:rsidR="00AD44EA" w:rsidRDefault="00AD44EA" w:rsidP="00AD44EA">
      <w:pPr>
        <w:pStyle w:val="Normalsmall"/>
        <w:spacing w:after="0"/>
      </w:pPr>
      <w:r>
        <w:t>GPO Box 858</w:t>
      </w:r>
      <w:r w:rsidR="00B16806">
        <w:t>,</w:t>
      </w:r>
      <w:r>
        <w:t xml:space="preserve"> Canberra ACT 2601</w:t>
      </w:r>
    </w:p>
    <w:p w14:paraId="548B8784" w14:textId="77777777" w:rsidR="00AD44EA" w:rsidRDefault="00AD44EA" w:rsidP="00AD44EA">
      <w:pPr>
        <w:pStyle w:val="Normalsmall"/>
        <w:spacing w:after="0"/>
      </w:pPr>
      <w:r>
        <w:t xml:space="preserve">Telephone </w:t>
      </w:r>
      <w:r w:rsidRPr="00773056">
        <w:t>1800 900 090</w:t>
      </w:r>
    </w:p>
    <w:p w14:paraId="07DAB0EB" w14:textId="77777777" w:rsidR="00AD44EA" w:rsidRDefault="00AD44EA" w:rsidP="00AD44EA">
      <w:pPr>
        <w:pStyle w:val="Normalsmall"/>
      </w:pPr>
      <w:r w:rsidRPr="00E20810">
        <w:t xml:space="preserve">Web </w:t>
      </w:r>
      <w:hyperlink r:id="rId53" w:history="1">
        <w:r w:rsidRPr="00E20810">
          <w:rPr>
            <w:rStyle w:val="Hyperlink"/>
          </w:rPr>
          <w:t>awe.gov.au</w:t>
        </w:r>
      </w:hyperlink>
    </w:p>
    <w:p w14:paraId="6BC1D24D" w14:textId="77777777" w:rsidR="00AD44EA" w:rsidRDefault="00AD44EA" w:rsidP="00AD44EA">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05ADD740" w14:textId="77777777" w:rsidR="00AD44EA" w:rsidRPr="00D76129" w:rsidRDefault="00AD44EA" w:rsidP="00AD44EA">
      <w:pPr>
        <w:pStyle w:val="Normalsmall"/>
        <w:rPr>
          <w:rStyle w:val="Strong"/>
        </w:rPr>
      </w:pPr>
      <w:r w:rsidRPr="00D76129">
        <w:rPr>
          <w:rStyle w:val="Strong"/>
        </w:rPr>
        <w:t>Acknowledgements</w:t>
      </w:r>
    </w:p>
    <w:p w14:paraId="5153B157" w14:textId="46C66C1E" w:rsidR="00784E26" w:rsidRPr="009D7E68" w:rsidRDefault="00784E26" w:rsidP="00784E26">
      <w:pPr>
        <w:pStyle w:val="Normalsmall"/>
      </w:pPr>
      <w:r w:rsidRPr="009D7E68">
        <w:t xml:space="preserve">The authors thank </w:t>
      </w:r>
      <w:r>
        <w:t>Matt Dobson, Doug Binns</w:t>
      </w:r>
      <w:r w:rsidR="005A2E12">
        <w:t>,</w:t>
      </w:r>
      <w:r>
        <w:t xml:space="preserve"> Mick Andren </w:t>
      </w:r>
      <w:r w:rsidR="005A2E12">
        <w:t xml:space="preserve">and Paul Forster </w:t>
      </w:r>
      <w:r w:rsidRPr="009D7E68">
        <w:t xml:space="preserve">for their </w:t>
      </w:r>
      <w:r>
        <w:t xml:space="preserve">expert advice on </w:t>
      </w:r>
      <w:r w:rsidR="00F80175">
        <w:t xml:space="preserve">Johnson’s </w:t>
      </w:r>
      <w:r w:rsidR="00F2742D">
        <w:t>cycad</w:t>
      </w:r>
      <w:r w:rsidR="00B73773">
        <w:t>,</w:t>
      </w:r>
      <w:r>
        <w:t xml:space="preserve"> and Irene Terry for her insights into cycad pollination ecology</w:t>
      </w:r>
      <w:r w:rsidRPr="009D7E68">
        <w:t xml:space="preserve">. </w:t>
      </w:r>
    </w:p>
    <w:p w14:paraId="44A560F1" w14:textId="1A59CB28" w:rsidR="009E30E5" w:rsidRPr="00AF6941" w:rsidRDefault="009E30E5" w:rsidP="00F64E56">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573D28E2" w14:textId="77777777" w:rsidTr="005F3E72">
        <w:trPr>
          <w:cantSplit/>
          <w:tblHeader/>
        </w:trPr>
        <w:tc>
          <w:tcPr>
            <w:tcW w:w="3020" w:type="dxa"/>
            <w:tcBorders>
              <w:top w:val="single" w:sz="4" w:space="0" w:color="auto"/>
              <w:bottom w:val="single" w:sz="4" w:space="0" w:color="auto"/>
            </w:tcBorders>
          </w:tcPr>
          <w:p w14:paraId="1784E062"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5FA0D97B"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38C42145" w14:textId="77777777" w:rsidR="009E30E5" w:rsidRDefault="00EE0F9A" w:rsidP="009E30E5">
            <w:pPr>
              <w:pStyle w:val="TableHeading"/>
            </w:pPr>
            <w:r>
              <w:t>Date</w:t>
            </w:r>
            <w:r w:rsidR="009E30E5">
              <w:t xml:space="preserve"> [dd mm yyyy]</w:t>
            </w:r>
          </w:p>
        </w:tc>
      </w:tr>
      <w:tr w:rsidR="009E30E5" w14:paraId="2BA6C375" w14:textId="77777777" w:rsidTr="009E30E5">
        <w:tc>
          <w:tcPr>
            <w:tcW w:w="3020" w:type="dxa"/>
            <w:tcBorders>
              <w:top w:val="single" w:sz="4" w:space="0" w:color="auto"/>
            </w:tcBorders>
          </w:tcPr>
          <w:p w14:paraId="6056579E" w14:textId="77777777" w:rsidR="009E30E5" w:rsidRDefault="005F3E72" w:rsidP="009E30E5">
            <w:pPr>
              <w:pStyle w:val="TableText"/>
            </w:pPr>
            <w:r>
              <w:t>–</w:t>
            </w:r>
          </w:p>
        </w:tc>
        <w:tc>
          <w:tcPr>
            <w:tcW w:w="3020" w:type="dxa"/>
            <w:tcBorders>
              <w:top w:val="single" w:sz="4" w:space="0" w:color="auto"/>
            </w:tcBorders>
          </w:tcPr>
          <w:p w14:paraId="6B6C295A" w14:textId="77777777" w:rsidR="009E30E5" w:rsidRDefault="00D17C18" w:rsidP="009E30E5">
            <w:pPr>
              <w:pStyle w:val="TableText"/>
            </w:pPr>
            <w:r>
              <w:t>–</w:t>
            </w:r>
          </w:p>
        </w:tc>
        <w:tc>
          <w:tcPr>
            <w:tcW w:w="3020" w:type="dxa"/>
            <w:tcBorders>
              <w:top w:val="single" w:sz="4" w:space="0" w:color="auto"/>
            </w:tcBorders>
          </w:tcPr>
          <w:p w14:paraId="2F7B638C" w14:textId="77777777" w:rsidR="009E30E5" w:rsidRDefault="00D17C18" w:rsidP="009E30E5">
            <w:pPr>
              <w:pStyle w:val="TableText"/>
            </w:pPr>
            <w:r>
              <w:t>–</w:t>
            </w:r>
          </w:p>
        </w:tc>
      </w:tr>
      <w:tr w:rsidR="009E30E5" w14:paraId="1E39163F" w14:textId="77777777" w:rsidTr="009E30E5">
        <w:tc>
          <w:tcPr>
            <w:tcW w:w="3020" w:type="dxa"/>
          </w:tcPr>
          <w:p w14:paraId="37A531ED" w14:textId="77777777" w:rsidR="009E30E5" w:rsidRDefault="00D17C18" w:rsidP="009E30E5">
            <w:pPr>
              <w:pStyle w:val="TableText"/>
            </w:pPr>
            <w:r>
              <w:t>–</w:t>
            </w:r>
          </w:p>
        </w:tc>
        <w:tc>
          <w:tcPr>
            <w:tcW w:w="3020" w:type="dxa"/>
          </w:tcPr>
          <w:p w14:paraId="57792371" w14:textId="77777777" w:rsidR="009E30E5" w:rsidRDefault="00D17C18" w:rsidP="009E30E5">
            <w:pPr>
              <w:pStyle w:val="TableText"/>
            </w:pPr>
            <w:r>
              <w:t>–</w:t>
            </w:r>
          </w:p>
        </w:tc>
        <w:tc>
          <w:tcPr>
            <w:tcW w:w="3020" w:type="dxa"/>
          </w:tcPr>
          <w:p w14:paraId="5D5197CA" w14:textId="77777777" w:rsidR="009E30E5" w:rsidRDefault="00D17C18" w:rsidP="009E30E5">
            <w:pPr>
              <w:pStyle w:val="TableText"/>
            </w:pPr>
            <w:r>
              <w:t>–</w:t>
            </w:r>
          </w:p>
        </w:tc>
      </w:tr>
    </w:tbl>
    <w:p w14:paraId="0F173E04" w14:textId="77777777" w:rsidR="009E30E5" w:rsidRPr="009E30E5" w:rsidRDefault="009E30E5" w:rsidP="009E30E5"/>
    <w:sectPr w:rsidR="009E30E5" w:rsidRPr="009E30E5" w:rsidSect="002F232F">
      <w:headerReference w:type="even" r:id="rId54"/>
      <w:headerReference w:type="default" r:id="rId55"/>
      <w:headerReference w:type="first" r:id="rId56"/>
      <w:footerReference w:type="first" r:id="rId57"/>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F67A2" w14:textId="77777777" w:rsidR="00A362C6" w:rsidRDefault="00A362C6">
      <w:r>
        <w:separator/>
      </w:r>
    </w:p>
    <w:p w14:paraId="756790EF" w14:textId="77777777" w:rsidR="00A362C6" w:rsidRDefault="00A362C6"/>
    <w:p w14:paraId="21300DEC" w14:textId="77777777" w:rsidR="00A362C6" w:rsidRDefault="00A362C6"/>
    <w:p w14:paraId="4B92DC31" w14:textId="77777777" w:rsidR="00A362C6" w:rsidRDefault="00A362C6"/>
  </w:endnote>
  <w:endnote w:type="continuationSeparator" w:id="0">
    <w:p w14:paraId="59AC7508" w14:textId="77777777" w:rsidR="00A362C6" w:rsidRDefault="00A362C6">
      <w:r>
        <w:continuationSeparator/>
      </w:r>
    </w:p>
    <w:p w14:paraId="48128F52" w14:textId="77777777" w:rsidR="00A362C6" w:rsidRDefault="00A362C6"/>
    <w:p w14:paraId="0B110759" w14:textId="77777777" w:rsidR="00A362C6" w:rsidRDefault="00A362C6"/>
    <w:p w14:paraId="27538A8B" w14:textId="77777777" w:rsidR="00A362C6" w:rsidRDefault="00A362C6"/>
  </w:endnote>
  <w:endnote w:type="continuationNotice" w:id="1">
    <w:p w14:paraId="79138B61" w14:textId="77777777" w:rsidR="00A362C6" w:rsidRDefault="00A362C6">
      <w:pPr>
        <w:pStyle w:val="Footer"/>
      </w:pPr>
    </w:p>
    <w:p w14:paraId="7DD6EFDC" w14:textId="77777777" w:rsidR="00A362C6" w:rsidRDefault="00A362C6"/>
    <w:p w14:paraId="39BCD338" w14:textId="77777777" w:rsidR="00A362C6" w:rsidRDefault="00A362C6"/>
    <w:p w14:paraId="1BFFCE68" w14:textId="77777777" w:rsidR="00A362C6" w:rsidRDefault="00A362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61D4" w14:textId="77777777" w:rsidR="004C72DD" w:rsidRDefault="004C72DD" w:rsidP="00E02D9C">
    <w:pPr>
      <w:pStyle w:val="Footer"/>
    </w:pPr>
    <w:r>
      <w:t>Threatened Species Scientific Committee</w:t>
    </w:r>
  </w:p>
  <w:p w14:paraId="409C0B5C" w14:textId="77777777" w:rsidR="004C72DD" w:rsidRDefault="004C72DD" w:rsidP="00E02D9C">
    <w:pPr>
      <w:pStyle w:val="Footer"/>
    </w:pP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99A2" w14:textId="77777777" w:rsidR="004C72DD" w:rsidRDefault="004C72DD" w:rsidP="002F232F">
    <w:pPr>
      <w:pStyle w:val="Footer"/>
    </w:pPr>
    <w:r>
      <w:t xml:space="preserve">Department of Agriculture, </w:t>
    </w:r>
    <w:proofErr w:type="gramStart"/>
    <w:r>
      <w:t>Water</w:t>
    </w:r>
    <w:proofErr w:type="gramEnd"/>
    <w:r>
      <w:t xml:space="preserve"> and the Environment</w:t>
    </w:r>
  </w:p>
  <w:p w14:paraId="00D7DCF5" w14:textId="77777777" w:rsidR="004C72DD" w:rsidRDefault="004C72DD"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49570" w14:textId="77777777" w:rsidR="004C72DD" w:rsidRDefault="004C72DD" w:rsidP="002F232F">
    <w:pPr>
      <w:pStyle w:val="Footer"/>
    </w:pPr>
    <w:r>
      <w:t>Threatened Species Scientific Committee</w:t>
    </w:r>
  </w:p>
  <w:p w14:paraId="3085DE0D" w14:textId="77777777" w:rsidR="004C72DD" w:rsidRDefault="004C72DD"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0E2F4" w14:textId="77777777" w:rsidR="00A362C6" w:rsidRDefault="00A362C6">
      <w:r>
        <w:separator/>
      </w:r>
    </w:p>
    <w:p w14:paraId="30FF67EF" w14:textId="77777777" w:rsidR="00A362C6" w:rsidRDefault="00A362C6"/>
    <w:p w14:paraId="514305A1" w14:textId="77777777" w:rsidR="00A362C6" w:rsidRDefault="00A362C6"/>
    <w:p w14:paraId="133BC81C" w14:textId="77777777" w:rsidR="00A362C6" w:rsidRDefault="00A362C6"/>
  </w:footnote>
  <w:footnote w:type="continuationSeparator" w:id="0">
    <w:p w14:paraId="66BC6C87" w14:textId="77777777" w:rsidR="00A362C6" w:rsidRDefault="00A362C6">
      <w:r>
        <w:continuationSeparator/>
      </w:r>
    </w:p>
    <w:p w14:paraId="659C5BAB" w14:textId="77777777" w:rsidR="00A362C6" w:rsidRDefault="00A362C6"/>
    <w:p w14:paraId="3A75AD27" w14:textId="77777777" w:rsidR="00A362C6" w:rsidRDefault="00A362C6"/>
    <w:p w14:paraId="4F807893" w14:textId="77777777" w:rsidR="00A362C6" w:rsidRDefault="00A362C6"/>
  </w:footnote>
  <w:footnote w:type="continuationNotice" w:id="1">
    <w:p w14:paraId="71366A57" w14:textId="77777777" w:rsidR="00A362C6" w:rsidRDefault="00A362C6">
      <w:pPr>
        <w:pStyle w:val="Footer"/>
      </w:pPr>
    </w:p>
    <w:p w14:paraId="4F9A70C2" w14:textId="77777777" w:rsidR="00A362C6" w:rsidRDefault="00A362C6"/>
    <w:p w14:paraId="72E4A4B4" w14:textId="77777777" w:rsidR="00A362C6" w:rsidRDefault="00A362C6"/>
    <w:p w14:paraId="488F929D" w14:textId="77777777" w:rsidR="00A362C6" w:rsidRDefault="00A362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BFFB0" w14:textId="29C98702" w:rsidR="004C72DD" w:rsidRDefault="004C72DD">
    <w:pPr>
      <w:pStyle w:val="Header"/>
    </w:pPr>
  </w:p>
  <w:p w14:paraId="373CE8B1" w14:textId="77777777" w:rsidR="004C72DD" w:rsidRDefault="004C72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94BC" w14:textId="334D1146" w:rsidR="004C72DD" w:rsidRDefault="004C72DD" w:rsidP="000202F4">
    <w:pPr>
      <w:pStyle w:val="Header"/>
    </w:pPr>
    <w:r w:rsidRPr="00E34D41">
      <w:rPr>
        <w:rStyle w:val="Emphasis"/>
      </w:rPr>
      <w:t xml:space="preserve">Macrozamia </w:t>
    </w:r>
    <w:proofErr w:type="spellStart"/>
    <w:r w:rsidRPr="00E34D41">
      <w:rPr>
        <w:rStyle w:val="Emphasis"/>
      </w:rPr>
      <w:t>johnsonii</w:t>
    </w:r>
    <w:proofErr w:type="spellEnd"/>
    <w:r>
      <w:t xml:space="preserve"> (Johnson’s </w:t>
    </w:r>
    <w:r w:rsidR="00FB01B1">
      <w:t>c</w:t>
    </w:r>
    <w:r>
      <w:t>ycad)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F961" w14:textId="762DD228" w:rsidR="004C72DD" w:rsidRDefault="004C72DD" w:rsidP="00C37215">
    <w:pPr>
      <w:pStyle w:val="Header"/>
      <w:tabs>
        <w:tab w:val="clear" w:pos="4820"/>
        <w:tab w:val="left" w:pos="7992"/>
      </w:tabs>
      <w:jc w:val="left"/>
    </w:pPr>
    <w:r>
      <w:rPr>
        <w:noProof/>
        <w:lang w:eastAsia="en-AU"/>
      </w:rPr>
      <w:drawing>
        <wp:inline distT="0" distB="0" distL="0" distR="0" wp14:anchorId="7C8A75A1" wp14:editId="56E4369A">
          <wp:extent cx="2417064" cy="72542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8806C" w14:textId="42AB3DD9" w:rsidR="004C72DD" w:rsidRDefault="004C72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ACEA" w14:textId="3E70740A" w:rsidR="004C72DD" w:rsidRDefault="004C72DD" w:rsidP="008E7C80">
    <w:pPr>
      <w:pStyle w:val="Header"/>
    </w:pPr>
    <w:r w:rsidRPr="0033332C">
      <w:rPr>
        <w:i/>
        <w:iCs/>
        <w:noProof/>
      </w:rPr>
      <w:t>Macrozamia johnsonii</w:t>
    </w:r>
    <w:r>
      <w:t xml:space="preserve"> (Johnson’s </w:t>
    </w:r>
    <w:r w:rsidR="00FB01B1">
      <w:t>c</w:t>
    </w:r>
    <w:r>
      <w:t>ycad)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D37E" w14:textId="2E9C7117" w:rsidR="004C72DD" w:rsidRPr="003E30FD" w:rsidRDefault="004C72DD" w:rsidP="005208A6">
    <w:pPr>
      <w:pStyle w:val="Header"/>
      <w:rPr>
        <w:sz w:val="28"/>
        <w:szCs w:val="28"/>
        <w14:shadow w14:blurRad="50800" w14:dist="38100" w14:dir="2700000" w14:sx="100000" w14:sy="100000" w14:kx="0" w14:ky="0" w14:algn="tl">
          <w14:srgbClr w14:val="000000">
            <w14:alpha w14:val="60000"/>
          </w14:srgbClr>
        </w14:shadow>
      </w:rPr>
    </w:pPr>
    <w:r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4D6C46D0" w14:textId="77777777" w:rsidR="004C72DD" w:rsidRPr="00D728A1" w:rsidRDefault="004C72DD"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4DE582B0" w14:textId="77777777" w:rsidR="004C72DD" w:rsidRDefault="004C72DD"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E74461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3FEECA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EE209D6"/>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4A15FE"/>
    <w:multiLevelType w:val="multilevel"/>
    <w:tmpl w:val="F36C17E8"/>
    <w:numStyleLink w:val="Headinglist"/>
  </w:abstractNum>
  <w:abstractNum w:abstractNumId="19" w15:restartNumberingAfterBreak="0">
    <w:nsid w:val="414F4729"/>
    <w:multiLevelType w:val="multilevel"/>
    <w:tmpl w:val="23887CA2"/>
    <w:numStyleLink w:val="List1"/>
  </w:abstractNum>
  <w:abstractNum w:abstractNumId="20" w15:restartNumberingAfterBreak="0">
    <w:nsid w:val="486800B4"/>
    <w:multiLevelType w:val="multilevel"/>
    <w:tmpl w:val="23887CA2"/>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6D2E43F1"/>
    <w:multiLevelType w:val="hybridMultilevel"/>
    <w:tmpl w:val="B86ED1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3934B7"/>
    <w:multiLevelType w:val="multilevel"/>
    <w:tmpl w:val="23887CA2"/>
    <w:numStyleLink w:val="List1"/>
  </w:abstractNum>
  <w:num w:numId="1">
    <w:abstractNumId w:val="7"/>
  </w:num>
  <w:num w:numId="2">
    <w:abstractNumId w:val="20"/>
  </w:num>
  <w:num w:numId="3">
    <w:abstractNumId w:val="21"/>
  </w:num>
  <w:num w:numId="4">
    <w:abstractNumId w:val="12"/>
  </w:num>
  <w:num w:numId="5">
    <w:abstractNumId w:val="26"/>
  </w:num>
  <w:num w:numId="6">
    <w:abstractNumId w:val="27"/>
  </w:num>
  <w:num w:numId="7">
    <w:abstractNumId w:val="9"/>
  </w:num>
  <w:num w:numId="8">
    <w:abstractNumId w:val="15"/>
  </w:num>
  <w:num w:numId="9">
    <w:abstractNumId w:val="18"/>
  </w:num>
  <w:num w:numId="1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3"/>
  </w:num>
  <w:num w:numId="16">
    <w:abstractNumId w:val="2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
  </w:num>
  <w:num w:numId="20">
    <w:abstractNumId w:val="0"/>
  </w:num>
  <w:num w:numId="21">
    <w:abstractNumId w:val="16"/>
  </w:num>
  <w:num w:numId="22">
    <w:abstractNumId w:val="22"/>
  </w:num>
  <w:num w:numId="23">
    <w:abstractNumId w:val="29"/>
  </w:num>
  <w:num w:numId="24">
    <w:abstractNumId w:val="14"/>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3"/>
  </w:num>
  <w:num w:numId="29">
    <w:abstractNumId w:val="25"/>
  </w:num>
  <w:num w:numId="30">
    <w:abstractNumId w:val="10"/>
  </w:num>
  <w:num w:numId="31">
    <w:abstractNumId w:val="5"/>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8"/>
  </w:num>
  <w:num w:numId="45">
    <w:abstractNumId w:val="18"/>
  </w:num>
  <w:num w:numId="46">
    <w:abstractNumId w:val="18"/>
  </w:num>
  <w:num w:numId="47">
    <w:abstractNumId w:val="30"/>
  </w:num>
  <w:num w:numId="48">
    <w:abstractNumId w:val="17"/>
  </w:num>
  <w:num w:numId="49">
    <w:abstractNumId w:val="8"/>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9E3"/>
    <w:rsid w:val="000011D8"/>
    <w:rsid w:val="000057F8"/>
    <w:rsid w:val="00006C72"/>
    <w:rsid w:val="000075C7"/>
    <w:rsid w:val="00010D07"/>
    <w:rsid w:val="00010EBA"/>
    <w:rsid w:val="0001339B"/>
    <w:rsid w:val="000155B2"/>
    <w:rsid w:val="00016E3E"/>
    <w:rsid w:val="000202F4"/>
    <w:rsid w:val="000213FD"/>
    <w:rsid w:val="0002419A"/>
    <w:rsid w:val="00025619"/>
    <w:rsid w:val="00031ED6"/>
    <w:rsid w:val="00033701"/>
    <w:rsid w:val="000341E0"/>
    <w:rsid w:val="00035F7B"/>
    <w:rsid w:val="00041499"/>
    <w:rsid w:val="00044958"/>
    <w:rsid w:val="0004550E"/>
    <w:rsid w:val="00046D5F"/>
    <w:rsid w:val="00055AFD"/>
    <w:rsid w:val="00063C71"/>
    <w:rsid w:val="00063E78"/>
    <w:rsid w:val="00065F4B"/>
    <w:rsid w:val="0006662E"/>
    <w:rsid w:val="00071129"/>
    <w:rsid w:val="0007233A"/>
    <w:rsid w:val="00073C60"/>
    <w:rsid w:val="00082347"/>
    <w:rsid w:val="000835A0"/>
    <w:rsid w:val="00085069"/>
    <w:rsid w:val="0008655C"/>
    <w:rsid w:val="00094C09"/>
    <w:rsid w:val="00094F22"/>
    <w:rsid w:val="000959C5"/>
    <w:rsid w:val="00097670"/>
    <w:rsid w:val="000A4134"/>
    <w:rsid w:val="000A4EA0"/>
    <w:rsid w:val="000A5C2B"/>
    <w:rsid w:val="000A6133"/>
    <w:rsid w:val="000A6F05"/>
    <w:rsid w:val="000A722E"/>
    <w:rsid w:val="000A79AA"/>
    <w:rsid w:val="000B5E97"/>
    <w:rsid w:val="000B609F"/>
    <w:rsid w:val="000B7CE7"/>
    <w:rsid w:val="000B7D96"/>
    <w:rsid w:val="000C1AC9"/>
    <w:rsid w:val="000C55A6"/>
    <w:rsid w:val="000C690C"/>
    <w:rsid w:val="000D1830"/>
    <w:rsid w:val="000D51F3"/>
    <w:rsid w:val="000D55BC"/>
    <w:rsid w:val="000D738D"/>
    <w:rsid w:val="000D7FAF"/>
    <w:rsid w:val="000E630E"/>
    <w:rsid w:val="000E690C"/>
    <w:rsid w:val="000E699F"/>
    <w:rsid w:val="000E6FCD"/>
    <w:rsid w:val="000F018A"/>
    <w:rsid w:val="000F194B"/>
    <w:rsid w:val="000F30DC"/>
    <w:rsid w:val="000F3D21"/>
    <w:rsid w:val="000F615D"/>
    <w:rsid w:val="000F6D5A"/>
    <w:rsid w:val="000F73D6"/>
    <w:rsid w:val="0010247F"/>
    <w:rsid w:val="00102FDA"/>
    <w:rsid w:val="00104BAE"/>
    <w:rsid w:val="0010557C"/>
    <w:rsid w:val="00105970"/>
    <w:rsid w:val="001112AB"/>
    <w:rsid w:val="00112C26"/>
    <w:rsid w:val="00114207"/>
    <w:rsid w:val="0011667C"/>
    <w:rsid w:val="001200FA"/>
    <w:rsid w:val="00120CED"/>
    <w:rsid w:val="00121BD4"/>
    <w:rsid w:val="0012461E"/>
    <w:rsid w:val="00127671"/>
    <w:rsid w:val="00130A0B"/>
    <w:rsid w:val="00133292"/>
    <w:rsid w:val="001376F1"/>
    <w:rsid w:val="00137F5A"/>
    <w:rsid w:val="00142768"/>
    <w:rsid w:val="00145862"/>
    <w:rsid w:val="00145DB1"/>
    <w:rsid w:val="0014BACA"/>
    <w:rsid w:val="0015172E"/>
    <w:rsid w:val="00154B5B"/>
    <w:rsid w:val="00155BA9"/>
    <w:rsid w:val="001573B8"/>
    <w:rsid w:val="0016081E"/>
    <w:rsid w:val="00161E8C"/>
    <w:rsid w:val="001633F4"/>
    <w:rsid w:val="00165364"/>
    <w:rsid w:val="00166185"/>
    <w:rsid w:val="00170795"/>
    <w:rsid w:val="00172CCD"/>
    <w:rsid w:val="00172CFB"/>
    <w:rsid w:val="001739A8"/>
    <w:rsid w:val="00177744"/>
    <w:rsid w:val="0017795A"/>
    <w:rsid w:val="00180329"/>
    <w:rsid w:val="0018058D"/>
    <w:rsid w:val="001824C5"/>
    <w:rsid w:val="001855FC"/>
    <w:rsid w:val="00186635"/>
    <w:rsid w:val="001949DC"/>
    <w:rsid w:val="0019598A"/>
    <w:rsid w:val="001A0FF1"/>
    <w:rsid w:val="001A2D13"/>
    <w:rsid w:val="001A328D"/>
    <w:rsid w:val="001A3C77"/>
    <w:rsid w:val="001B077B"/>
    <w:rsid w:val="001B19FD"/>
    <w:rsid w:val="001B2BE2"/>
    <w:rsid w:val="001B441B"/>
    <w:rsid w:val="001B4AE5"/>
    <w:rsid w:val="001B5468"/>
    <w:rsid w:val="001B55AE"/>
    <w:rsid w:val="001B5CE3"/>
    <w:rsid w:val="001B6655"/>
    <w:rsid w:val="001B6BC1"/>
    <w:rsid w:val="001B7294"/>
    <w:rsid w:val="001B729C"/>
    <w:rsid w:val="001C0493"/>
    <w:rsid w:val="001C31E1"/>
    <w:rsid w:val="001C3F42"/>
    <w:rsid w:val="001C7420"/>
    <w:rsid w:val="001D1539"/>
    <w:rsid w:val="001D4CDD"/>
    <w:rsid w:val="001E17D5"/>
    <w:rsid w:val="001E3289"/>
    <w:rsid w:val="001E4765"/>
    <w:rsid w:val="001E5131"/>
    <w:rsid w:val="001E68C4"/>
    <w:rsid w:val="001E78CA"/>
    <w:rsid w:val="001E7C8D"/>
    <w:rsid w:val="001F1C51"/>
    <w:rsid w:val="00200175"/>
    <w:rsid w:val="00202562"/>
    <w:rsid w:val="00204279"/>
    <w:rsid w:val="002056AD"/>
    <w:rsid w:val="0021061D"/>
    <w:rsid w:val="0021399C"/>
    <w:rsid w:val="0021433D"/>
    <w:rsid w:val="00216BA8"/>
    <w:rsid w:val="00217670"/>
    <w:rsid w:val="00221209"/>
    <w:rsid w:val="0022142B"/>
    <w:rsid w:val="00223138"/>
    <w:rsid w:val="0023010D"/>
    <w:rsid w:val="002310E4"/>
    <w:rsid w:val="002319AB"/>
    <w:rsid w:val="00232977"/>
    <w:rsid w:val="00237FDF"/>
    <w:rsid w:val="00243014"/>
    <w:rsid w:val="002450E8"/>
    <w:rsid w:val="0024549B"/>
    <w:rsid w:val="00251F5A"/>
    <w:rsid w:val="00252237"/>
    <w:rsid w:val="00252454"/>
    <w:rsid w:val="002526DD"/>
    <w:rsid w:val="00252895"/>
    <w:rsid w:val="00256571"/>
    <w:rsid w:val="00256A28"/>
    <w:rsid w:val="002626C8"/>
    <w:rsid w:val="00265A03"/>
    <w:rsid w:val="00266DC5"/>
    <w:rsid w:val="00274B8A"/>
    <w:rsid w:val="00275E01"/>
    <w:rsid w:val="00276E5C"/>
    <w:rsid w:val="002802A2"/>
    <w:rsid w:val="002803B8"/>
    <w:rsid w:val="00280857"/>
    <w:rsid w:val="0028144F"/>
    <w:rsid w:val="0028148E"/>
    <w:rsid w:val="0028289E"/>
    <w:rsid w:val="00284E69"/>
    <w:rsid w:val="002857AE"/>
    <w:rsid w:val="0028601D"/>
    <w:rsid w:val="00286297"/>
    <w:rsid w:val="00286E84"/>
    <w:rsid w:val="002906BC"/>
    <w:rsid w:val="00291107"/>
    <w:rsid w:val="00292F01"/>
    <w:rsid w:val="00293400"/>
    <w:rsid w:val="0029531A"/>
    <w:rsid w:val="00297049"/>
    <w:rsid w:val="002970BE"/>
    <w:rsid w:val="0029756F"/>
    <w:rsid w:val="002A0B5E"/>
    <w:rsid w:val="002A3DFC"/>
    <w:rsid w:val="002A4C30"/>
    <w:rsid w:val="002A513C"/>
    <w:rsid w:val="002A6BDE"/>
    <w:rsid w:val="002A7652"/>
    <w:rsid w:val="002B01EE"/>
    <w:rsid w:val="002B134C"/>
    <w:rsid w:val="002B1F3E"/>
    <w:rsid w:val="002B69E4"/>
    <w:rsid w:val="002B6A3F"/>
    <w:rsid w:val="002B76C9"/>
    <w:rsid w:val="002C0AD0"/>
    <w:rsid w:val="002D0AE0"/>
    <w:rsid w:val="002D12E1"/>
    <w:rsid w:val="002D1C0F"/>
    <w:rsid w:val="002E2A02"/>
    <w:rsid w:val="002E31FA"/>
    <w:rsid w:val="002E32CA"/>
    <w:rsid w:val="002E34B7"/>
    <w:rsid w:val="002E4B20"/>
    <w:rsid w:val="002E5774"/>
    <w:rsid w:val="002F232F"/>
    <w:rsid w:val="002F34D8"/>
    <w:rsid w:val="002F371D"/>
    <w:rsid w:val="002F3AEA"/>
    <w:rsid w:val="002F4DAD"/>
    <w:rsid w:val="003045A0"/>
    <w:rsid w:val="0030531C"/>
    <w:rsid w:val="003113EE"/>
    <w:rsid w:val="00312B8F"/>
    <w:rsid w:val="003169DD"/>
    <w:rsid w:val="00322655"/>
    <w:rsid w:val="00324539"/>
    <w:rsid w:val="003248A6"/>
    <w:rsid w:val="0033332C"/>
    <w:rsid w:val="00337360"/>
    <w:rsid w:val="003415D9"/>
    <w:rsid w:val="003430C7"/>
    <w:rsid w:val="003437D5"/>
    <w:rsid w:val="003445EF"/>
    <w:rsid w:val="00344617"/>
    <w:rsid w:val="003446F0"/>
    <w:rsid w:val="00346541"/>
    <w:rsid w:val="00347206"/>
    <w:rsid w:val="00351CD9"/>
    <w:rsid w:val="00351E68"/>
    <w:rsid w:val="003558BA"/>
    <w:rsid w:val="00355F1B"/>
    <w:rsid w:val="003607B9"/>
    <w:rsid w:val="00360ACE"/>
    <w:rsid w:val="00364335"/>
    <w:rsid w:val="003659E3"/>
    <w:rsid w:val="003660D8"/>
    <w:rsid w:val="00370B0A"/>
    <w:rsid w:val="00375F28"/>
    <w:rsid w:val="0037602E"/>
    <w:rsid w:val="003833F4"/>
    <w:rsid w:val="0038356D"/>
    <w:rsid w:val="003844EE"/>
    <w:rsid w:val="00387E7C"/>
    <w:rsid w:val="0039336C"/>
    <w:rsid w:val="00394AB6"/>
    <w:rsid w:val="00394D8A"/>
    <w:rsid w:val="00395C1B"/>
    <w:rsid w:val="00395CFA"/>
    <w:rsid w:val="0039672E"/>
    <w:rsid w:val="003A06CA"/>
    <w:rsid w:val="003A4214"/>
    <w:rsid w:val="003A6771"/>
    <w:rsid w:val="003A7E69"/>
    <w:rsid w:val="003B2A51"/>
    <w:rsid w:val="003B6867"/>
    <w:rsid w:val="003B7E7C"/>
    <w:rsid w:val="003C7B5E"/>
    <w:rsid w:val="003D6B8B"/>
    <w:rsid w:val="003D6CF1"/>
    <w:rsid w:val="003E1291"/>
    <w:rsid w:val="003E1D9E"/>
    <w:rsid w:val="003E30FD"/>
    <w:rsid w:val="003E56A3"/>
    <w:rsid w:val="003E5E90"/>
    <w:rsid w:val="003E6102"/>
    <w:rsid w:val="003E77D1"/>
    <w:rsid w:val="003F22EA"/>
    <w:rsid w:val="003F4AE0"/>
    <w:rsid w:val="003F60E2"/>
    <w:rsid w:val="003F6EE8"/>
    <w:rsid w:val="0040031A"/>
    <w:rsid w:val="00400494"/>
    <w:rsid w:val="0040258A"/>
    <w:rsid w:val="00402E94"/>
    <w:rsid w:val="00403811"/>
    <w:rsid w:val="00403CA4"/>
    <w:rsid w:val="00407F3B"/>
    <w:rsid w:val="00412830"/>
    <w:rsid w:val="0041378A"/>
    <w:rsid w:val="0041414F"/>
    <w:rsid w:val="0041512F"/>
    <w:rsid w:val="00415563"/>
    <w:rsid w:val="00415A04"/>
    <w:rsid w:val="00416478"/>
    <w:rsid w:val="004208A3"/>
    <w:rsid w:val="00420DA3"/>
    <w:rsid w:val="00420E21"/>
    <w:rsid w:val="004218F0"/>
    <w:rsid w:val="00421E71"/>
    <w:rsid w:val="00421FA6"/>
    <w:rsid w:val="004233F7"/>
    <w:rsid w:val="004236E0"/>
    <w:rsid w:val="004247E0"/>
    <w:rsid w:val="00426DA6"/>
    <w:rsid w:val="004327DB"/>
    <w:rsid w:val="00432BB0"/>
    <w:rsid w:val="0043513C"/>
    <w:rsid w:val="00437E66"/>
    <w:rsid w:val="0044073F"/>
    <w:rsid w:val="00440C79"/>
    <w:rsid w:val="00440FE3"/>
    <w:rsid w:val="0044391F"/>
    <w:rsid w:val="00446F0E"/>
    <w:rsid w:val="004542BD"/>
    <w:rsid w:val="00456EDB"/>
    <w:rsid w:val="00460C44"/>
    <w:rsid w:val="00460D54"/>
    <w:rsid w:val="0046168A"/>
    <w:rsid w:val="004677D0"/>
    <w:rsid w:val="004710F3"/>
    <w:rsid w:val="00473104"/>
    <w:rsid w:val="00473DF9"/>
    <w:rsid w:val="00475FF3"/>
    <w:rsid w:val="00476948"/>
    <w:rsid w:val="00480C78"/>
    <w:rsid w:val="00481223"/>
    <w:rsid w:val="00482558"/>
    <w:rsid w:val="00486C20"/>
    <w:rsid w:val="00492C3D"/>
    <w:rsid w:val="0049477E"/>
    <w:rsid w:val="0049480F"/>
    <w:rsid w:val="00496AE6"/>
    <w:rsid w:val="00497217"/>
    <w:rsid w:val="004A1D5B"/>
    <w:rsid w:val="004A3350"/>
    <w:rsid w:val="004A4088"/>
    <w:rsid w:val="004A5130"/>
    <w:rsid w:val="004B06F9"/>
    <w:rsid w:val="004B1469"/>
    <w:rsid w:val="004B38BC"/>
    <w:rsid w:val="004B4A69"/>
    <w:rsid w:val="004C14D0"/>
    <w:rsid w:val="004C3033"/>
    <w:rsid w:val="004C4253"/>
    <w:rsid w:val="004C49CE"/>
    <w:rsid w:val="004C6D5B"/>
    <w:rsid w:val="004C72DD"/>
    <w:rsid w:val="004C77BF"/>
    <w:rsid w:val="004C7BE0"/>
    <w:rsid w:val="004C7F78"/>
    <w:rsid w:val="004D2790"/>
    <w:rsid w:val="004D2D4F"/>
    <w:rsid w:val="004D2E53"/>
    <w:rsid w:val="004D48AF"/>
    <w:rsid w:val="004D4959"/>
    <w:rsid w:val="004D61C9"/>
    <w:rsid w:val="004D7AD1"/>
    <w:rsid w:val="004E0ADB"/>
    <w:rsid w:val="004E2CBB"/>
    <w:rsid w:val="004E30FE"/>
    <w:rsid w:val="004E60AB"/>
    <w:rsid w:val="004E7AAB"/>
    <w:rsid w:val="004F2136"/>
    <w:rsid w:val="004F32AB"/>
    <w:rsid w:val="004F412F"/>
    <w:rsid w:val="004F5120"/>
    <w:rsid w:val="004F5429"/>
    <w:rsid w:val="004F5FFF"/>
    <w:rsid w:val="0050079E"/>
    <w:rsid w:val="00501322"/>
    <w:rsid w:val="00501D99"/>
    <w:rsid w:val="005033A2"/>
    <w:rsid w:val="0050438E"/>
    <w:rsid w:val="00504740"/>
    <w:rsid w:val="00504CD5"/>
    <w:rsid w:val="00504E67"/>
    <w:rsid w:val="0050535B"/>
    <w:rsid w:val="0050545D"/>
    <w:rsid w:val="005059FD"/>
    <w:rsid w:val="0050687C"/>
    <w:rsid w:val="00506D16"/>
    <w:rsid w:val="0050705A"/>
    <w:rsid w:val="00510CEA"/>
    <w:rsid w:val="00511CD8"/>
    <w:rsid w:val="0051202F"/>
    <w:rsid w:val="0051256D"/>
    <w:rsid w:val="00513053"/>
    <w:rsid w:val="0051491D"/>
    <w:rsid w:val="00514A37"/>
    <w:rsid w:val="0051701F"/>
    <w:rsid w:val="005171E6"/>
    <w:rsid w:val="005208A6"/>
    <w:rsid w:val="00520C0D"/>
    <w:rsid w:val="005219AD"/>
    <w:rsid w:val="005230DB"/>
    <w:rsid w:val="00524072"/>
    <w:rsid w:val="005306BA"/>
    <w:rsid w:val="0054151D"/>
    <w:rsid w:val="0054559E"/>
    <w:rsid w:val="005475BC"/>
    <w:rsid w:val="0055033C"/>
    <w:rsid w:val="0055369B"/>
    <w:rsid w:val="005568E4"/>
    <w:rsid w:val="0056348C"/>
    <w:rsid w:val="00563809"/>
    <w:rsid w:val="00563D39"/>
    <w:rsid w:val="00565F5A"/>
    <w:rsid w:val="005729AE"/>
    <w:rsid w:val="00573B2C"/>
    <w:rsid w:val="00573EAE"/>
    <w:rsid w:val="005775D1"/>
    <w:rsid w:val="0058090B"/>
    <w:rsid w:val="0058168E"/>
    <w:rsid w:val="0058583E"/>
    <w:rsid w:val="005860C0"/>
    <w:rsid w:val="00587482"/>
    <w:rsid w:val="00590E2A"/>
    <w:rsid w:val="005960E3"/>
    <w:rsid w:val="0059777E"/>
    <w:rsid w:val="00597E22"/>
    <w:rsid w:val="005A02CB"/>
    <w:rsid w:val="005A2E12"/>
    <w:rsid w:val="005A3DAB"/>
    <w:rsid w:val="005A5154"/>
    <w:rsid w:val="005A78CF"/>
    <w:rsid w:val="005B2DA0"/>
    <w:rsid w:val="005B3D88"/>
    <w:rsid w:val="005B7946"/>
    <w:rsid w:val="005C4878"/>
    <w:rsid w:val="005D0539"/>
    <w:rsid w:val="005D0B73"/>
    <w:rsid w:val="005D0F0B"/>
    <w:rsid w:val="005D2006"/>
    <w:rsid w:val="005D22D0"/>
    <w:rsid w:val="005D3AAC"/>
    <w:rsid w:val="005D452F"/>
    <w:rsid w:val="005D5124"/>
    <w:rsid w:val="005D7F8D"/>
    <w:rsid w:val="005E07DA"/>
    <w:rsid w:val="005E4AF2"/>
    <w:rsid w:val="005E59A4"/>
    <w:rsid w:val="005E72DF"/>
    <w:rsid w:val="005F0E4D"/>
    <w:rsid w:val="005F2368"/>
    <w:rsid w:val="005F23CA"/>
    <w:rsid w:val="005F376D"/>
    <w:rsid w:val="005F395A"/>
    <w:rsid w:val="005F3E72"/>
    <w:rsid w:val="005F41C9"/>
    <w:rsid w:val="00601FF6"/>
    <w:rsid w:val="006028BA"/>
    <w:rsid w:val="00603C96"/>
    <w:rsid w:val="00603F8B"/>
    <w:rsid w:val="00605A86"/>
    <w:rsid w:val="00605BF7"/>
    <w:rsid w:val="00607399"/>
    <w:rsid w:val="00611FAC"/>
    <w:rsid w:val="006129B6"/>
    <w:rsid w:val="00612AA8"/>
    <w:rsid w:val="006134A7"/>
    <w:rsid w:val="0061515E"/>
    <w:rsid w:val="006157FE"/>
    <w:rsid w:val="006167EE"/>
    <w:rsid w:val="00622D0D"/>
    <w:rsid w:val="00624A10"/>
    <w:rsid w:val="00625A55"/>
    <w:rsid w:val="00625D97"/>
    <w:rsid w:val="006269A6"/>
    <w:rsid w:val="00643D03"/>
    <w:rsid w:val="00643EE8"/>
    <w:rsid w:val="0064551D"/>
    <w:rsid w:val="006505A3"/>
    <w:rsid w:val="0065073D"/>
    <w:rsid w:val="00651F93"/>
    <w:rsid w:val="00652A21"/>
    <w:rsid w:val="00654099"/>
    <w:rsid w:val="00655AF5"/>
    <w:rsid w:val="00655BD3"/>
    <w:rsid w:val="006604F0"/>
    <w:rsid w:val="0066106F"/>
    <w:rsid w:val="00661CF1"/>
    <w:rsid w:val="0066552A"/>
    <w:rsid w:val="006673D6"/>
    <w:rsid w:val="0067068A"/>
    <w:rsid w:val="00676DB6"/>
    <w:rsid w:val="00677456"/>
    <w:rsid w:val="006807B3"/>
    <w:rsid w:val="006828B6"/>
    <w:rsid w:val="00683895"/>
    <w:rsid w:val="00683B26"/>
    <w:rsid w:val="00685944"/>
    <w:rsid w:val="00690DEB"/>
    <w:rsid w:val="00691AC8"/>
    <w:rsid w:val="00695903"/>
    <w:rsid w:val="00695BF3"/>
    <w:rsid w:val="00695FFF"/>
    <w:rsid w:val="006974EF"/>
    <w:rsid w:val="006975EE"/>
    <w:rsid w:val="00697EA2"/>
    <w:rsid w:val="006A0657"/>
    <w:rsid w:val="006A0F0C"/>
    <w:rsid w:val="006A5604"/>
    <w:rsid w:val="006A6526"/>
    <w:rsid w:val="006A7709"/>
    <w:rsid w:val="006A7885"/>
    <w:rsid w:val="006A78FE"/>
    <w:rsid w:val="006A7AEA"/>
    <w:rsid w:val="006C07A3"/>
    <w:rsid w:val="006C225D"/>
    <w:rsid w:val="006C480C"/>
    <w:rsid w:val="006C5497"/>
    <w:rsid w:val="006C5901"/>
    <w:rsid w:val="006C5AE4"/>
    <w:rsid w:val="006C7342"/>
    <w:rsid w:val="006D0068"/>
    <w:rsid w:val="006D3581"/>
    <w:rsid w:val="006D384D"/>
    <w:rsid w:val="006D6C77"/>
    <w:rsid w:val="006D779F"/>
    <w:rsid w:val="006E04A7"/>
    <w:rsid w:val="006E3AB2"/>
    <w:rsid w:val="006E3ADC"/>
    <w:rsid w:val="006E4EEB"/>
    <w:rsid w:val="006E5CC3"/>
    <w:rsid w:val="006E6507"/>
    <w:rsid w:val="006E7B8E"/>
    <w:rsid w:val="006F167F"/>
    <w:rsid w:val="006F1D0B"/>
    <w:rsid w:val="006F34F8"/>
    <w:rsid w:val="006F4494"/>
    <w:rsid w:val="006F4AC3"/>
    <w:rsid w:val="006F6134"/>
    <w:rsid w:val="0070183E"/>
    <w:rsid w:val="007019A7"/>
    <w:rsid w:val="00702EB1"/>
    <w:rsid w:val="0070330D"/>
    <w:rsid w:val="0070330E"/>
    <w:rsid w:val="00703A2C"/>
    <w:rsid w:val="00703DF6"/>
    <w:rsid w:val="007062CB"/>
    <w:rsid w:val="007063FF"/>
    <w:rsid w:val="00710406"/>
    <w:rsid w:val="00710BA3"/>
    <w:rsid w:val="007145B0"/>
    <w:rsid w:val="0071552D"/>
    <w:rsid w:val="00715C18"/>
    <w:rsid w:val="00720F63"/>
    <w:rsid w:val="007210AB"/>
    <w:rsid w:val="0072328F"/>
    <w:rsid w:val="00724EFF"/>
    <w:rsid w:val="007269A3"/>
    <w:rsid w:val="00730CF3"/>
    <w:rsid w:val="00732FE4"/>
    <w:rsid w:val="00734925"/>
    <w:rsid w:val="0073584B"/>
    <w:rsid w:val="007405CB"/>
    <w:rsid w:val="0074317F"/>
    <w:rsid w:val="00743AA2"/>
    <w:rsid w:val="0074480F"/>
    <w:rsid w:val="00745A54"/>
    <w:rsid w:val="00745F00"/>
    <w:rsid w:val="007463B1"/>
    <w:rsid w:val="0074658B"/>
    <w:rsid w:val="00746B45"/>
    <w:rsid w:val="007531FC"/>
    <w:rsid w:val="0075388B"/>
    <w:rsid w:val="0076046D"/>
    <w:rsid w:val="00760CEC"/>
    <w:rsid w:val="00760FF8"/>
    <w:rsid w:val="0076197C"/>
    <w:rsid w:val="00763F74"/>
    <w:rsid w:val="007644D0"/>
    <w:rsid w:val="0076542A"/>
    <w:rsid w:val="00765819"/>
    <w:rsid w:val="00772527"/>
    <w:rsid w:val="0077351A"/>
    <w:rsid w:val="00774EAA"/>
    <w:rsid w:val="0077667D"/>
    <w:rsid w:val="00780907"/>
    <w:rsid w:val="0078307B"/>
    <w:rsid w:val="00783314"/>
    <w:rsid w:val="00783F28"/>
    <w:rsid w:val="00784E26"/>
    <w:rsid w:val="00785AC0"/>
    <w:rsid w:val="00787EB2"/>
    <w:rsid w:val="00792E2B"/>
    <w:rsid w:val="00794BA6"/>
    <w:rsid w:val="00795832"/>
    <w:rsid w:val="00795F43"/>
    <w:rsid w:val="007A0EAB"/>
    <w:rsid w:val="007A219D"/>
    <w:rsid w:val="007A3729"/>
    <w:rsid w:val="007A5898"/>
    <w:rsid w:val="007A60EB"/>
    <w:rsid w:val="007A7A33"/>
    <w:rsid w:val="007B028A"/>
    <w:rsid w:val="007B1BA0"/>
    <w:rsid w:val="007B201C"/>
    <w:rsid w:val="007B40C1"/>
    <w:rsid w:val="007B5443"/>
    <w:rsid w:val="007C0912"/>
    <w:rsid w:val="007C1000"/>
    <w:rsid w:val="007C1A5D"/>
    <w:rsid w:val="007C52AF"/>
    <w:rsid w:val="007C5B94"/>
    <w:rsid w:val="007C7D99"/>
    <w:rsid w:val="007D0BB0"/>
    <w:rsid w:val="007D5306"/>
    <w:rsid w:val="007D5C3A"/>
    <w:rsid w:val="007E2ACF"/>
    <w:rsid w:val="007E2BD0"/>
    <w:rsid w:val="007E71FE"/>
    <w:rsid w:val="007F07C8"/>
    <w:rsid w:val="007F3539"/>
    <w:rsid w:val="007F4024"/>
    <w:rsid w:val="007F4224"/>
    <w:rsid w:val="007F496E"/>
    <w:rsid w:val="007F5DBD"/>
    <w:rsid w:val="00802586"/>
    <w:rsid w:val="00802773"/>
    <w:rsid w:val="00802C21"/>
    <w:rsid w:val="00803495"/>
    <w:rsid w:val="00803655"/>
    <w:rsid w:val="00805DF5"/>
    <w:rsid w:val="008064B3"/>
    <w:rsid w:val="00807052"/>
    <w:rsid w:val="00810691"/>
    <w:rsid w:val="00813241"/>
    <w:rsid w:val="00814CBA"/>
    <w:rsid w:val="00820849"/>
    <w:rsid w:val="00821B2C"/>
    <w:rsid w:val="0082205C"/>
    <w:rsid w:val="0082249A"/>
    <w:rsid w:val="0082557A"/>
    <w:rsid w:val="00826439"/>
    <w:rsid w:val="00832E99"/>
    <w:rsid w:val="00832FAC"/>
    <w:rsid w:val="00833933"/>
    <w:rsid w:val="008364A7"/>
    <w:rsid w:val="00840E76"/>
    <w:rsid w:val="00850FE9"/>
    <w:rsid w:val="0085136A"/>
    <w:rsid w:val="00855316"/>
    <w:rsid w:val="0085553B"/>
    <w:rsid w:val="008570BE"/>
    <w:rsid w:val="008614CB"/>
    <w:rsid w:val="0086194F"/>
    <w:rsid w:val="0086383C"/>
    <w:rsid w:val="0086619D"/>
    <w:rsid w:val="00871C8E"/>
    <w:rsid w:val="008720B0"/>
    <w:rsid w:val="00872C79"/>
    <w:rsid w:val="00872E14"/>
    <w:rsid w:val="008745FF"/>
    <w:rsid w:val="00880060"/>
    <w:rsid w:val="00880E00"/>
    <w:rsid w:val="00881197"/>
    <w:rsid w:val="00881205"/>
    <w:rsid w:val="00881F33"/>
    <w:rsid w:val="00885209"/>
    <w:rsid w:val="008861BF"/>
    <w:rsid w:val="00887CFD"/>
    <w:rsid w:val="00890AF7"/>
    <w:rsid w:val="008938D3"/>
    <w:rsid w:val="00894FB9"/>
    <w:rsid w:val="00895793"/>
    <w:rsid w:val="0089596B"/>
    <w:rsid w:val="008A17E1"/>
    <w:rsid w:val="008A18B0"/>
    <w:rsid w:val="008A24A1"/>
    <w:rsid w:val="008A35DD"/>
    <w:rsid w:val="008A368F"/>
    <w:rsid w:val="008A3D0A"/>
    <w:rsid w:val="008A51E7"/>
    <w:rsid w:val="008A54E9"/>
    <w:rsid w:val="008A6658"/>
    <w:rsid w:val="008A6F13"/>
    <w:rsid w:val="008B00FB"/>
    <w:rsid w:val="008B0405"/>
    <w:rsid w:val="008B118D"/>
    <w:rsid w:val="008B39BF"/>
    <w:rsid w:val="008B5DCA"/>
    <w:rsid w:val="008B78CE"/>
    <w:rsid w:val="008C0195"/>
    <w:rsid w:val="008C3020"/>
    <w:rsid w:val="008C531D"/>
    <w:rsid w:val="008C5A24"/>
    <w:rsid w:val="008C62D5"/>
    <w:rsid w:val="008C638F"/>
    <w:rsid w:val="008C760F"/>
    <w:rsid w:val="008D0524"/>
    <w:rsid w:val="008D19AA"/>
    <w:rsid w:val="008D1FB9"/>
    <w:rsid w:val="008D2312"/>
    <w:rsid w:val="008D2555"/>
    <w:rsid w:val="008D2DCF"/>
    <w:rsid w:val="008D4C1F"/>
    <w:rsid w:val="008D4C2A"/>
    <w:rsid w:val="008D4E8C"/>
    <w:rsid w:val="008D5FB2"/>
    <w:rsid w:val="008D637B"/>
    <w:rsid w:val="008E2333"/>
    <w:rsid w:val="008E4C40"/>
    <w:rsid w:val="008E7368"/>
    <w:rsid w:val="008E7C80"/>
    <w:rsid w:val="008F1B3D"/>
    <w:rsid w:val="008F57A7"/>
    <w:rsid w:val="00903833"/>
    <w:rsid w:val="00904241"/>
    <w:rsid w:val="00904573"/>
    <w:rsid w:val="00907B9E"/>
    <w:rsid w:val="00910D84"/>
    <w:rsid w:val="00911931"/>
    <w:rsid w:val="0091372C"/>
    <w:rsid w:val="009137FE"/>
    <w:rsid w:val="00913A44"/>
    <w:rsid w:val="00916860"/>
    <w:rsid w:val="00916F8B"/>
    <w:rsid w:val="009205A9"/>
    <w:rsid w:val="00920BF0"/>
    <w:rsid w:val="00921F7C"/>
    <w:rsid w:val="00922388"/>
    <w:rsid w:val="009262B2"/>
    <w:rsid w:val="00926388"/>
    <w:rsid w:val="00927D81"/>
    <w:rsid w:val="00930234"/>
    <w:rsid w:val="00931643"/>
    <w:rsid w:val="00931D7A"/>
    <w:rsid w:val="00932DA2"/>
    <w:rsid w:val="00933A0D"/>
    <w:rsid w:val="00933B07"/>
    <w:rsid w:val="00934607"/>
    <w:rsid w:val="00935CDF"/>
    <w:rsid w:val="00936152"/>
    <w:rsid w:val="0093790D"/>
    <w:rsid w:val="00942315"/>
    <w:rsid w:val="0094613D"/>
    <w:rsid w:val="009468FD"/>
    <w:rsid w:val="00947982"/>
    <w:rsid w:val="009502E2"/>
    <w:rsid w:val="00952F77"/>
    <w:rsid w:val="00953EB7"/>
    <w:rsid w:val="00953F4C"/>
    <w:rsid w:val="00953FA5"/>
    <w:rsid w:val="0095692A"/>
    <w:rsid w:val="00956DC6"/>
    <w:rsid w:val="0095701C"/>
    <w:rsid w:val="00957A21"/>
    <w:rsid w:val="00960FFD"/>
    <w:rsid w:val="00962432"/>
    <w:rsid w:val="009638AE"/>
    <w:rsid w:val="00964650"/>
    <w:rsid w:val="00966B11"/>
    <w:rsid w:val="00972E40"/>
    <w:rsid w:val="0097373D"/>
    <w:rsid w:val="009746AB"/>
    <w:rsid w:val="00975E38"/>
    <w:rsid w:val="0097684A"/>
    <w:rsid w:val="00980788"/>
    <w:rsid w:val="0098092F"/>
    <w:rsid w:val="00980A63"/>
    <w:rsid w:val="00991C14"/>
    <w:rsid w:val="009922A0"/>
    <w:rsid w:val="009939D9"/>
    <w:rsid w:val="0099413F"/>
    <w:rsid w:val="00995B7F"/>
    <w:rsid w:val="009970C8"/>
    <w:rsid w:val="00997EF5"/>
    <w:rsid w:val="009A1768"/>
    <w:rsid w:val="009A464A"/>
    <w:rsid w:val="009A5676"/>
    <w:rsid w:val="009A5850"/>
    <w:rsid w:val="009A615F"/>
    <w:rsid w:val="009A7056"/>
    <w:rsid w:val="009A799D"/>
    <w:rsid w:val="009B0F10"/>
    <w:rsid w:val="009B1303"/>
    <w:rsid w:val="009B2322"/>
    <w:rsid w:val="009B292F"/>
    <w:rsid w:val="009B307A"/>
    <w:rsid w:val="009B5162"/>
    <w:rsid w:val="009B60C0"/>
    <w:rsid w:val="009B7177"/>
    <w:rsid w:val="009B788B"/>
    <w:rsid w:val="009C1A8E"/>
    <w:rsid w:val="009C33A3"/>
    <w:rsid w:val="009C41E5"/>
    <w:rsid w:val="009C424F"/>
    <w:rsid w:val="009C4AC4"/>
    <w:rsid w:val="009C5EFA"/>
    <w:rsid w:val="009D41D2"/>
    <w:rsid w:val="009D4960"/>
    <w:rsid w:val="009E0E09"/>
    <w:rsid w:val="009E13C2"/>
    <w:rsid w:val="009E2BC4"/>
    <w:rsid w:val="009E30E5"/>
    <w:rsid w:val="009E3E71"/>
    <w:rsid w:val="009E59CA"/>
    <w:rsid w:val="009E5B39"/>
    <w:rsid w:val="009E7A91"/>
    <w:rsid w:val="009F08D5"/>
    <w:rsid w:val="009F10A8"/>
    <w:rsid w:val="009F1A26"/>
    <w:rsid w:val="009F2B1B"/>
    <w:rsid w:val="009F4586"/>
    <w:rsid w:val="009F5905"/>
    <w:rsid w:val="009F74DF"/>
    <w:rsid w:val="00A00341"/>
    <w:rsid w:val="00A0179C"/>
    <w:rsid w:val="00A01890"/>
    <w:rsid w:val="00A034C7"/>
    <w:rsid w:val="00A03B2E"/>
    <w:rsid w:val="00A0427D"/>
    <w:rsid w:val="00A04612"/>
    <w:rsid w:val="00A06FC3"/>
    <w:rsid w:val="00A07DF2"/>
    <w:rsid w:val="00A12094"/>
    <w:rsid w:val="00A14299"/>
    <w:rsid w:val="00A14BC6"/>
    <w:rsid w:val="00A15314"/>
    <w:rsid w:val="00A17BCA"/>
    <w:rsid w:val="00A20687"/>
    <w:rsid w:val="00A21391"/>
    <w:rsid w:val="00A2217C"/>
    <w:rsid w:val="00A23AF2"/>
    <w:rsid w:val="00A24136"/>
    <w:rsid w:val="00A30BCE"/>
    <w:rsid w:val="00A32FFB"/>
    <w:rsid w:val="00A33B04"/>
    <w:rsid w:val="00A362C6"/>
    <w:rsid w:val="00A3672C"/>
    <w:rsid w:val="00A37B41"/>
    <w:rsid w:val="00A41058"/>
    <w:rsid w:val="00A4127D"/>
    <w:rsid w:val="00A45C2B"/>
    <w:rsid w:val="00A51891"/>
    <w:rsid w:val="00A5399A"/>
    <w:rsid w:val="00A54B60"/>
    <w:rsid w:val="00A56664"/>
    <w:rsid w:val="00A6065A"/>
    <w:rsid w:val="00A60CB6"/>
    <w:rsid w:val="00A625CA"/>
    <w:rsid w:val="00A62941"/>
    <w:rsid w:val="00A62F8B"/>
    <w:rsid w:val="00A64604"/>
    <w:rsid w:val="00A64A84"/>
    <w:rsid w:val="00A65D7F"/>
    <w:rsid w:val="00A7089F"/>
    <w:rsid w:val="00A72E1A"/>
    <w:rsid w:val="00A73DD2"/>
    <w:rsid w:val="00A760C1"/>
    <w:rsid w:val="00A76E7C"/>
    <w:rsid w:val="00A76F32"/>
    <w:rsid w:val="00A7718D"/>
    <w:rsid w:val="00A7740E"/>
    <w:rsid w:val="00A7798C"/>
    <w:rsid w:val="00A81027"/>
    <w:rsid w:val="00A84071"/>
    <w:rsid w:val="00A85421"/>
    <w:rsid w:val="00A85E32"/>
    <w:rsid w:val="00A86AB2"/>
    <w:rsid w:val="00A876F6"/>
    <w:rsid w:val="00A87EFD"/>
    <w:rsid w:val="00A941C6"/>
    <w:rsid w:val="00A96BBC"/>
    <w:rsid w:val="00AA0A06"/>
    <w:rsid w:val="00AA2903"/>
    <w:rsid w:val="00AA2925"/>
    <w:rsid w:val="00AA2E29"/>
    <w:rsid w:val="00AA5B46"/>
    <w:rsid w:val="00AA5BD8"/>
    <w:rsid w:val="00AA6060"/>
    <w:rsid w:val="00AA70E3"/>
    <w:rsid w:val="00AA74F0"/>
    <w:rsid w:val="00AB0FBE"/>
    <w:rsid w:val="00AB1E34"/>
    <w:rsid w:val="00AB3764"/>
    <w:rsid w:val="00AB4341"/>
    <w:rsid w:val="00AB46CC"/>
    <w:rsid w:val="00AB5726"/>
    <w:rsid w:val="00AC049E"/>
    <w:rsid w:val="00AC1F52"/>
    <w:rsid w:val="00AC3A2A"/>
    <w:rsid w:val="00AC5F6E"/>
    <w:rsid w:val="00AD2182"/>
    <w:rsid w:val="00AD2722"/>
    <w:rsid w:val="00AD2D38"/>
    <w:rsid w:val="00AD44EA"/>
    <w:rsid w:val="00AD4514"/>
    <w:rsid w:val="00AD5742"/>
    <w:rsid w:val="00AD60E4"/>
    <w:rsid w:val="00AE0879"/>
    <w:rsid w:val="00AE1129"/>
    <w:rsid w:val="00AE31DA"/>
    <w:rsid w:val="00AE4893"/>
    <w:rsid w:val="00AE4D3F"/>
    <w:rsid w:val="00AE528C"/>
    <w:rsid w:val="00AE6409"/>
    <w:rsid w:val="00AE749B"/>
    <w:rsid w:val="00AF0C5D"/>
    <w:rsid w:val="00AF0EC2"/>
    <w:rsid w:val="00AF304A"/>
    <w:rsid w:val="00AF4755"/>
    <w:rsid w:val="00AF5211"/>
    <w:rsid w:val="00AF527D"/>
    <w:rsid w:val="00AF6941"/>
    <w:rsid w:val="00AF6CF8"/>
    <w:rsid w:val="00B00236"/>
    <w:rsid w:val="00B012AB"/>
    <w:rsid w:val="00B01AD0"/>
    <w:rsid w:val="00B01FB8"/>
    <w:rsid w:val="00B0203B"/>
    <w:rsid w:val="00B038DF"/>
    <w:rsid w:val="00B04346"/>
    <w:rsid w:val="00B150DF"/>
    <w:rsid w:val="00B16806"/>
    <w:rsid w:val="00B170BA"/>
    <w:rsid w:val="00B17200"/>
    <w:rsid w:val="00B2046B"/>
    <w:rsid w:val="00B20D16"/>
    <w:rsid w:val="00B21C20"/>
    <w:rsid w:val="00B236B3"/>
    <w:rsid w:val="00B27E5A"/>
    <w:rsid w:val="00B3034A"/>
    <w:rsid w:val="00B36F5D"/>
    <w:rsid w:val="00B3750C"/>
    <w:rsid w:val="00B40556"/>
    <w:rsid w:val="00B411FF"/>
    <w:rsid w:val="00B4649B"/>
    <w:rsid w:val="00B503B4"/>
    <w:rsid w:val="00B50453"/>
    <w:rsid w:val="00B51855"/>
    <w:rsid w:val="00B52145"/>
    <w:rsid w:val="00B52E90"/>
    <w:rsid w:val="00B54C08"/>
    <w:rsid w:val="00B55CA6"/>
    <w:rsid w:val="00B5647F"/>
    <w:rsid w:val="00B568E7"/>
    <w:rsid w:val="00B60BF3"/>
    <w:rsid w:val="00B6264B"/>
    <w:rsid w:val="00B6299E"/>
    <w:rsid w:val="00B633C1"/>
    <w:rsid w:val="00B63452"/>
    <w:rsid w:val="00B64C33"/>
    <w:rsid w:val="00B64FEB"/>
    <w:rsid w:val="00B66CC6"/>
    <w:rsid w:val="00B706ED"/>
    <w:rsid w:val="00B73773"/>
    <w:rsid w:val="00B75142"/>
    <w:rsid w:val="00B7745D"/>
    <w:rsid w:val="00B810EC"/>
    <w:rsid w:val="00B84FCB"/>
    <w:rsid w:val="00B85665"/>
    <w:rsid w:val="00B86BDB"/>
    <w:rsid w:val="00B900F0"/>
    <w:rsid w:val="00B92695"/>
    <w:rsid w:val="00B92F92"/>
    <w:rsid w:val="00B967B9"/>
    <w:rsid w:val="00BA1B80"/>
    <w:rsid w:val="00BA28D1"/>
    <w:rsid w:val="00BA2933"/>
    <w:rsid w:val="00BA3CA4"/>
    <w:rsid w:val="00BA5DC7"/>
    <w:rsid w:val="00BA5E0A"/>
    <w:rsid w:val="00BB1504"/>
    <w:rsid w:val="00BB2E0D"/>
    <w:rsid w:val="00BB361A"/>
    <w:rsid w:val="00BB365A"/>
    <w:rsid w:val="00BB3E03"/>
    <w:rsid w:val="00BC2C0F"/>
    <w:rsid w:val="00BC749F"/>
    <w:rsid w:val="00BD04E1"/>
    <w:rsid w:val="00BD2367"/>
    <w:rsid w:val="00BD4BC1"/>
    <w:rsid w:val="00BD5ADE"/>
    <w:rsid w:val="00BD67DE"/>
    <w:rsid w:val="00BD7983"/>
    <w:rsid w:val="00BE1AEB"/>
    <w:rsid w:val="00BE4FE4"/>
    <w:rsid w:val="00BE530B"/>
    <w:rsid w:val="00BF2381"/>
    <w:rsid w:val="00BF6502"/>
    <w:rsid w:val="00BF6AC7"/>
    <w:rsid w:val="00BF752E"/>
    <w:rsid w:val="00C01786"/>
    <w:rsid w:val="00C032B2"/>
    <w:rsid w:val="00C0363F"/>
    <w:rsid w:val="00C0386D"/>
    <w:rsid w:val="00C03DDA"/>
    <w:rsid w:val="00C0457A"/>
    <w:rsid w:val="00C0578E"/>
    <w:rsid w:val="00C05D19"/>
    <w:rsid w:val="00C116F9"/>
    <w:rsid w:val="00C1341A"/>
    <w:rsid w:val="00C145FB"/>
    <w:rsid w:val="00C14D04"/>
    <w:rsid w:val="00C15DA3"/>
    <w:rsid w:val="00C171E4"/>
    <w:rsid w:val="00C17381"/>
    <w:rsid w:val="00C2128B"/>
    <w:rsid w:val="00C21813"/>
    <w:rsid w:val="00C23144"/>
    <w:rsid w:val="00C23646"/>
    <w:rsid w:val="00C243EE"/>
    <w:rsid w:val="00C24A7C"/>
    <w:rsid w:val="00C24F49"/>
    <w:rsid w:val="00C2736A"/>
    <w:rsid w:val="00C27CE9"/>
    <w:rsid w:val="00C304AA"/>
    <w:rsid w:val="00C31D2D"/>
    <w:rsid w:val="00C31D9B"/>
    <w:rsid w:val="00C3241A"/>
    <w:rsid w:val="00C3331E"/>
    <w:rsid w:val="00C34BB8"/>
    <w:rsid w:val="00C34BBA"/>
    <w:rsid w:val="00C358D7"/>
    <w:rsid w:val="00C35E9E"/>
    <w:rsid w:val="00C3694F"/>
    <w:rsid w:val="00C371D5"/>
    <w:rsid w:val="00C37215"/>
    <w:rsid w:val="00C42E53"/>
    <w:rsid w:val="00C464D9"/>
    <w:rsid w:val="00C51603"/>
    <w:rsid w:val="00C52C46"/>
    <w:rsid w:val="00C5493E"/>
    <w:rsid w:val="00C64607"/>
    <w:rsid w:val="00C64C7F"/>
    <w:rsid w:val="00C658DA"/>
    <w:rsid w:val="00C67BCC"/>
    <w:rsid w:val="00C705C6"/>
    <w:rsid w:val="00C70BA1"/>
    <w:rsid w:val="00C72F10"/>
    <w:rsid w:val="00C7602F"/>
    <w:rsid w:val="00C77652"/>
    <w:rsid w:val="00C77CE3"/>
    <w:rsid w:val="00C8001E"/>
    <w:rsid w:val="00C815C0"/>
    <w:rsid w:val="00C8541A"/>
    <w:rsid w:val="00C871F9"/>
    <w:rsid w:val="00C9428B"/>
    <w:rsid w:val="00C950AB"/>
    <w:rsid w:val="00C95107"/>
    <w:rsid w:val="00C9695A"/>
    <w:rsid w:val="00CA32C5"/>
    <w:rsid w:val="00CA3BFF"/>
    <w:rsid w:val="00CA4B6B"/>
    <w:rsid w:val="00CA6D34"/>
    <w:rsid w:val="00CA7C3F"/>
    <w:rsid w:val="00CB4E4C"/>
    <w:rsid w:val="00CB62BD"/>
    <w:rsid w:val="00CB7F45"/>
    <w:rsid w:val="00CC0100"/>
    <w:rsid w:val="00CC062B"/>
    <w:rsid w:val="00CC26F6"/>
    <w:rsid w:val="00CC4589"/>
    <w:rsid w:val="00CC470D"/>
    <w:rsid w:val="00CC5663"/>
    <w:rsid w:val="00CC7E29"/>
    <w:rsid w:val="00CD291E"/>
    <w:rsid w:val="00CD30FC"/>
    <w:rsid w:val="00CD3DE4"/>
    <w:rsid w:val="00CD40A1"/>
    <w:rsid w:val="00CD441B"/>
    <w:rsid w:val="00CE18A3"/>
    <w:rsid w:val="00CE2EE7"/>
    <w:rsid w:val="00CF0A90"/>
    <w:rsid w:val="00CF270B"/>
    <w:rsid w:val="00CF6CD3"/>
    <w:rsid w:val="00D06356"/>
    <w:rsid w:val="00D11C28"/>
    <w:rsid w:val="00D15DAA"/>
    <w:rsid w:val="00D1661F"/>
    <w:rsid w:val="00D17C18"/>
    <w:rsid w:val="00D20C38"/>
    <w:rsid w:val="00D24058"/>
    <w:rsid w:val="00D26764"/>
    <w:rsid w:val="00D302F1"/>
    <w:rsid w:val="00D322B3"/>
    <w:rsid w:val="00D3422D"/>
    <w:rsid w:val="00D34ADB"/>
    <w:rsid w:val="00D35115"/>
    <w:rsid w:val="00D37773"/>
    <w:rsid w:val="00D409F0"/>
    <w:rsid w:val="00D431C8"/>
    <w:rsid w:val="00D43428"/>
    <w:rsid w:val="00D44640"/>
    <w:rsid w:val="00D447A7"/>
    <w:rsid w:val="00D447F8"/>
    <w:rsid w:val="00D45274"/>
    <w:rsid w:val="00D45E0E"/>
    <w:rsid w:val="00D47187"/>
    <w:rsid w:val="00D516CF"/>
    <w:rsid w:val="00D52795"/>
    <w:rsid w:val="00D533EF"/>
    <w:rsid w:val="00D54B85"/>
    <w:rsid w:val="00D603CD"/>
    <w:rsid w:val="00D60C9A"/>
    <w:rsid w:val="00D60D9A"/>
    <w:rsid w:val="00D666DC"/>
    <w:rsid w:val="00D679E8"/>
    <w:rsid w:val="00D703A6"/>
    <w:rsid w:val="00D7056B"/>
    <w:rsid w:val="00D71588"/>
    <w:rsid w:val="00D728A1"/>
    <w:rsid w:val="00D759FF"/>
    <w:rsid w:val="00D76129"/>
    <w:rsid w:val="00D81936"/>
    <w:rsid w:val="00D830A9"/>
    <w:rsid w:val="00D85801"/>
    <w:rsid w:val="00D867A4"/>
    <w:rsid w:val="00D86EDB"/>
    <w:rsid w:val="00D8798D"/>
    <w:rsid w:val="00D91156"/>
    <w:rsid w:val="00D93E30"/>
    <w:rsid w:val="00D945A0"/>
    <w:rsid w:val="00D965AE"/>
    <w:rsid w:val="00D96C40"/>
    <w:rsid w:val="00DA16D6"/>
    <w:rsid w:val="00DA1B79"/>
    <w:rsid w:val="00DA5471"/>
    <w:rsid w:val="00DA65E7"/>
    <w:rsid w:val="00DA7A2E"/>
    <w:rsid w:val="00DB427D"/>
    <w:rsid w:val="00DB5C4C"/>
    <w:rsid w:val="00DB5CD3"/>
    <w:rsid w:val="00DB730D"/>
    <w:rsid w:val="00DC00A3"/>
    <w:rsid w:val="00DC3D9D"/>
    <w:rsid w:val="00DC4577"/>
    <w:rsid w:val="00DC5926"/>
    <w:rsid w:val="00DC5A83"/>
    <w:rsid w:val="00DC5F52"/>
    <w:rsid w:val="00DD0EAD"/>
    <w:rsid w:val="00DD2DF5"/>
    <w:rsid w:val="00DD3067"/>
    <w:rsid w:val="00DD4163"/>
    <w:rsid w:val="00DD66FB"/>
    <w:rsid w:val="00DD6E1F"/>
    <w:rsid w:val="00DE00A7"/>
    <w:rsid w:val="00DE380F"/>
    <w:rsid w:val="00DE4612"/>
    <w:rsid w:val="00DE729A"/>
    <w:rsid w:val="00DF2483"/>
    <w:rsid w:val="00DF4B35"/>
    <w:rsid w:val="00DF52D7"/>
    <w:rsid w:val="00DF5679"/>
    <w:rsid w:val="00DF57BF"/>
    <w:rsid w:val="00E00A5A"/>
    <w:rsid w:val="00E02D9C"/>
    <w:rsid w:val="00E061EB"/>
    <w:rsid w:val="00E12E36"/>
    <w:rsid w:val="00E22344"/>
    <w:rsid w:val="00E246C7"/>
    <w:rsid w:val="00E25399"/>
    <w:rsid w:val="00E25445"/>
    <w:rsid w:val="00E25A4B"/>
    <w:rsid w:val="00E2631D"/>
    <w:rsid w:val="00E26D9F"/>
    <w:rsid w:val="00E26E9F"/>
    <w:rsid w:val="00E27998"/>
    <w:rsid w:val="00E30C87"/>
    <w:rsid w:val="00E313D3"/>
    <w:rsid w:val="00E3242A"/>
    <w:rsid w:val="00E325CB"/>
    <w:rsid w:val="00E3282F"/>
    <w:rsid w:val="00E32FA5"/>
    <w:rsid w:val="00E349E8"/>
    <w:rsid w:val="00E34D41"/>
    <w:rsid w:val="00E362EF"/>
    <w:rsid w:val="00E36F63"/>
    <w:rsid w:val="00E418DC"/>
    <w:rsid w:val="00E4374F"/>
    <w:rsid w:val="00E4466C"/>
    <w:rsid w:val="00E46F08"/>
    <w:rsid w:val="00E47B4E"/>
    <w:rsid w:val="00E50CCA"/>
    <w:rsid w:val="00E5253E"/>
    <w:rsid w:val="00E5498E"/>
    <w:rsid w:val="00E560BF"/>
    <w:rsid w:val="00E56E5E"/>
    <w:rsid w:val="00E61177"/>
    <w:rsid w:val="00E61863"/>
    <w:rsid w:val="00E61E77"/>
    <w:rsid w:val="00E6238F"/>
    <w:rsid w:val="00E63622"/>
    <w:rsid w:val="00E65F26"/>
    <w:rsid w:val="00E66543"/>
    <w:rsid w:val="00E6751D"/>
    <w:rsid w:val="00E707AE"/>
    <w:rsid w:val="00E70B20"/>
    <w:rsid w:val="00E72434"/>
    <w:rsid w:val="00E73BB0"/>
    <w:rsid w:val="00E73F60"/>
    <w:rsid w:val="00E74FE1"/>
    <w:rsid w:val="00E838B6"/>
    <w:rsid w:val="00E83AA3"/>
    <w:rsid w:val="00E8423F"/>
    <w:rsid w:val="00E84D66"/>
    <w:rsid w:val="00E869F7"/>
    <w:rsid w:val="00E87684"/>
    <w:rsid w:val="00E8BCE6"/>
    <w:rsid w:val="00E92B4E"/>
    <w:rsid w:val="00E93125"/>
    <w:rsid w:val="00E951E6"/>
    <w:rsid w:val="00EA0DA1"/>
    <w:rsid w:val="00EA2E37"/>
    <w:rsid w:val="00EA2E67"/>
    <w:rsid w:val="00EA3149"/>
    <w:rsid w:val="00EA4CED"/>
    <w:rsid w:val="00EA4D74"/>
    <w:rsid w:val="00EA690A"/>
    <w:rsid w:val="00EA7E1F"/>
    <w:rsid w:val="00EB10A4"/>
    <w:rsid w:val="00EB2AC5"/>
    <w:rsid w:val="00EB33D2"/>
    <w:rsid w:val="00EB3C78"/>
    <w:rsid w:val="00EB726C"/>
    <w:rsid w:val="00EC1B80"/>
    <w:rsid w:val="00EC2908"/>
    <w:rsid w:val="00EC6DFD"/>
    <w:rsid w:val="00EC705A"/>
    <w:rsid w:val="00EC7103"/>
    <w:rsid w:val="00EC7C3F"/>
    <w:rsid w:val="00ED07EC"/>
    <w:rsid w:val="00ED2198"/>
    <w:rsid w:val="00ED2D87"/>
    <w:rsid w:val="00ED6A58"/>
    <w:rsid w:val="00ED7AE5"/>
    <w:rsid w:val="00EE0F9A"/>
    <w:rsid w:val="00EE1E7A"/>
    <w:rsid w:val="00EE24D3"/>
    <w:rsid w:val="00EE3DFC"/>
    <w:rsid w:val="00EE4544"/>
    <w:rsid w:val="00EE4E28"/>
    <w:rsid w:val="00EE7354"/>
    <w:rsid w:val="00EF1ACF"/>
    <w:rsid w:val="00EF28B7"/>
    <w:rsid w:val="00EF3899"/>
    <w:rsid w:val="00EF4695"/>
    <w:rsid w:val="00EF57AF"/>
    <w:rsid w:val="00EF6FFB"/>
    <w:rsid w:val="00F00915"/>
    <w:rsid w:val="00F03209"/>
    <w:rsid w:val="00F03F00"/>
    <w:rsid w:val="00F05DED"/>
    <w:rsid w:val="00F11913"/>
    <w:rsid w:val="00F13D60"/>
    <w:rsid w:val="00F1598D"/>
    <w:rsid w:val="00F20180"/>
    <w:rsid w:val="00F21257"/>
    <w:rsid w:val="00F21872"/>
    <w:rsid w:val="00F22A63"/>
    <w:rsid w:val="00F23281"/>
    <w:rsid w:val="00F2742D"/>
    <w:rsid w:val="00F2784D"/>
    <w:rsid w:val="00F315AC"/>
    <w:rsid w:val="00F321A6"/>
    <w:rsid w:val="00F3525C"/>
    <w:rsid w:val="00F35B65"/>
    <w:rsid w:val="00F36D94"/>
    <w:rsid w:val="00F427CA"/>
    <w:rsid w:val="00F42CB3"/>
    <w:rsid w:val="00F510A0"/>
    <w:rsid w:val="00F52A16"/>
    <w:rsid w:val="00F5322A"/>
    <w:rsid w:val="00F5467D"/>
    <w:rsid w:val="00F6192D"/>
    <w:rsid w:val="00F64C25"/>
    <w:rsid w:val="00F64E56"/>
    <w:rsid w:val="00F64E7E"/>
    <w:rsid w:val="00F658E8"/>
    <w:rsid w:val="00F730C8"/>
    <w:rsid w:val="00F80175"/>
    <w:rsid w:val="00F83E8F"/>
    <w:rsid w:val="00F86DFB"/>
    <w:rsid w:val="00F92E66"/>
    <w:rsid w:val="00F932BC"/>
    <w:rsid w:val="00F9338A"/>
    <w:rsid w:val="00F94A92"/>
    <w:rsid w:val="00F96CC2"/>
    <w:rsid w:val="00F97653"/>
    <w:rsid w:val="00FA0C5B"/>
    <w:rsid w:val="00FA39C1"/>
    <w:rsid w:val="00FA4036"/>
    <w:rsid w:val="00FA66DA"/>
    <w:rsid w:val="00FB01B1"/>
    <w:rsid w:val="00FB08F7"/>
    <w:rsid w:val="00FB1187"/>
    <w:rsid w:val="00FB1937"/>
    <w:rsid w:val="00FB3DC0"/>
    <w:rsid w:val="00FB4507"/>
    <w:rsid w:val="00FB5637"/>
    <w:rsid w:val="00FB5E4E"/>
    <w:rsid w:val="00FB6BE0"/>
    <w:rsid w:val="00FC0472"/>
    <w:rsid w:val="00FC0EFA"/>
    <w:rsid w:val="00FC6E46"/>
    <w:rsid w:val="00FD0B84"/>
    <w:rsid w:val="00FD1166"/>
    <w:rsid w:val="00FD515C"/>
    <w:rsid w:val="00FD5A2B"/>
    <w:rsid w:val="00FE0139"/>
    <w:rsid w:val="00FE0F63"/>
    <w:rsid w:val="00FE23C9"/>
    <w:rsid w:val="00FE674B"/>
    <w:rsid w:val="00FE6C60"/>
    <w:rsid w:val="00FF0F9F"/>
    <w:rsid w:val="00FF26BA"/>
    <w:rsid w:val="00FF3ECD"/>
    <w:rsid w:val="010109C4"/>
    <w:rsid w:val="014012A3"/>
    <w:rsid w:val="015F41BF"/>
    <w:rsid w:val="01A9A08E"/>
    <w:rsid w:val="01BE4CB2"/>
    <w:rsid w:val="01E62C21"/>
    <w:rsid w:val="01E687D1"/>
    <w:rsid w:val="034EDEFB"/>
    <w:rsid w:val="038521CD"/>
    <w:rsid w:val="03B76A98"/>
    <w:rsid w:val="03B9DE8E"/>
    <w:rsid w:val="03D82BCC"/>
    <w:rsid w:val="03DC681F"/>
    <w:rsid w:val="03F17F3C"/>
    <w:rsid w:val="041FFBD5"/>
    <w:rsid w:val="042F5BC8"/>
    <w:rsid w:val="04B1BEB0"/>
    <w:rsid w:val="04CC5602"/>
    <w:rsid w:val="05265287"/>
    <w:rsid w:val="05510EB6"/>
    <w:rsid w:val="056CF596"/>
    <w:rsid w:val="05AB0401"/>
    <w:rsid w:val="05B89A73"/>
    <w:rsid w:val="05FEBC7D"/>
    <w:rsid w:val="060828E3"/>
    <w:rsid w:val="0615FAD7"/>
    <w:rsid w:val="067FDAF2"/>
    <w:rsid w:val="06A3C3C6"/>
    <w:rsid w:val="06BB061B"/>
    <w:rsid w:val="06C46EBA"/>
    <w:rsid w:val="06E26C91"/>
    <w:rsid w:val="072013E5"/>
    <w:rsid w:val="072C7BBD"/>
    <w:rsid w:val="079CD607"/>
    <w:rsid w:val="07C5D85F"/>
    <w:rsid w:val="07FBA1FB"/>
    <w:rsid w:val="080BF91F"/>
    <w:rsid w:val="0820CF98"/>
    <w:rsid w:val="082D2771"/>
    <w:rsid w:val="084AF04E"/>
    <w:rsid w:val="085F16A6"/>
    <w:rsid w:val="0872CFF2"/>
    <w:rsid w:val="08CC3074"/>
    <w:rsid w:val="08CF3F2F"/>
    <w:rsid w:val="09457D97"/>
    <w:rsid w:val="09DD5AED"/>
    <w:rsid w:val="09E60AD1"/>
    <w:rsid w:val="09E95FA1"/>
    <w:rsid w:val="09FC2A6B"/>
    <w:rsid w:val="0A0408C5"/>
    <w:rsid w:val="0A294A4A"/>
    <w:rsid w:val="0A2B9F6E"/>
    <w:rsid w:val="0A50EA58"/>
    <w:rsid w:val="0A6F90B0"/>
    <w:rsid w:val="0A9BD9A6"/>
    <w:rsid w:val="0AB3F452"/>
    <w:rsid w:val="0AB5BD62"/>
    <w:rsid w:val="0ABA1543"/>
    <w:rsid w:val="0B0E52D5"/>
    <w:rsid w:val="0B80E28F"/>
    <w:rsid w:val="0BBE72CB"/>
    <w:rsid w:val="0BF47888"/>
    <w:rsid w:val="0C0B7E52"/>
    <w:rsid w:val="0C39EC9B"/>
    <w:rsid w:val="0C672CC8"/>
    <w:rsid w:val="0C6E5821"/>
    <w:rsid w:val="0C7E35F6"/>
    <w:rsid w:val="0CFF6DF9"/>
    <w:rsid w:val="0D293560"/>
    <w:rsid w:val="0D87EF52"/>
    <w:rsid w:val="0DCD7D36"/>
    <w:rsid w:val="0DD0823B"/>
    <w:rsid w:val="0E03D50E"/>
    <w:rsid w:val="0E51BB22"/>
    <w:rsid w:val="0EB91AC9"/>
    <w:rsid w:val="0EBC1AB9"/>
    <w:rsid w:val="0EC4AA9E"/>
    <w:rsid w:val="0EC71AB9"/>
    <w:rsid w:val="0EE05B26"/>
    <w:rsid w:val="0EE9F1DB"/>
    <w:rsid w:val="0F02A0F6"/>
    <w:rsid w:val="0F0FDD33"/>
    <w:rsid w:val="0F12340E"/>
    <w:rsid w:val="0F3DC90A"/>
    <w:rsid w:val="0F524395"/>
    <w:rsid w:val="0F90DD51"/>
    <w:rsid w:val="0F977B7B"/>
    <w:rsid w:val="0FA13F46"/>
    <w:rsid w:val="0FC0F7C0"/>
    <w:rsid w:val="0FC1FB2C"/>
    <w:rsid w:val="0FF8776C"/>
    <w:rsid w:val="10529DDE"/>
    <w:rsid w:val="10AEC14E"/>
    <w:rsid w:val="10EB8850"/>
    <w:rsid w:val="114EFEE4"/>
    <w:rsid w:val="1156A079"/>
    <w:rsid w:val="115F8BF8"/>
    <w:rsid w:val="11CC0BBB"/>
    <w:rsid w:val="11F4BE15"/>
    <w:rsid w:val="11FCA683"/>
    <w:rsid w:val="128F1D49"/>
    <w:rsid w:val="12E88108"/>
    <w:rsid w:val="12EE29D1"/>
    <w:rsid w:val="13039B29"/>
    <w:rsid w:val="130CD06A"/>
    <w:rsid w:val="132D19CB"/>
    <w:rsid w:val="1359D6D3"/>
    <w:rsid w:val="136EB071"/>
    <w:rsid w:val="137ED671"/>
    <w:rsid w:val="1399964C"/>
    <w:rsid w:val="13C0E095"/>
    <w:rsid w:val="13D67AAE"/>
    <w:rsid w:val="13FBBEA1"/>
    <w:rsid w:val="1422D9BC"/>
    <w:rsid w:val="145B8B4C"/>
    <w:rsid w:val="1489AB83"/>
    <w:rsid w:val="14E8F281"/>
    <w:rsid w:val="1522DF58"/>
    <w:rsid w:val="15A45F6E"/>
    <w:rsid w:val="15A571DD"/>
    <w:rsid w:val="15BBFC39"/>
    <w:rsid w:val="15D70A63"/>
    <w:rsid w:val="15DB4DFC"/>
    <w:rsid w:val="160BF84A"/>
    <w:rsid w:val="1637AD5D"/>
    <w:rsid w:val="165CCD07"/>
    <w:rsid w:val="167206C2"/>
    <w:rsid w:val="16A6F49D"/>
    <w:rsid w:val="16A88A0C"/>
    <w:rsid w:val="16AC1B5A"/>
    <w:rsid w:val="16BD3838"/>
    <w:rsid w:val="16D017A6"/>
    <w:rsid w:val="172ACF4D"/>
    <w:rsid w:val="173CD736"/>
    <w:rsid w:val="1755EA6D"/>
    <w:rsid w:val="1795D34A"/>
    <w:rsid w:val="17BD279D"/>
    <w:rsid w:val="17F89D68"/>
    <w:rsid w:val="180770C2"/>
    <w:rsid w:val="183ECFF7"/>
    <w:rsid w:val="185584E0"/>
    <w:rsid w:val="18597676"/>
    <w:rsid w:val="187A218B"/>
    <w:rsid w:val="189BB2BD"/>
    <w:rsid w:val="18A14226"/>
    <w:rsid w:val="18D54980"/>
    <w:rsid w:val="18DB1BAB"/>
    <w:rsid w:val="190BFA94"/>
    <w:rsid w:val="191EC913"/>
    <w:rsid w:val="19589350"/>
    <w:rsid w:val="19DD103A"/>
    <w:rsid w:val="19F13747"/>
    <w:rsid w:val="19FFCFFA"/>
    <w:rsid w:val="1A84F22B"/>
    <w:rsid w:val="1AC3FDD4"/>
    <w:rsid w:val="1ADD3392"/>
    <w:rsid w:val="1B15EA39"/>
    <w:rsid w:val="1B382BB0"/>
    <w:rsid w:val="1B3DD377"/>
    <w:rsid w:val="1B599086"/>
    <w:rsid w:val="1C138E00"/>
    <w:rsid w:val="1C6DCE17"/>
    <w:rsid w:val="1C7732F3"/>
    <w:rsid w:val="1C7EB022"/>
    <w:rsid w:val="1CABBB75"/>
    <w:rsid w:val="1CDB6C9A"/>
    <w:rsid w:val="1CF44636"/>
    <w:rsid w:val="1D272DE7"/>
    <w:rsid w:val="1D2917D7"/>
    <w:rsid w:val="1D3770BC"/>
    <w:rsid w:val="1D9531DC"/>
    <w:rsid w:val="1DDD1195"/>
    <w:rsid w:val="1DDE91EA"/>
    <w:rsid w:val="1DE5F653"/>
    <w:rsid w:val="1DFDBB44"/>
    <w:rsid w:val="1E15A0B1"/>
    <w:rsid w:val="1E1C7124"/>
    <w:rsid w:val="1E24FDDC"/>
    <w:rsid w:val="1E337BA0"/>
    <w:rsid w:val="1E643CEC"/>
    <w:rsid w:val="1E7199AC"/>
    <w:rsid w:val="1E8CC064"/>
    <w:rsid w:val="1F16BDD2"/>
    <w:rsid w:val="1F40DD01"/>
    <w:rsid w:val="1F48FADC"/>
    <w:rsid w:val="1F7DFB46"/>
    <w:rsid w:val="200B769F"/>
    <w:rsid w:val="201B67E1"/>
    <w:rsid w:val="2058F4EA"/>
    <w:rsid w:val="20986E8A"/>
    <w:rsid w:val="20A71F97"/>
    <w:rsid w:val="20C95E32"/>
    <w:rsid w:val="20C98BB3"/>
    <w:rsid w:val="20DE0D75"/>
    <w:rsid w:val="2128CB44"/>
    <w:rsid w:val="216FD5C1"/>
    <w:rsid w:val="21B4189B"/>
    <w:rsid w:val="225A037A"/>
    <w:rsid w:val="2264FA4E"/>
    <w:rsid w:val="228207CA"/>
    <w:rsid w:val="22FA8E48"/>
    <w:rsid w:val="233B500F"/>
    <w:rsid w:val="233F537A"/>
    <w:rsid w:val="23B888A7"/>
    <w:rsid w:val="2415AE37"/>
    <w:rsid w:val="241B63E9"/>
    <w:rsid w:val="24417A6B"/>
    <w:rsid w:val="24834BA9"/>
    <w:rsid w:val="2489F240"/>
    <w:rsid w:val="248C0C98"/>
    <w:rsid w:val="24AC27DF"/>
    <w:rsid w:val="250A8EE7"/>
    <w:rsid w:val="25323FCC"/>
    <w:rsid w:val="25445554"/>
    <w:rsid w:val="25525895"/>
    <w:rsid w:val="255AA864"/>
    <w:rsid w:val="25F01100"/>
    <w:rsid w:val="2671581A"/>
    <w:rsid w:val="268C192E"/>
    <w:rsid w:val="2696A4C5"/>
    <w:rsid w:val="26A05497"/>
    <w:rsid w:val="26C3883E"/>
    <w:rsid w:val="26DEF356"/>
    <w:rsid w:val="26F678C5"/>
    <w:rsid w:val="271AC1CA"/>
    <w:rsid w:val="271B9F64"/>
    <w:rsid w:val="273B717D"/>
    <w:rsid w:val="276B184F"/>
    <w:rsid w:val="278BE161"/>
    <w:rsid w:val="2827058E"/>
    <w:rsid w:val="28A2527D"/>
    <w:rsid w:val="28D47718"/>
    <w:rsid w:val="28DF60D4"/>
    <w:rsid w:val="291411EF"/>
    <w:rsid w:val="2957D50D"/>
    <w:rsid w:val="2973CE7C"/>
    <w:rsid w:val="2979BDDB"/>
    <w:rsid w:val="29A75FFC"/>
    <w:rsid w:val="2A14B53C"/>
    <w:rsid w:val="2A20E7DB"/>
    <w:rsid w:val="2A260B3E"/>
    <w:rsid w:val="2A5F22AC"/>
    <w:rsid w:val="2A642E99"/>
    <w:rsid w:val="2A72BFC8"/>
    <w:rsid w:val="2A73B4E4"/>
    <w:rsid w:val="2AB73796"/>
    <w:rsid w:val="2AC1B8D4"/>
    <w:rsid w:val="2AD8E961"/>
    <w:rsid w:val="2ADAB882"/>
    <w:rsid w:val="2AF87BE0"/>
    <w:rsid w:val="2B173733"/>
    <w:rsid w:val="2B1FB0DA"/>
    <w:rsid w:val="2B282017"/>
    <w:rsid w:val="2B4EA6B0"/>
    <w:rsid w:val="2B7280A5"/>
    <w:rsid w:val="2B84856E"/>
    <w:rsid w:val="2B9F86B4"/>
    <w:rsid w:val="2BE0E41C"/>
    <w:rsid w:val="2BFB12B9"/>
    <w:rsid w:val="2BFBCBCD"/>
    <w:rsid w:val="2C1F891F"/>
    <w:rsid w:val="2CA52F8E"/>
    <w:rsid w:val="2CDBE7D0"/>
    <w:rsid w:val="2CDEB44C"/>
    <w:rsid w:val="2CEFC6F9"/>
    <w:rsid w:val="2D0C2317"/>
    <w:rsid w:val="2D108EE1"/>
    <w:rsid w:val="2D21FAB1"/>
    <w:rsid w:val="2D2CC13A"/>
    <w:rsid w:val="2D39DC41"/>
    <w:rsid w:val="2D3B5715"/>
    <w:rsid w:val="2DC73A6C"/>
    <w:rsid w:val="2DF0AFF8"/>
    <w:rsid w:val="2DF4ED15"/>
    <w:rsid w:val="2EAFD29E"/>
    <w:rsid w:val="2EDB0C96"/>
    <w:rsid w:val="2EDEFF42"/>
    <w:rsid w:val="2F084AA3"/>
    <w:rsid w:val="2F0AB738"/>
    <w:rsid w:val="2F159837"/>
    <w:rsid w:val="2F218A91"/>
    <w:rsid w:val="2F2419F0"/>
    <w:rsid w:val="2F312F69"/>
    <w:rsid w:val="2F542ED4"/>
    <w:rsid w:val="2F577543"/>
    <w:rsid w:val="2F7AE314"/>
    <w:rsid w:val="2FB6417A"/>
    <w:rsid w:val="2FD236EF"/>
    <w:rsid w:val="2FDE504F"/>
    <w:rsid w:val="2FEB5671"/>
    <w:rsid w:val="300E99B8"/>
    <w:rsid w:val="301B5340"/>
    <w:rsid w:val="3097F702"/>
    <w:rsid w:val="30BC7B66"/>
    <w:rsid w:val="30E8DED5"/>
    <w:rsid w:val="30F646E9"/>
    <w:rsid w:val="310BFFA5"/>
    <w:rsid w:val="31178CC9"/>
    <w:rsid w:val="311F5B63"/>
    <w:rsid w:val="3187DEE5"/>
    <w:rsid w:val="3188CE2F"/>
    <w:rsid w:val="31BA8D30"/>
    <w:rsid w:val="31D954C5"/>
    <w:rsid w:val="31EECD21"/>
    <w:rsid w:val="32268182"/>
    <w:rsid w:val="323D295A"/>
    <w:rsid w:val="32590307"/>
    <w:rsid w:val="32982B94"/>
    <w:rsid w:val="32DDF87E"/>
    <w:rsid w:val="32ECD32C"/>
    <w:rsid w:val="331AD6E7"/>
    <w:rsid w:val="3320740B"/>
    <w:rsid w:val="33291B6A"/>
    <w:rsid w:val="333E9BA7"/>
    <w:rsid w:val="33CF6D9F"/>
    <w:rsid w:val="33E92D5F"/>
    <w:rsid w:val="33EAC930"/>
    <w:rsid w:val="341C37BA"/>
    <w:rsid w:val="34466764"/>
    <w:rsid w:val="346F33B6"/>
    <w:rsid w:val="348D27E7"/>
    <w:rsid w:val="34AAB30D"/>
    <w:rsid w:val="34AB6AE7"/>
    <w:rsid w:val="34AF75A0"/>
    <w:rsid w:val="34C85D14"/>
    <w:rsid w:val="34F49220"/>
    <w:rsid w:val="34F531C0"/>
    <w:rsid w:val="35147398"/>
    <w:rsid w:val="35194AA3"/>
    <w:rsid w:val="35485955"/>
    <w:rsid w:val="356093F1"/>
    <w:rsid w:val="357C7053"/>
    <w:rsid w:val="35832EF9"/>
    <w:rsid w:val="358C620A"/>
    <w:rsid w:val="359E3DAE"/>
    <w:rsid w:val="35AA888F"/>
    <w:rsid w:val="35B6678B"/>
    <w:rsid w:val="35BCACB5"/>
    <w:rsid w:val="35ED0C6D"/>
    <w:rsid w:val="365B5582"/>
    <w:rsid w:val="36E01AEA"/>
    <w:rsid w:val="370F7439"/>
    <w:rsid w:val="37124A86"/>
    <w:rsid w:val="3772AABF"/>
    <w:rsid w:val="3788DCCE"/>
    <w:rsid w:val="37972C7D"/>
    <w:rsid w:val="37A386B4"/>
    <w:rsid w:val="37BB6D08"/>
    <w:rsid w:val="37D039D7"/>
    <w:rsid w:val="37D3A75B"/>
    <w:rsid w:val="37FF8D2A"/>
    <w:rsid w:val="38274C5F"/>
    <w:rsid w:val="388DA515"/>
    <w:rsid w:val="3898D48E"/>
    <w:rsid w:val="389D41F0"/>
    <w:rsid w:val="38D67005"/>
    <w:rsid w:val="38E0AE0C"/>
    <w:rsid w:val="38F96B9F"/>
    <w:rsid w:val="3906846D"/>
    <w:rsid w:val="391D28AB"/>
    <w:rsid w:val="394ECF8D"/>
    <w:rsid w:val="395A9EEE"/>
    <w:rsid w:val="397A5DA8"/>
    <w:rsid w:val="397AB7B7"/>
    <w:rsid w:val="39A95B7E"/>
    <w:rsid w:val="39C8A2E3"/>
    <w:rsid w:val="39E01423"/>
    <w:rsid w:val="3A201FFF"/>
    <w:rsid w:val="3A3F4A88"/>
    <w:rsid w:val="3A7D7AB3"/>
    <w:rsid w:val="3A81EB28"/>
    <w:rsid w:val="3A8DA9C7"/>
    <w:rsid w:val="3A9E610C"/>
    <w:rsid w:val="3AA3133F"/>
    <w:rsid w:val="3AB72AD8"/>
    <w:rsid w:val="3AB75C53"/>
    <w:rsid w:val="3AB89A37"/>
    <w:rsid w:val="3ADE0D48"/>
    <w:rsid w:val="3AF3A659"/>
    <w:rsid w:val="3AF5774D"/>
    <w:rsid w:val="3AF66F4F"/>
    <w:rsid w:val="3B2102F6"/>
    <w:rsid w:val="3B5C85BE"/>
    <w:rsid w:val="3B6D08A0"/>
    <w:rsid w:val="3B6EC64C"/>
    <w:rsid w:val="3BB77687"/>
    <w:rsid w:val="3BE32BBD"/>
    <w:rsid w:val="3BFBA2B6"/>
    <w:rsid w:val="3C1DF65B"/>
    <w:rsid w:val="3C9147AE"/>
    <w:rsid w:val="3C993534"/>
    <w:rsid w:val="3CAE659F"/>
    <w:rsid w:val="3CBBE073"/>
    <w:rsid w:val="3CC65914"/>
    <w:rsid w:val="3CD7F887"/>
    <w:rsid w:val="3D23078F"/>
    <w:rsid w:val="3D401295"/>
    <w:rsid w:val="3D677FFF"/>
    <w:rsid w:val="3D6CAB67"/>
    <w:rsid w:val="3E16662A"/>
    <w:rsid w:val="3E65DBEE"/>
    <w:rsid w:val="3EAB1936"/>
    <w:rsid w:val="3EAF1D6D"/>
    <w:rsid w:val="3EC32E18"/>
    <w:rsid w:val="3F1DDAC4"/>
    <w:rsid w:val="3F1F2713"/>
    <w:rsid w:val="3F4B95D2"/>
    <w:rsid w:val="3F59C9FA"/>
    <w:rsid w:val="3F5D49D1"/>
    <w:rsid w:val="3F61E00D"/>
    <w:rsid w:val="3F76AE9C"/>
    <w:rsid w:val="3FA2B260"/>
    <w:rsid w:val="3FA5EEF5"/>
    <w:rsid w:val="3FD7B6B2"/>
    <w:rsid w:val="3FF13AFC"/>
    <w:rsid w:val="4011A6E1"/>
    <w:rsid w:val="40136DB5"/>
    <w:rsid w:val="40400E5B"/>
    <w:rsid w:val="4040647A"/>
    <w:rsid w:val="40456997"/>
    <w:rsid w:val="404ED057"/>
    <w:rsid w:val="4075C69C"/>
    <w:rsid w:val="40A16818"/>
    <w:rsid w:val="40B4DC0A"/>
    <w:rsid w:val="40BB2138"/>
    <w:rsid w:val="411A93C1"/>
    <w:rsid w:val="412A2B8A"/>
    <w:rsid w:val="412BA75A"/>
    <w:rsid w:val="4164B8D1"/>
    <w:rsid w:val="41857DF5"/>
    <w:rsid w:val="4185C99C"/>
    <w:rsid w:val="41B18A3C"/>
    <w:rsid w:val="41CCD2AF"/>
    <w:rsid w:val="41FC2526"/>
    <w:rsid w:val="41FDDB79"/>
    <w:rsid w:val="420367F9"/>
    <w:rsid w:val="422CE67E"/>
    <w:rsid w:val="423F16F9"/>
    <w:rsid w:val="427328BC"/>
    <w:rsid w:val="42E527D0"/>
    <w:rsid w:val="42FD9DB1"/>
    <w:rsid w:val="43008932"/>
    <w:rsid w:val="4348CAD9"/>
    <w:rsid w:val="43887F49"/>
    <w:rsid w:val="44064ACA"/>
    <w:rsid w:val="4408654B"/>
    <w:rsid w:val="4438E4E8"/>
    <w:rsid w:val="443D7C85"/>
    <w:rsid w:val="445A0903"/>
    <w:rsid w:val="4463FD2B"/>
    <w:rsid w:val="44688842"/>
    <w:rsid w:val="448B924D"/>
    <w:rsid w:val="44C5996A"/>
    <w:rsid w:val="44E7F23F"/>
    <w:rsid w:val="44F4E61E"/>
    <w:rsid w:val="4504BCAD"/>
    <w:rsid w:val="452FFC1C"/>
    <w:rsid w:val="45547B52"/>
    <w:rsid w:val="457CBF51"/>
    <w:rsid w:val="4581F92D"/>
    <w:rsid w:val="458A5732"/>
    <w:rsid w:val="45D1A3B8"/>
    <w:rsid w:val="46007F4A"/>
    <w:rsid w:val="46152438"/>
    <w:rsid w:val="4628A56D"/>
    <w:rsid w:val="463D772A"/>
    <w:rsid w:val="46489299"/>
    <w:rsid w:val="466CE1AD"/>
    <w:rsid w:val="46C08AB6"/>
    <w:rsid w:val="46C54FB1"/>
    <w:rsid w:val="46E09689"/>
    <w:rsid w:val="46EA57FC"/>
    <w:rsid w:val="4733DA6D"/>
    <w:rsid w:val="473ABF2E"/>
    <w:rsid w:val="47685BB6"/>
    <w:rsid w:val="4773B83D"/>
    <w:rsid w:val="478FB011"/>
    <w:rsid w:val="4790ADAF"/>
    <w:rsid w:val="47AE817D"/>
    <w:rsid w:val="47E70EAD"/>
    <w:rsid w:val="4848F50C"/>
    <w:rsid w:val="485CF509"/>
    <w:rsid w:val="486270C5"/>
    <w:rsid w:val="49018028"/>
    <w:rsid w:val="491E606B"/>
    <w:rsid w:val="496DAB74"/>
    <w:rsid w:val="496EBFE2"/>
    <w:rsid w:val="49BB79C0"/>
    <w:rsid w:val="4A1CF2D8"/>
    <w:rsid w:val="4A2396A1"/>
    <w:rsid w:val="4A3D6878"/>
    <w:rsid w:val="4A5252D2"/>
    <w:rsid w:val="4A56E4A7"/>
    <w:rsid w:val="4A8CF46E"/>
    <w:rsid w:val="4AEC91F4"/>
    <w:rsid w:val="4AFD2CB1"/>
    <w:rsid w:val="4B492D43"/>
    <w:rsid w:val="4B822D9E"/>
    <w:rsid w:val="4BAABA6F"/>
    <w:rsid w:val="4BACAFFA"/>
    <w:rsid w:val="4BACD79C"/>
    <w:rsid w:val="4BAD2436"/>
    <w:rsid w:val="4BCD3E41"/>
    <w:rsid w:val="4BF4B1B5"/>
    <w:rsid w:val="4C4C3743"/>
    <w:rsid w:val="4C4D21D2"/>
    <w:rsid w:val="4C805A3C"/>
    <w:rsid w:val="4C96BC5A"/>
    <w:rsid w:val="4CD78C0B"/>
    <w:rsid w:val="4D094BEE"/>
    <w:rsid w:val="4D1BC5BF"/>
    <w:rsid w:val="4D6CB533"/>
    <w:rsid w:val="4D7E4B87"/>
    <w:rsid w:val="4D7EA309"/>
    <w:rsid w:val="4DA85E4E"/>
    <w:rsid w:val="4DD7701D"/>
    <w:rsid w:val="4DF4EA1F"/>
    <w:rsid w:val="4DF5EFCC"/>
    <w:rsid w:val="4E80CE05"/>
    <w:rsid w:val="4ECE797B"/>
    <w:rsid w:val="4ED38A21"/>
    <w:rsid w:val="4F036F0A"/>
    <w:rsid w:val="4F05F177"/>
    <w:rsid w:val="4F721F71"/>
    <w:rsid w:val="4F7B978F"/>
    <w:rsid w:val="4FA7DD1E"/>
    <w:rsid w:val="4FA85D7F"/>
    <w:rsid w:val="4FAAF490"/>
    <w:rsid w:val="4FDA61C9"/>
    <w:rsid w:val="50106141"/>
    <w:rsid w:val="504FA8C1"/>
    <w:rsid w:val="506DB79A"/>
    <w:rsid w:val="50AA7A2C"/>
    <w:rsid w:val="50CD8437"/>
    <w:rsid w:val="50DAB79B"/>
    <w:rsid w:val="50E53279"/>
    <w:rsid w:val="5111BF55"/>
    <w:rsid w:val="51264F18"/>
    <w:rsid w:val="512CB082"/>
    <w:rsid w:val="51687A4A"/>
    <w:rsid w:val="51A41C72"/>
    <w:rsid w:val="51E9D892"/>
    <w:rsid w:val="51FE5B8E"/>
    <w:rsid w:val="527FDA65"/>
    <w:rsid w:val="52E8BE62"/>
    <w:rsid w:val="530BE884"/>
    <w:rsid w:val="531954E7"/>
    <w:rsid w:val="5330FDCE"/>
    <w:rsid w:val="5338F27A"/>
    <w:rsid w:val="53895C50"/>
    <w:rsid w:val="53D2B4B4"/>
    <w:rsid w:val="53F4A99B"/>
    <w:rsid w:val="5405F135"/>
    <w:rsid w:val="540A71FC"/>
    <w:rsid w:val="546BF822"/>
    <w:rsid w:val="54B010C8"/>
    <w:rsid w:val="54D52741"/>
    <w:rsid w:val="54EA0A42"/>
    <w:rsid w:val="55208814"/>
    <w:rsid w:val="555E6D67"/>
    <w:rsid w:val="5571E697"/>
    <w:rsid w:val="55C50629"/>
    <w:rsid w:val="564D9E5F"/>
    <w:rsid w:val="56689E90"/>
    <w:rsid w:val="567AAE48"/>
    <w:rsid w:val="56D98FA3"/>
    <w:rsid w:val="5703CD36"/>
    <w:rsid w:val="57250B95"/>
    <w:rsid w:val="57341A9B"/>
    <w:rsid w:val="57350203"/>
    <w:rsid w:val="57450943"/>
    <w:rsid w:val="57796847"/>
    <w:rsid w:val="578CFF13"/>
    <w:rsid w:val="57A64479"/>
    <w:rsid w:val="57BE26B5"/>
    <w:rsid w:val="58007183"/>
    <w:rsid w:val="581CAB47"/>
    <w:rsid w:val="58344385"/>
    <w:rsid w:val="584DACBD"/>
    <w:rsid w:val="58549CFA"/>
    <w:rsid w:val="5897AC7E"/>
    <w:rsid w:val="58CCA63B"/>
    <w:rsid w:val="58CCED5E"/>
    <w:rsid w:val="5953C5A4"/>
    <w:rsid w:val="5954B5E9"/>
    <w:rsid w:val="595F13FF"/>
    <w:rsid w:val="5968EB2E"/>
    <w:rsid w:val="59AF2E57"/>
    <w:rsid w:val="59F61709"/>
    <w:rsid w:val="5A123C77"/>
    <w:rsid w:val="5A1B5F0B"/>
    <w:rsid w:val="5A270824"/>
    <w:rsid w:val="5A30644E"/>
    <w:rsid w:val="5A79B173"/>
    <w:rsid w:val="5A7B1C2B"/>
    <w:rsid w:val="5ADFC765"/>
    <w:rsid w:val="5AF149A3"/>
    <w:rsid w:val="5AF929D9"/>
    <w:rsid w:val="5B1640BE"/>
    <w:rsid w:val="5B328A73"/>
    <w:rsid w:val="5B59CCFA"/>
    <w:rsid w:val="5B5F1D94"/>
    <w:rsid w:val="5B90BAD8"/>
    <w:rsid w:val="5BA7BD2A"/>
    <w:rsid w:val="5BB39B1D"/>
    <w:rsid w:val="5BB85578"/>
    <w:rsid w:val="5BBA41FA"/>
    <w:rsid w:val="5C37B2D6"/>
    <w:rsid w:val="5C7D7BCA"/>
    <w:rsid w:val="5CDCD2A3"/>
    <w:rsid w:val="5D5458DF"/>
    <w:rsid w:val="5D98BB95"/>
    <w:rsid w:val="5DBE9194"/>
    <w:rsid w:val="5DC64FCF"/>
    <w:rsid w:val="5DDA7A87"/>
    <w:rsid w:val="5DDC09A8"/>
    <w:rsid w:val="5DE4A1D6"/>
    <w:rsid w:val="5DFBD90A"/>
    <w:rsid w:val="5E0697D4"/>
    <w:rsid w:val="5E0ED067"/>
    <w:rsid w:val="5E27A7BC"/>
    <w:rsid w:val="5E40966D"/>
    <w:rsid w:val="5E52DB54"/>
    <w:rsid w:val="5E604A8F"/>
    <w:rsid w:val="5E7AB1F4"/>
    <w:rsid w:val="5E86BBAD"/>
    <w:rsid w:val="5E8762D3"/>
    <w:rsid w:val="5E941ED1"/>
    <w:rsid w:val="5EBEDC9A"/>
    <w:rsid w:val="5F11744E"/>
    <w:rsid w:val="5F22373D"/>
    <w:rsid w:val="5F87C065"/>
    <w:rsid w:val="5FA74C4E"/>
    <w:rsid w:val="5FE8C0F0"/>
    <w:rsid w:val="600D6D55"/>
    <w:rsid w:val="60238628"/>
    <w:rsid w:val="60537C5C"/>
    <w:rsid w:val="6058BF99"/>
    <w:rsid w:val="6065588D"/>
    <w:rsid w:val="60A3D599"/>
    <w:rsid w:val="60BF22D1"/>
    <w:rsid w:val="60F0FFCC"/>
    <w:rsid w:val="610A05BF"/>
    <w:rsid w:val="61A543CA"/>
    <w:rsid w:val="61BC2398"/>
    <w:rsid w:val="61E57F34"/>
    <w:rsid w:val="62082650"/>
    <w:rsid w:val="620ADBE1"/>
    <w:rsid w:val="621C1830"/>
    <w:rsid w:val="62330B5C"/>
    <w:rsid w:val="62A8DEAB"/>
    <w:rsid w:val="62F53EF2"/>
    <w:rsid w:val="634BD21C"/>
    <w:rsid w:val="6378864B"/>
    <w:rsid w:val="63A6AC42"/>
    <w:rsid w:val="63C32957"/>
    <w:rsid w:val="63C8FB82"/>
    <w:rsid w:val="63E81762"/>
    <w:rsid w:val="63F6F272"/>
    <w:rsid w:val="640616F9"/>
    <w:rsid w:val="640FF865"/>
    <w:rsid w:val="642E1690"/>
    <w:rsid w:val="643EF48A"/>
    <w:rsid w:val="64CAF7B4"/>
    <w:rsid w:val="64E81544"/>
    <w:rsid w:val="64E83757"/>
    <w:rsid w:val="64F586C2"/>
    <w:rsid w:val="64F7238B"/>
    <w:rsid w:val="6511124D"/>
    <w:rsid w:val="6526F9A9"/>
    <w:rsid w:val="65391FB4"/>
    <w:rsid w:val="657368ED"/>
    <w:rsid w:val="65893305"/>
    <w:rsid w:val="659F0C57"/>
    <w:rsid w:val="65B35337"/>
    <w:rsid w:val="65D73619"/>
    <w:rsid w:val="65F7A1C3"/>
    <w:rsid w:val="6618B8EE"/>
    <w:rsid w:val="66218769"/>
    <w:rsid w:val="66250C70"/>
    <w:rsid w:val="663D96D4"/>
    <w:rsid w:val="6659CC70"/>
    <w:rsid w:val="66911066"/>
    <w:rsid w:val="66B85101"/>
    <w:rsid w:val="66D36D7F"/>
    <w:rsid w:val="66EE4104"/>
    <w:rsid w:val="66FB61DD"/>
    <w:rsid w:val="672CC7DD"/>
    <w:rsid w:val="67395A86"/>
    <w:rsid w:val="6752ADE4"/>
    <w:rsid w:val="67595CF0"/>
    <w:rsid w:val="676716B9"/>
    <w:rsid w:val="67F08379"/>
    <w:rsid w:val="6853472A"/>
    <w:rsid w:val="6874A494"/>
    <w:rsid w:val="68909031"/>
    <w:rsid w:val="68A6CF9B"/>
    <w:rsid w:val="68AF5D3C"/>
    <w:rsid w:val="69038C60"/>
    <w:rsid w:val="6913CF39"/>
    <w:rsid w:val="69269204"/>
    <w:rsid w:val="696177E0"/>
    <w:rsid w:val="696B3472"/>
    <w:rsid w:val="696CC873"/>
    <w:rsid w:val="696F8F07"/>
    <w:rsid w:val="6A27F45B"/>
    <w:rsid w:val="6A49A0A9"/>
    <w:rsid w:val="6A5361BE"/>
    <w:rsid w:val="6A816368"/>
    <w:rsid w:val="6A8F67C3"/>
    <w:rsid w:val="6A908570"/>
    <w:rsid w:val="6A9E8232"/>
    <w:rsid w:val="6AB43F0C"/>
    <w:rsid w:val="6ABC9F69"/>
    <w:rsid w:val="6AC758D7"/>
    <w:rsid w:val="6AFD8981"/>
    <w:rsid w:val="6B1CF735"/>
    <w:rsid w:val="6B3CA440"/>
    <w:rsid w:val="6B527AFE"/>
    <w:rsid w:val="6B5D4E89"/>
    <w:rsid w:val="6B8B85D1"/>
    <w:rsid w:val="6B98A801"/>
    <w:rsid w:val="6BF10908"/>
    <w:rsid w:val="6BF2A515"/>
    <w:rsid w:val="6C1E20CB"/>
    <w:rsid w:val="6C817938"/>
    <w:rsid w:val="6C84B631"/>
    <w:rsid w:val="6C9E0428"/>
    <w:rsid w:val="6CA002C7"/>
    <w:rsid w:val="6CC2B2F8"/>
    <w:rsid w:val="6CC64E54"/>
    <w:rsid w:val="6D5D9979"/>
    <w:rsid w:val="6DCB39A1"/>
    <w:rsid w:val="6E012A7E"/>
    <w:rsid w:val="6E17EB46"/>
    <w:rsid w:val="6E1D4999"/>
    <w:rsid w:val="6E60EFB5"/>
    <w:rsid w:val="6E6FF79A"/>
    <w:rsid w:val="6EB3D1A8"/>
    <w:rsid w:val="6EBD8E5B"/>
    <w:rsid w:val="6EE2F13F"/>
    <w:rsid w:val="6EE89DD8"/>
    <w:rsid w:val="6F0523F2"/>
    <w:rsid w:val="6F0C1E7D"/>
    <w:rsid w:val="6F146DC4"/>
    <w:rsid w:val="6F4718B9"/>
    <w:rsid w:val="6F53E6B5"/>
    <w:rsid w:val="6FB919FA"/>
    <w:rsid w:val="6FE72488"/>
    <w:rsid w:val="6FF7AC62"/>
    <w:rsid w:val="702CA61F"/>
    <w:rsid w:val="7050EB11"/>
    <w:rsid w:val="7069B4B4"/>
    <w:rsid w:val="707CCE1C"/>
    <w:rsid w:val="709D5CEB"/>
    <w:rsid w:val="70A61BF9"/>
    <w:rsid w:val="70F262A8"/>
    <w:rsid w:val="712BEF36"/>
    <w:rsid w:val="713B8D24"/>
    <w:rsid w:val="713FE4FB"/>
    <w:rsid w:val="7183D583"/>
    <w:rsid w:val="718920CA"/>
    <w:rsid w:val="71CA40A4"/>
    <w:rsid w:val="72392D4C"/>
    <w:rsid w:val="729C0F97"/>
    <w:rsid w:val="7340AB1C"/>
    <w:rsid w:val="735BA00F"/>
    <w:rsid w:val="739B81E9"/>
    <w:rsid w:val="73D4FDAD"/>
    <w:rsid w:val="73E47DAF"/>
    <w:rsid w:val="73F56C5F"/>
    <w:rsid w:val="740E3D30"/>
    <w:rsid w:val="741A231E"/>
    <w:rsid w:val="743EA509"/>
    <w:rsid w:val="74468D77"/>
    <w:rsid w:val="74A298F8"/>
    <w:rsid w:val="74B6AC98"/>
    <w:rsid w:val="75093B5A"/>
    <w:rsid w:val="75136587"/>
    <w:rsid w:val="751C4D1A"/>
    <w:rsid w:val="7561B493"/>
    <w:rsid w:val="75777EA2"/>
    <w:rsid w:val="75934918"/>
    <w:rsid w:val="759F91CD"/>
    <w:rsid w:val="75D16487"/>
    <w:rsid w:val="75E25DD8"/>
    <w:rsid w:val="75ED2A0C"/>
    <w:rsid w:val="7657AE72"/>
    <w:rsid w:val="7666EDE6"/>
    <w:rsid w:val="76A31A11"/>
    <w:rsid w:val="76D2FF93"/>
    <w:rsid w:val="76F3DCAC"/>
    <w:rsid w:val="77089179"/>
    <w:rsid w:val="778D3E01"/>
    <w:rsid w:val="77BD7A1F"/>
    <w:rsid w:val="77C42BDF"/>
    <w:rsid w:val="77E30637"/>
    <w:rsid w:val="7832A195"/>
    <w:rsid w:val="783496FF"/>
    <w:rsid w:val="784DCD46"/>
    <w:rsid w:val="786343AD"/>
    <w:rsid w:val="78957924"/>
    <w:rsid w:val="7911EA55"/>
    <w:rsid w:val="7923EB52"/>
    <w:rsid w:val="79290E62"/>
    <w:rsid w:val="79AC8C03"/>
    <w:rsid w:val="79B32336"/>
    <w:rsid w:val="79C2DA5D"/>
    <w:rsid w:val="7A13AB7D"/>
    <w:rsid w:val="7A3B6E18"/>
    <w:rsid w:val="7A5637FE"/>
    <w:rsid w:val="7A633D40"/>
    <w:rsid w:val="7A720608"/>
    <w:rsid w:val="7A90859F"/>
    <w:rsid w:val="7A92DC0D"/>
    <w:rsid w:val="7A98B3C4"/>
    <w:rsid w:val="7AA4F66D"/>
    <w:rsid w:val="7AB74B89"/>
    <w:rsid w:val="7AC1BC1F"/>
    <w:rsid w:val="7AD34324"/>
    <w:rsid w:val="7AD5CA3D"/>
    <w:rsid w:val="7AD8862F"/>
    <w:rsid w:val="7AFBCCA1"/>
    <w:rsid w:val="7B21C1BF"/>
    <w:rsid w:val="7B3A5F09"/>
    <w:rsid w:val="7B43AD55"/>
    <w:rsid w:val="7B613EA9"/>
    <w:rsid w:val="7B7396FD"/>
    <w:rsid w:val="7BB5893B"/>
    <w:rsid w:val="7BDAB2BD"/>
    <w:rsid w:val="7BE6C5E7"/>
    <w:rsid w:val="7BF9930D"/>
    <w:rsid w:val="7C221CBC"/>
    <w:rsid w:val="7C62634C"/>
    <w:rsid w:val="7C979D02"/>
    <w:rsid w:val="7CD624CA"/>
    <w:rsid w:val="7CE15E06"/>
    <w:rsid w:val="7CF5AE6D"/>
    <w:rsid w:val="7CFA388A"/>
    <w:rsid w:val="7D0053F9"/>
    <w:rsid w:val="7D2006D1"/>
    <w:rsid w:val="7D3A3D4A"/>
    <w:rsid w:val="7D6B8A99"/>
    <w:rsid w:val="7D9C6745"/>
    <w:rsid w:val="7DA10239"/>
    <w:rsid w:val="7DDEB7E5"/>
    <w:rsid w:val="7E331355"/>
    <w:rsid w:val="7E3CD7E0"/>
    <w:rsid w:val="7E3F52F4"/>
    <w:rsid w:val="7EAEE70E"/>
    <w:rsid w:val="7EB463AA"/>
    <w:rsid w:val="7EBC5DCE"/>
    <w:rsid w:val="7EC9A27E"/>
    <w:rsid w:val="7ECCDAAF"/>
    <w:rsid w:val="7EDD288F"/>
    <w:rsid w:val="7FC15734"/>
    <w:rsid w:val="7FDAC6EB"/>
    <w:rsid w:val="7FE6FA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E48EB6"/>
  <w15:docId w15:val="{6DFD2018-A93B-D74A-9A1D-7FBB7ED4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5"/>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styleId="ListParagraph">
    <w:name w:val="List Paragraph"/>
    <w:basedOn w:val="Normal"/>
    <w:uiPriority w:val="34"/>
    <w:qFormat/>
    <w:rsid w:val="00683B26"/>
    <w:pPr>
      <w:ind w:left="720"/>
      <w:contextualSpacing/>
    </w:pPr>
  </w:style>
  <w:style w:type="paragraph" w:customStyle="1" w:styleId="Consultationtext">
    <w:name w:val="Consultation text"/>
    <w:basedOn w:val="Normal"/>
    <w:qFormat/>
    <w:rsid w:val="004A3350"/>
    <w:rPr>
      <w:color w:val="FF0000"/>
    </w:rPr>
  </w:style>
  <w:style w:type="paragraph" w:customStyle="1" w:styleId="figuretablenotesource0">
    <w:name w:val="figuretablenotesource"/>
    <w:basedOn w:val="Normal"/>
    <w:rsid w:val="000F73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SSC">
    <w:name w:val="TSSC"/>
    <w:basedOn w:val="Normal"/>
    <w:qFormat/>
    <w:rsid w:val="00D52795"/>
    <w:pPr>
      <w:numPr>
        <w:numId w:val="49"/>
      </w:numPr>
      <w:tabs>
        <w:tab w:val="left" w:pos="567"/>
      </w:tabs>
      <w:spacing w:after="240" w:line="240" w:lineRule="auto"/>
      <w:ind w:left="567" w:hanging="56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0581145">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95643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pecies.consultation@awe.gov.au" TargetMode="External"/><Relationship Id="rId18" Type="http://schemas.openxmlformats.org/officeDocument/2006/relationships/hyperlink" Target="https://www.awe.gov.au/environment/biodiversity/threatened/cam" TargetMode="External"/><Relationship Id="rId26" Type="http://schemas.openxmlformats.org/officeDocument/2006/relationships/hyperlink" Target="https://www.awe.gov.au/environment/biodiversity/threatened/publications/threat-abatement-plan-disease-natural-ecosystems-caused-phytophthora-cinnamomi-2018" TargetMode="External"/><Relationship Id="rId39" Type="http://schemas.openxmlformats.org/officeDocument/2006/relationships/hyperlink" Target="https://www.epa.nsw.gov.au/your-environment/native-forestry/integrated-forestry-operations-approvals/coastal-ifoa" TargetMode="External"/><Relationship Id="rId21" Type="http://schemas.openxmlformats.org/officeDocument/2006/relationships/hyperlink" Target="http://www.environment.gov.au/cgi-bin/sprat/public/sprat.pl" TargetMode="External"/><Relationship Id="rId34" Type="http://schemas.openxmlformats.org/officeDocument/2006/relationships/hyperlink" Target="https://aus01.safelinks.protection.outlook.com/?url=http%3A%2F%2Fintranet.iucn.org%2Fwebfiles%2Fdoc%2Fssc%2Fredlist%2Fredlistguidelines.pdf&amp;data=04%7C01%7CJodie.Mehrtens%40environment.gov.au%7Cb93ef8af7b2f49c0c6db08d95d41fd84%7C78f05d85d6b34eeba5c3948d2dcdae8a%7C0%7C0%7C637643361541585796%7CUnknown%7CTWFpbGZsb3d8eyJWIjoiMC4wLjAwMDAiLCJQIjoiV2luMzIiLCJBTiI6Ik1haWwiLCJXVCI6Mn0%3D%7C1000&amp;sdata=zVWrIcL%2F1Hh7QCVTeB82Y0zC89KLyyPO76lJOpSfNpo%3D&amp;reserved=0" TargetMode="External"/><Relationship Id="rId42" Type="http://schemas.openxmlformats.org/officeDocument/2006/relationships/header" Target="header2.xml"/><Relationship Id="rId47" Type="http://schemas.openxmlformats.org/officeDocument/2006/relationships/hyperlink" Target="https://nc.iucnredlist.org/redlist/content/attachment_files/RedListGuidelines.pdf" TargetMode="External"/><Relationship Id="rId50" Type="http://schemas.openxmlformats.org/officeDocument/2006/relationships/hyperlink" Target="https://creativecommons.org/licenses/by/4.0/legalcode" TargetMode="External"/><Relationship Id="rId55" Type="http://schemas.openxmlformats.org/officeDocument/2006/relationships/header" Target="header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awe.gov.au/environment/biodiversity/threatened/nominations" TargetMode="External"/><Relationship Id="rId29" Type="http://schemas.openxmlformats.org/officeDocument/2006/relationships/hyperlink" Target="http://www.cycad.org/publications/illustrated_glossary.htm" TargetMode="External"/><Relationship Id="rId11" Type="http://schemas.openxmlformats.org/officeDocument/2006/relationships/footnotes" Target="footnotes.xml"/><Relationship Id="rId24" Type="http://schemas.openxmlformats.org/officeDocument/2006/relationships/hyperlink" Target="https://www.environment.gov.au/biodiversity/threatened/recovery-plans/northern-rivers-regional-biodiversity-management-plan-2010" TargetMode="External"/><Relationship Id="rId32" Type="http://schemas.openxmlformats.org/officeDocument/2006/relationships/hyperlink" Target="https://www.invasives.org.au/wp-content/uploads/2015/01/Fact-Sheet-Red-Fire-Ants.pdf" TargetMode="External"/><Relationship Id="rId37" Type="http://schemas.openxmlformats.org/officeDocument/2006/relationships/hyperlink" Target="http://climatechange.environment.nsw.gov.au/climate-projections-for-nsw/climate-projections-for-your-region/nsw-climate-change-downloads" TargetMode="External"/><Relationship Id="rId40" Type="http://schemas.openxmlformats.org/officeDocument/2006/relationships/hyperlink" Target="https://www.pacsoa.org.au/wiki/macrozamia_johnsonii" TargetMode="External"/><Relationship Id="rId45" Type="http://schemas.openxmlformats.org/officeDocument/2006/relationships/footer" Target="footer2.xml"/><Relationship Id="rId53" Type="http://schemas.openxmlformats.org/officeDocument/2006/relationships/hyperlink" Target="http://agriculture.gov.au/"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https://www.awe.gov.au/about/commitment/privacy" TargetMode="External"/><Relationship Id="rId56" Type="http://schemas.openxmlformats.org/officeDocument/2006/relationships/header" Target="header6.xml"/><Relationship Id="rId9" Type="http://schemas.openxmlformats.org/officeDocument/2006/relationships/settings" Target="settings.xml"/><Relationship Id="rId14" Type="http://schemas.openxmlformats.org/officeDocument/2006/relationships/hyperlink" Target="https://www.awe.gov.au/environment/biodiversity/threatened/recovery-plans" TargetMode="External"/><Relationship Id="rId22" Type="http://schemas.openxmlformats.org/officeDocument/2006/relationships/image" Target="media/image2.jpeg"/><Relationship Id="rId27" Type="http://schemas.openxmlformats.org/officeDocument/2006/relationships/hyperlink" Target="https://www.awe.gov.au/environment/biodiversity/threatened/recovery-plans/northern-rivers-regional-biodiversity-management-plan-2010" TargetMode="External"/><Relationship Id="rId30" Type="http://schemas.openxmlformats.org/officeDocument/2006/relationships/hyperlink" Target="http://www.rirdc.gov.au/reports/npp/01-28.pdf" TargetMode="External"/><Relationship Id="rId35" Type="http://schemas.openxmlformats.org/officeDocument/2006/relationships/hyperlink" Target="https://plantnet.rbgsyd.nsw.gov.au/cgi-bin/nswfl.pl?page=nswfl&amp;lvl=sp&amp;name=macrozamia~johnsonii" TargetMode="External"/><Relationship Id="rId43" Type="http://schemas.openxmlformats.org/officeDocument/2006/relationships/footer" Target="footer1.xml"/><Relationship Id="rId48" Type="http://schemas.openxmlformats.org/officeDocument/2006/relationships/hyperlink" Target="https://www.awe.gov.au/environment/biodiversity/threatened/cam" TargetMode="External"/><Relationship Id="rId8" Type="http://schemas.openxmlformats.org/officeDocument/2006/relationships/styles" Target="styles.xml"/><Relationship Id="rId51" Type="http://schemas.openxmlformats.org/officeDocument/2006/relationships/hyperlink" Target="mailto:copyright@awe.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awe.gov.au/environment/biodiversity/threatened/recovery-plans" TargetMode="External"/><Relationship Id="rId25" Type="http://schemas.openxmlformats.org/officeDocument/2006/relationships/hyperlink" Target="https://www.epa.nsw.gov.au/your-environment/native-forestry/integrated-forestry-operations-approvals/coastal-ifoa" TargetMode="External"/><Relationship Id="rId33" Type="http://schemas.openxmlformats.org/officeDocument/2006/relationships/hyperlink" Target="https://www.iucnredlist.org/resources/generation-length-calculator" TargetMode="External"/><Relationship Id="rId38" Type="http://schemas.openxmlformats.org/officeDocument/2006/relationships/hyperlink" Target="https://www.environment.nsw.gov.au/threatenedspeciesapp/profile.aspx?id=10503" TargetMode="External"/><Relationship Id="rId46" Type="http://schemas.openxmlformats.org/officeDocument/2006/relationships/hyperlink" Target="https://www.awe.gov.au/sites/default/files/env/pages/d72dfd1a-f0d8-4699-8d43-5d95bbb02428/files/tssc-guidelines-assessing-species-2021.pdf" TargetMode="External"/><Relationship Id="rId59" Type="http://schemas.openxmlformats.org/officeDocument/2006/relationships/glossaryDocument" Target="glossary/document.xml"/><Relationship Id="rId20" Type="http://schemas.openxmlformats.org/officeDocument/2006/relationships/image" Target="media/image1.JPG"/><Relationship Id="rId41" Type="http://schemas.openxmlformats.org/officeDocument/2006/relationships/header" Target="header1.xml"/><Relationship Id="rId54" Type="http://schemas.openxmlformats.org/officeDocument/2006/relationships/header" Target="header4.xml"/><Relationship Id="rId6" Type="http://schemas.openxmlformats.org/officeDocument/2006/relationships/customXml" Target="../customXml/item6.xml"/><Relationship Id="rId15" Type="http://schemas.openxmlformats.org/officeDocument/2006/relationships/hyperlink" Target="https://www.awe.gov.au/sites/default/files/env/pages/d72dfd1a-f0d8-4699-8d43-5d95bbb02428/files/tssc-guidelines-assessing-species-2021.pdf" TargetMode="External"/><Relationship Id="rId23" Type="http://schemas.openxmlformats.org/officeDocument/2006/relationships/hyperlink" Target="https://www.awe.gov.au/environment/environmental-information-data/databases-applications/snes" TargetMode="External"/><Relationship Id="rId28" Type="http://schemas.openxmlformats.org/officeDocument/2006/relationships/hyperlink" Target="http://www.bom.gov.au/climate/averages/tables/cw_058024.shtml" TargetMode="External"/><Relationship Id="rId36" Type="http://schemas.openxmlformats.org/officeDocument/2006/relationships/hyperlink" Target="https://www.environment.nsw.gov.au/topics/animals-and-plants/threatened-species/nsw-threatened-species-scientific-committee/determinations/final-determinations/2011-2012/macrozamia-johnsonii-reject-delisting-of-endangered-species" TargetMode="External"/><Relationship Id="rId49" Type="http://schemas.openxmlformats.org/officeDocument/2006/relationships/image" Target="media/image4.png"/><Relationship Id="rId57" Type="http://schemas.openxmlformats.org/officeDocument/2006/relationships/footer" Target="footer3.xml"/><Relationship Id="rId10" Type="http://schemas.openxmlformats.org/officeDocument/2006/relationships/webSettings" Target="webSettings.xml"/><Relationship Id="rId31" Type="http://schemas.openxmlformats.org/officeDocument/2006/relationships/hyperlink" Target="https://inaturalist.ala.org.au/taxa/894803-enteles-vigorsii" TargetMode="External"/><Relationship Id="rId44" Type="http://schemas.openxmlformats.org/officeDocument/2006/relationships/header" Target="header3.xml"/><Relationship Id="rId52" Type="http://schemas.openxmlformats.org/officeDocument/2006/relationships/hyperlink" Target="http://www.environment.gov.au/cgi-bin/sprat/public/publicspecies.pl?taxon_id=55674" TargetMode="External"/><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32C82F0249914FB0543626B8951EB2"/>
        <w:category>
          <w:name w:val="General"/>
          <w:gallery w:val="placeholder"/>
        </w:category>
        <w:types>
          <w:type w:val="bbPlcHdr"/>
        </w:types>
        <w:behaviors>
          <w:behavior w:val="content"/>
        </w:behaviors>
        <w:guid w:val="{0F54135F-C5F5-BA45-9659-5A4308086784}"/>
      </w:docPartPr>
      <w:docPartBody>
        <w:p w:rsidR="00EA4E19" w:rsidRDefault="00395C1B">
          <w:pPr>
            <w:pStyle w:val="4432C82F0249914FB0543626B8951EB2"/>
          </w:pPr>
          <w:r w:rsidRPr="0045331C">
            <w:rPr>
              <w:rStyle w:val="PlaceholderText"/>
            </w:rPr>
            <w:t>Choose an item.</w:t>
          </w:r>
        </w:p>
      </w:docPartBody>
    </w:docPart>
    <w:docPart>
      <w:docPartPr>
        <w:name w:val="C3E3E4612E598F4CB463C33BF9E36C45"/>
        <w:category>
          <w:name w:val="General"/>
          <w:gallery w:val="placeholder"/>
        </w:category>
        <w:types>
          <w:type w:val="bbPlcHdr"/>
        </w:types>
        <w:behaviors>
          <w:behavior w:val="content"/>
        </w:behaviors>
        <w:guid w:val="{76E38597-341E-6047-BE37-D80EE241355A}"/>
      </w:docPartPr>
      <w:docPartBody>
        <w:p w:rsidR="00EA4E19" w:rsidRDefault="00395C1B">
          <w:pPr>
            <w:pStyle w:val="DC61BC22FEF8454DA0F71A7EC48E85A5"/>
          </w:pPr>
          <w:r w:rsidRPr="0045331C">
            <w:rPr>
              <w:rStyle w:val="PlaceholderText"/>
            </w:rPr>
            <w:t>Choose an item.</w:t>
          </w:r>
        </w:p>
      </w:docPartBody>
    </w:docPart>
    <w:docPart>
      <w:docPartPr>
        <w:name w:val="6E53B271A5FE2D4FBADE4E8883065120"/>
        <w:category>
          <w:name w:val="General"/>
          <w:gallery w:val="placeholder"/>
        </w:category>
        <w:types>
          <w:type w:val="bbPlcHdr"/>
        </w:types>
        <w:behaviors>
          <w:behavior w:val="content"/>
        </w:behaviors>
        <w:guid w:val="{637569C2-8DAE-8147-9F90-5BD650B3CC50}"/>
      </w:docPartPr>
      <w:docPartBody>
        <w:p w:rsidR="00EA4E19" w:rsidRDefault="00395C1B">
          <w:pPr>
            <w:pStyle w:val="1A0CC206E7D79B4381FD742BDE68E6A3"/>
          </w:pPr>
          <w:r w:rsidRPr="0045331C">
            <w:rPr>
              <w:rStyle w:val="PlaceholderText"/>
            </w:rPr>
            <w:t>Choose an item.</w:t>
          </w:r>
        </w:p>
      </w:docPartBody>
    </w:docPart>
    <w:docPart>
      <w:docPartPr>
        <w:name w:val="EA17FEA6D293AF4792DE55BAECF0138A"/>
        <w:category>
          <w:name w:val="General"/>
          <w:gallery w:val="placeholder"/>
        </w:category>
        <w:types>
          <w:type w:val="bbPlcHdr"/>
        </w:types>
        <w:behaviors>
          <w:behavior w:val="content"/>
        </w:behaviors>
        <w:guid w:val="{31BBE9D2-6488-E44D-B2F4-359B3E8E5297}"/>
      </w:docPartPr>
      <w:docPartBody>
        <w:p w:rsidR="00EA4E19" w:rsidRDefault="00395C1B">
          <w:pPr>
            <w:pStyle w:val="9EAA695274B83C448E99B3E1ED2EB490"/>
          </w:pPr>
          <w:r w:rsidRPr="0045331C">
            <w:rPr>
              <w:rStyle w:val="PlaceholderText"/>
            </w:rPr>
            <w:t>Choose an item.</w:t>
          </w:r>
        </w:p>
      </w:docPartBody>
    </w:docPart>
    <w:docPart>
      <w:docPartPr>
        <w:name w:val="DC61BC22FEF8454DA0F71A7EC48E85A5"/>
        <w:category>
          <w:name w:val="General"/>
          <w:gallery w:val="placeholder"/>
        </w:category>
        <w:types>
          <w:type w:val="bbPlcHdr"/>
        </w:types>
        <w:behaviors>
          <w:behavior w:val="content"/>
        </w:behaviors>
        <w:guid w:val="{C78BB668-C16B-5546-BC5C-6F8B20E33A3C}"/>
      </w:docPartPr>
      <w:docPartBody>
        <w:p w:rsidR="00EA4E19" w:rsidRDefault="00395C1B">
          <w:pPr>
            <w:pStyle w:val="AFFFC62D4F004945A6E7E5ACC9C8EA6B"/>
          </w:pPr>
          <w:r w:rsidRPr="0045331C">
            <w:rPr>
              <w:rStyle w:val="PlaceholderText"/>
            </w:rPr>
            <w:t>Choose an item.</w:t>
          </w:r>
        </w:p>
      </w:docPartBody>
    </w:docPart>
    <w:docPart>
      <w:docPartPr>
        <w:name w:val="1A0CC206E7D79B4381FD742BDE68E6A3"/>
        <w:category>
          <w:name w:val="General"/>
          <w:gallery w:val="placeholder"/>
        </w:category>
        <w:types>
          <w:type w:val="bbPlcHdr"/>
        </w:types>
        <w:behaviors>
          <w:behavior w:val="content"/>
        </w:behaviors>
        <w:guid w:val="{DFF8B58C-88D8-3D4A-8718-7E4660E5ADA2}"/>
      </w:docPartPr>
      <w:docPartBody>
        <w:p w:rsidR="00EA4E19" w:rsidRDefault="00395C1B">
          <w:pPr>
            <w:pStyle w:val="C2D49B1A8B6FE1418D62931AB580C023"/>
          </w:pPr>
          <w:r w:rsidRPr="0045331C">
            <w:rPr>
              <w:rStyle w:val="PlaceholderText"/>
            </w:rPr>
            <w:t>Choose an item.</w:t>
          </w:r>
        </w:p>
      </w:docPartBody>
    </w:docPart>
    <w:docPart>
      <w:docPartPr>
        <w:name w:val="9EAA695274B83C448E99B3E1ED2EB490"/>
        <w:category>
          <w:name w:val="General"/>
          <w:gallery w:val="placeholder"/>
        </w:category>
        <w:types>
          <w:type w:val="bbPlcHdr"/>
        </w:types>
        <w:behaviors>
          <w:behavior w:val="content"/>
        </w:behaviors>
        <w:guid w:val="{4CC72F66-F37C-0245-B07C-74F4B7E46FDD}"/>
      </w:docPartPr>
      <w:docPartBody>
        <w:p w:rsidR="00EA4E19" w:rsidRDefault="00395C1B">
          <w:pPr>
            <w:pStyle w:val="DD8AC296802C024AA08DB266CCEB7935"/>
          </w:pPr>
          <w:r w:rsidRPr="0045331C">
            <w:rPr>
              <w:rStyle w:val="PlaceholderText"/>
            </w:rPr>
            <w:t>Choose an item.</w:t>
          </w:r>
        </w:p>
      </w:docPartBody>
    </w:docPart>
    <w:docPart>
      <w:docPartPr>
        <w:name w:val="AFFFC62D4F004945A6E7E5ACC9C8EA6B"/>
        <w:category>
          <w:name w:val="General"/>
          <w:gallery w:val="placeholder"/>
        </w:category>
        <w:types>
          <w:type w:val="bbPlcHdr"/>
        </w:types>
        <w:behaviors>
          <w:behavior w:val="content"/>
        </w:behaviors>
        <w:guid w:val="{6EC0E01B-1CE2-2640-B1E4-F59593D00F3A}"/>
      </w:docPartPr>
      <w:docPartBody>
        <w:p w:rsidR="00EA4E19" w:rsidRDefault="00395C1B">
          <w:pPr>
            <w:pStyle w:val="33D20D6C52EA1841BFCE3C16CD0CAA39"/>
          </w:pPr>
          <w:r w:rsidRPr="0045331C">
            <w:rPr>
              <w:rStyle w:val="PlaceholderText"/>
            </w:rPr>
            <w:t>Choose an item.</w:t>
          </w:r>
        </w:p>
      </w:docPartBody>
    </w:docPart>
    <w:docPart>
      <w:docPartPr>
        <w:name w:val="DD8AC296802C024AA08DB266CCEB7935"/>
        <w:category>
          <w:name w:val="General"/>
          <w:gallery w:val="placeholder"/>
        </w:category>
        <w:types>
          <w:type w:val="bbPlcHdr"/>
        </w:types>
        <w:behaviors>
          <w:behavior w:val="content"/>
        </w:behaviors>
        <w:guid w:val="{385CA5B9-D703-E843-B501-2848E082AE6C}"/>
      </w:docPartPr>
      <w:docPartBody>
        <w:p w:rsidR="00EA4E19" w:rsidRDefault="0021399C" w:rsidP="0021399C">
          <w:r w:rsidRPr="00F20180">
            <w:rPr>
              <w:rStyle w:val="PlaceholderText"/>
              <w:highlight w:val="yellow"/>
            </w:rPr>
            <w:t>Choose an item.</w:t>
          </w:r>
        </w:p>
      </w:docPartBody>
    </w:docPart>
    <w:docPart>
      <w:docPartPr>
        <w:name w:val="33D20D6C52EA1841BFCE3C16CD0CAA39"/>
        <w:category>
          <w:name w:val="General"/>
          <w:gallery w:val="placeholder"/>
        </w:category>
        <w:types>
          <w:type w:val="bbPlcHdr"/>
        </w:types>
        <w:behaviors>
          <w:behavior w:val="content"/>
        </w:behaviors>
        <w:guid w:val="{51919D1C-CE07-4C43-9943-E03DFD64107C}"/>
      </w:docPartPr>
      <w:docPartBody>
        <w:p w:rsidR="00EA4E19" w:rsidRDefault="0021399C" w:rsidP="0021399C">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9C"/>
    <w:rsid w:val="00003817"/>
    <w:rsid w:val="00012C5B"/>
    <w:rsid w:val="000131BB"/>
    <w:rsid w:val="0021399C"/>
    <w:rsid w:val="002C0A4B"/>
    <w:rsid w:val="002E48E4"/>
    <w:rsid w:val="00357479"/>
    <w:rsid w:val="003957DB"/>
    <w:rsid w:val="00395C1B"/>
    <w:rsid w:val="003A7F59"/>
    <w:rsid w:val="00441021"/>
    <w:rsid w:val="00591847"/>
    <w:rsid w:val="005F4A2F"/>
    <w:rsid w:val="0063503A"/>
    <w:rsid w:val="0064112E"/>
    <w:rsid w:val="00667C56"/>
    <w:rsid w:val="00686214"/>
    <w:rsid w:val="006B16EF"/>
    <w:rsid w:val="0070022C"/>
    <w:rsid w:val="007D01D5"/>
    <w:rsid w:val="00853B94"/>
    <w:rsid w:val="008A2338"/>
    <w:rsid w:val="008B758E"/>
    <w:rsid w:val="00B84245"/>
    <w:rsid w:val="00BE1CDC"/>
    <w:rsid w:val="00C66DDA"/>
    <w:rsid w:val="00C672E7"/>
    <w:rsid w:val="00CD186D"/>
    <w:rsid w:val="00D02F67"/>
    <w:rsid w:val="00D70EC0"/>
    <w:rsid w:val="00EA0881"/>
    <w:rsid w:val="00EA2AEB"/>
    <w:rsid w:val="00EA4E19"/>
    <w:rsid w:val="00EB0B34"/>
    <w:rsid w:val="00EC293B"/>
    <w:rsid w:val="00F24A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31BB"/>
    <w:rPr>
      <w:color w:val="808080"/>
    </w:rPr>
  </w:style>
  <w:style w:type="paragraph" w:customStyle="1" w:styleId="4432C82F0249914FB0543626B8951EB2">
    <w:name w:val="4432C82F0249914FB0543626B8951EB2"/>
  </w:style>
  <w:style w:type="paragraph" w:customStyle="1" w:styleId="DC61BC22FEF8454DA0F71A7EC48E85A5">
    <w:name w:val="DC61BC22FEF8454DA0F71A7EC48E85A5"/>
  </w:style>
  <w:style w:type="paragraph" w:customStyle="1" w:styleId="1A0CC206E7D79B4381FD742BDE68E6A3">
    <w:name w:val="1A0CC206E7D79B4381FD742BDE68E6A3"/>
  </w:style>
  <w:style w:type="paragraph" w:customStyle="1" w:styleId="9EAA695274B83C448E99B3E1ED2EB490">
    <w:name w:val="9EAA695274B83C448E99B3E1ED2EB490"/>
  </w:style>
  <w:style w:type="paragraph" w:customStyle="1" w:styleId="AFFFC62D4F004945A6E7E5ACC9C8EA6B">
    <w:name w:val="AFFFC62D4F004945A6E7E5ACC9C8EA6B"/>
  </w:style>
  <w:style w:type="paragraph" w:customStyle="1" w:styleId="C2D49B1A8B6FE1418D62931AB580C023">
    <w:name w:val="C2D49B1A8B6FE1418D62931AB580C023"/>
  </w:style>
  <w:style w:type="paragraph" w:customStyle="1" w:styleId="DD8AC296802C024AA08DB266CCEB7935">
    <w:name w:val="DD8AC296802C024AA08DB266CCEB7935"/>
    <w:rsid w:val="0021399C"/>
  </w:style>
  <w:style w:type="paragraph" w:customStyle="1" w:styleId="33D20D6C52EA1841BFCE3C16CD0CAA39">
    <w:name w:val="33D20D6C52EA1841BFCE3C16CD0CAA39"/>
    <w:rsid w:val="002139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62410C-9F31-304E-9A5D-DE0902D0C4D1}">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10" ma:contentTypeDescription="SPIRE Document" ma:contentTypeScope="" ma:versionID="055d8106239dcc40562c5241929042a7">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GPS.XSL" StyleName="Harvard - AGP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A8D594-7966-4E6F-8CEE-B01D95F4C5F6}">
  <ds:schemaRefs>
    <ds:schemaRef ds:uri="http://schemas.microsoft.com/sharepoint/events"/>
  </ds:schemaRefs>
</ds:datastoreItem>
</file>

<file path=customXml/itemProps2.xml><?xml version="1.0" encoding="utf-8"?>
<ds:datastoreItem xmlns:ds="http://schemas.openxmlformats.org/officeDocument/2006/customXml" ds:itemID="{66488B45-6E1E-4790-9C4D-B2D68F90D1B0}"/>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customXml/itemProps4.xml><?xml version="1.0" encoding="utf-8"?>
<ds:datastoreItem xmlns:ds="http://schemas.openxmlformats.org/officeDocument/2006/customXml" ds:itemID="{9E7C515B-8139-4937-AD4C-1962C13CA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75B1F6-5BB5-4D73-A0FB-1DCC86CE767D}">
  <ds:schemaRefs>
    <ds:schemaRef ds:uri="http://schemas.openxmlformats.org/officeDocument/2006/bibliography"/>
  </ds:schemaRefs>
</ds:datastoreItem>
</file>

<file path=customXml/itemProps6.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40593</Words>
  <Characters>231382</Characters>
  <Application>Microsoft Office Word</Application>
  <DocSecurity>0</DocSecurity>
  <Lines>1928</Lines>
  <Paragraphs>542</Paragraphs>
  <ScaleCrop>false</ScaleCrop>
  <HeadingPairs>
    <vt:vector size="2" baseType="variant">
      <vt:variant>
        <vt:lpstr>Title</vt:lpstr>
      </vt:variant>
      <vt:variant>
        <vt:i4>1</vt:i4>
      </vt:variant>
    </vt:vector>
  </HeadingPairs>
  <TitlesOfParts>
    <vt:vector size="1" baseType="lpstr">
      <vt:lpstr>Consultation Document on Listing Eligibility and Conservation Actions -  Macrozamia johnsonii</vt:lpstr>
    </vt:vector>
  </TitlesOfParts>
  <Company/>
  <LinksUpToDate>false</LinksUpToDate>
  <CharactersWithSpaces>271433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Species Listing Eligibility and Conservation Actions -  Macrozamia johnsonii</dc:title>
  <dc:creator>Department of Agriculture, Water and the Environment</dc:creator>
  <cp:lastModifiedBy>Bec Durack</cp:lastModifiedBy>
  <cp:revision>2</cp:revision>
  <cp:lastPrinted>2021-11-10T07:39:00Z</cp:lastPrinted>
  <dcterms:created xsi:type="dcterms:W3CDTF">2021-11-11T06:57:00Z</dcterms:created>
  <dcterms:modified xsi:type="dcterms:W3CDTF">2021-11-11T06:57:00Z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{c404b950-ff56-4095-b213-ac945b15b73c}</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y fmtid="{D5CDD505-2E9C-101B-9397-08002B2CF9AE}" pid="13" name="grammarly_documentId">
    <vt:lpwstr>documentId_921</vt:lpwstr>
  </property>
  <property fmtid="{D5CDD505-2E9C-101B-9397-08002B2CF9AE}" pid="14" name="grammarly_documentContext">
    <vt:lpwstr>{"goals":[],"domain":"general","emotions":[],"dialect":"australian"}</vt:lpwstr>
  </property>
  <property fmtid="{D5CDD505-2E9C-101B-9397-08002B2CF9AE}" pid="15" name="Mendeley Document_1">
    <vt:lpwstr>True</vt:lpwstr>
  </property>
  <property fmtid="{D5CDD505-2E9C-101B-9397-08002B2CF9AE}" pid="16" name="Mendeley Unique User Id_1">
    <vt:lpwstr>1b14789f-a4d8-30ed-9bb7-11823ef9ee35</vt:lpwstr>
  </property>
  <property fmtid="{D5CDD505-2E9C-101B-9397-08002B2CF9AE}" pid="17" name="Mendeley Citation Style_1">
    <vt:lpwstr>http://csl.mendeley.com/styles/536229741/BASA26May21-2</vt:lpwstr>
  </property>
  <property fmtid="{D5CDD505-2E9C-101B-9397-08002B2CF9AE}" pid="18" name="Mendeley Recent Style Id 0_1">
    <vt:lpwstr>http://www.zotero.org/styles/american-political-science-association</vt:lpwstr>
  </property>
  <property fmtid="{D5CDD505-2E9C-101B-9397-08002B2CF9AE}" pid="19" name="Mendeley Recent Style Name 0_1">
    <vt:lpwstr>American Political Science Association</vt:lpwstr>
  </property>
  <property fmtid="{D5CDD505-2E9C-101B-9397-08002B2CF9AE}" pid="20" name="Mendeley Recent Style Id 1_1">
    <vt:lpwstr>http://www.zotero.org/styles/apa</vt:lpwstr>
  </property>
  <property fmtid="{D5CDD505-2E9C-101B-9397-08002B2CF9AE}" pid="21" name="Mendeley Recent Style Name 1_1">
    <vt:lpwstr>American Psychological Association 7th edition</vt:lpwstr>
  </property>
  <property fmtid="{D5CDD505-2E9C-101B-9397-08002B2CF9AE}" pid="22" name="Mendeley Recent Style Id 2_1">
    <vt:lpwstr>http://www.zotero.org/styles/american-sociological-association</vt:lpwstr>
  </property>
  <property fmtid="{D5CDD505-2E9C-101B-9397-08002B2CF9AE}" pid="23" name="Mendeley Recent Style Name 2_1">
    <vt:lpwstr>American Sociological Association 6th edition</vt:lpwstr>
  </property>
  <property fmtid="{D5CDD505-2E9C-101B-9397-08002B2CF9AE}" pid="24" name="Mendeley Recent Style Id 3_1">
    <vt:lpwstr>http://csl.mendeley.com/styles/536229741/BASA26May21-2</vt:lpwstr>
  </property>
  <property fmtid="{D5CDD505-2E9C-101B-9397-08002B2CF9AE}" pid="25" name="Mendeley Recent Style Name 3_1">
    <vt:lpwstr>BASA - 26may21</vt:lpwstr>
  </property>
  <property fmtid="{D5CDD505-2E9C-101B-9397-08002B2CF9AE}" pid="26" name="Mendeley Recent Style Id 4_1">
    <vt:lpwstr>http://csl.mendeley.com/styles/536229741/BASA26May21</vt:lpwstr>
  </property>
  <property fmtid="{D5CDD505-2E9C-101B-9397-08002B2CF9AE}" pid="27" name="Mendeley Recent Style Name 4_1">
    <vt:lpwstr>BASA - Jodie Haig</vt:lpwstr>
  </property>
  <property fmtid="{D5CDD505-2E9C-101B-9397-08002B2CF9AE}" pid="28" name="Mendeley Recent Style Id 5_1">
    <vt:lpwstr>http://www.zotero.org/styles/chicago-author-date</vt:lpwstr>
  </property>
  <property fmtid="{D5CDD505-2E9C-101B-9397-08002B2CF9AE}" pid="29" name="Mendeley Recent Style Name 5_1">
    <vt:lpwstr>Chicago Manual of Style 17th edition (author-date)</vt:lpwstr>
  </property>
  <property fmtid="{D5CDD505-2E9C-101B-9397-08002B2CF9AE}" pid="30" name="Mendeley Recent Style Id 6_1">
    <vt:lpwstr>http://www.zotero.org/styles/harvard-cite-them-right</vt:lpwstr>
  </property>
  <property fmtid="{D5CDD505-2E9C-101B-9397-08002B2CF9AE}" pid="31" name="Mendeley Recent Style Name 6_1">
    <vt:lpwstr>Cite Them Right 10th edition - Harvard</vt:lpwstr>
  </property>
  <property fmtid="{D5CDD505-2E9C-101B-9397-08002B2CF9AE}" pid="32" name="Mendeley Recent Style Id 7_1">
    <vt:lpwstr>http://www.zotero.org/styles/ieee</vt:lpwstr>
  </property>
  <property fmtid="{D5CDD505-2E9C-101B-9397-08002B2CF9AE}" pid="33" name="Mendeley Recent Style Name 7_1">
    <vt:lpwstr>IEEE</vt:lpwstr>
  </property>
  <property fmtid="{D5CDD505-2E9C-101B-9397-08002B2CF9AE}" pid="34" name="Mendeley Recent Style Id 8_1">
    <vt:lpwstr>http://www.zotero.org/styles/modern-humanities-research-association</vt:lpwstr>
  </property>
  <property fmtid="{D5CDD505-2E9C-101B-9397-08002B2CF9AE}" pid="35" name="Mendeley Recent Style Name 8_1">
    <vt:lpwstr>Modern Humanities Research Association 3rd edition (note with bibliography)</vt:lpwstr>
  </property>
  <property fmtid="{D5CDD505-2E9C-101B-9397-08002B2CF9AE}" pid="36" name="Mendeley Recent Style Id 9_1">
    <vt:lpwstr>http://www.zotero.org/styles/modern-language-association</vt:lpwstr>
  </property>
  <property fmtid="{D5CDD505-2E9C-101B-9397-08002B2CF9AE}" pid="37" name="Mendeley Recent Style Name 9_1">
    <vt:lpwstr>Modern Language Association 8th edition</vt:lpwstr>
  </property>
</Properties>
</file>