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A4B06" w14:textId="74B0EC4B" w:rsidR="004344CB" w:rsidRPr="00FE6C07" w:rsidRDefault="004344CB" w:rsidP="004344CB">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419D2109" w14:textId="77777777" w:rsidR="004344CB" w:rsidRPr="00FE6C07" w:rsidRDefault="004344CB" w:rsidP="004344CB">
      <w:pPr>
        <w:spacing w:after="0" w:line="240" w:lineRule="auto"/>
        <w:jc w:val="center"/>
        <w:rPr>
          <w:rFonts w:ascii="Arial" w:eastAsia="Times New Roman" w:hAnsi="Arial" w:cs="Arial"/>
          <w:sz w:val="28"/>
          <w:szCs w:val="28"/>
        </w:rPr>
      </w:pPr>
    </w:p>
    <w:p w14:paraId="440939D9" w14:textId="77777777" w:rsidR="004344CB" w:rsidRPr="002A6A03" w:rsidRDefault="004344CB" w:rsidP="004344CB">
      <w:pPr>
        <w:widowControl w:val="0"/>
        <w:spacing w:after="0" w:line="240" w:lineRule="auto"/>
        <w:jc w:val="center"/>
        <w:rPr>
          <w:rFonts w:ascii="Arial" w:eastAsia="Times New Roman" w:hAnsi="Arial" w:cs="Arial"/>
          <w:b/>
          <w:bCs/>
          <w:snapToGrid w:val="0"/>
          <w:sz w:val="24"/>
          <w:szCs w:val="24"/>
          <w:lang w:val="en-US"/>
        </w:rPr>
      </w:pPr>
      <w:r w:rsidRPr="002A6A03">
        <w:rPr>
          <w:rFonts w:ascii="Arial" w:eastAsia="Times New Roman" w:hAnsi="Arial" w:cs="Arial"/>
          <w:b/>
          <w:bCs/>
          <w:i/>
          <w:iCs/>
          <w:snapToGrid w:val="0"/>
          <w:sz w:val="24"/>
          <w:szCs w:val="24"/>
        </w:rPr>
        <w:t xml:space="preserve">Persoonia terminalis </w:t>
      </w:r>
      <w:r w:rsidRPr="002A6A03">
        <w:rPr>
          <w:rFonts w:ascii="Arial" w:eastAsia="Times New Roman" w:hAnsi="Arial" w:cs="Arial"/>
          <w:b/>
          <w:bCs/>
          <w:iCs/>
          <w:snapToGrid w:val="0"/>
          <w:sz w:val="24"/>
          <w:szCs w:val="24"/>
        </w:rPr>
        <w:t>(heath-leaved geebung)</w:t>
      </w:r>
      <w:r w:rsidRPr="002A6A03">
        <w:rPr>
          <w:rFonts w:ascii="Arial" w:eastAsia="Times New Roman" w:hAnsi="Arial" w:cs="Arial"/>
          <w:b/>
          <w:bCs/>
          <w:i/>
          <w:iCs/>
          <w:snapToGrid w:val="0"/>
          <w:sz w:val="24"/>
          <w:szCs w:val="24"/>
        </w:rPr>
        <w:t xml:space="preserve"> </w:t>
      </w:r>
    </w:p>
    <w:p w14:paraId="30FD2308" w14:textId="77777777" w:rsidR="004344CB" w:rsidRPr="002A6A03" w:rsidRDefault="004344CB" w:rsidP="004344CB">
      <w:pPr>
        <w:spacing w:before="120" w:beforeAutospacing="1" w:after="240" w:afterAutospacing="1" w:line="240" w:lineRule="auto"/>
        <w:rPr>
          <w:rFonts w:ascii="Arial" w:eastAsia="Times New Roman" w:hAnsi="Arial" w:cs="Arial"/>
          <w:lang w:eastAsia="en-AU"/>
        </w:rPr>
      </w:pPr>
      <w:r w:rsidRPr="002A6A03">
        <w:rPr>
          <w:rFonts w:ascii="Arial" w:eastAsia="Times New Roman" w:hAnsi="Arial" w:cs="Arial"/>
          <w:lang w:eastAsia="en-AU"/>
        </w:rPr>
        <w:t>You are invited to provide your views and supporting reasons related to:</w:t>
      </w:r>
    </w:p>
    <w:p w14:paraId="7A35C4A4" w14:textId="33602D10" w:rsidR="004344CB" w:rsidRPr="00BC75A0" w:rsidRDefault="004344CB" w:rsidP="004344CB">
      <w:pPr>
        <w:rPr>
          <w:rFonts w:ascii="Arial" w:hAnsi="Arial" w:cs="Arial"/>
        </w:rPr>
      </w:pPr>
      <w:r w:rsidRPr="002A6A03">
        <w:rPr>
          <w:rFonts w:ascii="Arial" w:hAnsi="Arial" w:cs="Arial"/>
        </w:rPr>
        <w:t>1)</w:t>
      </w:r>
      <w:r w:rsidRPr="002A6A03">
        <w:rPr>
          <w:rFonts w:ascii="Arial" w:hAnsi="Arial" w:cs="Arial"/>
        </w:rPr>
        <w:tab/>
        <w:t xml:space="preserve">the </w:t>
      </w:r>
      <w:r w:rsidR="00874872">
        <w:rPr>
          <w:rFonts w:ascii="Arial" w:hAnsi="Arial" w:cs="Arial"/>
        </w:rPr>
        <w:t>in</w:t>
      </w:r>
      <w:r w:rsidRPr="002A6A03">
        <w:rPr>
          <w:rFonts w:ascii="Arial" w:hAnsi="Arial" w:cs="Arial"/>
        </w:rPr>
        <w:t xml:space="preserve">eligibility of </w:t>
      </w:r>
      <w:r w:rsidRPr="002A6A03">
        <w:rPr>
          <w:rFonts w:ascii="Arial" w:hAnsi="Arial" w:cs="Arial"/>
          <w:i/>
          <w:iCs/>
        </w:rPr>
        <w:t>Persoonia terminalis</w:t>
      </w:r>
      <w:r w:rsidRPr="002A6A03">
        <w:rPr>
          <w:rFonts w:ascii="Arial" w:hAnsi="Arial" w:cs="Arial"/>
        </w:rPr>
        <w:t xml:space="preserve"> (heath-leaved geebung) for</w:t>
      </w:r>
      <w:r w:rsidRPr="00BC75A0">
        <w:rPr>
          <w:rFonts w:ascii="Arial" w:hAnsi="Arial" w:cs="Arial"/>
        </w:rPr>
        <w:t xml:space="preserve"> inclusion on the EPBC Act threatened species list; and </w:t>
      </w:r>
    </w:p>
    <w:p w14:paraId="7BC5C681" w14:textId="77777777" w:rsidR="004344CB" w:rsidRPr="00FE6C07" w:rsidRDefault="004344CB" w:rsidP="004344CB">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6D5D37AD" w14:textId="77777777" w:rsidR="004344CB" w:rsidRDefault="004344CB" w:rsidP="004344CB">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2C2DC895" w14:textId="77777777" w:rsidR="004344CB" w:rsidRPr="00FE6C07" w:rsidRDefault="004344CB" w:rsidP="004344CB">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7374C2C9" w14:textId="77777777" w:rsidR="004344CB" w:rsidRPr="00FE6C07" w:rsidRDefault="004344CB" w:rsidP="004344CB">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61617DDF" w14:textId="77777777" w:rsidR="004344CB" w:rsidRPr="00FE6C07" w:rsidRDefault="004344CB" w:rsidP="004344CB">
      <w:pPr>
        <w:spacing w:after="0" w:line="240" w:lineRule="auto"/>
        <w:rPr>
          <w:rFonts w:ascii="Arial" w:eastAsia="Times New Roman" w:hAnsi="Arial" w:cs="Arial"/>
        </w:rPr>
      </w:pPr>
    </w:p>
    <w:p w14:paraId="7426C0BB" w14:textId="77777777" w:rsidR="004344CB" w:rsidRDefault="004344CB" w:rsidP="004344CB">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1" w:history="1">
        <w:r w:rsidRPr="00FE6C07">
          <w:rPr>
            <w:rFonts w:ascii="Arial" w:eastAsia="Times New Roman" w:hAnsi="Arial" w:cs="Arial"/>
            <w:color w:val="0000FF"/>
            <w:u w:val="single"/>
          </w:rPr>
          <w:t>species.consultation@environment.gov.au</w:t>
        </w:r>
      </w:hyperlink>
    </w:p>
    <w:p w14:paraId="0DBCB548" w14:textId="77777777" w:rsidR="004344CB" w:rsidRDefault="004344CB" w:rsidP="004344CB">
      <w:pPr>
        <w:spacing w:after="0" w:line="240" w:lineRule="auto"/>
        <w:rPr>
          <w:rFonts w:ascii="Arial" w:eastAsia="Times New Roman" w:hAnsi="Arial" w:cs="Arial"/>
        </w:rPr>
      </w:pPr>
    </w:p>
    <w:p w14:paraId="1B833BA3" w14:textId="77777777" w:rsidR="004344CB" w:rsidRPr="00FE6C07" w:rsidRDefault="004344CB" w:rsidP="004344CB">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1493A3B3" w14:textId="77777777" w:rsidR="004344CB" w:rsidRPr="00FE6C07" w:rsidRDefault="004344CB" w:rsidP="004344CB">
      <w:pPr>
        <w:spacing w:after="0" w:line="240" w:lineRule="auto"/>
        <w:rPr>
          <w:rFonts w:ascii="Arial" w:eastAsia="Times New Roman" w:hAnsi="Arial" w:cs="Arial"/>
        </w:rPr>
      </w:pPr>
    </w:p>
    <w:p w14:paraId="7EFBC870" w14:textId="77777777" w:rsidR="004344CB" w:rsidRPr="00FE6C07" w:rsidRDefault="004344CB" w:rsidP="004344CB">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1C457CA8" w14:textId="77777777" w:rsidR="004344CB" w:rsidRPr="00FE6C07" w:rsidRDefault="004344CB" w:rsidP="004344CB">
      <w:pPr>
        <w:spacing w:after="0" w:line="240" w:lineRule="auto"/>
        <w:rPr>
          <w:rFonts w:ascii="Arial" w:eastAsia="Times New Roman" w:hAnsi="Arial" w:cs="Arial"/>
          <w:color w:val="000000"/>
        </w:rPr>
      </w:pPr>
    </w:p>
    <w:p w14:paraId="30CBF832" w14:textId="77777777" w:rsidR="004344CB" w:rsidRPr="00FE6C07" w:rsidRDefault="004344CB" w:rsidP="004344CB">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1BFD74BA" w14:textId="77777777" w:rsidR="004344CB" w:rsidRPr="00E7625B" w:rsidRDefault="004344CB" w:rsidP="004344CB">
      <w:pPr>
        <w:spacing w:after="0" w:line="240" w:lineRule="auto"/>
        <w:ind w:left="426"/>
        <w:rPr>
          <w:rFonts w:ascii="Arial" w:eastAsia="Times New Roman" w:hAnsi="Arial" w:cs="Arial"/>
        </w:rPr>
      </w:pPr>
      <w:r w:rsidRPr="00216A56">
        <w:rPr>
          <w:rFonts w:ascii="Arial" w:eastAsia="Times New Roman" w:hAnsi="Arial" w:cs="Arial"/>
        </w:rPr>
        <w:t>Bushfire Affected Species Assessments Section</w:t>
      </w:r>
    </w:p>
    <w:p w14:paraId="6573BFE3" w14:textId="77777777" w:rsidR="004344CB" w:rsidRPr="00FE6C07" w:rsidRDefault="004344CB" w:rsidP="004344CB">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249549C6" w14:textId="77777777" w:rsidR="004344CB" w:rsidRDefault="004344CB" w:rsidP="004344CB">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0E3BF066" w14:textId="77777777" w:rsidR="004344CB" w:rsidRPr="00FE6C07" w:rsidRDefault="004344CB" w:rsidP="004344CB">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2C8226C3" w14:textId="77777777" w:rsidR="004344CB" w:rsidRPr="00FE6C07" w:rsidRDefault="004344CB" w:rsidP="004344CB">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1815D90A" w14:textId="77777777" w:rsidR="004344CB" w:rsidRPr="00FE6C07" w:rsidRDefault="004344CB" w:rsidP="004344CB">
      <w:pPr>
        <w:spacing w:after="0" w:line="240" w:lineRule="auto"/>
        <w:rPr>
          <w:rFonts w:ascii="Arial" w:eastAsia="Times New Roman" w:hAnsi="Arial" w:cs="Arial"/>
          <w:color w:val="000000"/>
        </w:rPr>
      </w:pPr>
    </w:p>
    <w:p w14:paraId="19341214" w14:textId="130F48D2" w:rsidR="004344CB" w:rsidRPr="00FE6C07" w:rsidRDefault="004344CB" w:rsidP="004344CB">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w:t>
      </w:r>
      <w:r w:rsidRPr="00874872">
        <w:rPr>
          <w:rFonts w:ascii="Arial" w:eastAsia="Times New Roman" w:hAnsi="Arial" w:cs="Arial"/>
          <w:b/>
        </w:rPr>
        <w:t xml:space="preserve">by </w:t>
      </w:r>
      <w:r w:rsidR="00302A0C">
        <w:rPr>
          <w:rFonts w:ascii="Arial" w:eastAsia="Times New Roman" w:hAnsi="Arial" w:cs="Arial"/>
          <w:b/>
        </w:rPr>
        <w:t>24 March</w:t>
      </w:r>
      <w:r w:rsidRPr="007444D4">
        <w:rPr>
          <w:rFonts w:ascii="Arial" w:eastAsia="Times New Roman" w:hAnsi="Arial" w:cs="Arial"/>
          <w:b/>
        </w:rPr>
        <w:t xml:space="preserve"> 2022</w:t>
      </w:r>
      <w:r w:rsidRPr="007444D4">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4344CB" w:rsidRPr="00771DB7" w14:paraId="3040EF44" w14:textId="77777777" w:rsidTr="0035035E">
        <w:tc>
          <w:tcPr>
            <w:tcW w:w="9039" w:type="dxa"/>
            <w:tcBorders>
              <w:top w:val="single" w:sz="4" w:space="0" w:color="auto"/>
              <w:left w:val="single" w:sz="4" w:space="0" w:color="auto"/>
              <w:bottom w:val="single" w:sz="4" w:space="0" w:color="auto"/>
              <w:right w:val="single" w:sz="4" w:space="0" w:color="auto"/>
            </w:tcBorders>
            <w:shd w:val="pct15" w:color="auto" w:fill="auto"/>
          </w:tcPr>
          <w:p w14:paraId="7DA63AA4" w14:textId="77777777" w:rsidR="004344CB" w:rsidRPr="00771DB7" w:rsidRDefault="004344CB" w:rsidP="0035035E">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6D249A50" w14:textId="77777777" w:rsidR="004344CB" w:rsidRPr="00771DB7" w:rsidRDefault="004344CB" w:rsidP="0035035E">
            <w:pPr>
              <w:spacing w:after="0" w:line="240" w:lineRule="auto"/>
              <w:rPr>
                <w:rFonts w:ascii="Arial" w:eastAsia="Times New Roman" w:hAnsi="Arial" w:cs="Arial"/>
                <w:b/>
                <w:bCs/>
              </w:rPr>
            </w:pPr>
            <w:r w:rsidRPr="00771DB7">
              <w:rPr>
                <w:rFonts w:ascii="Arial" w:eastAsia="Times New Roman" w:hAnsi="Arial" w:cs="Arial"/>
                <w:b/>
                <w:bCs/>
              </w:rPr>
              <w:t>Page</w:t>
            </w:r>
          </w:p>
        </w:tc>
      </w:tr>
      <w:tr w:rsidR="004344CB" w:rsidRPr="00771DB7" w14:paraId="55B171D1" w14:textId="77777777" w:rsidTr="0035035E">
        <w:tc>
          <w:tcPr>
            <w:tcW w:w="9039" w:type="dxa"/>
            <w:tcBorders>
              <w:top w:val="single" w:sz="4" w:space="0" w:color="auto"/>
              <w:left w:val="single" w:sz="4" w:space="0" w:color="auto"/>
              <w:bottom w:val="single" w:sz="4" w:space="0" w:color="auto"/>
              <w:right w:val="single" w:sz="4" w:space="0" w:color="auto"/>
            </w:tcBorders>
          </w:tcPr>
          <w:p w14:paraId="4627D573"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01347D24" w14:textId="3F0F4565" w:rsidR="004344CB" w:rsidRPr="00E06EFE" w:rsidRDefault="00E06EFE" w:rsidP="0035035E">
            <w:pPr>
              <w:spacing w:after="0" w:line="240" w:lineRule="auto"/>
              <w:jc w:val="center"/>
              <w:rPr>
                <w:rFonts w:ascii="Arial" w:eastAsia="Times New Roman" w:hAnsi="Arial" w:cs="Arial"/>
              </w:rPr>
            </w:pPr>
            <w:r w:rsidRPr="00E06EFE">
              <w:rPr>
                <w:rFonts w:ascii="Arial" w:hAnsi="Arial" w:cs="Arial"/>
              </w:rPr>
              <w:t>2</w:t>
            </w:r>
          </w:p>
        </w:tc>
      </w:tr>
      <w:tr w:rsidR="004344CB" w:rsidRPr="00771DB7" w14:paraId="6D03B501" w14:textId="77777777" w:rsidTr="0035035E">
        <w:tc>
          <w:tcPr>
            <w:tcW w:w="9039" w:type="dxa"/>
            <w:tcBorders>
              <w:top w:val="single" w:sz="4" w:space="0" w:color="auto"/>
              <w:left w:val="single" w:sz="4" w:space="0" w:color="auto"/>
              <w:bottom w:val="single" w:sz="4" w:space="0" w:color="auto"/>
              <w:right w:val="single" w:sz="4" w:space="0" w:color="auto"/>
            </w:tcBorders>
          </w:tcPr>
          <w:p w14:paraId="1368516C"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240849CB" w14:textId="5D6305F1" w:rsidR="004344CB" w:rsidRPr="00E06EFE" w:rsidRDefault="00E06EFE" w:rsidP="0035035E">
            <w:pPr>
              <w:spacing w:after="0" w:line="240" w:lineRule="auto"/>
              <w:jc w:val="center"/>
              <w:rPr>
                <w:rFonts w:ascii="Arial" w:eastAsia="Times New Roman" w:hAnsi="Arial" w:cs="Arial"/>
              </w:rPr>
            </w:pPr>
            <w:r w:rsidRPr="00E06EFE">
              <w:rPr>
                <w:rFonts w:ascii="Arial" w:hAnsi="Arial" w:cs="Arial"/>
              </w:rPr>
              <w:t>3</w:t>
            </w:r>
          </w:p>
        </w:tc>
      </w:tr>
      <w:tr w:rsidR="004344CB" w:rsidRPr="00771DB7" w14:paraId="3952E5E0" w14:textId="77777777" w:rsidTr="0035035E">
        <w:tc>
          <w:tcPr>
            <w:tcW w:w="9039" w:type="dxa"/>
            <w:tcBorders>
              <w:top w:val="single" w:sz="4" w:space="0" w:color="auto"/>
              <w:left w:val="single" w:sz="4" w:space="0" w:color="auto"/>
              <w:bottom w:val="single" w:sz="4" w:space="0" w:color="auto"/>
              <w:right w:val="single" w:sz="4" w:space="0" w:color="auto"/>
            </w:tcBorders>
          </w:tcPr>
          <w:p w14:paraId="4243D369"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3F123A49" w14:textId="6BB716B3" w:rsidR="004344CB" w:rsidRPr="00E06EFE" w:rsidRDefault="00E06EFE" w:rsidP="0035035E">
            <w:pPr>
              <w:spacing w:after="0" w:line="240" w:lineRule="auto"/>
              <w:jc w:val="center"/>
              <w:rPr>
                <w:rFonts w:ascii="Arial" w:eastAsia="Times New Roman" w:hAnsi="Arial" w:cs="Arial"/>
              </w:rPr>
            </w:pPr>
            <w:r w:rsidRPr="00E06EFE">
              <w:rPr>
                <w:rFonts w:ascii="Arial" w:hAnsi="Arial" w:cs="Arial"/>
              </w:rPr>
              <w:t>4</w:t>
            </w:r>
          </w:p>
        </w:tc>
      </w:tr>
      <w:tr w:rsidR="004344CB" w:rsidRPr="00771DB7" w14:paraId="43A33326" w14:textId="77777777" w:rsidTr="0035035E">
        <w:tc>
          <w:tcPr>
            <w:tcW w:w="9039" w:type="dxa"/>
            <w:tcBorders>
              <w:top w:val="single" w:sz="4" w:space="0" w:color="auto"/>
              <w:left w:val="single" w:sz="4" w:space="0" w:color="auto"/>
              <w:bottom w:val="single" w:sz="4" w:space="0" w:color="auto"/>
              <w:right w:val="single" w:sz="4" w:space="0" w:color="auto"/>
            </w:tcBorders>
          </w:tcPr>
          <w:p w14:paraId="3C4996AB"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6E260538" w14:textId="5BBD9B81" w:rsidR="004344CB" w:rsidRPr="00E06EFE" w:rsidRDefault="00E06EFE" w:rsidP="0035035E">
            <w:pPr>
              <w:spacing w:after="0" w:line="240" w:lineRule="auto"/>
              <w:jc w:val="center"/>
              <w:rPr>
                <w:rFonts w:ascii="Arial" w:eastAsia="Times New Roman" w:hAnsi="Arial" w:cs="Arial"/>
              </w:rPr>
            </w:pPr>
            <w:r w:rsidRPr="00E06EFE">
              <w:rPr>
                <w:rFonts w:ascii="Arial" w:hAnsi="Arial" w:cs="Arial"/>
              </w:rPr>
              <w:t>12</w:t>
            </w:r>
          </w:p>
        </w:tc>
      </w:tr>
      <w:tr w:rsidR="004344CB" w:rsidRPr="00771DB7" w14:paraId="61530ABC" w14:textId="77777777" w:rsidTr="0035035E">
        <w:tc>
          <w:tcPr>
            <w:tcW w:w="9039" w:type="dxa"/>
            <w:tcBorders>
              <w:top w:val="single" w:sz="4" w:space="0" w:color="auto"/>
              <w:left w:val="single" w:sz="4" w:space="0" w:color="auto"/>
              <w:bottom w:val="single" w:sz="4" w:space="0" w:color="auto"/>
              <w:right w:val="single" w:sz="4" w:space="0" w:color="auto"/>
            </w:tcBorders>
          </w:tcPr>
          <w:p w14:paraId="66EE11BE"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562B972A" w14:textId="673CC85E" w:rsidR="004344CB" w:rsidRPr="00E06EFE" w:rsidRDefault="00E06EFE" w:rsidP="0035035E">
            <w:pPr>
              <w:spacing w:after="0" w:line="240" w:lineRule="auto"/>
              <w:jc w:val="center"/>
              <w:rPr>
                <w:rFonts w:ascii="Arial" w:eastAsia="Times New Roman" w:hAnsi="Arial" w:cs="Arial"/>
              </w:rPr>
            </w:pPr>
            <w:r w:rsidRPr="00E06EFE">
              <w:rPr>
                <w:rFonts w:ascii="Arial" w:hAnsi="Arial" w:cs="Arial"/>
              </w:rPr>
              <w:t>22</w:t>
            </w:r>
          </w:p>
        </w:tc>
      </w:tr>
      <w:tr w:rsidR="004344CB" w:rsidRPr="00771DB7" w14:paraId="29CF40E2" w14:textId="77777777" w:rsidTr="0035035E">
        <w:tc>
          <w:tcPr>
            <w:tcW w:w="9039" w:type="dxa"/>
            <w:tcBorders>
              <w:top w:val="single" w:sz="4" w:space="0" w:color="auto"/>
              <w:left w:val="single" w:sz="4" w:space="0" w:color="auto"/>
              <w:bottom w:val="single" w:sz="4" w:space="0" w:color="auto"/>
              <w:right w:val="single" w:sz="4" w:space="0" w:color="auto"/>
            </w:tcBorders>
          </w:tcPr>
          <w:p w14:paraId="49CFBE64"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41C7D1FA" w14:textId="59E53843" w:rsidR="004344CB" w:rsidRPr="00E06EFE" w:rsidRDefault="00E06EFE" w:rsidP="0035035E">
            <w:pPr>
              <w:spacing w:after="0" w:line="240" w:lineRule="auto"/>
              <w:jc w:val="center"/>
              <w:rPr>
                <w:rFonts w:ascii="Arial" w:hAnsi="Arial" w:cs="Arial"/>
              </w:rPr>
            </w:pPr>
            <w:r w:rsidRPr="00E06EFE">
              <w:rPr>
                <w:rFonts w:ascii="Arial" w:hAnsi="Arial" w:cs="Arial"/>
              </w:rPr>
              <w:t>24</w:t>
            </w:r>
          </w:p>
        </w:tc>
      </w:tr>
      <w:tr w:rsidR="004344CB" w:rsidRPr="00771DB7" w14:paraId="5B81F09E" w14:textId="77777777" w:rsidTr="0035035E">
        <w:tc>
          <w:tcPr>
            <w:tcW w:w="9039" w:type="dxa"/>
            <w:tcBorders>
              <w:top w:val="single" w:sz="4" w:space="0" w:color="auto"/>
              <w:left w:val="single" w:sz="4" w:space="0" w:color="auto"/>
              <w:bottom w:val="single" w:sz="4" w:space="0" w:color="auto"/>
              <w:right w:val="single" w:sz="4" w:space="0" w:color="auto"/>
            </w:tcBorders>
          </w:tcPr>
          <w:p w14:paraId="0EF8E882" w14:textId="77777777" w:rsidR="004344CB" w:rsidRPr="00771DB7" w:rsidRDefault="004344CB" w:rsidP="0035035E">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7DFC84DC" w14:textId="4C35D59D" w:rsidR="004344CB" w:rsidRPr="00E06EFE" w:rsidRDefault="00E06EFE" w:rsidP="0035035E">
            <w:pPr>
              <w:spacing w:after="0" w:line="240" w:lineRule="auto"/>
              <w:jc w:val="center"/>
              <w:rPr>
                <w:rFonts w:ascii="Arial" w:eastAsia="Times New Roman" w:hAnsi="Arial" w:cs="Arial"/>
              </w:rPr>
            </w:pPr>
            <w:r w:rsidRPr="00E06EFE">
              <w:rPr>
                <w:rFonts w:ascii="Arial" w:hAnsi="Arial" w:cs="Arial"/>
              </w:rPr>
              <w:t>29</w:t>
            </w:r>
          </w:p>
        </w:tc>
      </w:tr>
    </w:tbl>
    <w:p w14:paraId="22F8D19D" w14:textId="77777777" w:rsidR="004344CB" w:rsidRDefault="004344CB" w:rsidP="004344CB">
      <w:pPr>
        <w:spacing w:line="240" w:lineRule="auto"/>
        <w:rPr>
          <w:rFonts w:ascii="Arial" w:eastAsia="Times New Roman" w:hAnsi="Arial" w:cs="Arial"/>
          <w:b/>
        </w:rPr>
      </w:pPr>
    </w:p>
    <w:p w14:paraId="3E8E434F" w14:textId="77777777" w:rsidR="004344CB" w:rsidRDefault="004344CB" w:rsidP="004344CB">
      <w:pPr>
        <w:spacing w:line="240" w:lineRule="auto"/>
        <w:rPr>
          <w:rFonts w:ascii="Arial" w:eastAsia="Times New Roman" w:hAnsi="Arial" w:cs="Arial"/>
          <w:b/>
        </w:rPr>
      </w:pPr>
    </w:p>
    <w:p w14:paraId="72B90E47" w14:textId="77777777" w:rsidR="004344CB" w:rsidRPr="00FE6C07" w:rsidRDefault="004344CB" w:rsidP="004344CB">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4065BF2A" w14:textId="77777777" w:rsidR="004344CB" w:rsidRPr="00FE6C07" w:rsidRDefault="004344CB" w:rsidP="004344CB">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1A639463" w14:textId="77777777" w:rsidR="004344CB" w:rsidRPr="00FE6C07" w:rsidRDefault="008D3909" w:rsidP="004344CB">
      <w:pPr>
        <w:spacing w:line="240" w:lineRule="auto"/>
        <w:rPr>
          <w:rFonts w:ascii="Arial" w:eastAsia="Times New Roman" w:hAnsi="Arial" w:cs="Arial"/>
        </w:rPr>
      </w:pPr>
      <w:hyperlink r:id="rId12" w:history="1">
        <w:r w:rsidR="004344CB">
          <w:rPr>
            <w:rStyle w:val="Hyperlink"/>
            <w:rFonts w:ascii="Arial" w:eastAsia="Times New Roman" w:hAnsi="Arial" w:cs="Arial"/>
          </w:rPr>
          <w:t>https://www.awe.gov.au/environment/biodiversity/threatened</w:t>
        </w:r>
      </w:hyperlink>
      <w:r w:rsidR="004344CB" w:rsidRPr="00FE6C07">
        <w:rPr>
          <w:rFonts w:ascii="Arial" w:eastAsia="Times New Roman" w:hAnsi="Arial" w:cs="Arial"/>
        </w:rPr>
        <w:t>.</w:t>
      </w:r>
    </w:p>
    <w:p w14:paraId="7940638B" w14:textId="77777777" w:rsidR="004344CB" w:rsidRPr="00FE6C07" w:rsidRDefault="004344CB" w:rsidP="004344CB">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3637B393" w14:textId="77777777" w:rsidR="004344CB" w:rsidRPr="00FE6C07" w:rsidRDefault="008D3909" w:rsidP="004344CB">
      <w:pPr>
        <w:spacing w:after="0" w:line="240" w:lineRule="auto"/>
        <w:rPr>
          <w:rFonts w:ascii="Times New Roman" w:eastAsia="Times New Roman" w:hAnsi="Times New Roman" w:cs="Times New Roman"/>
          <w:color w:val="1F497D"/>
          <w:szCs w:val="24"/>
        </w:rPr>
      </w:pPr>
      <w:hyperlink r:id="rId13" w:history="1">
        <w:r w:rsidR="004344CB">
          <w:rPr>
            <w:rStyle w:val="Hyperlink"/>
            <w:rFonts w:ascii="Arial" w:eastAsia="Times New Roman" w:hAnsi="Arial" w:cs="Arial"/>
            <w:szCs w:val="24"/>
          </w:rPr>
          <w:t>http://www.awe.gov.au/system/files/pages/d72dfd1a-f0d8-4699-8d43-5d95bbb02428/files/tssc-guidelines-assessing-species-2021.pdf</w:t>
        </w:r>
      </w:hyperlink>
      <w:r w:rsidR="004344CB" w:rsidRPr="00FE6C07">
        <w:rPr>
          <w:rFonts w:ascii="Times New Roman" w:eastAsia="Times New Roman" w:hAnsi="Times New Roman" w:cs="Times New Roman"/>
          <w:color w:val="1F497D"/>
          <w:szCs w:val="24"/>
        </w:rPr>
        <w:t>.</w:t>
      </w:r>
    </w:p>
    <w:p w14:paraId="11F0CD6C" w14:textId="77777777" w:rsidR="004344CB" w:rsidRPr="00FE6C07" w:rsidRDefault="004344CB" w:rsidP="004344CB">
      <w:pPr>
        <w:spacing w:line="240" w:lineRule="auto"/>
        <w:rPr>
          <w:rFonts w:ascii="Arial" w:eastAsia="Times New Roman" w:hAnsi="Arial" w:cs="Arial"/>
        </w:rPr>
      </w:pPr>
    </w:p>
    <w:p w14:paraId="5E05527E"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Pr>
            <w:rStyle w:val="Hyperlink"/>
            <w:rFonts w:ascii="Arial" w:eastAsia="Times New Roman" w:hAnsi="Arial" w:cs="Arial"/>
          </w:rPr>
          <w:t>https://www.awe.gov.au/environment/biodiversity/threatened/nominations</w:t>
        </w:r>
      </w:hyperlink>
      <w:r w:rsidRPr="00FE6C07">
        <w:rPr>
          <w:rFonts w:ascii="Arial" w:eastAsia="Times New Roman" w:hAnsi="Arial" w:cs="Arial"/>
        </w:rPr>
        <w:t>.</w:t>
      </w:r>
    </w:p>
    <w:p w14:paraId="0D3A96B3"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Pr>
            <w:rStyle w:val="Hyperlink"/>
            <w:rFonts w:ascii="Arial" w:eastAsia="Times New Roman" w:hAnsi="Arial" w:cs="Arial"/>
          </w:rPr>
          <w:t>https://www.awe.gov.au/environment/biodiversity/threatened/recovery-plans</w:t>
        </w:r>
      </w:hyperlink>
      <w:r w:rsidRPr="00FE6C07">
        <w:rPr>
          <w:rFonts w:ascii="Arial" w:eastAsia="Times New Roman" w:hAnsi="Arial" w:cs="Arial"/>
        </w:rPr>
        <w:t>.</w:t>
      </w:r>
    </w:p>
    <w:p w14:paraId="1BB40C39" w14:textId="77777777" w:rsidR="004344CB" w:rsidRPr="00FE6C07" w:rsidRDefault="004344CB" w:rsidP="004344CB">
      <w:pPr>
        <w:spacing w:line="240" w:lineRule="auto"/>
        <w:rPr>
          <w:rFonts w:ascii="Arial" w:eastAsia="Times New Roman" w:hAnsi="Arial" w:cs="Arial"/>
          <w:b/>
        </w:rPr>
      </w:pPr>
      <w:r w:rsidRPr="00FE6C07">
        <w:rPr>
          <w:rFonts w:ascii="Arial" w:eastAsia="Times New Roman" w:hAnsi="Arial" w:cs="Arial"/>
          <w:b/>
        </w:rPr>
        <w:t>Privacy notice</w:t>
      </w:r>
    </w:p>
    <w:p w14:paraId="6545AD36"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3D12EDE6"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1A3D5F02"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6"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3F728A05"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2825C7CC" w14:textId="77777777" w:rsidR="004344CB" w:rsidRPr="00FE6C07" w:rsidRDefault="004344CB" w:rsidP="004344CB">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4C6E98C0"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49E6EE11" w14:textId="77777777" w:rsidR="004344CB" w:rsidRPr="00FE6C07" w:rsidRDefault="004344CB" w:rsidP="004344CB">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3B47E6BB" w14:textId="77777777" w:rsidR="004344CB" w:rsidRDefault="004344CB" w:rsidP="004344CB">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506B64A1" w14:textId="77777777" w:rsidR="004344CB" w:rsidRDefault="004344CB" w:rsidP="004344CB"/>
    <w:p w14:paraId="53FEC28C" w14:textId="43006661" w:rsidR="004344CB" w:rsidRDefault="004344CB">
      <w:pPr>
        <w:spacing w:after="0" w:line="240" w:lineRule="auto"/>
        <w:rPr>
          <w:rFonts w:ascii="Calibri" w:hAnsi="Calibri"/>
          <w:b/>
          <w:sz w:val="36"/>
          <w:szCs w:val="36"/>
        </w:rPr>
      </w:pPr>
    </w:p>
    <w:p w14:paraId="6B7B4FCA" w14:textId="77777777" w:rsidR="004344CB" w:rsidRDefault="004344CB">
      <w:pPr>
        <w:spacing w:after="0" w:line="240" w:lineRule="auto"/>
        <w:rPr>
          <w:rFonts w:ascii="Calibri" w:hAnsi="Calibri"/>
          <w:b/>
          <w:sz w:val="36"/>
          <w:szCs w:val="36"/>
        </w:rPr>
      </w:pPr>
      <w:r>
        <w:br w:type="page"/>
      </w:r>
    </w:p>
    <w:p w14:paraId="22D58575" w14:textId="77777777" w:rsidR="00A00577" w:rsidRPr="009F43F9" w:rsidRDefault="00A00577" w:rsidP="00A00577">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w:t>
      </w:r>
      <w:r w:rsidRPr="0072472E">
        <w:rPr>
          <w:rFonts w:ascii="Arial" w:hAnsi="Arial" w:cs="Arial"/>
          <w:b/>
          <w:szCs w:val="24"/>
          <w:u w:val="single"/>
        </w:rPr>
        <w:t xml:space="preserve">QUESTIONS FOR </w:t>
      </w:r>
      <w:r w:rsidRPr="0072472E">
        <w:rPr>
          <w:rFonts w:ascii="Arial" w:hAnsi="Arial" w:cs="Arial"/>
          <w:b/>
          <w:i/>
          <w:iCs/>
          <w:szCs w:val="24"/>
          <w:u w:val="single"/>
        </w:rPr>
        <w:t>PERSOONIA TERMINALIS</w:t>
      </w:r>
      <w:r w:rsidRPr="0072472E">
        <w:rPr>
          <w:rFonts w:ascii="Arial" w:hAnsi="Arial" w:cs="Arial"/>
          <w:b/>
          <w:szCs w:val="24"/>
          <w:u w:val="single"/>
        </w:rPr>
        <w:t xml:space="preserve"> (HEATH-LEAVED GEEBUNG</w:t>
      </w:r>
      <w:r>
        <w:rPr>
          <w:rFonts w:ascii="Arial" w:hAnsi="Arial" w:cs="Arial"/>
          <w:b/>
          <w:szCs w:val="24"/>
          <w:u w:val="single"/>
        </w:rPr>
        <w:t>)</w:t>
      </w:r>
    </w:p>
    <w:p w14:paraId="746D9CDD" w14:textId="77777777" w:rsidR="00A00577" w:rsidRPr="009F43F9" w:rsidRDefault="00A00577" w:rsidP="00A00577">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2C27C671"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species/subspecies robust? Have all the underlying assumptions been made explicit? Please provide justification for your response.</w:t>
      </w:r>
    </w:p>
    <w:p w14:paraId="0CF4B625" w14:textId="77777777" w:rsidR="00A00577" w:rsidRDefault="00A00577" w:rsidP="00A00577">
      <w:pPr>
        <w:pStyle w:val="ListParagraph"/>
        <w:autoSpaceDE w:val="0"/>
        <w:autoSpaceDN w:val="0"/>
        <w:adjustRightInd w:val="0"/>
        <w:ind w:left="360"/>
        <w:rPr>
          <w:rFonts w:ascii="Arial" w:hAnsi="Arial" w:cs="Arial"/>
        </w:rPr>
      </w:pPr>
    </w:p>
    <w:p w14:paraId="22FC5BCC"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465A56FC" w14:textId="77777777" w:rsidR="00A00577" w:rsidRDefault="00A00577" w:rsidP="00A00577">
      <w:pPr>
        <w:pStyle w:val="ListParagraph"/>
        <w:autoSpaceDE w:val="0"/>
        <w:autoSpaceDN w:val="0"/>
        <w:adjustRightInd w:val="0"/>
        <w:ind w:left="360"/>
        <w:rPr>
          <w:rFonts w:ascii="Arial" w:hAnsi="Arial" w:cs="Arial"/>
        </w:rPr>
      </w:pPr>
    </w:p>
    <w:p w14:paraId="12C7CC07"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species/subspecies? If so, in what capacity?</w:t>
      </w:r>
    </w:p>
    <w:p w14:paraId="15EAF127" w14:textId="77777777" w:rsidR="00A00577" w:rsidRDefault="00A00577" w:rsidP="00A00577">
      <w:pPr>
        <w:autoSpaceDE w:val="0"/>
        <w:autoSpaceDN w:val="0"/>
        <w:adjustRightInd w:val="0"/>
        <w:rPr>
          <w:rFonts w:ascii="Arial" w:hAnsi="Arial" w:cs="Arial"/>
        </w:rPr>
      </w:pPr>
    </w:p>
    <w:p w14:paraId="71321904"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p>
    <w:p w14:paraId="29F6A2F8"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75D6C8F3"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p>
    <w:p w14:paraId="4BE80FB5" w14:textId="77777777" w:rsidR="00A00577" w:rsidRDefault="00A00577" w:rsidP="00A00577">
      <w:pPr>
        <w:autoSpaceDE w:val="0"/>
        <w:autoSpaceDN w:val="0"/>
        <w:adjustRightInd w:val="0"/>
        <w:rPr>
          <w:rFonts w:ascii="Arial" w:hAnsi="Arial" w:cs="Arial"/>
        </w:rPr>
      </w:pPr>
    </w:p>
    <w:p w14:paraId="20AF6F4B" w14:textId="77777777" w:rsidR="00A00577" w:rsidRDefault="00A00577" w:rsidP="00A00577">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054D503D" w14:textId="77777777" w:rsidR="00A00577" w:rsidRDefault="00A00577" w:rsidP="00A00577">
      <w:pPr>
        <w:autoSpaceDE w:val="0"/>
        <w:autoSpaceDN w:val="0"/>
        <w:adjustRightInd w:val="0"/>
        <w:ind w:left="1560" w:hanging="1560"/>
        <w:rPr>
          <w:rFonts w:ascii="Arial" w:hAnsi="Arial" w:cs="Arial"/>
          <w:b/>
        </w:rPr>
      </w:pPr>
    </w:p>
    <w:p w14:paraId="020BEC49" w14:textId="77777777" w:rsidR="00A00577" w:rsidRDefault="00A00577" w:rsidP="00A00577">
      <w:pPr>
        <w:autoSpaceDE w:val="0"/>
        <w:autoSpaceDN w:val="0"/>
        <w:adjustRightInd w:val="0"/>
        <w:rPr>
          <w:rFonts w:ascii="Arial" w:hAnsi="Arial" w:cs="Arial"/>
          <w:b/>
          <w:bCs/>
        </w:rPr>
      </w:pPr>
      <w:r>
        <w:rPr>
          <w:rFonts w:ascii="Arial" w:hAnsi="Arial" w:cs="Arial"/>
          <w:b/>
          <w:bCs/>
        </w:rPr>
        <w:t>Biological information</w:t>
      </w:r>
    </w:p>
    <w:p w14:paraId="1E7461DF" w14:textId="77777777" w:rsidR="00A00577" w:rsidRDefault="00A00577" w:rsidP="00A00577">
      <w:pPr>
        <w:autoSpaceDE w:val="0"/>
        <w:autoSpaceDN w:val="0"/>
        <w:adjustRightInd w:val="0"/>
        <w:rPr>
          <w:rFonts w:ascii="Arial" w:hAnsi="Arial" w:cs="Arial"/>
          <w:b/>
          <w:bCs/>
        </w:rPr>
      </w:pPr>
    </w:p>
    <w:p w14:paraId="71DB6813"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09349D5D" w14:textId="77777777" w:rsidR="00A00577" w:rsidRDefault="00A00577" w:rsidP="00A00577">
      <w:pPr>
        <w:pStyle w:val="ListParagraph"/>
        <w:autoSpaceDE w:val="0"/>
        <w:autoSpaceDN w:val="0"/>
        <w:adjustRightInd w:val="0"/>
        <w:ind w:left="360"/>
        <w:rPr>
          <w:rFonts w:ascii="Arial" w:hAnsi="Arial" w:cs="Arial"/>
        </w:rPr>
      </w:pPr>
    </w:p>
    <w:p w14:paraId="4285A106"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species/subspecies not in the current advice?</w:t>
      </w:r>
    </w:p>
    <w:p w14:paraId="1B7F2B6A" w14:textId="77777777" w:rsidR="00A00577" w:rsidRDefault="00A00577" w:rsidP="00A00577">
      <w:pPr>
        <w:autoSpaceDE w:val="0"/>
        <w:autoSpaceDN w:val="0"/>
        <w:adjustRightInd w:val="0"/>
        <w:rPr>
          <w:rFonts w:ascii="Arial" w:hAnsi="Arial" w:cs="Arial"/>
        </w:rPr>
      </w:pPr>
    </w:p>
    <w:p w14:paraId="78B138E0" w14:textId="77777777" w:rsidR="00A00577" w:rsidRDefault="00A00577" w:rsidP="00A00577">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41DFF27E" w14:textId="77777777" w:rsidR="00A00577" w:rsidRDefault="00A00577" w:rsidP="00A00577">
      <w:pPr>
        <w:autoSpaceDE w:val="0"/>
        <w:autoSpaceDN w:val="0"/>
        <w:adjustRightInd w:val="0"/>
        <w:rPr>
          <w:rFonts w:ascii="Arial" w:hAnsi="Arial" w:cs="Arial"/>
        </w:rPr>
      </w:pPr>
    </w:p>
    <w:p w14:paraId="4766B533" w14:textId="77777777" w:rsidR="00A00577" w:rsidRDefault="00A00577" w:rsidP="00A00577">
      <w:pPr>
        <w:autoSpaceDE w:val="0"/>
        <w:autoSpaceDN w:val="0"/>
        <w:adjustRightInd w:val="0"/>
        <w:rPr>
          <w:rFonts w:ascii="Arial,Bold" w:hAnsi="Arial,Bold" w:cs="Arial,Bold"/>
          <w:b/>
          <w:bCs/>
        </w:rPr>
      </w:pPr>
      <w:r>
        <w:rPr>
          <w:rFonts w:ascii="Arial,Bold" w:hAnsi="Arial,Bold" w:cs="Arial,Bold"/>
          <w:b/>
          <w:bCs/>
        </w:rPr>
        <w:t>Population size</w:t>
      </w:r>
    </w:p>
    <w:p w14:paraId="4A422ECF" w14:textId="77777777" w:rsidR="00A00577" w:rsidRDefault="00A00577" w:rsidP="00A00577">
      <w:pPr>
        <w:autoSpaceDE w:val="0"/>
        <w:autoSpaceDN w:val="0"/>
        <w:adjustRightInd w:val="0"/>
        <w:rPr>
          <w:rFonts w:ascii="Arial,Bold" w:hAnsi="Arial,Bold" w:cs="Arial,Bold"/>
          <w:b/>
          <w:bCs/>
        </w:rPr>
      </w:pPr>
    </w:p>
    <w:p w14:paraId="680A8766"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76F949D7" w14:textId="77777777" w:rsidR="00A00577" w:rsidRDefault="00A00577" w:rsidP="00A00577">
      <w:pPr>
        <w:pStyle w:val="ListParagraph"/>
        <w:autoSpaceDE w:val="0"/>
        <w:autoSpaceDN w:val="0"/>
        <w:adjustRightInd w:val="0"/>
        <w:ind w:left="360"/>
        <w:rPr>
          <w:rFonts w:ascii="Arial" w:hAnsi="Arial" w:cs="Arial"/>
        </w:rPr>
      </w:pPr>
    </w:p>
    <w:p w14:paraId="5492ABA0"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Do you consider the way the population size has been derived to be appropriate? Are there any assumptions and unquantified biases in the estimates? Did the estimates measure relative or absolute abundance? Do you accept the estimate of the total </w:t>
      </w:r>
      <w:r>
        <w:rPr>
          <w:rFonts w:ascii="Arial" w:hAnsi="Arial" w:cs="Arial"/>
        </w:rPr>
        <w:lastRenderedPageBreak/>
        <w:t>population size of the species/subspecies? If not, please provide justification for your response.</w:t>
      </w:r>
    </w:p>
    <w:p w14:paraId="19CEEFF8" w14:textId="77777777" w:rsidR="00A00577" w:rsidRDefault="00A00577" w:rsidP="00A00577">
      <w:pPr>
        <w:pStyle w:val="ListParagraph"/>
        <w:autoSpaceDE w:val="0"/>
        <w:autoSpaceDN w:val="0"/>
        <w:adjustRightInd w:val="0"/>
        <w:ind w:left="360"/>
        <w:rPr>
          <w:rFonts w:ascii="Arial" w:hAnsi="Arial" w:cs="Arial"/>
        </w:rPr>
      </w:pPr>
    </w:p>
    <w:p w14:paraId="32D8C494"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species/subspecies (national extent)? Please provide supporting justification or other information.</w:t>
      </w:r>
    </w:p>
    <w:p w14:paraId="40FA202E" w14:textId="77777777" w:rsidR="00A00577" w:rsidRDefault="00A00577" w:rsidP="00A00577">
      <w:pPr>
        <w:pStyle w:val="ListParagraph"/>
        <w:autoSpaceDE w:val="0"/>
        <w:autoSpaceDN w:val="0"/>
        <w:adjustRightInd w:val="0"/>
        <w:ind w:left="360"/>
        <w:rPr>
          <w:rFonts w:ascii="Arial" w:hAnsi="Arial" w:cs="Arial"/>
        </w:rPr>
      </w:pPr>
    </w:p>
    <w:p w14:paraId="56B16A50"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6F486496" w14:textId="77777777" w:rsidR="00A00577" w:rsidRDefault="00A00577" w:rsidP="00A00577">
      <w:pPr>
        <w:autoSpaceDE w:val="0"/>
        <w:autoSpaceDN w:val="0"/>
        <w:adjustRightInd w:val="0"/>
        <w:ind w:left="1560" w:hanging="1560"/>
        <w:rPr>
          <w:rFonts w:ascii="Arial" w:hAnsi="Arial" w:cs="Arial"/>
          <w:b/>
        </w:rPr>
      </w:pPr>
    </w:p>
    <w:p w14:paraId="4747D36A"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29866C57" w14:textId="77777777" w:rsidR="00A00577" w:rsidRPr="00E953DB" w:rsidRDefault="00A00577" w:rsidP="00A00577">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1–1000 </w:t>
      </w:r>
      <w:r>
        <w:rPr>
          <w:rFonts w:ascii="Arial" w:hAnsi="Arial" w:cs="Arial"/>
          <w:sz w:val="44"/>
          <w:szCs w:val="44"/>
        </w:rPr>
        <w:t>□</w:t>
      </w:r>
      <w:r>
        <w:rPr>
          <w:rFonts w:ascii="Arial" w:hAnsi="Arial" w:cs="Arial"/>
        </w:rPr>
        <w:t xml:space="preserve"> 1001–5000 </w:t>
      </w:r>
      <w:r>
        <w:rPr>
          <w:rFonts w:ascii="Arial" w:hAnsi="Arial" w:cs="Arial"/>
          <w:sz w:val="44"/>
          <w:szCs w:val="44"/>
        </w:rPr>
        <w:t>□</w:t>
      </w:r>
      <w:r>
        <w:rPr>
          <w:rFonts w:ascii="Arial" w:hAnsi="Arial" w:cs="Arial"/>
        </w:rPr>
        <w:t xml:space="preserve"> 5001–10,000 </w:t>
      </w:r>
      <w:r>
        <w:rPr>
          <w:rFonts w:ascii="Arial" w:hAnsi="Arial" w:cs="Arial"/>
          <w:sz w:val="44"/>
          <w:szCs w:val="44"/>
        </w:rPr>
        <w:t xml:space="preserve">□ </w:t>
      </w:r>
      <w:r>
        <w:rPr>
          <w:rFonts w:ascii="Arial" w:hAnsi="Arial" w:cs="Arial"/>
        </w:rPr>
        <w:t xml:space="preserve">10,000–20,000 </w:t>
      </w:r>
      <w:r>
        <w:rPr>
          <w:rFonts w:ascii="Arial" w:hAnsi="Arial" w:cs="Arial"/>
          <w:sz w:val="44"/>
          <w:szCs w:val="44"/>
        </w:rPr>
        <w:t>□</w:t>
      </w:r>
      <w:r>
        <w:rPr>
          <w:rFonts w:ascii="Arial" w:hAnsi="Arial" w:cs="Arial"/>
        </w:rPr>
        <w:t xml:space="preserve"> &gt;20 000 </w:t>
      </w:r>
    </w:p>
    <w:p w14:paraId="24F70F7D" w14:textId="77777777" w:rsidR="00A00577" w:rsidRDefault="00A00577" w:rsidP="00A00577">
      <w:pPr>
        <w:pStyle w:val="ListParagraph"/>
        <w:autoSpaceDE w:val="0"/>
        <w:autoSpaceDN w:val="0"/>
        <w:adjustRightInd w:val="0"/>
        <w:ind w:left="360"/>
        <w:rPr>
          <w:rFonts w:ascii="Arial" w:hAnsi="Arial" w:cs="Arial"/>
        </w:rPr>
      </w:pPr>
    </w:p>
    <w:p w14:paraId="3519E5A2"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3D8B4CAC"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24092DA4"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F28A72D"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25A21E79"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5777D97A"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2BDF0F23" w14:textId="77777777" w:rsidR="00A00577" w:rsidRDefault="00A00577" w:rsidP="00A00577">
      <w:pPr>
        <w:autoSpaceDE w:val="0"/>
        <w:autoSpaceDN w:val="0"/>
        <w:adjustRightInd w:val="0"/>
        <w:rPr>
          <w:rFonts w:ascii="Arial" w:hAnsi="Arial" w:cs="Arial"/>
        </w:rPr>
      </w:pPr>
    </w:p>
    <w:p w14:paraId="2754882F" w14:textId="77777777" w:rsidR="00A00577" w:rsidRDefault="00A00577" w:rsidP="00A00577">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70F93E13" w14:textId="77777777" w:rsidR="00A00577" w:rsidRDefault="00A00577" w:rsidP="00A00577">
      <w:pPr>
        <w:autoSpaceDE w:val="0"/>
        <w:autoSpaceDN w:val="0"/>
        <w:adjustRightInd w:val="0"/>
        <w:ind w:left="1560" w:hanging="1560"/>
        <w:rPr>
          <w:rFonts w:ascii="Arial" w:hAnsi="Arial" w:cs="Arial"/>
          <w:b/>
        </w:rPr>
      </w:pPr>
    </w:p>
    <w:p w14:paraId="24CF584A"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417ACC40" w14:textId="77777777" w:rsidR="00A00577" w:rsidRDefault="00A00577" w:rsidP="00A00577">
      <w:pPr>
        <w:pStyle w:val="ListParagraph"/>
        <w:autoSpaceDE w:val="0"/>
        <w:autoSpaceDN w:val="0"/>
        <w:adjustRightInd w:val="0"/>
        <w:ind w:left="360"/>
        <w:rPr>
          <w:rFonts w:ascii="Arial" w:hAnsi="Arial" w:cs="Arial"/>
        </w:rPr>
      </w:pPr>
    </w:p>
    <w:p w14:paraId="1EFA8406" w14:textId="77777777" w:rsidR="00A00577" w:rsidRDefault="00A00577" w:rsidP="00A00577">
      <w:pPr>
        <w:autoSpaceDE w:val="0"/>
        <w:autoSpaceDN w:val="0"/>
        <w:adjustRightInd w:val="0"/>
        <w:rPr>
          <w:rFonts w:ascii="Arial" w:hAnsi="Arial" w:cs="Arial"/>
        </w:rPr>
      </w:pPr>
      <w:r>
        <w:rPr>
          <w:rFonts w:ascii="Arial,Bold" w:hAnsi="Arial,Bold" w:cs="Arial,Bold"/>
          <w:b/>
          <w:bCs/>
        </w:rPr>
        <w:t>Evidence of total population size change</w:t>
      </w:r>
    </w:p>
    <w:p w14:paraId="0BA7ACAE" w14:textId="77777777" w:rsidR="00A00577" w:rsidRDefault="00A00577" w:rsidP="00A00577">
      <w:pPr>
        <w:autoSpaceDE w:val="0"/>
        <w:autoSpaceDN w:val="0"/>
        <w:adjustRightInd w:val="0"/>
        <w:rPr>
          <w:rFonts w:ascii="Arial,Bold" w:hAnsi="Arial,Bold" w:cs="Arial,Bold"/>
          <w:b/>
          <w:bCs/>
        </w:rPr>
      </w:pPr>
    </w:p>
    <w:p w14:paraId="3A98422A" w14:textId="77777777" w:rsidR="00A00577" w:rsidRDefault="00A00577" w:rsidP="005546F6">
      <w:pPr>
        <w:pStyle w:val="ListParagraph"/>
        <w:numPr>
          <w:ilvl w:val="0"/>
          <w:numId w:val="14"/>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during the early 2000s </w:t>
      </w:r>
      <w:r>
        <w:rPr>
          <w:rFonts w:ascii="Arial,Italic" w:hAnsi="Arial,Italic" w:cs="Arial,Italic"/>
          <w:i/>
          <w:iCs/>
        </w:rPr>
        <w:t xml:space="preserve">(at or soon after the start of the most </w:t>
      </w:r>
      <w:r w:rsidRPr="00814341">
        <w:rPr>
          <w:rFonts w:ascii="Arial,Italic" w:hAnsi="Arial,Italic" w:cs="Arial,Italic"/>
          <w:i/>
          <w:iCs/>
        </w:rPr>
        <w:t>recent three generation period)</w:t>
      </w:r>
      <w:r w:rsidRPr="00814341">
        <w:rPr>
          <w:rFonts w:ascii="Arial" w:hAnsi="Arial" w:cs="Arial"/>
        </w:rPr>
        <w:t>? Please provide justification for your response.</w:t>
      </w:r>
    </w:p>
    <w:p w14:paraId="7E2F0C83" w14:textId="77777777" w:rsidR="00A00577" w:rsidRDefault="00A00577" w:rsidP="00A00577">
      <w:pPr>
        <w:pStyle w:val="ListParagraph"/>
        <w:autoSpaceDE w:val="0"/>
        <w:autoSpaceDN w:val="0"/>
        <w:adjustRightInd w:val="0"/>
        <w:ind w:left="360"/>
        <w:rPr>
          <w:rFonts w:ascii="Arial,Italic" w:hAnsi="Arial,Italic" w:cs="Arial,Italic"/>
          <w:i/>
          <w:iCs/>
        </w:rPr>
      </w:pPr>
    </w:p>
    <w:p w14:paraId="6DFFF3D3"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w:t>
      </w:r>
      <w:r>
        <w:rPr>
          <w:rFonts w:ascii="Arial" w:hAnsi="Arial" w:cs="Arial"/>
        </w:rPr>
        <w:lastRenderedPageBreak/>
        <w:t xml:space="preserve">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0F39D7C5" w14:textId="77777777" w:rsidR="00A00577" w:rsidRDefault="00A00577" w:rsidP="00A00577">
      <w:pPr>
        <w:pStyle w:val="ListParagraph"/>
        <w:autoSpaceDE w:val="0"/>
        <w:autoSpaceDN w:val="0"/>
        <w:adjustRightInd w:val="0"/>
        <w:ind w:left="360"/>
        <w:rPr>
          <w:rFonts w:ascii="Arial" w:hAnsi="Arial" w:cs="Arial"/>
        </w:rPr>
      </w:pPr>
    </w:p>
    <w:p w14:paraId="39176C9F"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2AED140" w14:textId="77777777" w:rsidR="00A00577" w:rsidRPr="00E953DB" w:rsidRDefault="00A00577" w:rsidP="00A00577">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1–1000 </w:t>
      </w:r>
      <w:r>
        <w:rPr>
          <w:rFonts w:ascii="Arial" w:hAnsi="Arial" w:cs="Arial"/>
          <w:sz w:val="44"/>
          <w:szCs w:val="44"/>
        </w:rPr>
        <w:t>□</w:t>
      </w:r>
      <w:r>
        <w:rPr>
          <w:rFonts w:ascii="Arial" w:hAnsi="Arial" w:cs="Arial"/>
        </w:rPr>
        <w:t xml:space="preserve"> 1001–5000 </w:t>
      </w:r>
      <w:r>
        <w:rPr>
          <w:rFonts w:ascii="Arial" w:hAnsi="Arial" w:cs="Arial"/>
          <w:sz w:val="44"/>
          <w:szCs w:val="44"/>
        </w:rPr>
        <w:t>□</w:t>
      </w:r>
      <w:r>
        <w:rPr>
          <w:rFonts w:ascii="Arial" w:hAnsi="Arial" w:cs="Arial"/>
        </w:rPr>
        <w:t xml:space="preserve"> 5001–10,000 </w:t>
      </w:r>
      <w:r>
        <w:rPr>
          <w:rFonts w:ascii="Arial" w:hAnsi="Arial" w:cs="Arial"/>
          <w:sz w:val="44"/>
          <w:szCs w:val="44"/>
        </w:rPr>
        <w:t xml:space="preserve">□ </w:t>
      </w:r>
      <w:r>
        <w:rPr>
          <w:rFonts w:ascii="Arial" w:hAnsi="Arial" w:cs="Arial"/>
        </w:rPr>
        <w:t xml:space="preserve">10,000–20,000 </w:t>
      </w:r>
      <w:r>
        <w:rPr>
          <w:rFonts w:ascii="Arial" w:hAnsi="Arial" w:cs="Arial"/>
          <w:sz w:val="44"/>
          <w:szCs w:val="44"/>
        </w:rPr>
        <w:t>□</w:t>
      </w:r>
      <w:r>
        <w:rPr>
          <w:rFonts w:ascii="Arial" w:hAnsi="Arial" w:cs="Arial"/>
        </w:rPr>
        <w:t xml:space="preserve"> &gt;20 000 </w:t>
      </w:r>
    </w:p>
    <w:p w14:paraId="179E54A7" w14:textId="77777777" w:rsidR="00A00577" w:rsidRDefault="00A00577" w:rsidP="00A00577">
      <w:pPr>
        <w:pStyle w:val="ListParagraph"/>
        <w:autoSpaceDE w:val="0"/>
        <w:autoSpaceDN w:val="0"/>
        <w:adjustRightInd w:val="0"/>
        <w:ind w:left="360"/>
        <w:rPr>
          <w:rFonts w:ascii="Arial" w:hAnsi="Arial" w:cs="Arial"/>
        </w:rPr>
      </w:pPr>
    </w:p>
    <w:p w14:paraId="30223A53"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2C2449B6"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072C9081"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3B05FFB"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305F0616"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48795508"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71BFE1FB" w14:textId="77777777" w:rsidR="00A00577" w:rsidRDefault="00A00577" w:rsidP="00A00577">
      <w:pPr>
        <w:autoSpaceDE w:val="0"/>
        <w:autoSpaceDN w:val="0"/>
        <w:adjustRightInd w:val="0"/>
        <w:rPr>
          <w:rFonts w:ascii="Arial,Italic" w:hAnsi="Arial,Italic" w:cs="Arial,Italic"/>
          <w:i/>
          <w:iCs/>
        </w:rPr>
      </w:pPr>
    </w:p>
    <w:p w14:paraId="694D3E5C"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Are you able to comment on the extent of decline in the species/subspecies’ total population size over the last approximately 56 years</w:t>
      </w:r>
      <w:r>
        <w:rPr>
          <w:rFonts w:ascii="Arial" w:hAnsi="Arial" w:cs="Arial"/>
          <w:color w:val="FF0000"/>
        </w:rPr>
        <w:t xml:space="preserve"> </w:t>
      </w:r>
      <w:r w:rsidRPr="00830F92">
        <w:rPr>
          <w:rFonts w:ascii="Arial" w:hAnsi="Arial" w:cs="Arial"/>
        </w:rPr>
        <w:t>(</w:t>
      </w:r>
      <w:proofErr w:type="gramStart"/>
      <w:r w:rsidRPr="00830F92">
        <w:rPr>
          <w:rFonts w:ascii="Arial" w:hAnsi="Arial" w:cs="Arial"/>
        </w:rPr>
        <w:t>i.e</w:t>
      </w:r>
      <w:r w:rsidRPr="00E36ED0">
        <w:rPr>
          <w:rFonts w:ascii="Arial" w:hAnsi="Arial" w:cs="Arial"/>
        </w:rPr>
        <w:t>.</w:t>
      </w:r>
      <w:proofErr w:type="gramEnd"/>
      <w:r w:rsidRPr="00E36ED0">
        <w:rPr>
          <w:rFonts w:ascii="Arial" w:hAnsi="Arial" w:cs="Arial"/>
        </w:rPr>
        <w:t xml:space="preserve"> three generations period)?</w:t>
      </w:r>
      <w:r w:rsidRPr="00830F92">
        <w:rPr>
          <w:rFonts w:ascii="Arial" w:hAnsi="Arial" w:cs="Arial"/>
        </w:rPr>
        <w:t xml:space="preserve"> P</w:t>
      </w:r>
      <w:r>
        <w:rPr>
          <w:rFonts w:ascii="Arial" w:hAnsi="Arial" w:cs="Arial"/>
        </w:rPr>
        <w:t>lease provide justification for your response.</w:t>
      </w:r>
    </w:p>
    <w:p w14:paraId="535E4A14" w14:textId="77777777" w:rsidR="00A00577" w:rsidRPr="00C77247" w:rsidRDefault="00A00577" w:rsidP="00A00577">
      <w:pPr>
        <w:autoSpaceDE w:val="0"/>
        <w:autoSpaceDN w:val="0"/>
        <w:adjustRightInd w:val="0"/>
        <w:rPr>
          <w:rFonts w:ascii="Arial" w:hAnsi="Arial" w:cs="Arial"/>
        </w:rPr>
      </w:pPr>
    </w:p>
    <w:p w14:paraId="634CC85D" w14:textId="77777777" w:rsidR="00A00577" w:rsidRDefault="00A00577" w:rsidP="00A00577">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13AF9598" w14:textId="77777777" w:rsidR="00A00577" w:rsidRDefault="00A00577" w:rsidP="00A00577">
      <w:pPr>
        <w:autoSpaceDE w:val="0"/>
        <w:autoSpaceDN w:val="0"/>
        <w:adjustRightInd w:val="0"/>
        <w:ind w:left="360"/>
        <w:rPr>
          <w:rFonts w:ascii="Arial" w:hAnsi="Arial" w:cs="Arial"/>
        </w:rPr>
      </w:pPr>
    </w:p>
    <w:p w14:paraId="520A9AB8" w14:textId="77777777" w:rsidR="00A00577" w:rsidRDefault="00A00577" w:rsidP="00A00577">
      <w:pPr>
        <w:autoSpaceDE w:val="0"/>
        <w:autoSpaceDN w:val="0"/>
        <w:adjustRightInd w:val="0"/>
        <w:ind w:left="360"/>
        <w:rPr>
          <w:rFonts w:ascii="Arial" w:hAnsi="Arial" w:cs="Arial"/>
        </w:rPr>
      </w:pPr>
      <w:r>
        <w:rPr>
          <w:rFonts w:ascii="Arial" w:hAnsi="Arial" w:cs="Arial"/>
        </w:rPr>
        <w:t>Decline estimated to be in the range of:</w:t>
      </w:r>
    </w:p>
    <w:p w14:paraId="7BDE6F04"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1F55D50E" w14:textId="77777777" w:rsidR="00A00577" w:rsidRDefault="00A00577" w:rsidP="00A00577">
      <w:pPr>
        <w:autoSpaceDE w:val="0"/>
        <w:autoSpaceDN w:val="0"/>
        <w:adjustRightInd w:val="0"/>
        <w:ind w:left="360"/>
        <w:rPr>
          <w:rFonts w:ascii="Arial" w:hAnsi="Arial" w:cs="Arial"/>
        </w:rPr>
      </w:pPr>
    </w:p>
    <w:p w14:paraId="3ADB4371" w14:textId="77777777" w:rsidR="00A00577" w:rsidRDefault="00A00577" w:rsidP="00A00577">
      <w:pPr>
        <w:autoSpaceDE w:val="0"/>
        <w:autoSpaceDN w:val="0"/>
        <w:adjustRightInd w:val="0"/>
        <w:ind w:left="360"/>
        <w:rPr>
          <w:rFonts w:ascii="Arial" w:hAnsi="Arial" w:cs="Arial"/>
        </w:rPr>
      </w:pPr>
      <w:r>
        <w:rPr>
          <w:rFonts w:ascii="Arial" w:hAnsi="Arial" w:cs="Arial"/>
        </w:rPr>
        <w:t>Level of your confidence in this estimated decline:</w:t>
      </w:r>
    </w:p>
    <w:p w14:paraId="08B7193A"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734F6B02"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8C91A9F"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660F1901"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95–100% - high level of certainty, information indicates a decline within this range</w:t>
      </w:r>
    </w:p>
    <w:p w14:paraId="6C3F33FF"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4FBAA869" w14:textId="77777777" w:rsidR="00A00577" w:rsidRDefault="00A00577" w:rsidP="00A00577">
      <w:pPr>
        <w:autoSpaceDE w:val="0"/>
        <w:autoSpaceDN w:val="0"/>
        <w:adjustRightInd w:val="0"/>
        <w:rPr>
          <w:rFonts w:ascii="Arial" w:hAnsi="Arial" w:cs="Arial"/>
        </w:rPr>
      </w:pPr>
    </w:p>
    <w:p w14:paraId="46DB97D7"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715CE8D2" w14:textId="77777777" w:rsidR="00A00577" w:rsidRDefault="00A00577" w:rsidP="00A00577">
      <w:pPr>
        <w:autoSpaceDE w:val="0"/>
        <w:autoSpaceDN w:val="0"/>
        <w:adjustRightInd w:val="0"/>
        <w:rPr>
          <w:rFonts w:ascii="Arial" w:hAnsi="Arial" w:cs="Arial"/>
        </w:rPr>
      </w:pPr>
    </w:p>
    <w:p w14:paraId="145CB8B4" w14:textId="77777777" w:rsidR="00A00577" w:rsidRDefault="00A00577" w:rsidP="00A00577">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442680F8" w14:textId="77777777" w:rsidR="00A00577" w:rsidRDefault="00A00577" w:rsidP="00A00577">
      <w:pPr>
        <w:autoSpaceDE w:val="0"/>
        <w:autoSpaceDN w:val="0"/>
        <w:adjustRightInd w:val="0"/>
        <w:ind w:left="1560" w:hanging="1560"/>
        <w:rPr>
          <w:rFonts w:ascii="Arial" w:hAnsi="Arial" w:cs="Arial"/>
          <w:b/>
        </w:rPr>
      </w:pPr>
    </w:p>
    <w:p w14:paraId="142E910C" w14:textId="77777777" w:rsidR="00A00577" w:rsidRDefault="00A00577" w:rsidP="00A00577">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597F42DD" w14:textId="77777777" w:rsidR="00A00577" w:rsidRDefault="00A00577" w:rsidP="00A00577">
      <w:pPr>
        <w:autoSpaceDE w:val="0"/>
        <w:autoSpaceDN w:val="0"/>
        <w:adjustRightInd w:val="0"/>
        <w:rPr>
          <w:rFonts w:ascii="Arial,Bold" w:hAnsi="Arial,Bold" w:cs="Arial,Bold"/>
          <w:b/>
          <w:bCs/>
        </w:rPr>
      </w:pPr>
    </w:p>
    <w:p w14:paraId="0234F965"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species/subspecies? If not, please provide justification for your response.</w:t>
      </w:r>
    </w:p>
    <w:p w14:paraId="45505AC1" w14:textId="77777777" w:rsidR="00A00577" w:rsidRDefault="00A00577" w:rsidP="00A00577">
      <w:pPr>
        <w:pStyle w:val="ListParagraph"/>
        <w:autoSpaceDE w:val="0"/>
        <w:autoSpaceDN w:val="0"/>
        <w:adjustRightInd w:val="0"/>
        <w:ind w:left="360"/>
        <w:rPr>
          <w:rFonts w:ascii="Arial" w:hAnsi="Arial" w:cs="Arial"/>
        </w:rPr>
      </w:pPr>
    </w:p>
    <w:p w14:paraId="36B66765"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0EA970E6" w14:textId="77777777" w:rsidR="00A00577" w:rsidRDefault="00A00577" w:rsidP="00A00577">
      <w:pPr>
        <w:pStyle w:val="ListParagraph"/>
        <w:autoSpaceDE w:val="0"/>
        <w:autoSpaceDN w:val="0"/>
        <w:adjustRightInd w:val="0"/>
        <w:ind w:left="360"/>
        <w:rPr>
          <w:rFonts w:ascii="Arial" w:hAnsi="Arial" w:cs="Arial"/>
        </w:rPr>
      </w:pPr>
    </w:p>
    <w:p w14:paraId="155CEDEA"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291FF2FD" w14:textId="77777777" w:rsidR="00A00577" w:rsidRDefault="00A00577" w:rsidP="00A00577">
      <w:pPr>
        <w:pStyle w:val="ListParagraph"/>
        <w:autoSpaceDE w:val="0"/>
        <w:autoSpaceDN w:val="0"/>
        <w:adjustRightInd w:val="0"/>
        <w:ind w:left="360"/>
        <w:rPr>
          <w:rFonts w:ascii="Arial" w:hAnsi="Arial" w:cs="Arial"/>
        </w:rPr>
      </w:pPr>
    </w:p>
    <w:p w14:paraId="49B9AA9A"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72D2B5DA" w14:textId="77777777" w:rsidR="00A00577" w:rsidRDefault="00A00577" w:rsidP="00A00577">
      <w:pPr>
        <w:pStyle w:val="ListParagraph"/>
        <w:autoSpaceDE w:val="0"/>
        <w:autoSpaceDN w:val="0"/>
        <w:adjustRightInd w:val="0"/>
        <w:ind w:left="360"/>
        <w:rPr>
          <w:rFonts w:ascii="Arial" w:hAnsi="Arial" w:cs="Arial"/>
        </w:rPr>
      </w:pPr>
    </w:p>
    <w:p w14:paraId="18975938"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014677EA" w14:textId="77777777" w:rsidR="00A00577" w:rsidRDefault="00A00577" w:rsidP="00A00577">
      <w:pPr>
        <w:pStyle w:val="ListParagraph"/>
        <w:autoSpaceDE w:val="0"/>
        <w:autoSpaceDN w:val="0"/>
        <w:adjustRightInd w:val="0"/>
        <w:ind w:left="360"/>
        <w:rPr>
          <w:rFonts w:ascii="Arial" w:hAnsi="Arial" w:cs="Arial"/>
        </w:rPr>
      </w:pPr>
    </w:p>
    <w:p w14:paraId="0772F2D3"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FDA3F93" w14:textId="77777777" w:rsidR="00A00577" w:rsidRDefault="00A00577" w:rsidP="00A00577">
      <w:pPr>
        <w:autoSpaceDE w:val="0"/>
        <w:autoSpaceDN w:val="0"/>
        <w:adjustRightInd w:val="0"/>
        <w:rPr>
          <w:rFonts w:ascii="Arial" w:hAnsi="Arial" w:cs="Arial"/>
        </w:rPr>
      </w:pPr>
    </w:p>
    <w:p w14:paraId="52C5D536" w14:textId="77777777" w:rsidR="00A00577" w:rsidRDefault="00A00577" w:rsidP="00A00577">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0A9162DE"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068AA7DB" w14:textId="77777777" w:rsidR="00A00577" w:rsidRDefault="00A00577" w:rsidP="00A00577">
      <w:pPr>
        <w:autoSpaceDE w:val="0"/>
        <w:autoSpaceDN w:val="0"/>
        <w:adjustRightInd w:val="0"/>
        <w:rPr>
          <w:rFonts w:ascii="Arial" w:hAnsi="Arial" w:cs="Arial"/>
        </w:rPr>
      </w:pPr>
    </w:p>
    <w:p w14:paraId="105641CC" w14:textId="77777777" w:rsidR="00A00577" w:rsidRDefault="00A00577" w:rsidP="00A00577">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826DC4A"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65DDF107"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31–50% - more than a guess, some level of supporting evidence</w:t>
      </w:r>
    </w:p>
    <w:p w14:paraId="0E7473D6"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248C8780"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E36FA2A"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5E27EDBB" w14:textId="77777777" w:rsidR="00A00577" w:rsidRDefault="00A00577" w:rsidP="00A00577">
      <w:pPr>
        <w:autoSpaceDE w:val="0"/>
        <w:autoSpaceDN w:val="0"/>
        <w:adjustRightInd w:val="0"/>
        <w:rPr>
          <w:rFonts w:ascii="Arial" w:hAnsi="Arial" w:cs="Arial"/>
        </w:rPr>
      </w:pPr>
    </w:p>
    <w:p w14:paraId="3CD7FBEC" w14:textId="77777777" w:rsidR="00A00577" w:rsidRDefault="00A00577" w:rsidP="00A00577">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4E8502B" w14:textId="77777777" w:rsidR="00A00577" w:rsidRDefault="00A00577" w:rsidP="00A00577">
      <w:pPr>
        <w:autoSpaceDE w:val="0"/>
        <w:autoSpaceDN w:val="0"/>
        <w:adjustRightInd w:val="0"/>
        <w:rPr>
          <w:rFonts w:ascii="Arial" w:hAnsi="Arial" w:cs="Arial"/>
        </w:rPr>
      </w:pPr>
    </w:p>
    <w:p w14:paraId="1F586DBF" w14:textId="77777777" w:rsidR="00A00577" w:rsidRDefault="00A00577" w:rsidP="00A00577">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1E76EFFC"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53E167D8" w14:textId="77777777" w:rsidR="00A00577" w:rsidRDefault="00A00577" w:rsidP="00A00577">
      <w:pPr>
        <w:autoSpaceDE w:val="0"/>
        <w:autoSpaceDN w:val="0"/>
        <w:adjustRightInd w:val="0"/>
        <w:ind w:left="360"/>
        <w:rPr>
          <w:rFonts w:ascii="Arial" w:hAnsi="Arial" w:cs="Arial"/>
        </w:rPr>
      </w:pPr>
    </w:p>
    <w:p w14:paraId="0959A662" w14:textId="77777777" w:rsidR="00A00577" w:rsidRDefault="00A00577" w:rsidP="00A00577">
      <w:pPr>
        <w:autoSpaceDE w:val="0"/>
        <w:autoSpaceDN w:val="0"/>
        <w:adjustRightInd w:val="0"/>
        <w:ind w:left="360"/>
        <w:rPr>
          <w:rFonts w:ascii="Arial" w:hAnsi="Arial" w:cs="Arial"/>
        </w:rPr>
      </w:pPr>
      <w:r>
        <w:rPr>
          <w:rFonts w:ascii="Arial" w:hAnsi="Arial" w:cs="Arial"/>
        </w:rPr>
        <w:t>Level of your confidence in this estimated extent of occurrence:</w:t>
      </w:r>
    </w:p>
    <w:p w14:paraId="4F50BA11"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66FF0E6B"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1D8FC74"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5C59E952"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0058E04F" w14:textId="77777777" w:rsidR="00A00577" w:rsidRDefault="00A00577" w:rsidP="00A0057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6CA1F14A" w14:textId="77777777" w:rsidR="00A00577" w:rsidRDefault="00A00577" w:rsidP="00A00577">
      <w:pPr>
        <w:autoSpaceDE w:val="0"/>
        <w:autoSpaceDN w:val="0"/>
        <w:adjustRightInd w:val="0"/>
        <w:ind w:left="1920" w:hanging="1560"/>
        <w:rPr>
          <w:rFonts w:ascii="Arial" w:hAnsi="Arial" w:cs="Arial"/>
          <w:b/>
        </w:rPr>
      </w:pPr>
    </w:p>
    <w:p w14:paraId="1BB2A5BD" w14:textId="77777777" w:rsidR="00A00577" w:rsidRDefault="00A00577" w:rsidP="00A00577">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2F8CFD48" w14:textId="77777777" w:rsidR="00A00577" w:rsidRDefault="00A00577" w:rsidP="00A00577">
      <w:pPr>
        <w:autoSpaceDE w:val="0"/>
        <w:autoSpaceDN w:val="0"/>
        <w:adjustRightInd w:val="0"/>
        <w:rPr>
          <w:rFonts w:ascii="Arial" w:hAnsi="Arial" w:cs="Arial"/>
          <w:b/>
        </w:rPr>
      </w:pPr>
    </w:p>
    <w:p w14:paraId="4EDD80C8" w14:textId="77777777" w:rsidR="00A00577" w:rsidRDefault="00A00577" w:rsidP="00A00577">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22A25964" w14:textId="77777777" w:rsidR="00A00577" w:rsidRDefault="00A00577" w:rsidP="00A00577">
      <w:pPr>
        <w:autoSpaceDE w:val="0"/>
        <w:autoSpaceDN w:val="0"/>
        <w:adjustRightInd w:val="0"/>
        <w:rPr>
          <w:rFonts w:ascii="Arial" w:hAnsi="Arial" w:cs="Arial"/>
        </w:rPr>
      </w:pPr>
    </w:p>
    <w:p w14:paraId="494C17E9"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073E2389" w14:textId="77777777" w:rsidR="00A00577" w:rsidRDefault="00A00577" w:rsidP="00A00577">
      <w:pPr>
        <w:pStyle w:val="ListParagraph"/>
        <w:autoSpaceDE w:val="0"/>
        <w:autoSpaceDN w:val="0"/>
        <w:adjustRightInd w:val="0"/>
        <w:ind w:left="360"/>
        <w:rPr>
          <w:rFonts w:ascii="Arial" w:hAnsi="Arial" w:cs="Arial"/>
        </w:rPr>
      </w:pPr>
    </w:p>
    <w:p w14:paraId="75E5E2BB"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0F382755" w14:textId="77777777" w:rsidR="00A00577" w:rsidRDefault="00A00577" w:rsidP="00A00577">
      <w:pPr>
        <w:pStyle w:val="ListParagraph"/>
        <w:autoSpaceDE w:val="0"/>
        <w:autoSpaceDN w:val="0"/>
        <w:adjustRightInd w:val="0"/>
        <w:ind w:left="360"/>
        <w:rPr>
          <w:rFonts w:ascii="Arial" w:hAnsi="Arial" w:cs="Arial"/>
        </w:rPr>
      </w:pPr>
    </w:p>
    <w:p w14:paraId="7849A40B" w14:textId="77777777" w:rsidR="00A00577" w:rsidRDefault="00A00577" w:rsidP="00A00577">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C2734BB" w14:textId="77777777" w:rsidR="00A00577" w:rsidRDefault="00A00577" w:rsidP="00A00577">
      <w:pPr>
        <w:autoSpaceDE w:val="0"/>
        <w:autoSpaceDN w:val="0"/>
        <w:adjustRightInd w:val="0"/>
        <w:rPr>
          <w:rFonts w:ascii="Arial,Bold" w:hAnsi="Arial,Bold" w:cs="Arial,Bold"/>
          <w:b/>
          <w:bCs/>
        </w:rPr>
      </w:pPr>
    </w:p>
    <w:p w14:paraId="471EB1CA" w14:textId="77777777" w:rsidR="00A00577" w:rsidRDefault="00A00577" w:rsidP="00A00577">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7F9773A3"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703C2B93" w14:textId="77777777" w:rsidR="00A00577" w:rsidRDefault="00A00577" w:rsidP="00A00577">
      <w:pPr>
        <w:autoSpaceDE w:val="0"/>
        <w:autoSpaceDN w:val="0"/>
        <w:adjustRightInd w:val="0"/>
        <w:ind w:firstLine="360"/>
        <w:rPr>
          <w:rFonts w:ascii="Arial" w:hAnsi="Arial" w:cs="Arial"/>
        </w:rPr>
      </w:pPr>
    </w:p>
    <w:p w14:paraId="4F608DE1" w14:textId="77777777" w:rsidR="00A00577" w:rsidRDefault="00A00577" w:rsidP="00A00577">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462FC4BC"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19B2B87"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8E19B9B"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21B60AC"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1F589EBF"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25CECD65" w14:textId="77777777" w:rsidR="00A00577" w:rsidRDefault="00A00577" w:rsidP="00A00577">
      <w:pPr>
        <w:autoSpaceDE w:val="0"/>
        <w:autoSpaceDN w:val="0"/>
        <w:adjustRightInd w:val="0"/>
        <w:ind w:firstLine="360"/>
        <w:rPr>
          <w:rFonts w:ascii="Arial" w:hAnsi="Arial" w:cs="Arial"/>
        </w:rPr>
      </w:pPr>
    </w:p>
    <w:p w14:paraId="09AA6486" w14:textId="77777777" w:rsidR="00A00577" w:rsidRDefault="00A00577" w:rsidP="00A00577">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8DF316F" w14:textId="77777777" w:rsidR="00A00577" w:rsidRDefault="00A00577" w:rsidP="00A00577">
      <w:pPr>
        <w:autoSpaceDE w:val="0"/>
        <w:autoSpaceDN w:val="0"/>
        <w:adjustRightInd w:val="0"/>
        <w:rPr>
          <w:rFonts w:ascii="Arial,Bold" w:hAnsi="Arial,Bold" w:cs="Arial,Bold"/>
          <w:b/>
          <w:bCs/>
        </w:rPr>
      </w:pPr>
    </w:p>
    <w:p w14:paraId="55785779" w14:textId="77777777" w:rsidR="00A00577" w:rsidRDefault="00A00577" w:rsidP="00A00577">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04C0A93B"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6E2901F7" w14:textId="77777777" w:rsidR="00A00577" w:rsidRDefault="00A00577" w:rsidP="00A00577">
      <w:pPr>
        <w:autoSpaceDE w:val="0"/>
        <w:autoSpaceDN w:val="0"/>
        <w:adjustRightInd w:val="0"/>
        <w:ind w:firstLine="360"/>
        <w:rPr>
          <w:rFonts w:ascii="Arial" w:hAnsi="Arial" w:cs="Arial"/>
        </w:rPr>
      </w:pPr>
    </w:p>
    <w:p w14:paraId="363D5026" w14:textId="77777777" w:rsidR="00A00577" w:rsidRDefault="00A00577" w:rsidP="00A00577">
      <w:pPr>
        <w:autoSpaceDE w:val="0"/>
        <w:autoSpaceDN w:val="0"/>
        <w:adjustRightInd w:val="0"/>
        <w:ind w:firstLine="360"/>
        <w:rPr>
          <w:rFonts w:ascii="Arial" w:hAnsi="Arial" w:cs="Arial"/>
        </w:rPr>
      </w:pPr>
      <w:r>
        <w:rPr>
          <w:rFonts w:ascii="Arial" w:hAnsi="Arial" w:cs="Arial"/>
        </w:rPr>
        <w:lastRenderedPageBreak/>
        <w:t>Level of your confidence in this estimated extent of occurrence:</w:t>
      </w:r>
    </w:p>
    <w:p w14:paraId="69389F8A"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C4D53E4"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D9814BC"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E60785E" w14:textId="77777777" w:rsidR="00A00577" w:rsidRDefault="00A00577" w:rsidP="00A0057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65F68297" w14:textId="77777777" w:rsidR="00A00577" w:rsidRDefault="00A00577" w:rsidP="00A00577">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3CFCCFE5" w14:textId="77777777" w:rsidR="00A00577" w:rsidRDefault="00A00577" w:rsidP="00A00577">
      <w:pPr>
        <w:autoSpaceDE w:val="0"/>
        <w:autoSpaceDN w:val="0"/>
        <w:adjustRightInd w:val="0"/>
        <w:rPr>
          <w:rFonts w:ascii="Arial" w:hAnsi="Arial" w:cs="Arial"/>
        </w:rPr>
      </w:pPr>
    </w:p>
    <w:p w14:paraId="49C05364"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p>
    <w:p w14:paraId="724BFCF1" w14:textId="77777777" w:rsidR="00A00577" w:rsidRPr="009F43F9" w:rsidRDefault="00A00577" w:rsidP="00A00577">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68338CAE"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p>
    <w:p w14:paraId="1CA8D50A" w14:textId="77777777" w:rsidR="00A00577" w:rsidRDefault="00A00577" w:rsidP="00A00577">
      <w:pPr>
        <w:autoSpaceDE w:val="0"/>
        <w:autoSpaceDN w:val="0"/>
        <w:adjustRightInd w:val="0"/>
        <w:rPr>
          <w:rFonts w:ascii="Arial" w:hAnsi="Arial" w:cs="Arial"/>
        </w:rPr>
      </w:pPr>
    </w:p>
    <w:p w14:paraId="1401B4B5" w14:textId="77777777" w:rsidR="00A00577" w:rsidRDefault="00A00577" w:rsidP="00A00577">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207E2F97" w14:textId="77777777" w:rsidR="00A00577" w:rsidRDefault="00A00577" w:rsidP="00A00577">
      <w:pPr>
        <w:autoSpaceDE w:val="0"/>
        <w:autoSpaceDN w:val="0"/>
        <w:adjustRightInd w:val="0"/>
        <w:ind w:left="1560" w:hanging="1560"/>
        <w:rPr>
          <w:rFonts w:ascii="Arial,Bold" w:hAnsi="Arial,Bold" w:cs="Arial,Bold"/>
          <w:b/>
          <w:bCs/>
        </w:rPr>
      </w:pPr>
    </w:p>
    <w:p w14:paraId="23F4714C"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73AB4859" w14:textId="77777777" w:rsidR="00A00577" w:rsidRDefault="00A00577" w:rsidP="00A00577">
      <w:pPr>
        <w:pStyle w:val="ListParagraph"/>
        <w:autoSpaceDE w:val="0"/>
        <w:autoSpaceDN w:val="0"/>
        <w:adjustRightInd w:val="0"/>
        <w:ind w:left="360"/>
        <w:rPr>
          <w:rFonts w:ascii="Arial" w:hAnsi="Arial" w:cs="Arial"/>
        </w:rPr>
      </w:pPr>
    </w:p>
    <w:p w14:paraId="0D037313"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species/subspecies in the future?</w:t>
      </w:r>
    </w:p>
    <w:p w14:paraId="58625360" w14:textId="77777777" w:rsidR="00A00577" w:rsidRDefault="00A00577" w:rsidP="00A00577">
      <w:pPr>
        <w:pStyle w:val="ListParagraph"/>
        <w:autoSpaceDE w:val="0"/>
        <w:autoSpaceDN w:val="0"/>
        <w:adjustRightInd w:val="0"/>
        <w:ind w:left="360"/>
        <w:rPr>
          <w:rFonts w:ascii="Arial" w:hAnsi="Arial" w:cs="Arial"/>
        </w:rPr>
      </w:pPr>
    </w:p>
    <w:p w14:paraId="4F2581E9"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6CF5A108" w14:textId="77777777" w:rsidR="00A00577" w:rsidRDefault="00A00577" w:rsidP="00A00577">
      <w:pPr>
        <w:pStyle w:val="ListParagraph"/>
        <w:autoSpaceDE w:val="0"/>
        <w:autoSpaceDN w:val="0"/>
        <w:adjustRightInd w:val="0"/>
        <w:ind w:left="360"/>
        <w:rPr>
          <w:rFonts w:ascii="Arial" w:hAnsi="Arial" w:cs="Arial"/>
        </w:rPr>
      </w:pPr>
    </w:p>
    <w:p w14:paraId="262FA47F"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species/subspecies at any stage of its life cycle?</w:t>
      </w:r>
    </w:p>
    <w:p w14:paraId="0CC667E5" w14:textId="77777777" w:rsidR="00A00577" w:rsidRDefault="00A00577" w:rsidP="00A00577">
      <w:pPr>
        <w:pStyle w:val="ListParagraph"/>
        <w:autoSpaceDE w:val="0"/>
        <w:autoSpaceDN w:val="0"/>
        <w:adjustRightInd w:val="0"/>
        <w:ind w:left="360"/>
        <w:rPr>
          <w:rFonts w:ascii="Arial" w:hAnsi="Arial" w:cs="Arial"/>
        </w:rPr>
      </w:pPr>
    </w:p>
    <w:p w14:paraId="328C61CE"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4E90FCB8" w14:textId="77777777" w:rsidR="00A00577" w:rsidRDefault="00A00577" w:rsidP="00A00577">
      <w:pPr>
        <w:autoSpaceDE w:val="0"/>
        <w:autoSpaceDN w:val="0"/>
        <w:adjustRightInd w:val="0"/>
        <w:ind w:left="1560" w:hanging="1560"/>
        <w:rPr>
          <w:rFonts w:ascii="Arial,Bold" w:hAnsi="Arial,Bold" w:cs="Arial,Bold"/>
          <w:b/>
          <w:bCs/>
        </w:rPr>
      </w:pPr>
    </w:p>
    <w:p w14:paraId="2B3BF35D" w14:textId="77777777" w:rsidR="00A00577" w:rsidRDefault="00A00577" w:rsidP="00A00577">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35F40C6E" w14:textId="77777777" w:rsidR="00A00577" w:rsidRDefault="00A00577" w:rsidP="00A00577">
      <w:pPr>
        <w:autoSpaceDE w:val="0"/>
        <w:autoSpaceDN w:val="0"/>
        <w:adjustRightInd w:val="0"/>
        <w:ind w:left="1560" w:hanging="1560"/>
        <w:rPr>
          <w:rFonts w:ascii="Arial,Bold" w:hAnsi="Arial,Bold" w:cs="Arial,Bold"/>
          <w:b/>
          <w:bCs/>
        </w:rPr>
      </w:pPr>
    </w:p>
    <w:p w14:paraId="6E8DA309"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lastRenderedPageBreak/>
        <w:t>What planning, management and recovery actions are currently in place supporting protection and recovery of the species/subspecies? To what extent have they been effective?</w:t>
      </w:r>
    </w:p>
    <w:p w14:paraId="4AB4909F" w14:textId="77777777" w:rsidR="00A00577" w:rsidRDefault="00A00577" w:rsidP="00A00577">
      <w:pPr>
        <w:pStyle w:val="ListParagraph"/>
        <w:autoSpaceDE w:val="0"/>
        <w:autoSpaceDN w:val="0"/>
        <w:adjustRightInd w:val="0"/>
        <w:ind w:left="360"/>
        <w:rPr>
          <w:rFonts w:ascii="Arial" w:hAnsi="Arial" w:cs="Arial"/>
        </w:rPr>
      </w:pPr>
    </w:p>
    <w:p w14:paraId="0C1D0373"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species/subspecies?</w:t>
      </w:r>
    </w:p>
    <w:p w14:paraId="501A0487" w14:textId="77777777" w:rsidR="00A00577" w:rsidRDefault="00A00577" w:rsidP="00A00577">
      <w:pPr>
        <w:pStyle w:val="ListParagraph"/>
        <w:autoSpaceDE w:val="0"/>
        <w:autoSpaceDN w:val="0"/>
        <w:adjustRightInd w:val="0"/>
        <w:ind w:left="360"/>
        <w:rPr>
          <w:rFonts w:ascii="Arial" w:hAnsi="Arial" w:cs="Arial"/>
        </w:rPr>
      </w:pPr>
    </w:p>
    <w:p w14:paraId="112CA043"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species/subspecies?</w:t>
      </w:r>
    </w:p>
    <w:p w14:paraId="780CEF6C" w14:textId="77777777" w:rsidR="00A00577" w:rsidRDefault="00A00577" w:rsidP="00A00577">
      <w:pPr>
        <w:autoSpaceDE w:val="0"/>
        <w:autoSpaceDN w:val="0"/>
        <w:adjustRightInd w:val="0"/>
        <w:rPr>
          <w:rFonts w:ascii="Arial" w:hAnsi="Arial" w:cs="Arial"/>
        </w:rPr>
      </w:pPr>
    </w:p>
    <w:p w14:paraId="2349EE35" w14:textId="77777777" w:rsidR="00A00577" w:rsidRDefault="00A00577" w:rsidP="00A00577">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6644375A" w14:textId="77777777" w:rsidR="00A00577" w:rsidRDefault="00A00577" w:rsidP="00A00577">
      <w:pPr>
        <w:keepNext/>
        <w:autoSpaceDE w:val="0"/>
        <w:autoSpaceDN w:val="0"/>
        <w:adjustRightInd w:val="0"/>
        <w:ind w:left="1560" w:hanging="1560"/>
        <w:rPr>
          <w:rFonts w:ascii="Arial" w:hAnsi="Arial" w:cs="Arial"/>
          <w:b/>
        </w:rPr>
      </w:pPr>
    </w:p>
    <w:p w14:paraId="620C5834"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0EA09AEF" w14:textId="77777777" w:rsidR="00A00577" w:rsidRDefault="00A00577" w:rsidP="00A00577">
      <w:pPr>
        <w:pStyle w:val="ListParagraph"/>
        <w:autoSpaceDE w:val="0"/>
        <w:autoSpaceDN w:val="0"/>
        <w:adjustRightInd w:val="0"/>
        <w:ind w:left="360"/>
        <w:rPr>
          <w:rFonts w:ascii="Arial" w:hAnsi="Arial" w:cs="Arial"/>
          <w:color w:val="000000"/>
        </w:rPr>
      </w:pPr>
    </w:p>
    <w:p w14:paraId="426486B6"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species/subspecies has?</w:t>
      </w:r>
    </w:p>
    <w:p w14:paraId="2590BD53" w14:textId="77777777" w:rsidR="00A00577" w:rsidRDefault="00A00577" w:rsidP="00A00577">
      <w:pPr>
        <w:pStyle w:val="ListParagraph"/>
        <w:autoSpaceDE w:val="0"/>
        <w:autoSpaceDN w:val="0"/>
        <w:adjustRightInd w:val="0"/>
        <w:ind w:left="360"/>
        <w:rPr>
          <w:rFonts w:ascii="Arial" w:hAnsi="Arial" w:cs="Arial"/>
          <w:color w:val="000000"/>
        </w:rPr>
      </w:pPr>
    </w:p>
    <w:p w14:paraId="3CBBDE63"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species/subspecies?</w:t>
      </w:r>
    </w:p>
    <w:p w14:paraId="0E4F4F83" w14:textId="77777777" w:rsidR="00A00577" w:rsidRDefault="00A00577" w:rsidP="00A00577">
      <w:pPr>
        <w:pStyle w:val="ListParagraph"/>
        <w:autoSpaceDE w:val="0"/>
        <w:autoSpaceDN w:val="0"/>
        <w:adjustRightInd w:val="0"/>
        <w:ind w:left="360"/>
        <w:rPr>
          <w:rFonts w:ascii="Arial" w:hAnsi="Arial" w:cs="Arial"/>
          <w:color w:val="000000"/>
        </w:rPr>
      </w:pPr>
    </w:p>
    <w:p w14:paraId="13AA1C60"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species/subspecies are land managers where the species/subspecies is found? </w:t>
      </w:r>
    </w:p>
    <w:p w14:paraId="000F42CE" w14:textId="77777777" w:rsidR="00A00577" w:rsidRDefault="00A00577" w:rsidP="00A00577">
      <w:pPr>
        <w:pStyle w:val="ListParagraph"/>
        <w:autoSpaceDE w:val="0"/>
        <w:autoSpaceDN w:val="0"/>
        <w:adjustRightInd w:val="0"/>
        <w:ind w:left="360"/>
        <w:rPr>
          <w:rFonts w:ascii="Arial" w:hAnsi="Arial" w:cs="Arial"/>
          <w:color w:val="000000"/>
        </w:rPr>
      </w:pPr>
    </w:p>
    <w:p w14:paraId="64828797"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species/subspecies?</w:t>
      </w:r>
    </w:p>
    <w:p w14:paraId="7E9892E1" w14:textId="77777777" w:rsidR="00A00577" w:rsidRDefault="00A00577" w:rsidP="00A00577">
      <w:pPr>
        <w:pStyle w:val="ListParagraph"/>
        <w:autoSpaceDE w:val="0"/>
        <w:autoSpaceDN w:val="0"/>
        <w:adjustRightInd w:val="0"/>
        <w:ind w:left="360"/>
        <w:rPr>
          <w:rFonts w:ascii="Arial" w:hAnsi="Arial" w:cs="Arial"/>
          <w:color w:val="000000"/>
        </w:rPr>
      </w:pPr>
    </w:p>
    <w:p w14:paraId="3E47C636" w14:textId="77777777" w:rsidR="00A00577" w:rsidRDefault="00A00577" w:rsidP="005546F6">
      <w:pPr>
        <w:pStyle w:val="ListParagraph"/>
        <w:numPr>
          <w:ilvl w:val="1"/>
          <w:numId w:val="14"/>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628BE4D9" w14:textId="77777777" w:rsidR="00A00577" w:rsidRDefault="00A00577" w:rsidP="00A00577">
      <w:pPr>
        <w:pStyle w:val="ListParagraph"/>
        <w:autoSpaceDE w:val="0"/>
        <w:autoSpaceDN w:val="0"/>
        <w:adjustRightInd w:val="0"/>
        <w:ind w:left="1080"/>
        <w:rPr>
          <w:rFonts w:ascii="Arial" w:hAnsi="Arial" w:cs="Arial"/>
          <w:color w:val="000000"/>
        </w:rPr>
      </w:pPr>
    </w:p>
    <w:p w14:paraId="2BD753DE" w14:textId="77777777" w:rsidR="00A00577" w:rsidRDefault="00A00577" w:rsidP="005546F6">
      <w:pPr>
        <w:pStyle w:val="ListParagraph"/>
        <w:numPr>
          <w:ilvl w:val="1"/>
          <w:numId w:val="14"/>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7EB928DD" w14:textId="77777777" w:rsidR="00A00577" w:rsidRDefault="00A00577" w:rsidP="00A00577">
      <w:pPr>
        <w:autoSpaceDE w:val="0"/>
        <w:autoSpaceDN w:val="0"/>
        <w:adjustRightInd w:val="0"/>
      </w:pPr>
    </w:p>
    <w:p w14:paraId="20618F7D"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p>
    <w:p w14:paraId="59CA62C9" w14:textId="77777777" w:rsidR="00A00577" w:rsidRPr="009F43F9" w:rsidRDefault="00A00577" w:rsidP="00A00577">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443C9196" w14:textId="77777777" w:rsidR="00A00577" w:rsidRDefault="00A00577" w:rsidP="00A00577">
      <w:pPr>
        <w:shd w:val="clear" w:color="auto" w:fill="D9D9D9" w:themeFill="background1" w:themeFillShade="D9"/>
        <w:autoSpaceDE w:val="0"/>
        <w:autoSpaceDN w:val="0"/>
        <w:adjustRightInd w:val="0"/>
        <w:jc w:val="center"/>
        <w:rPr>
          <w:rFonts w:ascii="Arial" w:hAnsi="Arial" w:cs="Arial"/>
          <w:b/>
        </w:rPr>
      </w:pPr>
    </w:p>
    <w:p w14:paraId="62A9F5CA" w14:textId="77777777" w:rsidR="00A00577" w:rsidRDefault="00A00577" w:rsidP="00A00577">
      <w:pPr>
        <w:autoSpaceDE w:val="0"/>
        <w:autoSpaceDN w:val="0"/>
        <w:adjustRightInd w:val="0"/>
        <w:rPr>
          <w:rFonts w:ascii="Arial" w:hAnsi="Arial" w:cs="Arial"/>
        </w:rPr>
      </w:pPr>
    </w:p>
    <w:p w14:paraId="2D473F78" w14:textId="77777777" w:rsidR="00A00577" w:rsidRDefault="00A00577" w:rsidP="005546F6">
      <w:pPr>
        <w:pStyle w:val="ListParagraph"/>
        <w:numPr>
          <w:ilvl w:val="0"/>
          <w:numId w:val="14"/>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species/subspecies?</w:t>
      </w:r>
    </w:p>
    <w:p w14:paraId="07B8044D" w14:textId="77777777" w:rsidR="00A00577" w:rsidRDefault="00A00577">
      <w:pPr>
        <w:spacing w:after="0" w:line="240" w:lineRule="auto"/>
        <w:rPr>
          <w:rFonts w:ascii="Calibri" w:hAnsi="Calibri"/>
          <w:b/>
          <w:sz w:val="36"/>
          <w:szCs w:val="36"/>
        </w:rPr>
      </w:pPr>
      <w:r>
        <w:br w:type="page"/>
      </w:r>
    </w:p>
    <w:p w14:paraId="4A01A3EB" w14:textId="38FAC72E" w:rsidR="0086404A" w:rsidRDefault="00460C44" w:rsidP="00A00577">
      <w:pPr>
        <w:pStyle w:val="DisseminationLimitingMarker"/>
      </w:pPr>
      <w:r>
        <w:lastRenderedPageBreak/>
        <w:t xml:space="preserve">Conservation </w:t>
      </w:r>
      <w:r w:rsidR="002319AB">
        <w:t>A</w:t>
      </w:r>
      <w:r>
        <w:t>dvic</w:t>
      </w:r>
      <w:r w:rsidR="007C5B94">
        <w:t>e</w:t>
      </w:r>
      <w:r>
        <w:t xml:space="preserve"> for </w:t>
      </w:r>
      <w:r w:rsidR="00B16806">
        <w:br/>
      </w:r>
      <w:r w:rsidR="008E249A">
        <w:rPr>
          <w:rStyle w:val="Emphasis"/>
        </w:rPr>
        <w:t>Persoonia terminalis</w:t>
      </w:r>
      <w:r w:rsidR="002B01EE">
        <w:t xml:space="preserve"> </w:t>
      </w:r>
      <w:r w:rsidRPr="002B01EE">
        <w:t>(</w:t>
      </w:r>
      <w:r w:rsidR="008E249A">
        <w:t>heath-leaved geebung</w:t>
      </w:r>
      <w:r w:rsidRPr="002B01EE">
        <w:t>)</w:t>
      </w:r>
    </w:p>
    <w:p w14:paraId="7045F4EA" w14:textId="77777777" w:rsidR="005B3D88" w:rsidRPr="005B3D88" w:rsidRDefault="005B3D88" w:rsidP="00F45C13">
      <w:pPr>
        <w:pStyle w:val="Header"/>
        <w:jc w:val="left"/>
      </w:pPr>
    </w:p>
    <w:p w14:paraId="74419FE2" w14:textId="77777777" w:rsidR="00A7798C" w:rsidRPr="00A7798C" w:rsidRDefault="00F22A63" w:rsidP="00B038DF">
      <w:r>
        <w:rPr>
          <w:noProof/>
        </w:rPr>
        <mc:AlternateContent>
          <mc:Choice Requires="wps">
            <w:drawing>
              <wp:anchor distT="45720" distB="45720" distL="114300" distR="114300" simplePos="0" relativeHeight="251660288" behindDoc="0" locked="0" layoutInCell="1" allowOverlap="1" wp14:anchorId="5B349E5D" wp14:editId="0CAC426F">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A86869" w14:textId="77777777" w:rsidR="0063579B" w:rsidRDefault="0063579B"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36BA73F0" w14:textId="77777777" w:rsidR="0063579B" w:rsidRPr="00683895" w:rsidRDefault="0063579B" w:rsidP="00683895"/>
                          <w:p w14:paraId="29FE9854" w14:textId="5636A3D9" w:rsidR="0063579B" w:rsidRDefault="0063579B"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w:t>
                            </w:r>
                            <w:proofErr w:type="gramStart"/>
                            <w:r w:rsidRPr="004A3350">
                              <w:t xml:space="preserve">as a result </w:t>
                            </w:r>
                            <w:r w:rsidR="00BD5899" w:rsidRPr="004A3350">
                              <w:t>of</w:t>
                            </w:r>
                            <w:proofErr w:type="gramEnd"/>
                            <w:r w:rsidR="00BD5899" w:rsidRPr="004A3350">
                              <w:t xml:space="preserve"> responses</w:t>
                            </w:r>
                            <w:r w:rsidRPr="004A3350">
                              <w:t xml:space="preserve"> to this consultation process.</w:t>
                            </w:r>
                          </w:p>
                          <w:p w14:paraId="272695B3" w14:textId="5DF4B513" w:rsidR="0063579B" w:rsidRPr="00B038DF" w:rsidRDefault="0063579B" w:rsidP="00A7798C">
                            <w:pPr>
                              <w:rPr>
                                <w:color w:val="FF0000"/>
                              </w:rPr>
                            </w:pPr>
                            <w:r w:rsidRPr="00B038DF">
                              <w:rPr>
                                <w:color w:val="FF0000"/>
                                <w:u w:val="single"/>
                              </w:rPr>
                              <w:t>Note</w:t>
                            </w:r>
                            <w:r>
                              <w:rPr>
                                <w:color w:val="FF0000"/>
                              </w:rPr>
                              <w:t xml:space="preserve">: Specific consultation questions relating to the below draft </w:t>
                            </w:r>
                            <w:r w:rsidR="00BD5899">
                              <w:rPr>
                                <w:color w:val="FF0000"/>
                              </w:rPr>
                              <w:t>assessment and</w:t>
                            </w:r>
                            <w:r>
                              <w:rPr>
                                <w:color w:val="FF0000"/>
                              </w:rPr>
                              <w:t xml:space="preserve"> preliminary determination have been included in the consultation cover paper for your consideration.</w:t>
                            </w:r>
                          </w:p>
                          <w:p w14:paraId="0E49BCF0" w14:textId="77777777" w:rsidR="0063579B" w:rsidRDefault="00635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49E5D" id="_x0000_t202" coordsize="21600,21600" o:spt="202" path="m,l,21600r21600,l21600,xe">
                <v:stroke joinstyle="miter"/>
                <v:path gradientshapeok="t" o:connecttype="rect"/>
              </v:shapetype>
              <v:shape id="_x0000_s1026" type="#_x0000_t202" style="position:absolute;margin-left:15.35pt;margin-top:1.05pt;width:394.5pt;height:1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" fillcolor="white [3201]" strokecolor="black [3200]" strokeweight="2pt">
                <v:textbox>
                  <w:txbxContent>
                    <w:p w14:paraId="6BA86869" w14:textId="77777777" w:rsidR="0063579B" w:rsidRDefault="0063579B"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36BA73F0" w14:textId="77777777" w:rsidR="0063579B" w:rsidRPr="00683895" w:rsidRDefault="0063579B" w:rsidP="00683895"/>
                    <w:p w14:paraId="29FE9854" w14:textId="5636A3D9" w:rsidR="0063579B" w:rsidRDefault="0063579B"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r w:rsidR="00BD5899" w:rsidRPr="004A3350">
                        <w:t>of responses</w:t>
                      </w:r>
                      <w:r w:rsidRPr="004A3350">
                        <w:t xml:space="preserve"> to this consultation process.</w:t>
                      </w:r>
                    </w:p>
                    <w:p w14:paraId="272695B3" w14:textId="5DF4B513" w:rsidR="0063579B" w:rsidRPr="00B038DF" w:rsidRDefault="0063579B" w:rsidP="00A7798C">
                      <w:pPr>
                        <w:rPr>
                          <w:color w:val="FF0000"/>
                        </w:rPr>
                      </w:pPr>
                      <w:r w:rsidRPr="00B038DF">
                        <w:rPr>
                          <w:color w:val="FF0000"/>
                          <w:u w:val="single"/>
                        </w:rPr>
                        <w:t>Note</w:t>
                      </w:r>
                      <w:r>
                        <w:rPr>
                          <w:color w:val="FF0000"/>
                        </w:rPr>
                        <w:t xml:space="preserve">: Specific consultation questions relating to the below draft </w:t>
                      </w:r>
                      <w:r w:rsidR="00BD5899">
                        <w:rPr>
                          <w:color w:val="FF0000"/>
                        </w:rPr>
                        <w:t>assessment and</w:t>
                      </w:r>
                      <w:r>
                        <w:rPr>
                          <w:color w:val="FF0000"/>
                        </w:rPr>
                        <w:t xml:space="preserve"> preliminary determination have been included in the consultation cover paper for your consideration.</w:t>
                      </w:r>
                    </w:p>
                    <w:p w14:paraId="0E49BCF0" w14:textId="77777777" w:rsidR="0063579B" w:rsidRDefault="0063579B"/>
                  </w:txbxContent>
                </v:textbox>
                <w10:wrap type="square"/>
              </v:shape>
            </w:pict>
          </mc:Fallback>
        </mc:AlternateContent>
      </w:r>
    </w:p>
    <w:p w14:paraId="149F9E89" w14:textId="77777777" w:rsidR="00A7798C" w:rsidRDefault="00A7798C" w:rsidP="00A7798C"/>
    <w:p w14:paraId="4A91A3F1" w14:textId="77777777" w:rsidR="00A7798C" w:rsidRDefault="00A7798C" w:rsidP="00A7798C"/>
    <w:p w14:paraId="504B3AE7" w14:textId="77777777" w:rsidR="00A7798C" w:rsidRDefault="00A7798C" w:rsidP="00A7798C"/>
    <w:p w14:paraId="711F8E66" w14:textId="77777777" w:rsidR="00A7798C" w:rsidRPr="00A7798C" w:rsidRDefault="00A7798C" w:rsidP="00B038DF"/>
    <w:p w14:paraId="62A6E121" w14:textId="77777777" w:rsidR="00A14BC6" w:rsidRDefault="00A14BC6" w:rsidP="00E707AE">
      <w:pPr>
        <w:pStyle w:val="Author"/>
      </w:pPr>
    </w:p>
    <w:p w14:paraId="3717956B" w14:textId="77777777" w:rsidR="00A14BC6" w:rsidRDefault="00A14BC6" w:rsidP="00E707AE">
      <w:pPr>
        <w:pStyle w:val="Author"/>
      </w:pPr>
    </w:p>
    <w:p w14:paraId="1ECBE8F7" w14:textId="77777777" w:rsidR="00A14BC6" w:rsidRDefault="00A14BC6" w:rsidP="00E707AE">
      <w:pPr>
        <w:pStyle w:val="Author"/>
      </w:pPr>
    </w:p>
    <w:p w14:paraId="0FB4FCF6" w14:textId="77777777" w:rsidR="004B38BC" w:rsidRDefault="004B38BC" w:rsidP="00E707AE">
      <w:pPr>
        <w:pStyle w:val="Author"/>
      </w:pPr>
    </w:p>
    <w:p w14:paraId="2D5929CF" w14:textId="77777777" w:rsidR="004B38BC" w:rsidRDefault="004B38BC" w:rsidP="00E707AE">
      <w:pPr>
        <w:pStyle w:val="Author"/>
      </w:pPr>
    </w:p>
    <w:p w14:paraId="42614DF4" w14:textId="0DEF2623"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008E249A">
        <w:t>heath-leaved geebung</w:t>
      </w:r>
      <w:r w:rsidRPr="0016081E">
        <w:t xml:space="preserve">. </w:t>
      </w:r>
      <w:r w:rsidRPr="009D41D2">
        <w:t>It provides a foundation for conservation action and further planning.</w:t>
      </w:r>
    </w:p>
    <w:p w14:paraId="53389ADD" w14:textId="6F163C46" w:rsidR="00344617" w:rsidRPr="00E52935" w:rsidRDefault="00E52935" w:rsidP="00E52935">
      <w:pPr>
        <w:spacing w:after="0" w:line="240" w:lineRule="auto"/>
        <w:rPr>
          <w:rFonts w:ascii="Times New Roman" w:eastAsia="Times New Roman" w:hAnsi="Times New Roman" w:cs="Times New Roman"/>
          <w:sz w:val="24"/>
          <w:szCs w:val="24"/>
          <w:lang w:eastAsia="en-GB"/>
        </w:rPr>
      </w:pPr>
      <w:r w:rsidRPr="00E52935">
        <w:rPr>
          <w:rFonts w:ascii="Times New Roman" w:eastAsia="Times New Roman" w:hAnsi="Times New Roman" w:cs="Times New Roman"/>
          <w:sz w:val="24"/>
          <w:szCs w:val="24"/>
          <w:lang w:eastAsia="en-GB"/>
        </w:rPr>
        <w:fldChar w:fldCharType="begin"/>
      </w:r>
      <w:r w:rsidR="00C6476F">
        <w:rPr>
          <w:rFonts w:ascii="Times New Roman" w:eastAsia="Times New Roman" w:hAnsi="Times New Roman" w:cs="Times New Roman"/>
          <w:sz w:val="24"/>
          <w:szCs w:val="24"/>
          <w:lang w:eastAsia="en-GB"/>
        </w:rPr>
        <w:instrText xml:space="preserve"> INCLUDEPICTURE "C:\\var\\folders\\q4\\_1vgmfwx04d648skd_b6mlmm0000gn\\T\\com.microsoft.Word\\WebArchiveCopyPasteTempFiles\\a-36099_2.jpg" \* MERGEFORMAT </w:instrText>
      </w:r>
      <w:r w:rsidRPr="00E52935">
        <w:rPr>
          <w:rFonts w:ascii="Times New Roman" w:eastAsia="Times New Roman" w:hAnsi="Times New Roman" w:cs="Times New Roman"/>
          <w:sz w:val="24"/>
          <w:szCs w:val="24"/>
          <w:lang w:eastAsia="en-GB"/>
        </w:rPr>
        <w:fldChar w:fldCharType="separate"/>
      </w:r>
      <w:r w:rsidRPr="00E52935">
        <w:rPr>
          <w:rFonts w:ascii="Times New Roman" w:eastAsia="Times New Roman" w:hAnsi="Times New Roman" w:cs="Times New Roman"/>
          <w:noProof/>
          <w:sz w:val="24"/>
          <w:szCs w:val="24"/>
          <w:lang w:eastAsia="en-GB"/>
        </w:rPr>
        <w:drawing>
          <wp:inline distT="0" distB="0" distL="0" distR="0" wp14:anchorId="01DBC13F" wp14:editId="425F580C">
            <wp:extent cx="2268416" cy="2887656"/>
            <wp:effectExtent l="0" t="0" r="5080" b="0"/>
            <wp:docPr id="18" name="Picture 18" descr="APII jpeg image of Persoonia terminalis subsp. recurva  © contact 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II jpeg image of Persoonia terminalis subsp. recurva  © contact AP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638" cy="2910852"/>
                    </a:xfrm>
                    <a:prstGeom prst="rect">
                      <a:avLst/>
                    </a:prstGeom>
                    <a:noFill/>
                    <a:ln>
                      <a:noFill/>
                    </a:ln>
                  </pic:spPr>
                </pic:pic>
              </a:graphicData>
            </a:graphic>
          </wp:inline>
        </w:drawing>
      </w:r>
      <w:r w:rsidRPr="00E52935">
        <w:rPr>
          <w:rFonts w:ascii="Times New Roman" w:eastAsia="Times New Roman" w:hAnsi="Times New Roman" w:cs="Times New Roman"/>
          <w:sz w:val="24"/>
          <w:szCs w:val="24"/>
          <w:lang w:eastAsia="en-GB"/>
        </w:rPr>
        <w:fldChar w:fldCharType="end"/>
      </w:r>
      <w:r w:rsidRPr="00E52935">
        <w:rPr>
          <w:rFonts w:ascii="Times New Roman" w:eastAsia="Times New Roman" w:hAnsi="Times New Roman" w:cs="Times New Roman"/>
          <w:sz w:val="24"/>
          <w:szCs w:val="24"/>
          <w:lang w:eastAsia="en-GB"/>
        </w:rPr>
        <w:fldChar w:fldCharType="begin"/>
      </w:r>
      <w:r w:rsidR="00C6476F">
        <w:rPr>
          <w:rFonts w:ascii="Times New Roman" w:eastAsia="Times New Roman" w:hAnsi="Times New Roman" w:cs="Times New Roman"/>
          <w:sz w:val="24"/>
          <w:szCs w:val="24"/>
          <w:lang w:eastAsia="en-GB"/>
        </w:rPr>
        <w:instrText xml:space="preserve"> INCLUDEPICTURE "C:\\var\\folders\\q4\\_1vgmfwx04d648skd_b6mlmm0000gn\\T\\com.microsoft.Word\\WebArchiveCopyPasteTempFiles\\DSC_31008_2.jpg" \* MERGEFORMAT </w:instrText>
      </w:r>
      <w:r w:rsidRPr="00E52935">
        <w:rPr>
          <w:rFonts w:ascii="Times New Roman" w:eastAsia="Times New Roman" w:hAnsi="Times New Roman" w:cs="Times New Roman"/>
          <w:sz w:val="24"/>
          <w:szCs w:val="24"/>
          <w:lang w:eastAsia="en-GB"/>
        </w:rPr>
        <w:fldChar w:fldCharType="separate"/>
      </w:r>
      <w:r w:rsidRPr="00E52935">
        <w:rPr>
          <w:rFonts w:ascii="Times New Roman" w:eastAsia="Times New Roman" w:hAnsi="Times New Roman" w:cs="Times New Roman"/>
          <w:noProof/>
          <w:sz w:val="24"/>
          <w:szCs w:val="24"/>
          <w:lang w:eastAsia="en-GB"/>
        </w:rPr>
        <w:drawing>
          <wp:inline distT="0" distB="0" distL="0" distR="0" wp14:anchorId="75010843" wp14:editId="27C80786">
            <wp:extent cx="1925515" cy="2895850"/>
            <wp:effectExtent l="0" t="0" r="5080" b="0"/>
            <wp:docPr id="19" name="Picture 19" descr="APII jpeg image of Persoonia terminalis subsp. terminalis  © contact 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II jpeg image of Persoonia terminalis subsp. terminalis  © contact API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3202" cy="2937489"/>
                    </a:xfrm>
                    <a:prstGeom prst="rect">
                      <a:avLst/>
                    </a:prstGeom>
                    <a:noFill/>
                    <a:ln>
                      <a:noFill/>
                    </a:ln>
                  </pic:spPr>
                </pic:pic>
              </a:graphicData>
            </a:graphic>
          </wp:inline>
        </w:drawing>
      </w:r>
      <w:r w:rsidRPr="00E52935">
        <w:rPr>
          <w:rFonts w:ascii="Times New Roman" w:eastAsia="Times New Roman" w:hAnsi="Times New Roman" w:cs="Times New Roman"/>
          <w:sz w:val="24"/>
          <w:szCs w:val="24"/>
          <w:lang w:eastAsia="en-GB"/>
        </w:rPr>
        <w:fldChar w:fldCharType="end"/>
      </w:r>
    </w:p>
    <w:p w14:paraId="3D99F2AB" w14:textId="752900CD" w:rsidR="000A6133" w:rsidRPr="000A6133" w:rsidRDefault="77B92DDC" w:rsidP="00E84D66">
      <w:pPr>
        <w:pStyle w:val="FigureTableNoteSource"/>
      </w:pPr>
      <w:bookmarkStart w:id="2" w:name="_Hlk46319602"/>
      <w:r w:rsidRPr="11E662F1">
        <w:rPr>
          <w:i/>
          <w:iCs/>
        </w:rPr>
        <w:t>Persoonia terminalis</w:t>
      </w:r>
      <w:r>
        <w:t xml:space="preserve"> subsp. </w:t>
      </w:r>
      <w:proofErr w:type="spellStart"/>
      <w:r w:rsidRPr="00494FA8">
        <w:rPr>
          <w:i/>
          <w:iCs/>
        </w:rPr>
        <w:t>recurva</w:t>
      </w:r>
      <w:proofErr w:type="spellEnd"/>
      <w:r w:rsidRPr="00494FA8">
        <w:rPr>
          <w:i/>
          <w:iCs/>
        </w:rPr>
        <w:t xml:space="preserve"> </w:t>
      </w:r>
      <w:r>
        <w:t xml:space="preserve">(left) and </w:t>
      </w:r>
      <w:r w:rsidRPr="11E662F1">
        <w:rPr>
          <w:i/>
          <w:iCs/>
        </w:rPr>
        <w:t xml:space="preserve">P. terminalis </w:t>
      </w:r>
      <w:r>
        <w:t xml:space="preserve">subsp. </w:t>
      </w:r>
      <w:r w:rsidRPr="11E662F1">
        <w:rPr>
          <w:i/>
          <w:iCs/>
        </w:rPr>
        <w:t xml:space="preserve">terminalis </w:t>
      </w:r>
      <w:r>
        <w:t>(right)</w:t>
      </w:r>
      <w:r w:rsidR="0CE3C797">
        <w:t xml:space="preserve"> </w:t>
      </w:r>
      <w:r w:rsidR="39F8CABC">
        <w:t>©</w:t>
      </w:r>
      <w:r w:rsidR="65661757">
        <w:t xml:space="preserve"> Copyright, </w:t>
      </w:r>
      <w:r>
        <w:t xml:space="preserve">M </w:t>
      </w:r>
      <w:proofErr w:type="spellStart"/>
      <w:r>
        <w:t>Fagg</w:t>
      </w:r>
      <w:proofErr w:type="spellEnd"/>
      <w:r w:rsidR="65661757">
        <w:t xml:space="preserve"> (from </w:t>
      </w:r>
      <w:hyperlink r:id="rId20">
        <w:r w:rsidRPr="11E662F1">
          <w:rPr>
            <w:rStyle w:val="Hyperlink"/>
          </w:rPr>
          <w:t>APII</w:t>
        </w:r>
      </w:hyperlink>
      <w:r w:rsidR="65661757">
        <w:t xml:space="preserve">) </w:t>
      </w:r>
    </w:p>
    <w:bookmarkEnd w:id="2"/>
    <w:p w14:paraId="55FF508D" w14:textId="77777777" w:rsidR="006D3581" w:rsidRPr="00AC3A2A" w:rsidRDefault="006D3581" w:rsidP="006D3581">
      <w:pPr>
        <w:pStyle w:val="Heading2"/>
        <w:ind w:left="720" w:hanging="720"/>
      </w:pPr>
      <w:r>
        <w:t>Conservation status</w:t>
      </w:r>
    </w:p>
    <w:p w14:paraId="39738557" w14:textId="79C34A1B" w:rsidR="00E61E77" w:rsidRPr="00D724C5" w:rsidRDefault="003E5FF9" w:rsidP="00B86BDB">
      <w:pPr>
        <w:pStyle w:val="Consultationtext"/>
        <w:rPr>
          <w:color w:val="000000" w:themeColor="text1"/>
        </w:rPr>
      </w:pPr>
      <w:r w:rsidRPr="00D724C5">
        <w:rPr>
          <w:rStyle w:val="Emphasis"/>
          <w:color w:val="000000" w:themeColor="text1"/>
        </w:rPr>
        <w:t>Persoonia terminalis</w:t>
      </w:r>
      <w:r w:rsidR="00E61E77" w:rsidRPr="00D724C5">
        <w:rPr>
          <w:color w:val="000000" w:themeColor="text1"/>
        </w:rPr>
        <w:t xml:space="preserve"> (</w:t>
      </w:r>
      <w:r w:rsidRPr="00D724C5">
        <w:rPr>
          <w:color w:val="000000" w:themeColor="text1"/>
        </w:rPr>
        <w:t>heath-leaved geebung</w:t>
      </w:r>
      <w:r w:rsidR="00E61E77" w:rsidRPr="00D724C5">
        <w:rPr>
          <w:color w:val="000000" w:themeColor="text1"/>
        </w:rPr>
        <w:t xml:space="preserve">) is </w:t>
      </w:r>
      <w:r w:rsidR="00D47440" w:rsidRPr="00D724C5">
        <w:rPr>
          <w:color w:val="000000" w:themeColor="text1"/>
        </w:rPr>
        <w:t xml:space="preserve">not </w:t>
      </w:r>
      <w:r w:rsidR="00E61E77" w:rsidRPr="00D724C5">
        <w:rPr>
          <w:color w:val="000000" w:themeColor="text1"/>
        </w:rPr>
        <w:t xml:space="preserve">proposed to be </w:t>
      </w:r>
      <w:r w:rsidR="00D47440" w:rsidRPr="00D724C5">
        <w:rPr>
          <w:color w:val="000000" w:themeColor="text1"/>
        </w:rPr>
        <w:t>listed under the</w:t>
      </w:r>
      <w:r w:rsidR="00A876F6" w:rsidRPr="00D724C5">
        <w:rPr>
          <w:color w:val="000000" w:themeColor="text1"/>
        </w:rPr>
        <w:t xml:space="preserve"> </w:t>
      </w:r>
      <w:r w:rsidR="00E61E77" w:rsidRPr="00D724C5">
        <w:rPr>
          <w:rStyle w:val="Emphasis"/>
          <w:color w:val="000000" w:themeColor="text1"/>
        </w:rPr>
        <w:t>Environment Protection and Biodiversity Conservation Act 1999.</w:t>
      </w:r>
    </w:p>
    <w:p w14:paraId="03CB4358" w14:textId="2F6DE306" w:rsidR="004D2790" w:rsidRDefault="003E5FF9" w:rsidP="004D2790">
      <w:r w:rsidRPr="00D47440">
        <w:rPr>
          <w:rStyle w:val="Emphasis"/>
        </w:rPr>
        <w:t>Persoonia terminalis</w:t>
      </w:r>
      <w:r w:rsidR="004D2790" w:rsidRPr="00D47440">
        <w:t xml:space="preserve"> was assessed by the Threatened Species Scientific Committee</w:t>
      </w:r>
      <w:r w:rsidR="005306BA" w:rsidRPr="00D47440">
        <w:t xml:space="preserve"> to </w:t>
      </w:r>
      <w:r w:rsidR="00FA0C5B" w:rsidRPr="00D47440">
        <w:t>not be eligible</w:t>
      </w:r>
      <w:r w:rsidR="005306BA" w:rsidRPr="00D47440">
        <w:t xml:space="preserve"> for listing</w:t>
      </w:r>
      <w:r w:rsidR="001573B8" w:rsidRPr="00D47440">
        <w:t xml:space="preserve"> under any of the listing criteria</w:t>
      </w:r>
      <w:r w:rsidR="004D2790" w:rsidRPr="00D47440">
        <w:t>. The Committee’s assessment is at Attachment A</w:t>
      </w:r>
      <w:r w:rsidR="00972E40" w:rsidRPr="00D47440">
        <w:t xml:space="preserve">. </w:t>
      </w:r>
      <w:r w:rsidR="004D2790" w:rsidRPr="00D47440">
        <w:t>The Committee</w:t>
      </w:r>
      <w:r w:rsidR="003B2A51" w:rsidRPr="00D47440">
        <w:t>’s</w:t>
      </w:r>
      <w:r w:rsidR="004D2790" w:rsidRPr="00D47440">
        <w:t xml:space="preserve"> assessment of the species</w:t>
      </w:r>
      <w:r w:rsidR="009468FD" w:rsidRPr="00D47440">
        <w:t>’</w:t>
      </w:r>
      <w:r w:rsidR="004D2790" w:rsidRPr="00D47440">
        <w:t xml:space="preserve"> eligibility against each of the listing criteria is:</w:t>
      </w:r>
    </w:p>
    <w:p w14:paraId="52D01E63" w14:textId="39A3EFCC" w:rsidR="004D2790" w:rsidRDefault="004D2790" w:rsidP="004D2790">
      <w:pPr>
        <w:pStyle w:val="ListBullet"/>
      </w:pPr>
      <w:r>
        <w:lastRenderedPageBreak/>
        <w:t xml:space="preserve">Criterion 1: </w:t>
      </w:r>
      <w:sdt>
        <w:sdtPr>
          <w:id w:val="77107183"/>
          <w:placeholder>
            <w:docPart w:val="8C354D14E4E4F2458B6E0DE4104B0F2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092E27">
            <w:t>Ineligible</w:t>
          </w:r>
        </w:sdtContent>
      </w:sdt>
    </w:p>
    <w:p w14:paraId="152AA4DE" w14:textId="068F9B9E" w:rsidR="004D2790" w:rsidRDefault="004D2790" w:rsidP="004D2790">
      <w:pPr>
        <w:pStyle w:val="ListBullet"/>
      </w:pPr>
      <w:r>
        <w:t xml:space="preserve">Criterion 2: </w:t>
      </w:r>
      <w:sdt>
        <w:sdtPr>
          <w:id w:val="-1042367401"/>
          <w:placeholder>
            <w:docPart w:val="873828854A8CAF46AF5F4E1492EC75B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092E27">
            <w:t>Ineligible</w:t>
          </w:r>
        </w:sdtContent>
      </w:sdt>
    </w:p>
    <w:p w14:paraId="20039784" w14:textId="201D6112" w:rsidR="004D2790" w:rsidRDefault="004D2790" w:rsidP="004D2790">
      <w:pPr>
        <w:pStyle w:val="ListBullet"/>
      </w:pPr>
      <w:r>
        <w:t>Criterion 3</w:t>
      </w:r>
      <w:r w:rsidR="00D17C18">
        <w:t>:</w:t>
      </w:r>
      <w:r w:rsidR="008B00FB" w:rsidRPr="008B00FB">
        <w:t xml:space="preserve"> </w:t>
      </w:r>
      <w:sdt>
        <w:sdtPr>
          <w:id w:val="-151294044"/>
          <w:placeholder>
            <w:docPart w:val="1C21EDB92A7BB14D923B00B5A28EA3B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D47440">
            <w:t>Ineligible</w:t>
          </w:r>
        </w:sdtContent>
      </w:sdt>
    </w:p>
    <w:p w14:paraId="44D865A4" w14:textId="7010B555" w:rsidR="002E32CA" w:rsidRDefault="004D2790" w:rsidP="004D2790">
      <w:pPr>
        <w:pStyle w:val="ListBullet"/>
      </w:pPr>
      <w:r>
        <w:t>Criterion 4</w:t>
      </w:r>
      <w:r w:rsidR="00D17C18">
        <w:t>:</w:t>
      </w:r>
      <w:r>
        <w:t xml:space="preserve"> </w:t>
      </w:r>
      <w:sdt>
        <w:sdtPr>
          <w:id w:val="-2084978900"/>
          <w:placeholder>
            <w:docPart w:val="74E3AA1EF5299B4B8255020F19D8D5D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D47440">
            <w:t>Ineligible</w:t>
          </w:r>
        </w:sdtContent>
      </w:sdt>
    </w:p>
    <w:p w14:paraId="2F67970C" w14:textId="688DDB57" w:rsidR="005306BA" w:rsidRDefault="004D2790" w:rsidP="003A06CA">
      <w:pPr>
        <w:pStyle w:val="ListBullet"/>
      </w:pPr>
      <w:r>
        <w:t xml:space="preserve">Criterion 5: </w:t>
      </w:r>
      <w:sdt>
        <w:sdtPr>
          <w:id w:val="1205373663"/>
          <w:placeholder>
            <w:docPart w:val="96D586312D96514F86C72855DA7890F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5C5DC7">
            <w:t>Insufficient data</w:t>
          </w:r>
        </w:sdtContent>
      </w:sdt>
    </w:p>
    <w:p w14:paraId="341A74E9" w14:textId="76F06A35" w:rsidR="00C116F9" w:rsidRDefault="004D2790" w:rsidP="005306BA">
      <w:r w:rsidRPr="00D47440">
        <w:t xml:space="preserve">The main factors that make the species </w:t>
      </w:r>
      <w:r w:rsidR="00A212E5">
        <w:t>in</w:t>
      </w:r>
      <w:r w:rsidR="00FA0C5B" w:rsidRPr="00D47440">
        <w:t>eligible for listing</w:t>
      </w:r>
      <w:r w:rsidRPr="00D47440">
        <w:t xml:space="preserve"> </w:t>
      </w:r>
      <w:r w:rsidR="00D47440" w:rsidRPr="00D47440">
        <w:t>are the large population</w:t>
      </w:r>
      <w:r w:rsidR="00D47440">
        <w:t xml:space="preserve"> size</w:t>
      </w:r>
      <w:r w:rsidR="00A212E5">
        <w:t xml:space="preserve"> which exceeds the threshold for listing</w:t>
      </w:r>
      <w:r w:rsidR="00D47440">
        <w:t>, lack of decline, and absence of threats likely to cause the rapid elimination of the species.</w:t>
      </w:r>
    </w:p>
    <w:p w14:paraId="0EF7CEDA"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1" w:history="1">
        <w:r w:rsidR="00624A10" w:rsidRPr="00624A10">
          <w:rPr>
            <w:rStyle w:val="Hyperlink"/>
          </w:rPr>
          <w:t>Species Profile and Threat Database</w:t>
        </w:r>
      </w:hyperlink>
      <w:r w:rsidR="00624A10">
        <w:t>.</w:t>
      </w:r>
    </w:p>
    <w:p w14:paraId="53C7386B" w14:textId="77777777" w:rsidR="006D3581" w:rsidRDefault="006D3581" w:rsidP="006D3581">
      <w:pPr>
        <w:pStyle w:val="Heading2"/>
        <w:ind w:left="720" w:hanging="720"/>
      </w:pPr>
      <w:r>
        <w:t>Species information</w:t>
      </w:r>
    </w:p>
    <w:p w14:paraId="1CCC35B1" w14:textId="77777777" w:rsidR="006D3581" w:rsidRDefault="006D3581" w:rsidP="00476948">
      <w:pPr>
        <w:pStyle w:val="Heading3"/>
      </w:pPr>
      <w:r>
        <w:t>Taxonomy</w:t>
      </w:r>
    </w:p>
    <w:p w14:paraId="61349274" w14:textId="1464D26A" w:rsidR="006D3581" w:rsidRDefault="006D3581" w:rsidP="006D3581">
      <w:bookmarkStart w:id="3" w:name="_Hlk46319676"/>
      <w:r w:rsidRPr="007E72FB">
        <w:t xml:space="preserve">Conventionally accepted as </w:t>
      </w:r>
      <w:r w:rsidR="005C5DC7" w:rsidRPr="007E72FB">
        <w:rPr>
          <w:rStyle w:val="Emphasis"/>
        </w:rPr>
        <w:t>Persoonia terminalis</w:t>
      </w:r>
      <w:r w:rsidRPr="007E72FB">
        <w:t xml:space="preserve"> </w:t>
      </w:r>
      <w:proofErr w:type="spellStart"/>
      <w:r w:rsidR="007E72FB" w:rsidRPr="007E72FB">
        <w:t>L.A.</w:t>
      </w:r>
      <w:proofErr w:type="gramStart"/>
      <w:r w:rsidR="007E72FB" w:rsidRPr="007E72FB">
        <w:t>S.Johnson</w:t>
      </w:r>
      <w:proofErr w:type="spellEnd"/>
      <w:proofErr w:type="gramEnd"/>
      <w:r w:rsidR="007E72FB" w:rsidRPr="007E72FB">
        <w:t xml:space="preserve"> &amp; </w:t>
      </w:r>
      <w:proofErr w:type="spellStart"/>
      <w:r w:rsidR="007E72FB" w:rsidRPr="007E72FB">
        <w:t>P.H.Weston</w:t>
      </w:r>
      <w:proofErr w:type="spellEnd"/>
      <w:r w:rsidRPr="007E72FB">
        <w:t xml:space="preserve"> (</w:t>
      </w:r>
      <w:r w:rsidR="007E72FB" w:rsidRPr="007E72FB">
        <w:t>1991</w:t>
      </w:r>
      <w:r w:rsidRPr="007E72FB">
        <w:t>).</w:t>
      </w:r>
    </w:p>
    <w:bookmarkEnd w:id="3"/>
    <w:p w14:paraId="00AACC83" w14:textId="3226E3C0" w:rsidR="00545230" w:rsidRPr="00545230" w:rsidRDefault="003C6050" w:rsidP="001325EC">
      <w:r>
        <w:t>There are two recognised subspecies of heath-leaved geebung</w:t>
      </w:r>
      <w:r w:rsidR="006B282F">
        <w:t>, which differ in leaf morphology</w:t>
      </w:r>
      <w:r w:rsidR="00841280">
        <w:t xml:space="preserve"> (APC 2021).</w:t>
      </w:r>
      <w:r>
        <w:t xml:space="preserve"> </w:t>
      </w:r>
      <w:r w:rsidR="00572AC6">
        <w:t xml:space="preserve">This Conservation Advice and Listing Assessment is for </w:t>
      </w:r>
      <w:r w:rsidR="009226E4" w:rsidRPr="5FA9C1A3">
        <w:rPr>
          <w:i/>
          <w:iCs/>
        </w:rPr>
        <w:t>P</w:t>
      </w:r>
      <w:r w:rsidR="18BD4B2A" w:rsidRPr="5FA9C1A3">
        <w:rPr>
          <w:i/>
          <w:iCs/>
        </w:rPr>
        <w:t>.</w:t>
      </w:r>
      <w:r w:rsidR="009226E4" w:rsidRPr="5FA9C1A3">
        <w:rPr>
          <w:i/>
          <w:iCs/>
        </w:rPr>
        <w:t xml:space="preserve"> terminalis </w:t>
      </w:r>
      <w:r w:rsidR="00CF7FDD">
        <w:t>at the species level</w:t>
      </w:r>
      <w:r w:rsidR="006B282F">
        <w:t xml:space="preserve"> (both subspecies combined)</w:t>
      </w:r>
      <w:r w:rsidR="00CF7FDD">
        <w:t>, in accordance with the Finalised Priority Assessment List 2020</w:t>
      </w:r>
      <w:r w:rsidR="00547695">
        <w:t xml:space="preserve"> (DAWE 2021)</w:t>
      </w:r>
      <w:r w:rsidR="00CF7FDD">
        <w:t>.</w:t>
      </w:r>
      <w:r w:rsidR="009226E4">
        <w:t xml:space="preserve"> </w:t>
      </w:r>
      <w:r w:rsidR="00545230">
        <w:t xml:space="preserve">It should be noted that assessing </w:t>
      </w:r>
      <w:proofErr w:type="gramStart"/>
      <w:r w:rsidR="00545230">
        <w:t>either subspecies</w:t>
      </w:r>
      <w:proofErr w:type="gramEnd"/>
      <w:r w:rsidR="00545230">
        <w:t xml:space="preserve"> individually would not change the outcome of the Listing Assessment at Appendix 1.</w:t>
      </w:r>
    </w:p>
    <w:p w14:paraId="03119393" w14:textId="77777777" w:rsidR="008064B3" w:rsidRPr="008064B3" w:rsidRDefault="008064B3" w:rsidP="008064B3">
      <w:pPr>
        <w:pStyle w:val="Heading3"/>
      </w:pPr>
      <w:bookmarkStart w:id="4" w:name="_Ref445985062"/>
      <w:bookmarkStart w:id="5" w:name="_Toc409769199"/>
      <w:bookmarkStart w:id="6" w:name="_Toc454439316"/>
      <w:r w:rsidRPr="008064B3">
        <w:t>Description</w:t>
      </w:r>
    </w:p>
    <w:p w14:paraId="7DA76B23" w14:textId="5DB32657" w:rsidR="00105C30" w:rsidRDefault="00D01E73" w:rsidP="00105C30">
      <w:r>
        <w:t>Heath-leaved geebung is a</w:t>
      </w:r>
      <w:r w:rsidR="00675440">
        <w:t xml:space="preserve">n erect or sprawling shrub to </w:t>
      </w:r>
      <w:r w:rsidR="00EC1FB5">
        <w:t>0.7–1.5 m high with smooth bark</w:t>
      </w:r>
      <w:r w:rsidR="00AF5C7A">
        <w:t xml:space="preserve"> and sparsely hairy young branches. Leaves are 0.6–0.75 cm long and strongly recurved in </w:t>
      </w:r>
      <w:r w:rsidR="00AF5C7A">
        <w:rPr>
          <w:i/>
          <w:iCs/>
        </w:rPr>
        <w:t xml:space="preserve">P. terminalis </w:t>
      </w:r>
      <w:r w:rsidR="00AF5C7A">
        <w:t xml:space="preserve">subsp. </w:t>
      </w:r>
      <w:proofErr w:type="spellStart"/>
      <w:r w:rsidR="00AF5C7A">
        <w:rPr>
          <w:i/>
          <w:iCs/>
        </w:rPr>
        <w:t>recurva</w:t>
      </w:r>
      <w:proofErr w:type="spellEnd"/>
      <w:r w:rsidR="00AF5C7A">
        <w:t xml:space="preserve">, and </w:t>
      </w:r>
      <w:r w:rsidR="00A643DC">
        <w:t xml:space="preserve">0.8–1.0 cm </w:t>
      </w:r>
      <w:r w:rsidR="006A3C7C">
        <w:t xml:space="preserve">long </w:t>
      </w:r>
      <w:r w:rsidR="00A643DC">
        <w:t xml:space="preserve">and </w:t>
      </w:r>
      <w:r w:rsidR="006A3C7C">
        <w:t xml:space="preserve">slightly recurved towards the tip </w:t>
      </w:r>
      <w:r w:rsidR="00A643DC">
        <w:t xml:space="preserve">in </w:t>
      </w:r>
      <w:r w:rsidR="00A643DC">
        <w:rPr>
          <w:i/>
          <w:iCs/>
        </w:rPr>
        <w:t xml:space="preserve">P. terminalis </w:t>
      </w:r>
      <w:r w:rsidR="00A643DC">
        <w:t xml:space="preserve">subsp. </w:t>
      </w:r>
      <w:r w:rsidR="00A643DC">
        <w:rPr>
          <w:i/>
          <w:iCs/>
        </w:rPr>
        <w:t>terminalis</w:t>
      </w:r>
      <w:r w:rsidR="00A643DC">
        <w:t xml:space="preserve">. </w:t>
      </w:r>
      <w:r w:rsidR="00162339">
        <w:t xml:space="preserve">Flower spikes are mostly at the end of branches, with 1–5 </w:t>
      </w:r>
      <w:r w:rsidR="00AB13E4">
        <w:t xml:space="preserve">yellow </w:t>
      </w:r>
      <w:r w:rsidR="00162339">
        <w:t>flowers</w:t>
      </w:r>
      <w:r w:rsidR="00AB13E4">
        <w:t xml:space="preserve"> </w:t>
      </w:r>
      <w:r w:rsidR="00A212E5">
        <w:t xml:space="preserve">that are </w:t>
      </w:r>
      <w:r w:rsidR="00AB13E4">
        <w:t>0.9–1.3 cm long. Fruits are green with purple stripes.</w:t>
      </w:r>
    </w:p>
    <w:p w14:paraId="19D33793" w14:textId="23A5CB50" w:rsidR="00105C30" w:rsidRDefault="00105C30" w:rsidP="00105C30">
      <w:r>
        <w:t xml:space="preserve">Heath-leaved geebung is distinguished from </w:t>
      </w:r>
      <w:r w:rsidR="00AB13E4">
        <w:t xml:space="preserve">closely related </w:t>
      </w:r>
      <w:r w:rsidR="00AB13E4">
        <w:rPr>
          <w:i/>
          <w:iCs/>
        </w:rPr>
        <w:t xml:space="preserve">Persoonia </w:t>
      </w:r>
      <w:r w:rsidR="00AB13E4">
        <w:t>species</w:t>
      </w:r>
      <w:r>
        <w:t xml:space="preserve"> by its small, </w:t>
      </w:r>
      <w:r w:rsidR="006E63AF">
        <w:t>tough, leathery</w:t>
      </w:r>
      <w:r>
        <w:t xml:space="preserve"> leaves and inflorescences that are mostly </w:t>
      </w:r>
      <w:r w:rsidR="007126A6">
        <w:t>at the end of branches,</w:t>
      </w:r>
      <w:r>
        <w:t xml:space="preserve"> </w:t>
      </w:r>
      <w:r w:rsidR="00423284">
        <w:t>beyond which growth does not progress</w:t>
      </w:r>
      <w:r>
        <w:t xml:space="preserve">, </w:t>
      </w:r>
      <w:r w:rsidR="007126A6">
        <w:t>and with</w:t>
      </w:r>
      <w:r>
        <w:t xml:space="preserve"> flowers subtended by scale leaves.</w:t>
      </w:r>
    </w:p>
    <w:p w14:paraId="4A74A835" w14:textId="72202B86" w:rsidR="00423284" w:rsidRPr="004D5B9B" w:rsidRDefault="00423284" w:rsidP="5FA9C1A3">
      <w:r>
        <w:t xml:space="preserve">Heath-leaved geebung grows </w:t>
      </w:r>
      <w:proofErr w:type="spellStart"/>
      <w:r>
        <w:t>sympatrically</w:t>
      </w:r>
      <w:proofErr w:type="spellEnd"/>
      <w:r>
        <w:t xml:space="preserve"> with </w:t>
      </w:r>
      <w:r w:rsidRPr="5FA9C1A3">
        <w:rPr>
          <w:i/>
          <w:iCs/>
        </w:rPr>
        <w:t xml:space="preserve">P. </w:t>
      </w:r>
      <w:proofErr w:type="spellStart"/>
      <w:r w:rsidRPr="5FA9C1A3">
        <w:rPr>
          <w:i/>
          <w:iCs/>
        </w:rPr>
        <w:t>cornifolia</w:t>
      </w:r>
      <w:proofErr w:type="spellEnd"/>
      <w:r>
        <w:t xml:space="preserve"> (</w:t>
      </w:r>
      <w:r w:rsidR="009D7D7A">
        <w:t>broad-leaved geebung</w:t>
      </w:r>
      <w:r>
        <w:t xml:space="preserve">) and </w:t>
      </w:r>
      <w:r w:rsidRPr="5FA9C1A3">
        <w:rPr>
          <w:i/>
          <w:iCs/>
        </w:rPr>
        <w:t>P. sericea</w:t>
      </w:r>
      <w:r>
        <w:t xml:space="preserve"> (</w:t>
      </w:r>
      <w:r w:rsidR="009D7D7A">
        <w:t>silky geebung</w:t>
      </w:r>
      <w:proofErr w:type="gramStart"/>
      <w:r>
        <w:t>),occasionally</w:t>
      </w:r>
      <w:proofErr w:type="gramEnd"/>
      <w:r>
        <w:t xml:space="preserve"> hybridis</w:t>
      </w:r>
      <w:r w:rsidR="2CCD030F">
        <w:t>ing</w:t>
      </w:r>
      <w:r w:rsidR="7B3457D6">
        <w:t xml:space="preserve"> with both</w:t>
      </w:r>
      <w:r w:rsidR="009D7D7A">
        <w:t>;</w:t>
      </w:r>
      <w:r>
        <w:t xml:space="preserve"> and </w:t>
      </w:r>
      <w:r w:rsidRPr="5FA9C1A3">
        <w:rPr>
          <w:i/>
          <w:iCs/>
        </w:rPr>
        <w:t xml:space="preserve">P. tenuifolia </w:t>
      </w:r>
      <w:r>
        <w:t>(</w:t>
      </w:r>
      <w:r w:rsidR="009D7D7A">
        <w:t>fine-leaved geebung</w:t>
      </w:r>
      <w:r>
        <w:t>)</w:t>
      </w:r>
      <w:r w:rsidR="004E4868">
        <w:t>,</w:t>
      </w:r>
      <w:r w:rsidR="001B4C7C">
        <w:t xml:space="preserve"> with which no hybrids have been recorded</w:t>
      </w:r>
      <w:r w:rsidR="009D7D7A">
        <w:t xml:space="preserve"> (</w:t>
      </w:r>
      <w:r w:rsidR="00A3022A">
        <w:t>Johnson &amp; Weston 1991</w:t>
      </w:r>
      <w:r w:rsidR="001B4C7C">
        <w:t>; Bernhardt &amp; Weston 1995</w:t>
      </w:r>
      <w:r w:rsidR="00A3022A">
        <w:t>).</w:t>
      </w:r>
      <w:r w:rsidR="00D74002">
        <w:t xml:space="preserve"> </w:t>
      </w:r>
      <w:r w:rsidR="004D5B9B">
        <w:t>First generation h</w:t>
      </w:r>
      <w:r w:rsidR="00D74002">
        <w:t>y</w:t>
      </w:r>
      <w:r w:rsidR="00A212E5">
        <w:t>b</w:t>
      </w:r>
      <w:r w:rsidR="00D74002">
        <w:t xml:space="preserve">rids are frequently recorded in </w:t>
      </w:r>
      <w:r w:rsidR="00D74002" w:rsidRPr="5FA9C1A3">
        <w:rPr>
          <w:i/>
          <w:iCs/>
        </w:rPr>
        <w:t>Persoonia</w:t>
      </w:r>
      <w:r w:rsidR="004D5B9B">
        <w:t xml:space="preserve">, probably due to overlapping distributions, flowering </w:t>
      </w:r>
      <w:proofErr w:type="gramStart"/>
      <w:r w:rsidR="004D5B9B">
        <w:t>periods</w:t>
      </w:r>
      <w:proofErr w:type="gramEnd"/>
      <w:r w:rsidR="004D5B9B">
        <w:t xml:space="preserve"> and pollinators (Bernhardt &amp; Weston 1995).</w:t>
      </w:r>
    </w:p>
    <w:p w14:paraId="2C7C74C5" w14:textId="77777777" w:rsidR="008064B3" w:rsidRPr="008064B3" w:rsidRDefault="008064B3" w:rsidP="008064B3">
      <w:pPr>
        <w:pStyle w:val="Heading3"/>
      </w:pPr>
      <w:r w:rsidRPr="008064B3">
        <w:t>Distribution</w:t>
      </w:r>
    </w:p>
    <w:p w14:paraId="3D9870AD" w14:textId="413AC45F" w:rsidR="001A3C77" w:rsidRDefault="00CD0B00" w:rsidP="00CD0B00">
      <w:r w:rsidRPr="5FA9C1A3">
        <w:rPr>
          <w:i/>
          <w:iCs/>
        </w:rPr>
        <w:t xml:space="preserve">Persoonia terminalis </w:t>
      </w:r>
      <w:r>
        <w:t xml:space="preserve">subsp. </w:t>
      </w:r>
      <w:proofErr w:type="spellStart"/>
      <w:r w:rsidRPr="5FA9C1A3">
        <w:rPr>
          <w:i/>
          <w:iCs/>
        </w:rPr>
        <w:t>recurva</w:t>
      </w:r>
      <w:proofErr w:type="spellEnd"/>
      <w:r w:rsidRPr="5FA9C1A3">
        <w:rPr>
          <w:i/>
          <w:iCs/>
        </w:rPr>
        <w:t xml:space="preserve"> </w:t>
      </w:r>
      <w:r>
        <w:t>occurs near</w:t>
      </w:r>
      <w:r w:rsidR="0063579B">
        <w:t xml:space="preserve"> the</w:t>
      </w:r>
      <w:r>
        <w:t xml:space="preserve"> Inglewood</w:t>
      </w:r>
      <w:r w:rsidR="009656F5">
        <w:t>–Cecil Plains area in</w:t>
      </w:r>
      <w:r>
        <w:t xml:space="preserve"> </w:t>
      </w:r>
      <w:r w:rsidR="00FF2291">
        <w:t xml:space="preserve">southeast </w:t>
      </w:r>
      <w:r>
        <w:t>Queensland</w:t>
      </w:r>
      <w:r w:rsidR="009656F5">
        <w:t xml:space="preserve">, </w:t>
      </w:r>
      <w:r w:rsidR="00624AEE">
        <w:t xml:space="preserve">and in the Warialda area on the </w:t>
      </w:r>
      <w:proofErr w:type="gramStart"/>
      <w:r w:rsidR="00624AEE">
        <w:t>North Western</w:t>
      </w:r>
      <w:proofErr w:type="gramEnd"/>
      <w:r w:rsidR="00624AEE">
        <w:t xml:space="preserve"> Slopes in</w:t>
      </w:r>
      <w:r>
        <w:t xml:space="preserve"> New South Wales</w:t>
      </w:r>
      <w:r w:rsidR="001A1E52">
        <w:t>.</w:t>
      </w:r>
      <w:r>
        <w:t xml:space="preserve"> </w:t>
      </w:r>
      <w:r w:rsidRPr="5FA9C1A3">
        <w:rPr>
          <w:i/>
          <w:iCs/>
        </w:rPr>
        <w:t>P</w:t>
      </w:r>
      <w:r w:rsidR="001A1E52" w:rsidRPr="5FA9C1A3">
        <w:rPr>
          <w:i/>
          <w:iCs/>
        </w:rPr>
        <w:t>ersoonia</w:t>
      </w:r>
      <w:r w:rsidRPr="5FA9C1A3">
        <w:rPr>
          <w:i/>
          <w:iCs/>
        </w:rPr>
        <w:t xml:space="preserve"> terminalis</w:t>
      </w:r>
      <w:r>
        <w:t xml:space="preserve"> subsp. </w:t>
      </w:r>
      <w:r w:rsidRPr="5FA9C1A3">
        <w:rPr>
          <w:i/>
          <w:iCs/>
        </w:rPr>
        <w:t>terminalis</w:t>
      </w:r>
      <w:r>
        <w:t xml:space="preserve"> occurs nearby to the east in the Torrington</w:t>
      </w:r>
      <w:r w:rsidR="001A1E52">
        <w:t xml:space="preserve">–Binghi </w:t>
      </w:r>
      <w:r>
        <w:t xml:space="preserve">area </w:t>
      </w:r>
      <w:r w:rsidR="001A1E52">
        <w:t xml:space="preserve">on </w:t>
      </w:r>
      <w:r w:rsidR="001A1E52">
        <w:lastRenderedPageBreak/>
        <w:t>the western side of the far Northern Tablelands in</w:t>
      </w:r>
      <w:r>
        <w:t xml:space="preserve"> New South Wales (Johnson &amp; Weston 1991). </w:t>
      </w:r>
      <w:r w:rsidR="14B99E06">
        <w:t xml:space="preserve">These </w:t>
      </w:r>
      <w:r>
        <w:t xml:space="preserve">subspecies occur </w:t>
      </w:r>
      <w:proofErr w:type="spellStart"/>
      <w:r>
        <w:t>sympatrically</w:t>
      </w:r>
      <w:proofErr w:type="spellEnd"/>
      <w:r>
        <w:t xml:space="preserve"> at Severn River Nature Reserve</w:t>
      </w:r>
      <w:r w:rsidR="00784BDC">
        <w:t xml:space="preserve"> (NR)</w:t>
      </w:r>
      <w:r w:rsidR="00873474">
        <w:t xml:space="preserve"> and </w:t>
      </w:r>
      <w:proofErr w:type="spellStart"/>
      <w:r w:rsidR="00873474">
        <w:t>Arakoola</w:t>
      </w:r>
      <w:proofErr w:type="spellEnd"/>
      <w:r w:rsidR="00873474">
        <w:t xml:space="preserve"> </w:t>
      </w:r>
      <w:r w:rsidR="00784BDC">
        <w:t>NR</w:t>
      </w:r>
      <w:r w:rsidR="00873474">
        <w:t xml:space="preserve"> </w:t>
      </w:r>
      <w:r>
        <w:t>(</w:t>
      </w:r>
      <w:r w:rsidR="00873474">
        <w:t xml:space="preserve">Hunter 2002; </w:t>
      </w:r>
      <w:r>
        <w:t>ALA 2021).</w:t>
      </w:r>
      <w:r w:rsidR="00DD61E5">
        <w:t xml:space="preserve"> In addition to </w:t>
      </w:r>
      <w:r w:rsidR="001538D7">
        <w:t>these</w:t>
      </w:r>
      <w:r w:rsidR="00DD61E5">
        <w:t xml:space="preserve"> reserves, heath-leaved geebung is reserved at Torrington State Conservation Area (SCA), Warialda SCA</w:t>
      </w:r>
      <w:r w:rsidR="00C46AF6">
        <w:t xml:space="preserve">, </w:t>
      </w:r>
      <w:proofErr w:type="spellStart"/>
      <w:r w:rsidR="00C743EA">
        <w:t>Bullala</w:t>
      </w:r>
      <w:proofErr w:type="spellEnd"/>
      <w:r w:rsidR="00C743EA">
        <w:t xml:space="preserve"> National Park (NP) </w:t>
      </w:r>
      <w:r w:rsidR="00C46AF6">
        <w:t xml:space="preserve">and Kings Plains NP </w:t>
      </w:r>
      <w:r w:rsidR="00C743EA">
        <w:t xml:space="preserve">in New South Wales, and </w:t>
      </w:r>
      <w:proofErr w:type="spellStart"/>
      <w:r w:rsidR="00C743EA">
        <w:t>Wondul</w:t>
      </w:r>
      <w:proofErr w:type="spellEnd"/>
      <w:r w:rsidR="00C743EA">
        <w:t xml:space="preserve"> Range NP </w:t>
      </w:r>
      <w:r w:rsidR="000E47F1">
        <w:t xml:space="preserve">in </w:t>
      </w:r>
      <w:r w:rsidR="00C743EA">
        <w:t>Queensland</w:t>
      </w:r>
      <w:r w:rsidR="001538D7">
        <w:t xml:space="preserve"> </w:t>
      </w:r>
      <w:proofErr w:type="gramStart"/>
      <w:r w:rsidR="001538D7">
        <w:t>and also</w:t>
      </w:r>
      <w:proofErr w:type="gramEnd"/>
      <w:r w:rsidR="001538D7">
        <w:t xml:space="preserve"> occurs on state forest</w:t>
      </w:r>
      <w:r w:rsidR="00A1619E">
        <w:t>, leasehold</w:t>
      </w:r>
      <w:r w:rsidR="001538D7">
        <w:t xml:space="preserve"> and private land</w:t>
      </w:r>
      <w:r w:rsidR="00973ECF">
        <w:t xml:space="preserve"> (ALA 2021; Hunter 2002)</w:t>
      </w:r>
      <w:r w:rsidR="00C743EA">
        <w:t>.</w:t>
      </w:r>
      <w:r w:rsidR="00F81DEE">
        <w:t xml:space="preserve"> </w:t>
      </w:r>
      <w:r w:rsidR="00BE5223">
        <w:t xml:space="preserve">Two herbarium specimens from central Queensland (Mt Moffatt and Humboldt regions) require checking as they are </w:t>
      </w:r>
      <w:proofErr w:type="gramStart"/>
      <w:r w:rsidR="00BE5223">
        <w:t>substantial  outliers</w:t>
      </w:r>
      <w:proofErr w:type="gramEnd"/>
      <w:r w:rsidR="00BE5223">
        <w:t xml:space="preserve"> from the rest of the species’ distribution (ALA 2021</w:t>
      </w:r>
      <w:r w:rsidR="00EA73EB">
        <w:t>; DES</w:t>
      </w:r>
      <w:r w:rsidR="005F62E1">
        <w:t xml:space="preserve"> 2022 pers. comm. 18 Jan</w:t>
      </w:r>
      <w:r w:rsidR="00BE5223">
        <w:t>).</w:t>
      </w:r>
    </w:p>
    <w:p w14:paraId="1E3E42F2" w14:textId="7B1BEF85" w:rsidR="003B4A28" w:rsidRDefault="00DA39B1" w:rsidP="00CD0B00">
      <w:r>
        <w:t xml:space="preserve">The number of subpopulations of heath-leaved geebung has not been documented. </w:t>
      </w:r>
      <w:r w:rsidR="00D633A5">
        <w:t xml:space="preserve">However, based on the spatial </w:t>
      </w:r>
      <w:r w:rsidR="00784BDC">
        <w:t xml:space="preserve">clustering of records there appears to be approximately </w:t>
      </w:r>
      <w:r w:rsidR="000B2D84">
        <w:t>10 subpopulations</w:t>
      </w:r>
      <w:r w:rsidR="00D5727B">
        <w:t xml:space="preserve"> of heath-leaved geebung</w:t>
      </w:r>
      <w:r w:rsidR="000B2D84">
        <w:t xml:space="preserve"> (Inglewood–Bulli, Taringa, </w:t>
      </w:r>
      <w:proofErr w:type="spellStart"/>
      <w:r w:rsidR="000B2D84">
        <w:t>Arakoola</w:t>
      </w:r>
      <w:proofErr w:type="spellEnd"/>
      <w:r w:rsidR="000B2D84">
        <w:t xml:space="preserve"> NR, </w:t>
      </w:r>
      <w:proofErr w:type="spellStart"/>
      <w:r w:rsidR="000B2D84">
        <w:t>Bullala</w:t>
      </w:r>
      <w:proofErr w:type="spellEnd"/>
      <w:r w:rsidR="000B2D84">
        <w:t xml:space="preserve"> NP, Kings Plains NP, Severn River NR, Warialda,</w:t>
      </w:r>
      <w:r w:rsidR="00D5727B" w:rsidRPr="00D5727B">
        <w:t xml:space="preserve"> </w:t>
      </w:r>
      <w:r w:rsidR="00D5727B">
        <w:t>near ‘Springvale’ station, Torrington, and near Gibraltar NR; Hunter 2002; ALA 2021).</w:t>
      </w:r>
      <w:r w:rsidR="00BE5223">
        <w:t xml:space="preserve"> </w:t>
      </w:r>
      <w:r w:rsidR="000D2F52">
        <w:t>If the two central Queensland records are verified, this may increase to 12 subpopulations.</w:t>
      </w:r>
    </w:p>
    <w:p w14:paraId="12EDF12F" w14:textId="35BCD8FA" w:rsidR="00D633A5" w:rsidRPr="001A3C77" w:rsidRDefault="00A03711" w:rsidP="00CD0B00">
      <w:r>
        <w:t>The</w:t>
      </w:r>
      <w:r w:rsidR="003B4A28">
        <w:t>re are no formal population estimates for the</w:t>
      </w:r>
      <w:r>
        <w:t xml:space="preserve"> </w:t>
      </w:r>
      <w:r w:rsidR="003B4A28">
        <w:t>heath-leaved geebung, but it</w:t>
      </w:r>
      <w:r w:rsidR="008C4C1B">
        <w:t xml:space="preserve">s population is </w:t>
      </w:r>
      <w:r w:rsidR="002A61CE">
        <w:t xml:space="preserve">estimated to be in the </w:t>
      </w:r>
      <w:r w:rsidR="0063579B">
        <w:t xml:space="preserve">tens </w:t>
      </w:r>
      <w:r w:rsidR="002A61CE">
        <w:t>of thousands (</w:t>
      </w:r>
      <w:r w:rsidR="00CE70C4">
        <w:t>J Hunter 2021 pers. comm. 10 Oct). The species</w:t>
      </w:r>
      <w:r w:rsidR="003B4A28">
        <w:t xml:space="preserve"> </w:t>
      </w:r>
      <w:r w:rsidR="00D633A5" w:rsidRPr="00D633A5">
        <w:t xml:space="preserve">appears to be scattered and common but never in high abundance </w:t>
      </w:r>
      <w:r w:rsidR="002A61CE">
        <w:t>(</w:t>
      </w:r>
      <w:proofErr w:type="gramStart"/>
      <w:r w:rsidR="00D633A5" w:rsidRPr="00D633A5">
        <w:t>i.e.</w:t>
      </w:r>
      <w:proofErr w:type="gramEnd"/>
      <w:r w:rsidR="00D633A5" w:rsidRPr="00D633A5">
        <w:t xml:space="preserve"> they don’t seem to grow into big clumps </w:t>
      </w:r>
      <w:r w:rsidR="0063579B">
        <w:t>or</w:t>
      </w:r>
      <w:r w:rsidR="0063579B" w:rsidRPr="00D633A5">
        <w:t xml:space="preserve"> </w:t>
      </w:r>
      <w:r w:rsidR="00D633A5" w:rsidRPr="00D633A5">
        <w:t>dense patches</w:t>
      </w:r>
      <w:r w:rsidR="00CE70C4">
        <w:t>) (J Hunter 2021 pers. comm. 10 Oct).</w:t>
      </w:r>
    </w:p>
    <w:p w14:paraId="2702B9F1" w14:textId="6AA41D18" w:rsidR="00E362EF" w:rsidRDefault="007C5B94" w:rsidP="008064B3">
      <w:pPr>
        <w:pStyle w:val="Caption"/>
      </w:pPr>
      <w:r>
        <w:t xml:space="preserve">Map </w:t>
      </w:r>
      <w:r>
        <w:rPr>
          <w:noProof/>
        </w:rPr>
        <w:fldChar w:fldCharType="begin"/>
      </w:r>
      <w:r>
        <w:rPr>
          <w:noProof/>
        </w:rPr>
        <w:instrText xml:space="preserve"> SEQ Map \* ARABIC </w:instrText>
      </w:r>
      <w:r>
        <w:rPr>
          <w:noProof/>
        </w:rPr>
        <w:fldChar w:fldCharType="separate"/>
      </w:r>
      <w:r w:rsidR="00835733">
        <w:rPr>
          <w:noProof/>
        </w:rPr>
        <w:t>1</w:t>
      </w:r>
      <w:r>
        <w:rPr>
          <w:noProof/>
        </w:rPr>
        <w:fldChar w:fldCharType="end"/>
      </w:r>
      <w:bookmarkEnd w:id="4"/>
      <w:r>
        <w:t xml:space="preserve"> </w:t>
      </w:r>
      <w:bookmarkEnd w:id="5"/>
      <w:bookmarkEnd w:id="6"/>
      <w:r w:rsidR="008064B3">
        <w:t xml:space="preserve">Modelled distribution </w:t>
      </w:r>
      <w:r w:rsidR="004C7F78">
        <w:t xml:space="preserve">of </w:t>
      </w:r>
      <w:r w:rsidR="00015CBD">
        <w:t>heath-leaved geebung</w:t>
      </w:r>
    </w:p>
    <w:p w14:paraId="2EA41C5B" w14:textId="77777777" w:rsidR="00E362EF" w:rsidRDefault="008861BF">
      <w:pPr>
        <w:pStyle w:val="Picture"/>
      </w:pPr>
      <w:r>
        <mc:AlternateContent>
          <mc:Choice Requires="wps">
            <w:drawing>
              <wp:inline distT="0" distB="0" distL="0" distR="0" wp14:anchorId="477D5E56" wp14:editId="7B86471E">
                <wp:extent cx="5752702" cy="4037846"/>
                <wp:effectExtent l="0" t="0" r="13335" b="13970"/>
                <wp:docPr id="2" name="Text Box 2"/>
                <wp:cNvGraphicFramePr/>
                <a:graphic xmlns:a="http://schemas.openxmlformats.org/drawingml/2006/main">
                  <a:graphicData uri="http://schemas.microsoft.com/office/word/2010/wordprocessingShape">
                    <wps:wsp>
                      <wps:cNvSpPr txBox="1"/>
                      <wps:spPr>
                        <a:xfrm>
                          <a:off x="0" y="0"/>
                          <a:ext cx="5752702" cy="4037846"/>
                        </a:xfrm>
                        <a:prstGeom prst="rect">
                          <a:avLst/>
                        </a:prstGeom>
                        <a:solidFill>
                          <a:schemeClr val="lt1"/>
                        </a:solidFill>
                        <a:ln w="6350">
                          <a:solidFill>
                            <a:prstClr val="black"/>
                          </a:solidFill>
                        </a:ln>
                      </wps:spPr>
                      <wps:txbx>
                        <w:txbxContent>
                          <w:p w14:paraId="1D2B918D" w14:textId="52693817" w:rsidR="0063579B" w:rsidRDefault="0063579B">
                            <w:r>
                              <w:rPr>
                                <w:noProof/>
                              </w:rPr>
                              <w:drawing>
                                <wp:inline distT="0" distB="0" distL="0" distR="0" wp14:anchorId="2999A34C" wp14:editId="6809F87D">
                                  <wp:extent cx="5549372" cy="3914454"/>
                                  <wp:effectExtent l="0" t="0" r="635" b="0"/>
                                  <wp:docPr id="3238" name="Picture 32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Picture 3238"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605721" cy="39542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7D5E56" id="Text Box 2" o:spid="_x0000_s1027" type="#_x0000_t202" style="width:452.95pt;height:3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EPOwIAAIQ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" fillcolor="white [3201]" strokeweight=".5pt">
                <v:textbox>
                  <w:txbxContent>
                    <w:p w14:paraId="1D2B918D" w14:textId="52693817" w:rsidR="0063579B" w:rsidRDefault="0063579B">
                      <w:r>
                        <w:rPr>
                          <w:noProof/>
                        </w:rPr>
                        <w:drawing>
                          <wp:inline distT="0" distB="0" distL="0" distR="0" wp14:anchorId="2999A34C" wp14:editId="6809F87D">
                            <wp:extent cx="5549372" cy="3914454"/>
                            <wp:effectExtent l="0" t="0" r="635" b="0"/>
                            <wp:docPr id="3238" name="Picture 32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Picture 3238"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05721" cy="3954202"/>
                                    </a:xfrm>
                                    <a:prstGeom prst="rect">
                                      <a:avLst/>
                                    </a:prstGeom>
                                  </pic:spPr>
                                </pic:pic>
                              </a:graphicData>
                            </a:graphic>
                          </wp:inline>
                        </w:drawing>
                      </w:r>
                    </w:p>
                  </w:txbxContent>
                </v:textbox>
                <w10:anchorlock/>
              </v:shape>
            </w:pict>
          </mc:Fallback>
        </mc:AlternateContent>
      </w:r>
    </w:p>
    <w:p w14:paraId="68E0A5AC" w14:textId="2BE14D52" w:rsidR="00E362EF" w:rsidRDefault="007C5B94">
      <w:pPr>
        <w:pStyle w:val="FigureTableNoteSource"/>
      </w:pPr>
      <w:r>
        <w:t xml:space="preserve">Source: </w:t>
      </w:r>
      <w:r w:rsidR="00A12094">
        <w:t xml:space="preserve">Base map </w:t>
      </w:r>
      <w:r w:rsidR="008064B3">
        <w:t xml:space="preserve">Geoscience Australia; </w:t>
      </w:r>
      <w:r w:rsidR="00A12094">
        <w:t xml:space="preserve">species distribution data </w:t>
      </w:r>
      <w:hyperlink r:id="rId24" w:history="1">
        <w:r w:rsidR="008064B3" w:rsidRPr="008064B3">
          <w:rPr>
            <w:rStyle w:val="Hyperlink"/>
          </w:rPr>
          <w:t>Species of National Environmental Significance</w:t>
        </w:r>
      </w:hyperlink>
      <w:r w:rsidR="008064B3">
        <w:t xml:space="preserve"> database.</w:t>
      </w:r>
    </w:p>
    <w:p w14:paraId="69C44ED7" w14:textId="77777777" w:rsidR="0086245C" w:rsidRDefault="0086245C" w:rsidP="0086245C">
      <w:pPr>
        <w:pStyle w:val="FigureTableNoteSource"/>
        <w:spacing w:after="120"/>
        <w:contextualSpacing w:val="0"/>
      </w:pPr>
      <w:r w:rsidRPr="00E54F94">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w:t>
      </w:r>
      <w:r>
        <w:lastRenderedPageBreak/>
        <w:t xml:space="preserve">errors or omissions, and the Commonwealth does not accept responsibility in respect of any information or advice given in relation to, or </w:t>
      </w:r>
      <w:proofErr w:type="gramStart"/>
      <w:r>
        <w:t>as a consequence of</w:t>
      </w:r>
      <w:proofErr w:type="gramEnd"/>
      <w:r>
        <w:t>, anything containing herein.</w:t>
      </w:r>
    </w:p>
    <w:p w14:paraId="7D6012F5" w14:textId="5B4C8FA5" w:rsidR="0086245C" w:rsidRPr="0086245C" w:rsidRDefault="0086245C" w:rsidP="00D5727B">
      <w:pPr>
        <w:pStyle w:val="FigureTableNoteSource"/>
      </w:pPr>
      <w:r w:rsidRPr="00E54F94">
        <w:rPr>
          <w:b/>
          <w:bCs/>
        </w:rPr>
        <w:t>Species distribution mapping</w:t>
      </w:r>
      <w:r>
        <w:t xml:space="preserve">: The species distribution mapping categories are indicative only and aim to capture (a) the specific habitat type or geographic feature that represents the recent observed locations of the species (known to occur) or preferred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w:t>
      </w:r>
      <w:r w:rsidRPr="00F604B3">
        <w:t>This is a precautionary approach in line with the purpose of the mapping as indicative.</w:t>
      </w:r>
      <w:r>
        <w:t xml:space="preserve"> These presence categories are created using an extensive database of species observations records, national and regional-scale environmental data, environmental modelling techniques and documented scientific research.</w:t>
      </w:r>
    </w:p>
    <w:p w14:paraId="0D40B6CA" w14:textId="77777777" w:rsidR="00C304AA" w:rsidRDefault="00C304AA" w:rsidP="00C304AA">
      <w:pPr>
        <w:pStyle w:val="Heading3"/>
        <w:ind w:left="964" w:hanging="964"/>
      </w:pPr>
      <w:r>
        <w:t>Cultural and community significance</w:t>
      </w:r>
    </w:p>
    <w:p w14:paraId="3E1A69CB" w14:textId="47E84851" w:rsidR="00A42988" w:rsidRDefault="00A42988" w:rsidP="00A42988">
      <w:r>
        <w:t xml:space="preserve">This section describes some published examples of cultural significance but is not intended to be comprehensive, applicable to, or speak for, all </w:t>
      </w:r>
      <w:r w:rsidR="00A212E5">
        <w:t xml:space="preserve">Indigenous </w:t>
      </w:r>
      <w:r w:rsidR="005B673D">
        <w:t>Australians</w:t>
      </w:r>
      <w:r>
        <w:t xml:space="preserve">. Such knowledge may be only held by </w:t>
      </w:r>
      <w:r w:rsidR="00D5727B">
        <w:t>Indigenous</w:t>
      </w:r>
      <w:r>
        <w:t xml:space="preserve"> groups and individuals who are the custodians of this knowledge.</w:t>
      </w:r>
    </w:p>
    <w:p w14:paraId="5644BF5F" w14:textId="50A69161" w:rsidR="00415563" w:rsidRPr="001E1FBF" w:rsidRDefault="001C70CE" w:rsidP="005B673D">
      <w:r>
        <w:t>The</w:t>
      </w:r>
      <w:r w:rsidR="005B673D">
        <w:t xml:space="preserve"> </w:t>
      </w:r>
      <w:r w:rsidR="001E1FBF">
        <w:t>cultural significance of heath-leaved geebung</w:t>
      </w:r>
      <w:r>
        <w:t xml:space="preserve"> is not well known</w:t>
      </w:r>
      <w:r w:rsidR="001E1FBF">
        <w:t xml:space="preserve">. However, the fruits of other </w:t>
      </w:r>
      <w:r w:rsidR="001E1FBF">
        <w:rPr>
          <w:i/>
          <w:iCs/>
        </w:rPr>
        <w:t xml:space="preserve">Persoonia </w:t>
      </w:r>
      <w:r w:rsidR="001E1FBF">
        <w:t>species are known to be edible and are likely to form part of the diet of</w:t>
      </w:r>
      <w:r>
        <w:t xml:space="preserve"> Aboriginal Australians (</w:t>
      </w:r>
      <w:r w:rsidR="00C20FA5">
        <w:t>Packer et al. 2012</w:t>
      </w:r>
      <w:r>
        <w:t>).</w:t>
      </w:r>
      <w:r w:rsidR="00C20FA5">
        <w:t xml:space="preserve"> </w:t>
      </w:r>
      <w:r w:rsidR="00E0242A" w:rsidRPr="00E0242A">
        <w:t xml:space="preserve">Torrington State Conservation Area is a significant place for the </w:t>
      </w:r>
      <w:proofErr w:type="spellStart"/>
      <w:r w:rsidR="00E0242A" w:rsidRPr="00E0242A">
        <w:t>Ngarrabul</w:t>
      </w:r>
      <w:proofErr w:type="spellEnd"/>
      <w:r w:rsidR="00E0242A" w:rsidRPr="00E0242A">
        <w:t xml:space="preserve">, </w:t>
      </w:r>
      <w:proofErr w:type="spellStart"/>
      <w:r w:rsidR="00E0242A" w:rsidRPr="00E0242A">
        <w:t>Marbul</w:t>
      </w:r>
      <w:proofErr w:type="spellEnd"/>
      <w:r w:rsidR="00E0242A" w:rsidRPr="00E0242A">
        <w:t xml:space="preserve">, </w:t>
      </w:r>
      <w:proofErr w:type="spellStart"/>
      <w:r w:rsidR="00E0242A" w:rsidRPr="00E0242A">
        <w:t>Bigambul</w:t>
      </w:r>
      <w:proofErr w:type="spellEnd"/>
      <w:r w:rsidR="00E0242A" w:rsidRPr="00E0242A">
        <w:t xml:space="preserve"> and </w:t>
      </w:r>
      <w:proofErr w:type="spellStart"/>
      <w:r w:rsidR="00E0242A" w:rsidRPr="00E0242A">
        <w:t>Jucumbul</w:t>
      </w:r>
      <w:proofErr w:type="spellEnd"/>
      <w:r w:rsidR="00E0242A" w:rsidRPr="00E0242A">
        <w:t xml:space="preserve"> people</w:t>
      </w:r>
      <w:r w:rsidR="00E0242A">
        <w:t xml:space="preserve"> (NPWS </w:t>
      </w:r>
      <w:r w:rsidR="00FD1963">
        <w:t>2003</w:t>
      </w:r>
      <w:r w:rsidR="00E0242A">
        <w:t>)</w:t>
      </w:r>
      <w:r w:rsidR="00724FDD">
        <w:t>,</w:t>
      </w:r>
      <w:r w:rsidR="00F12DE3">
        <w:t xml:space="preserve"> Severn River NR is within traditional lands of the </w:t>
      </w:r>
      <w:proofErr w:type="spellStart"/>
      <w:r w:rsidR="00F12DE3">
        <w:t>Kwiambal</w:t>
      </w:r>
      <w:proofErr w:type="spellEnd"/>
      <w:r w:rsidR="00F12DE3">
        <w:t xml:space="preserve"> </w:t>
      </w:r>
      <w:r w:rsidR="00724FDD">
        <w:t>people</w:t>
      </w:r>
      <w:r w:rsidR="00F12DE3">
        <w:t xml:space="preserve"> (NPWS 2004)</w:t>
      </w:r>
      <w:r w:rsidR="004E1BF5">
        <w:t xml:space="preserve">, </w:t>
      </w:r>
      <w:r w:rsidR="00017F33">
        <w:t xml:space="preserve">Arkaroola NR is within the lands of the </w:t>
      </w:r>
      <w:proofErr w:type="spellStart"/>
      <w:r w:rsidR="00017F33">
        <w:t>Gamilaroi</w:t>
      </w:r>
      <w:proofErr w:type="spellEnd"/>
      <w:r w:rsidR="00017F33">
        <w:t xml:space="preserve"> </w:t>
      </w:r>
      <w:r w:rsidR="00724FDD">
        <w:t>people</w:t>
      </w:r>
      <w:r w:rsidR="00017F33">
        <w:t xml:space="preserve"> (OEH 2014)</w:t>
      </w:r>
      <w:r w:rsidR="004E1BF5">
        <w:t xml:space="preserve"> and the subpopulations north of Inglewood in Queensland are on the lands of the </w:t>
      </w:r>
      <w:proofErr w:type="spellStart"/>
      <w:r w:rsidR="004E1BF5">
        <w:t>Bigambul</w:t>
      </w:r>
      <w:proofErr w:type="spellEnd"/>
      <w:r w:rsidR="004E1BF5">
        <w:t xml:space="preserve"> </w:t>
      </w:r>
      <w:r w:rsidR="00724FDD">
        <w:t>people</w:t>
      </w:r>
      <w:r w:rsidR="00C5262D">
        <w:t xml:space="preserve"> (DERM 2011)</w:t>
      </w:r>
      <w:r w:rsidR="00017F33">
        <w:t>.</w:t>
      </w:r>
      <w:r w:rsidR="00724FDD">
        <w:t xml:space="preserve"> Subpopulations in New South Wales are in the Moree</w:t>
      </w:r>
      <w:r w:rsidR="00BF2099">
        <w:t xml:space="preserve">, </w:t>
      </w:r>
      <w:proofErr w:type="gramStart"/>
      <w:r w:rsidR="00BF2099">
        <w:t>Ashford</w:t>
      </w:r>
      <w:proofErr w:type="gramEnd"/>
      <w:r w:rsidR="00724FDD">
        <w:t xml:space="preserve"> and </w:t>
      </w:r>
      <w:proofErr w:type="spellStart"/>
      <w:r w:rsidR="00BF2099">
        <w:t>Moombahlene</w:t>
      </w:r>
      <w:proofErr w:type="spellEnd"/>
      <w:r w:rsidR="00BF2099">
        <w:t xml:space="preserve"> Aboriginal Land Councils (ALC 2021).</w:t>
      </w:r>
    </w:p>
    <w:p w14:paraId="266E8F9B" w14:textId="77777777" w:rsidR="00C304AA" w:rsidRDefault="00C304AA" w:rsidP="00C304AA">
      <w:pPr>
        <w:pStyle w:val="Heading3"/>
        <w:ind w:left="964" w:hanging="964"/>
      </w:pPr>
      <w:r>
        <w:t>Relevant biology and ecology</w:t>
      </w:r>
    </w:p>
    <w:p w14:paraId="5F0C9C32" w14:textId="05CB662D" w:rsidR="00EA1F45" w:rsidRDefault="00EA1F45" w:rsidP="00EA1F45">
      <w:pPr>
        <w:pStyle w:val="Heading5"/>
      </w:pPr>
      <w:r>
        <w:t xml:space="preserve">Habitat </w:t>
      </w:r>
    </w:p>
    <w:p w14:paraId="3D68E99B" w14:textId="2775EB10" w:rsidR="00147AD3" w:rsidRPr="00EA1F45" w:rsidRDefault="00E1110A" w:rsidP="00A07B6F">
      <w:r>
        <w:t xml:space="preserve">Heath-leaved geebung occurs </w:t>
      </w:r>
      <w:r w:rsidR="00147AD3">
        <w:t>in dry sclerophyll forest on sandy soils derived from sandstone or acid granite from 350–1100 m above sea level (</w:t>
      </w:r>
      <w:r w:rsidR="0083786D">
        <w:t>Johnson &amp; Weston 1991).</w:t>
      </w:r>
      <w:r w:rsidR="00D67E32">
        <w:t xml:space="preserve"> It often occurs at the margins </w:t>
      </w:r>
      <w:r w:rsidR="00950D29">
        <w:t>between</w:t>
      </w:r>
      <w:r w:rsidR="00D67E32">
        <w:t xml:space="preserve"> </w:t>
      </w:r>
      <w:r w:rsidR="00950D29">
        <w:t xml:space="preserve">rock outcrops and forest, </w:t>
      </w:r>
      <w:proofErr w:type="gramStart"/>
      <w:r w:rsidR="00950D29">
        <w:t>and also</w:t>
      </w:r>
      <w:proofErr w:type="gramEnd"/>
      <w:r w:rsidR="00950D29">
        <w:t xml:space="preserve"> in boulder areas (J Hunter 2021 pers. comm. 10 Oct).</w:t>
      </w:r>
      <w:r w:rsidR="00344DB5">
        <w:t xml:space="preserve"> In the Torrington area, the species occurs in</w:t>
      </w:r>
      <w:r w:rsidR="0083786D">
        <w:t xml:space="preserve"> </w:t>
      </w:r>
      <w:proofErr w:type="spellStart"/>
      <w:r w:rsidR="00FE2B33" w:rsidRPr="224D1B89">
        <w:rPr>
          <w:i/>
          <w:iCs/>
        </w:rPr>
        <w:t>Kardomia</w:t>
      </w:r>
      <w:proofErr w:type="spellEnd"/>
      <w:r w:rsidR="0083786D" w:rsidRPr="224D1B89">
        <w:rPr>
          <w:i/>
          <w:iCs/>
        </w:rPr>
        <w:t xml:space="preserve"> </w:t>
      </w:r>
      <w:proofErr w:type="spellStart"/>
      <w:r w:rsidR="0083786D" w:rsidRPr="224D1B89">
        <w:rPr>
          <w:i/>
          <w:iCs/>
        </w:rPr>
        <w:t>odontocalyx</w:t>
      </w:r>
      <w:proofErr w:type="spellEnd"/>
      <w:r w:rsidR="7427FB79" w:rsidRPr="224D1B89">
        <w:rPr>
          <w:i/>
          <w:iCs/>
        </w:rPr>
        <w:t xml:space="preserve"> </w:t>
      </w:r>
      <w:r w:rsidR="0083786D">
        <w:t>–</w:t>
      </w:r>
      <w:r w:rsidR="3962E45D">
        <w:t xml:space="preserve"> </w:t>
      </w:r>
      <w:proofErr w:type="spellStart"/>
      <w:r w:rsidR="0083786D" w:rsidRPr="224D1B89">
        <w:rPr>
          <w:i/>
          <w:iCs/>
        </w:rPr>
        <w:t>Brachyloma</w:t>
      </w:r>
      <w:proofErr w:type="spellEnd"/>
      <w:r w:rsidR="0083786D" w:rsidRPr="224D1B89">
        <w:rPr>
          <w:i/>
          <w:iCs/>
        </w:rPr>
        <w:t xml:space="preserve"> </w:t>
      </w:r>
      <w:proofErr w:type="spellStart"/>
      <w:r w:rsidR="0083786D" w:rsidRPr="224D1B89">
        <w:rPr>
          <w:i/>
          <w:iCs/>
        </w:rPr>
        <w:t>saxicola</w:t>
      </w:r>
      <w:proofErr w:type="spellEnd"/>
      <w:r w:rsidR="0083786D">
        <w:t xml:space="preserve"> shrubland and </w:t>
      </w:r>
      <w:proofErr w:type="spellStart"/>
      <w:r w:rsidR="0083786D" w:rsidRPr="224D1B89">
        <w:rPr>
          <w:i/>
          <w:iCs/>
        </w:rPr>
        <w:t>Prostanthera</w:t>
      </w:r>
      <w:proofErr w:type="spellEnd"/>
      <w:r w:rsidR="0083786D" w:rsidRPr="224D1B89">
        <w:rPr>
          <w:i/>
          <w:iCs/>
        </w:rPr>
        <w:t xml:space="preserve"> </w:t>
      </w:r>
      <w:proofErr w:type="spellStart"/>
      <w:r w:rsidR="0083786D" w:rsidRPr="224D1B89">
        <w:rPr>
          <w:i/>
          <w:iCs/>
        </w:rPr>
        <w:t>staurophylla</w:t>
      </w:r>
      <w:proofErr w:type="spellEnd"/>
      <w:r w:rsidR="00C91750" w:rsidRPr="224D1B89">
        <w:rPr>
          <w:i/>
          <w:iCs/>
        </w:rPr>
        <w:t xml:space="preserve"> </w:t>
      </w:r>
      <w:r w:rsidR="00C91750">
        <w:t xml:space="preserve">(Tenterfield mint-bush) </w:t>
      </w:r>
      <w:r w:rsidR="0083786D" w:rsidRPr="224D1B89">
        <w:rPr>
          <w:i/>
          <w:iCs/>
        </w:rPr>
        <w:t>–</w:t>
      </w:r>
      <w:r w:rsidR="00C91750" w:rsidRPr="224D1B89">
        <w:rPr>
          <w:i/>
          <w:iCs/>
        </w:rPr>
        <w:t xml:space="preserve"> </w:t>
      </w:r>
      <w:proofErr w:type="spellStart"/>
      <w:r w:rsidR="0083786D" w:rsidRPr="224D1B89">
        <w:rPr>
          <w:i/>
          <w:iCs/>
        </w:rPr>
        <w:t>Kunzea</w:t>
      </w:r>
      <w:proofErr w:type="spellEnd"/>
      <w:r w:rsidR="0083786D" w:rsidRPr="224D1B89">
        <w:rPr>
          <w:i/>
          <w:iCs/>
        </w:rPr>
        <w:t xml:space="preserve"> </w:t>
      </w:r>
      <w:proofErr w:type="spellStart"/>
      <w:r w:rsidR="0083786D" w:rsidRPr="224D1B89">
        <w:rPr>
          <w:i/>
          <w:iCs/>
        </w:rPr>
        <w:t>bracteolata</w:t>
      </w:r>
      <w:proofErr w:type="spellEnd"/>
      <w:r w:rsidR="00C91750">
        <w:t xml:space="preserve"> </w:t>
      </w:r>
      <w:r w:rsidR="0083786D">
        <w:t>low shrubland</w:t>
      </w:r>
      <w:r w:rsidR="00E30B7F">
        <w:t xml:space="preserve"> (Hunter &amp; Clarke 1998).</w:t>
      </w:r>
      <w:r w:rsidR="0083786D">
        <w:t xml:space="preserve"> </w:t>
      </w:r>
      <w:r w:rsidR="00E30B7F">
        <w:t xml:space="preserve">In Severn River NR it grows in </w:t>
      </w:r>
      <w:proofErr w:type="spellStart"/>
      <w:r w:rsidR="0083786D" w:rsidRPr="224D1B89">
        <w:rPr>
          <w:i/>
          <w:iCs/>
        </w:rPr>
        <w:t>Allocasuarina</w:t>
      </w:r>
      <w:proofErr w:type="spellEnd"/>
      <w:r w:rsidR="0083786D" w:rsidRPr="224D1B89">
        <w:rPr>
          <w:i/>
          <w:iCs/>
        </w:rPr>
        <w:t xml:space="preserve"> </w:t>
      </w:r>
      <w:proofErr w:type="spellStart"/>
      <w:r w:rsidR="0083786D" w:rsidRPr="224D1B89">
        <w:rPr>
          <w:i/>
          <w:iCs/>
        </w:rPr>
        <w:t>brachystachya</w:t>
      </w:r>
      <w:proofErr w:type="spellEnd"/>
      <w:r w:rsidR="004F483D">
        <w:t xml:space="preserve"> </w:t>
      </w:r>
      <w:r w:rsidR="0083786D">
        <w:t>shrubland</w:t>
      </w:r>
      <w:r w:rsidR="00E30B7F">
        <w:t xml:space="preserve">, and </w:t>
      </w:r>
      <w:r w:rsidR="007A6B02">
        <w:t xml:space="preserve">on metamorphosed sedimentary rock outcrops in impoverished red sand in woodland dominated by </w:t>
      </w:r>
      <w:r w:rsidR="007A6B02" w:rsidRPr="224D1B89">
        <w:rPr>
          <w:i/>
          <w:iCs/>
        </w:rPr>
        <w:t xml:space="preserve">Acacia </w:t>
      </w:r>
      <w:proofErr w:type="spellStart"/>
      <w:r w:rsidR="007A6B02" w:rsidRPr="224D1B89">
        <w:rPr>
          <w:i/>
          <w:iCs/>
        </w:rPr>
        <w:t>williamsiana</w:t>
      </w:r>
      <w:proofErr w:type="spellEnd"/>
      <w:r w:rsidR="007A6B02">
        <w:t xml:space="preserve">, </w:t>
      </w:r>
      <w:proofErr w:type="spellStart"/>
      <w:r w:rsidR="007A6B02" w:rsidRPr="224D1B89">
        <w:rPr>
          <w:i/>
          <w:iCs/>
        </w:rPr>
        <w:t>Allocasuarina</w:t>
      </w:r>
      <w:proofErr w:type="spellEnd"/>
      <w:r w:rsidR="007A6B02" w:rsidRPr="224D1B89">
        <w:rPr>
          <w:i/>
          <w:iCs/>
        </w:rPr>
        <w:t xml:space="preserve"> </w:t>
      </w:r>
      <w:proofErr w:type="spellStart"/>
      <w:r w:rsidR="007A6B02" w:rsidRPr="224D1B89">
        <w:rPr>
          <w:i/>
          <w:iCs/>
        </w:rPr>
        <w:t>inophloia</w:t>
      </w:r>
      <w:proofErr w:type="spellEnd"/>
      <w:r w:rsidR="00E512DF">
        <w:t xml:space="preserve"> (</w:t>
      </w:r>
      <w:r w:rsidR="00F52084">
        <w:t>woolly oak</w:t>
      </w:r>
      <w:r w:rsidR="00E512DF">
        <w:t>)</w:t>
      </w:r>
      <w:r w:rsidR="007A6B02">
        <w:t xml:space="preserve"> and </w:t>
      </w:r>
      <w:r w:rsidR="007A6B02" w:rsidRPr="224D1B89">
        <w:rPr>
          <w:i/>
          <w:iCs/>
        </w:rPr>
        <w:t xml:space="preserve">Eucalyptus </w:t>
      </w:r>
      <w:proofErr w:type="spellStart"/>
      <w:r w:rsidR="007A6B02" w:rsidRPr="224D1B89">
        <w:rPr>
          <w:i/>
          <w:iCs/>
        </w:rPr>
        <w:t>polyanthemos</w:t>
      </w:r>
      <w:proofErr w:type="spellEnd"/>
      <w:r w:rsidR="00F52084">
        <w:t xml:space="preserve"> (red box) </w:t>
      </w:r>
      <w:r w:rsidR="00E30B7F">
        <w:t>(Hunter &amp; Clarke 1998</w:t>
      </w:r>
      <w:r w:rsidR="00F52084">
        <w:t>; ALA 2021</w:t>
      </w:r>
      <w:r w:rsidR="00E30B7F">
        <w:t>)</w:t>
      </w:r>
      <w:r w:rsidR="00EA4C2B">
        <w:t>.</w:t>
      </w:r>
      <w:r w:rsidR="004B7C5D">
        <w:t xml:space="preserve"> </w:t>
      </w:r>
      <w:r w:rsidR="00DA09E3">
        <w:t xml:space="preserve">At Severn River NR and </w:t>
      </w:r>
      <w:proofErr w:type="spellStart"/>
      <w:r w:rsidR="00DA09E3">
        <w:t>Arakoola</w:t>
      </w:r>
      <w:proofErr w:type="spellEnd"/>
      <w:r w:rsidR="00DA09E3">
        <w:t xml:space="preserve"> NR the species is also found in woodland dominated by </w:t>
      </w:r>
      <w:r w:rsidR="006D39E6" w:rsidRPr="224D1B89">
        <w:rPr>
          <w:i/>
          <w:iCs/>
        </w:rPr>
        <w:t xml:space="preserve">Angophora </w:t>
      </w:r>
      <w:proofErr w:type="spellStart"/>
      <w:r w:rsidR="006D39E6" w:rsidRPr="224D1B89">
        <w:rPr>
          <w:i/>
          <w:iCs/>
        </w:rPr>
        <w:t>leiocarpa</w:t>
      </w:r>
      <w:proofErr w:type="spellEnd"/>
      <w:r w:rsidR="006D39E6">
        <w:t xml:space="preserve"> (smooth-barked apple)</w:t>
      </w:r>
      <w:r w:rsidR="00FD0F39">
        <w:t xml:space="preserve">, </w:t>
      </w:r>
      <w:r w:rsidR="6F67E6F8" w:rsidRPr="224D1B89">
        <w:rPr>
          <w:i/>
          <w:iCs/>
        </w:rPr>
        <w:t xml:space="preserve">E. </w:t>
      </w:r>
      <w:proofErr w:type="spellStart"/>
      <w:r w:rsidR="00FD0F39" w:rsidRPr="224D1B89">
        <w:rPr>
          <w:i/>
          <w:iCs/>
        </w:rPr>
        <w:t>macrorhyncha</w:t>
      </w:r>
      <w:proofErr w:type="spellEnd"/>
      <w:r w:rsidR="00FD0F39" w:rsidRPr="224D1B89">
        <w:rPr>
          <w:i/>
          <w:iCs/>
        </w:rPr>
        <w:t xml:space="preserve"> </w:t>
      </w:r>
      <w:r w:rsidR="00FD0F39">
        <w:t>(red stringybark)</w:t>
      </w:r>
      <w:r w:rsidR="006D39E6">
        <w:t xml:space="preserve">‍ </w:t>
      </w:r>
      <w:r w:rsidR="00DA09E3">
        <w:t xml:space="preserve">and </w:t>
      </w:r>
      <w:proofErr w:type="spellStart"/>
      <w:r w:rsidR="00DA09E3" w:rsidRPr="224D1B89">
        <w:rPr>
          <w:i/>
          <w:iCs/>
        </w:rPr>
        <w:t>Corymbia</w:t>
      </w:r>
      <w:proofErr w:type="spellEnd"/>
      <w:r w:rsidR="00DA09E3" w:rsidRPr="224D1B89">
        <w:rPr>
          <w:i/>
          <w:iCs/>
        </w:rPr>
        <w:t xml:space="preserve"> </w:t>
      </w:r>
      <w:proofErr w:type="spellStart"/>
      <w:r w:rsidR="00DA09E3" w:rsidRPr="224D1B89">
        <w:rPr>
          <w:i/>
          <w:iCs/>
        </w:rPr>
        <w:t>dolichocarpa</w:t>
      </w:r>
      <w:proofErr w:type="spellEnd"/>
      <w:r w:rsidR="00DA09E3" w:rsidRPr="224D1B89">
        <w:rPr>
          <w:i/>
          <w:iCs/>
        </w:rPr>
        <w:t xml:space="preserve"> </w:t>
      </w:r>
      <w:r w:rsidR="00DA09E3">
        <w:t xml:space="preserve">(long-fruited bloodwood) (Hunter 2003). </w:t>
      </w:r>
      <w:r w:rsidR="00C028EA">
        <w:t xml:space="preserve">Around </w:t>
      </w:r>
      <w:r w:rsidR="0083786D">
        <w:t xml:space="preserve">Warialda, it is found in </w:t>
      </w:r>
      <w:r w:rsidR="0083786D" w:rsidRPr="224D1B89">
        <w:rPr>
          <w:i/>
          <w:iCs/>
        </w:rPr>
        <w:t xml:space="preserve">Callitris </w:t>
      </w:r>
      <w:proofErr w:type="spellStart"/>
      <w:r w:rsidR="0083786D" w:rsidRPr="224D1B89">
        <w:rPr>
          <w:i/>
          <w:iCs/>
        </w:rPr>
        <w:t>endlicheri</w:t>
      </w:r>
      <w:proofErr w:type="spellEnd"/>
      <w:r w:rsidR="004B7C5D">
        <w:t xml:space="preserve"> (black cypress pine) </w:t>
      </w:r>
      <w:r w:rsidR="004F483D">
        <w:t>–</w:t>
      </w:r>
      <w:r w:rsidR="0083786D">
        <w:t xml:space="preserve"> </w:t>
      </w:r>
      <w:r w:rsidR="45072173" w:rsidRPr="224D1B89">
        <w:rPr>
          <w:i/>
          <w:iCs/>
        </w:rPr>
        <w:t xml:space="preserve">E. </w:t>
      </w:r>
      <w:proofErr w:type="spellStart"/>
      <w:r w:rsidR="0083786D" w:rsidRPr="224D1B89">
        <w:rPr>
          <w:i/>
          <w:iCs/>
        </w:rPr>
        <w:t>chloroclada</w:t>
      </w:r>
      <w:proofErr w:type="spellEnd"/>
      <w:r w:rsidR="004B7C5D">
        <w:t xml:space="preserve"> (‌dirty gum</w:t>
      </w:r>
      <w:r w:rsidR="0083786D">
        <w:t>) woodland and smooth-barked apple‍</w:t>
      </w:r>
      <w:r w:rsidR="004F483D">
        <w:t xml:space="preserve"> – </w:t>
      </w:r>
      <w:r w:rsidR="0083786D">
        <w:t>‌black cypress pine woodland</w:t>
      </w:r>
      <w:r w:rsidR="004B7C5D">
        <w:t xml:space="preserve"> </w:t>
      </w:r>
      <w:r w:rsidR="00743F89">
        <w:t>(Hunter 2009)</w:t>
      </w:r>
      <w:r w:rsidR="00AA1A46">
        <w:t>, also</w:t>
      </w:r>
      <w:r w:rsidR="00A83486">
        <w:t xml:space="preserve"> with </w:t>
      </w:r>
      <w:r w:rsidR="20797DD1" w:rsidRPr="224D1B89">
        <w:rPr>
          <w:i/>
          <w:iCs/>
        </w:rPr>
        <w:t xml:space="preserve">E. </w:t>
      </w:r>
      <w:proofErr w:type="spellStart"/>
      <w:r w:rsidR="00AA1A46" w:rsidRPr="224D1B89">
        <w:rPr>
          <w:i/>
          <w:iCs/>
        </w:rPr>
        <w:t>blakelyi</w:t>
      </w:r>
      <w:proofErr w:type="spellEnd"/>
      <w:r w:rsidR="00AA1A46" w:rsidRPr="224D1B89">
        <w:rPr>
          <w:i/>
          <w:iCs/>
        </w:rPr>
        <w:t xml:space="preserve"> </w:t>
      </w:r>
      <w:r w:rsidR="00AA1A46">
        <w:t xml:space="preserve">(Blakely’s red-gum), </w:t>
      </w:r>
      <w:r w:rsidR="00C028EA">
        <w:t xml:space="preserve">on </w:t>
      </w:r>
      <w:r w:rsidR="00AA1A46">
        <w:t>sandstone ridge</w:t>
      </w:r>
      <w:r w:rsidR="00C028EA">
        <w:t>s</w:t>
      </w:r>
      <w:r w:rsidR="00AA1A46">
        <w:t xml:space="preserve"> with boulders and outcrops</w:t>
      </w:r>
      <w:r w:rsidR="00C028EA">
        <w:t xml:space="preserve"> in</w:t>
      </w:r>
      <w:r w:rsidR="00AA1A46">
        <w:t xml:space="preserve"> skeletal sandy soils</w:t>
      </w:r>
      <w:r w:rsidR="00C028EA">
        <w:t>, or in deep sandy loam</w:t>
      </w:r>
      <w:r w:rsidR="00D724C5">
        <w:t>, sometimes</w:t>
      </w:r>
      <w:r w:rsidR="00C028EA">
        <w:t xml:space="preserve"> with </w:t>
      </w:r>
      <w:r w:rsidR="00D724C5">
        <w:t>silky geebung and</w:t>
      </w:r>
      <w:r w:rsidR="00C028EA">
        <w:t xml:space="preserve"> </w:t>
      </w:r>
      <w:r w:rsidR="00C028EA" w:rsidRPr="224D1B89">
        <w:rPr>
          <w:i/>
          <w:iCs/>
        </w:rPr>
        <w:t>Boronia glabra</w:t>
      </w:r>
      <w:r w:rsidR="00D724C5">
        <w:t xml:space="preserve"> (</w:t>
      </w:r>
      <w:r w:rsidR="000F3F69">
        <w:t>sandstone boronia</w:t>
      </w:r>
      <w:r w:rsidR="00D724C5">
        <w:t>)</w:t>
      </w:r>
      <w:r w:rsidR="00C028EA">
        <w:t xml:space="preserve"> (ALA 2021)</w:t>
      </w:r>
      <w:r w:rsidR="00743F89">
        <w:t>.</w:t>
      </w:r>
      <w:r w:rsidR="00A07B6F">
        <w:t xml:space="preserve"> </w:t>
      </w:r>
      <w:r w:rsidR="00DA09E3">
        <w:t xml:space="preserve">At </w:t>
      </w:r>
      <w:proofErr w:type="spellStart"/>
      <w:r w:rsidR="00DA09E3">
        <w:t>Wondul</w:t>
      </w:r>
      <w:proofErr w:type="spellEnd"/>
      <w:r w:rsidR="00DA09E3">
        <w:t xml:space="preserve"> Range NP it is found in sandy soil </w:t>
      </w:r>
      <w:r w:rsidR="006076E2">
        <w:t>in</w:t>
      </w:r>
      <w:r w:rsidR="00DA09E3">
        <w:t xml:space="preserve"> open forest of </w:t>
      </w:r>
      <w:r w:rsidR="32FC4DF9" w:rsidRPr="224D1B89">
        <w:rPr>
          <w:i/>
          <w:iCs/>
        </w:rPr>
        <w:t xml:space="preserve">C. </w:t>
      </w:r>
      <w:r w:rsidR="00DA09E3" w:rsidRPr="224D1B89">
        <w:rPr>
          <w:i/>
          <w:iCs/>
        </w:rPr>
        <w:t>citriodora</w:t>
      </w:r>
      <w:r w:rsidR="007D545D">
        <w:t xml:space="preserve"> (lemon-scented gum)</w:t>
      </w:r>
      <w:r w:rsidR="00DA09E3">
        <w:t xml:space="preserve">, </w:t>
      </w:r>
      <w:r w:rsidR="446C0A02" w:rsidRPr="224D1B89">
        <w:rPr>
          <w:i/>
          <w:iCs/>
        </w:rPr>
        <w:t xml:space="preserve">E. </w:t>
      </w:r>
      <w:proofErr w:type="spellStart"/>
      <w:r w:rsidR="00DA09E3" w:rsidRPr="224D1B89">
        <w:rPr>
          <w:i/>
          <w:iCs/>
        </w:rPr>
        <w:t>exserta</w:t>
      </w:r>
      <w:proofErr w:type="spellEnd"/>
      <w:r w:rsidR="007D545D">
        <w:t xml:space="preserve"> (Queensland peppermint)</w:t>
      </w:r>
      <w:r w:rsidR="00DA09E3">
        <w:t xml:space="preserve">, </w:t>
      </w:r>
      <w:r w:rsidR="1E5AB88D" w:rsidRPr="224D1B89">
        <w:rPr>
          <w:i/>
          <w:iCs/>
        </w:rPr>
        <w:t xml:space="preserve">E. </w:t>
      </w:r>
      <w:proofErr w:type="spellStart"/>
      <w:r w:rsidR="000F3F69" w:rsidRPr="224D1B89">
        <w:rPr>
          <w:i/>
          <w:iCs/>
        </w:rPr>
        <w:t>crebra</w:t>
      </w:r>
      <w:proofErr w:type="spellEnd"/>
      <w:r w:rsidR="000F3F69" w:rsidRPr="224D1B89">
        <w:rPr>
          <w:i/>
          <w:iCs/>
        </w:rPr>
        <w:t xml:space="preserve"> </w:t>
      </w:r>
      <w:r w:rsidR="000F3F69">
        <w:t>(</w:t>
      </w:r>
      <w:r w:rsidR="00AA0D3F">
        <w:t>narrow-leaved ironbark</w:t>
      </w:r>
      <w:r w:rsidR="000F3F69">
        <w:t>),</w:t>
      </w:r>
      <w:r w:rsidR="000F3F69" w:rsidRPr="224D1B89">
        <w:rPr>
          <w:i/>
          <w:iCs/>
        </w:rPr>
        <w:t xml:space="preserve"> </w:t>
      </w:r>
      <w:r w:rsidR="43594A4D" w:rsidRPr="224D1B89">
        <w:rPr>
          <w:i/>
          <w:iCs/>
        </w:rPr>
        <w:t xml:space="preserve">A. </w:t>
      </w:r>
      <w:proofErr w:type="spellStart"/>
      <w:r w:rsidR="00DA09E3" w:rsidRPr="224D1B89">
        <w:rPr>
          <w:i/>
          <w:iCs/>
        </w:rPr>
        <w:t>sparsiflora</w:t>
      </w:r>
      <w:proofErr w:type="spellEnd"/>
      <w:r w:rsidR="00206BBE">
        <w:t xml:space="preserve"> (</w:t>
      </w:r>
      <w:proofErr w:type="spellStart"/>
      <w:r w:rsidR="00206BBE">
        <w:t>currawang</w:t>
      </w:r>
      <w:proofErr w:type="spellEnd"/>
      <w:r w:rsidR="00206BBE">
        <w:t>)</w:t>
      </w:r>
      <w:proofErr w:type="gramStart"/>
      <w:r w:rsidR="00DA09E3">
        <w:t>, ,</w:t>
      </w:r>
      <w:proofErr w:type="gramEnd"/>
      <w:r w:rsidR="00DA09E3">
        <w:t xml:space="preserve"> </w:t>
      </w:r>
      <w:r w:rsidR="70F05AB7" w:rsidRPr="224D1B89">
        <w:rPr>
          <w:i/>
          <w:iCs/>
        </w:rPr>
        <w:t xml:space="preserve">A. </w:t>
      </w:r>
      <w:proofErr w:type="spellStart"/>
      <w:r w:rsidR="00DA09E3" w:rsidRPr="224D1B89">
        <w:rPr>
          <w:i/>
          <w:iCs/>
        </w:rPr>
        <w:t>conferta</w:t>
      </w:r>
      <w:proofErr w:type="spellEnd"/>
      <w:r w:rsidR="00206BBE">
        <w:t xml:space="preserve"> (crowded-leaf wattle)</w:t>
      </w:r>
      <w:r w:rsidR="0004023A">
        <w:t>,</w:t>
      </w:r>
      <w:r w:rsidR="00FD0F39">
        <w:t xml:space="preserve"> </w:t>
      </w:r>
      <w:r w:rsidR="0004023A">
        <w:t>smooth-barked apple</w:t>
      </w:r>
      <w:r w:rsidR="00FD0F39">
        <w:t xml:space="preserve">, </w:t>
      </w:r>
      <w:proofErr w:type="spellStart"/>
      <w:r w:rsidR="00FD0F39" w:rsidRPr="224D1B89">
        <w:rPr>
          <w:i/>
          <w:iCs/>
        </w:rPr>
        <w:t>Xylomelum</w:t>
      </w:r>
      <w:proofErr w:type="spellEnd"/>
      <w:r w:rsidR="0004023A" w:rsidRPr="224D1B89">
        <w:rPr>
          <w:i/>
          <w:iCs/>
        </w:rPr>
        <w:t xml:space="preserve"> </w:t>
      </w:r>
      <w:r w:rsidR="0004023A">
        <w:t>spp.</w:t>
      </w:r>
      <w:r w:rsidR="00FD0F39">
        <w:t xml:space="preserve">, </w:t>
      </w:r>
      <w:r w:rsidR="00E75C58">
        <w:t>woolly oak</w:t>
      </w:r>
      <w:r w:rsidR="00FD0F39">
        <w:t xml:space="preserve">, </w:t>
      </w:r>
      <w:r w:rsidR="1BA60CAE" w:rsidRPr="224D1B89">
        <w:rPr>
          <w:i/>
          <w:iCs/>
        </w:rPr>
        <w:t xml:space="preserve">A. </w:t>
      </w:r>
      <w:proofErr w:type="spellStart"/>
      <w:r w:rsidR="00FD0F39" w:rsidRPr="224D1B89">
        <w:rPr>
          <w:i/>
          <w:iCs/>
        </w:rPr>
        <w:t>littoralis</w:t>
      </w:r>
      <w:proofErr w:type="spellEnd"/>
      <w:r w:rsidR="00206BBE">
        <w:t xml:space="preserve"> </w:t>
      </w:r>
      <w:r w:rsidR="00E75C58">
        <w:t xml:space="preserve">(black </w:t>
      </w:r>
      <w:proofErr w:type="spellStart"/>
      <w:r w:rsidR="00E75C58">
        <w:t>sheoak</w:t>
      </w:r>
      <w:proofErr w:type="spellEnd"/>
      <w:r w:rsidR="00E75C58">
        <w:t>)</w:t>
      </w:r>
      <w:r w:rsidR="006076E2">
        <w:t xml:space="preserve">, </w:t>
      </w:r>
      <w:r w:rsidR="006076E2" w:rsidRPr="224D1B89">
        <w:rPr>
          <w:i/>
          <w:iCs/>
        </w:rPr>
        <w:t xml:space="preserve">Callitris </w:t>
      </w:r>
      <w:proofErr w:type="spellStart"/>
      <w:r w:rsidR="006076E2" w:rsidRPr="224D1B89">
        <w:rPr>
          <w:i/>
          <w:iCs/>
        </w:rPr>
        <w:t>glaucophylla</w:t>
      </w:r>
      <w:proofErr w:type="spellEnd"/>
      <w:r w:rsidR="006076E2" w:rsidRPr="224D1B89">
        <w:rPr>
          <w:i/>
          <w:iCs/>
        </w:rPr>
        <w:t xml:space="preserve"> </w:t>
      </w:r>
      <w:r w:rsidR="006076E2">
        <w:t xml:space="preserve">(white cypress-pine), </w:t>
      </w:r>
      <w:r w:rsidR="1D41DD0F" w:rsidRPr="224D1B89">
        <w:rPr>
          <w:i/>
          <w:iCs/>
        </w:rPr>
        <w:t xml:space="preserve">A. </w:t>
      </w:r>
      <w:proofErr w:type="spellStart"/>
      <w:r w:rsidR="006076E2" w:rsidRPr="224D1B89">
        <w:rPr>
          <w:i/>
          <w:iCs/>
        </w:rPr>
        <w:t>luehmannii</w:t>
      </w:r>
      <w:proofErr w:type="spellEnd"/>
      <w:r w:rsidR="00E75C58">
        <w:t xml:space="preserve"> </w:t>
      </w:r>
      <w:r w:rsidR="006076E2">
        <w:t>(</w:t>
      </w:r>
      <w:proofErr w:type="spellStart"/>
      <w:r w:rsidR="006076E2">
        <w:t>buloke</w:t>
      </w:r>
      <w:proofErr w:type="spellEnd"/>
      <w:r w:rsidR="006076E2">
        <w:t xml:space="preserve">), </w:t>
      </w:r>
      <w:r w:rsidR="006076E2" w:rsidRPr="224D1B89">
        <w:rPr>
          <w:i/>
          <w:iCs/>
        </w:rPr>
        <w:t>Melaleuca decora</w:t>
      </w:r>
      <w:r w:rsidR="006076E2">
        <w:t xml:space="preserve"> </w:t>
      </w:r>
      <w:r w:rsidR="0044134E">
        <w:t xml:space="preserve">(white feather </w:t>
      </w:r>
      <w:proofErr w:type="spellStart"/>
      <w:r w:rsidR="0044134E">
        <w:t>honeymyrtle</w:t>
      </w:r>
      <w:proofErr w:type="spellEnd"/>
      <w:r w:rsidR="0044134E">
        <w:t xml:space="preserve">) </w:t>
      </w:r>
      <w:r w:rsidR="006076E2">
        <w:t>or</w:t>
      </w:r>
      <w:r w:rsidR="00DA09E3">
        <w:t xml:space="preserve"> </w:t>
      </w:r>
      <w:proofErr w:type="spellStart"/>
      <w:r w:rsidR="00DA09E3" w:rsidRPr="224D1B89">
        <w:rPr>
          <w:i/>
          <w:iCs/>
        </w:rPr>
        <w:t>Cleistochloa</w:t>
      </w:r>
      <w:proofErr w:type="spellEnd"/>
      <w:r w:rsidR="00DA09E3" w:rsidRPr="224D1B89">
        <w:rPr>
          <w:i/>
          <w:iCs/>
        </w:rPr>
        <w:t xml:space="preserve"> rigida</w:t>
      </w:r>
      <w:r w:rsidR="00206BBE">
        <w:t xml:space="preserve"> (ALA 2021)</w:t>
      </w:r>
      <w:r w:rsidR="00DA09E3">
        <w:t>.</w:t>
      </w:r>
    </w:p>
    <w:p w14:paraId="4E002010" w14:textId="7482F562" w:rsidR="00120CED" w:rsidRDefault="00BF7859" w:rsidP="00EA1F45">
      <w:pPr>
        <w:pStyle w:val="Heading5"/>
      </w:pPr>
      <w:r>
        <w:lastRenderedPageBreak/>
        <w:t>Reproductive biology</w:t>
      </w:r>
    </w:p>
    <w:p w14:paraId="349BB0C4" w14:textId="4048C233" w:rsidR="00F04A07" w:rsidRDefault="00F04A07" w:rsidP="00EA1F45">
      <w:r>
        <w:t xml:space="preserve">Little is known about the </w:t>
      </w:r>
      <w:r w:rsidR="00B52DCA">
        <w:t xml:space="preserve">reproductive </w:t>
      </w:r>
      <w:r>
        <w:t>ecology</w:t>
      </w:r>
      <w:r w:rsidR="00B52DCA">
        <w:t xml:space="preserve"> of heath-leaved geebung, and as a result, this section draws largely on published literature from congeneric species.</w:t>
      </w:r>
    </w:p>
    <w:p w14:paraId="60A9FE05" w14:textId="5DA49276" w:rsidR="00EA1F45" w:rsidRDefault="00D340AA" w:rsidP="00EA1F45">
      <w:r>
        <w:t xml:space="preserve">Heath-leaved geebung flowers </w:t>
      </w:r>
      <w:r w:rsidR="009707D7">
        <w:t xml:space="preserve">primarily </w:t>
      </w:r>
      <w:r>
        <w:t xml:space="preserve">in December–January (Emery &amp; Offord 2018). </w:t>
      </w:r>
      <w:r w:rsidR="009707D7">
        <w:t>Although nothing is known of pollination in heath-leaved geebung, p</w:t>
      </w:r>
      <w:r w:rsidR="005C50C5">
        <w:t xml:space="preserve">ollination of </w:t>
      </w:r>
      <w:r w:rsidR="009707D7">
        <w:t xml:space="preserve">other </w:t>
      </w:r>
      <w:r w:rsidR="005C50C5">
        <w:rPr>
          <w:i/>
          <w:iCs/>
        </w:rPr>
        <w:t>Persoonia</w:t>
      </w:r>
      <w:r w:rsidR="00605756">
        <w:rPr>
          <w:i/>
          <w:iCs/>
        </w:rPr>
        <w:t xml:space="preserve"> </w:t>
      </w:r>
      <w:r w:rsidR="00605756">
        <w:t>species</w:t>
      </w:r>
      <w:r w:rsidR="005C50C5">
        <w:rPr>
          <w:i/>
          <w:iCs/>
        </w:rPr>
        <w:t xml:space="preserve"> </w:t>
      </w:r>
      <w:r w:rsidR="005C50C5">
        <w:t xml:space="preserve">is undertaken by native bees, particularly </w:t>
      </w:r>
      <w:proofErr w:type="spellStart"/>
      <w:r w:rsidR="00EA1F45" w:rsidRPr="005C50C5">
        <w:rPr>
          <w:i/>
          <w:iCs/>
        </w:rPr>
        <w:t>Leioproctus</w:t>
      </w:r>
      <w:proofErr w:type="spellEnd"/>
      <w:r w:rsidR="00EA1F45" w:rsidRPr="00EA1F45">
        <w:t xml:space="preserve"> </w:t>
      </w:r>
      <w:r w:rsidR="005C50C5">
        <w:t>spp.</w:t>
      </w:r>
      <w:r w:rsidR="00EA1F45" w:rsidRPr="00EA1F45">
        <w:t xml:space="preserve"> (</w:t>
      </w:r>
      <w:proofErr w:type="spellStart"/>
      <w:r w:rsidR="00EA1F45" w:rsidRPr="00EA1F45">
        <w:t>Colletidae</w:t>
      </w:r>
      <w:proofErr w:type="spellEnd"/>
      <w:r w:rsidR="00EA1F45" w:rsidRPr="00EA1F45">
        <w:t xml:space="preserve">; subgenus </w:t>
      </w:r>
      <w:proofErr w:type="spellStart"/>
      <w:r w:rsidR="00EA1F45" w:rsidRPr="00EA1F45">
        <w:t>Cladocerapis</w:t>
      </w:r>
      <w:proofErr w:type="spellEnd"/>
      <w:r w:rsidR="00EA1F45" w:rsidRPr="00EA1F45">
        <w:t>)</w:t>
      </w:r>
      <w:r w:rsidR="005C50C5">
        <w:t xml:space="preserve">, </w:t>
      </w:r>
      <w:proofErr w:type="spellStart"/>
      <w:r w:rsidR="00EA1F45" w:rsidRPr="005C50C5">
        <w:rPr>
          <w:i/>
          <w:iCs/>
        </w:rPr>
        <w:t>Exoneura</w:t>
      </w:r>
      <w:proofErr w:type="spellEnd"/>
      <w:r w:rsidR="00EA1F45" w:rsidRPr="00EA1F45">
        <w:t xml:space="preserve"> </w:t>
      </w:r>
      <w:r w:rsidR="005C50C5">
        <w:t>spp.</w:t>
      </w:r>
      <w:r w:rsidR="00EA1F45" w:rsidRPr="00EA1F45">
        <w:t xml:space="preserve"> (</w:t>
      </w:r>
      <w:proofErr w:type="spellStart"/>
      <w:r w:rsidR="00EA1F45" w:rsidRPr="00EA1F45">
        <w:t>Anthophoridae</w:t>
      </w:r>
      <w:proofErr w:type="spellEnd"/>
      <w:r w:rsidR="00EA1F45" w:rsidRPr="00EA1F45">
        <w:t>)</w:t>
      </w:r>
      <w:r w:rsidR="005C50C5">
        <w:t xml:space="preserve">, </w:t>
      </w:r>
      <w:proofErr w:type="spellStart"/>
      <w:r w:rsidR="007E5960">
        <w:rPr>
          <w:i/>
          <w:iCs/>
        </w:rPr>
        <w:t>Tetragonula</w:t>
      </w:r>
      <w:proofErr w:type="spellEnd"/>
      <w:r w:rsidR="007E5960">
        <w:rPr>
          <w:i/>
          <w:iCs/>
        </w:rPr>
        <w:t xml:space="preserve"> </w:t>
      </w:r>
      <w:proofErr w:type="spellStart"/>
      <w:r w:rsidR="007E5960">
        <w:rPr>
          <w:i/>
          <w:iCs/>
        </w:rPr>
        <w:t>carbonaria</w:t>
      </w:r>
      <w:proofErr w:type="spellEnd"/>
      <w:r w:rsidR="007E5960">
        <w:rPr>
          <w:i/>
          <w:iCs/>
        </w:rPr>
        <w:t xml:space="preserve"> </w:t>
      </w:r>
      <w:r w:rsidR="007E5960">
        <w:t>(</w:t>
      </w:r>
      <w:r w:rsidR="00206739">
        <w:t xml:space="preserve">Apidae) and </w:t>
      </w:r>
      <w:r w:rsidR="00605756">
        <w:t>E</w:t>
      </w:r>
      <w:r w:rsidR="00206739">
        <w:t>uropean honeybee</w:t>
      </w:r>
      <w:r w:rsidR="00605756">
        <w:t xml:space="preserve"> (</w:t>
      </w:r>
      <w:proofErr w:type="spellStart"/>
      <w:r w:rsidR="00605756">
        <w:rPr>
          <w:i/>
          <w:iCs/>
        </w:rPr>
        <w:t>Apis</w:t>
      </w:r>
      <w:proofErr w:type="spellEnd"/>
      <w:r w:rsidR="00605756">
        <w:rPr>
          <w:i/>
          <w:iCs/>
        </w:rPr>
        <w:t xml:space="preserve"> mellifera</w:t>
      </w:r>
      <w:r w:rsidR="00605756">
        <w:t xml:space="preserve">; Apidae) (Bernhardt &amp; Weston 1995; </w:t>
      </w:r>
      <w:proofErr w:type="spellStart"/>
      <w:r w:rsidR="00E2215B">
        <w:t>Rymer</w:t>
      </w:r>
      <w:proofErr w:type="spellEnd"/>
      <w:r w:rsidR="00E2215B">
        <w:t xml:space="preserve"> et al. 2005)</w:t>
      </w:r>
      <w:r w:rsidR="00EA1F45" w:rsidRPr="00EA1F45">
        <w:t>.</w:t>
      </w:r>
      <w:r w:rsidR="00E2215B">
        <w:t xml:space="preserve"> </w:t>
      </w:r>
      <w:r w:rsidR="00081D6F">
        <w:t xml:space="preserve">However, the native bees are </w:t>
      </w:r>
      <w:r w:rsidR="00E2215B">
        <w:t xml:space="preserve">likely to be </w:t>
      </w:r>
      <w:r w:rsidR="00081D6F">
        <w:t>more effective</w:t>
      </w:r>
      <w:r w:rsidR="00E2215B">
        <w:t xml:space="preserve"> pollinator</w:t>
      </w:r>
      <w:r w:rsidR="00081D6F">
        <w:t>s</w:t>
      </w:r>
      <w:r w:rsidR="00E2215B">
        <w:t xml:space="preserve"> </w:t>
      </w:r>
      <w:r w:rsidR="00081D6F">
        <w:t xml:space="preserve">than the introduced European honeybee </w:t>
      </w:r>
      <w:r w:rsidR="00E2215B">
        <w:t>as</w:t>
      </w:r>
      <w:r w:rsidR="00081D6F">
        <w:t xml:space="preserve"> they </w:t>
      </w:r>
      <w:r w:rsidR="006B7952">
        <w:t>travel greater distance and pollinate more flowers across more plants (</w:t>
      </w:r>
      <w:proofErr w:type="spellStart"/>
      <w:r w:rsidR="006B7952">
        <w:t>Rymer</w:t>
      </w:r>
      <w:proofErr w:type="spellEnd"/>
      <w:r w:rsidR="006B7952">
        <w:t xml:space="preserve"> et al. 2005), with the European honeybee observed to frequently collect</w:t>
      </w:r>
      <w:r w:rsidR="00A212E5">
        <w:t xml:space="preserve"> </w:t>
      </w:r>
      <w:r w:rsidR="006B7952">
        <w:t xml:space="preserve">nectar without pollinating the flowers of </w:t>
      </w:r>
      <w:r w:rsidR="006B7952">
        <w:rPr>
          <w:i/>
          <w:iCs/>
        </w:rPr>
        <w:t>Persoonia</w:t>
      </w:r>
      <w:r w:rsidR="006B7952">
        <w:t xml:space="preserve"> (Paton 2000).</w:t>
      </w:r>
      <w:r w:rsidR="00EA1F45" w:rsidRPr="00EA1F45">
        <w:t xml:space="preserve"> </w:t>
      </w:r>
      <w:proofErr w:type="spellStart"/>
      <w:r w:rsidR="00EA1F45" w:rsidRPr="006B7952">
        <w:rPr>
          <w:i/>
          <w:iCs/>
        </w:rPr>
        <w:t>Exoneura</w:t>
      </w:r>
      <w:proofErr w:type="spellEnd"/>
      <w:r w:rsidR="00EA1F45" w:rsidRPr="00EA1F45">
        <w:t xml:space="preserve"> </w:t>
      </w:r>
      <w:r w:rsidR="006B7952">
        <w:t>spp. a</w:t>
      </w:r>
      <w:r w:rsidR="00EA1F45" w:rsidRPr="00EA1F45">
        <w:t xml:space="preserve">nd </w:t>
      </w:r>
      <w:proofErr w:type="spellStart"/>
      <w:r w:rsidR="00EA1F45" w:rsidRPr="006B7952">
        <w:rPr>
          <w:i/>
          <w:iCs/>
        </w:rPr>
        <w:t>Leioproctus</w:t>
      </w:r>
      <w:proofErr w:type="spellEnd"/>
      <w:r w:rsidR="00EA1F45" w:rsidRPr="00EA1F45">
        <w:t xml:space="preserve"> spp. also forage on the flowers of </w:t>
      </w:r>
      <w:proofErr w:type="spellStart"/>
      <w:r w:rsidR="00EA1F45" w:rsidRPr="00EA1F45">
        <w:t>Myrtaceae</w:t>
      </w:r>
      <w:proofErr w:type="spellEnd"/>
      <w:r w:rsidR="00EA1F45" w:rsidRPr="00EA1F45">
        <w:t xml:space="preserve"> and other co-</w:t>
      </w:r>
      <w:r w:rsidR="006B7952">
        <w:t>flowering</w:t>
      </w:r>
      <w:r w:rsidR="00EA1F45" w:rsidRPr="00EA1F45">
        <w:t xml:space="preserve"> taxa</w:t>
      </w:r>
      <w:r w:rsidR="006B7952">
        <w:t xml:space="preserve"> (Bernhardt &amp; Weston </w:t>
      </w:r>
      <w:r w:rsidR="000426F6">
        <w:t>1995)</w:t>
      </w:r>
      <w:r w:rsidR="00EA1F45" w:rsidRPr="00EA1F45">
        <w:t xml:space="preserve">. Female </w:t>
      </w:r>
      <w:proofErr w:type="spellStart"/>
      <w:r w:rsidR="000426F6">
        <w:rPr>
          <w:i/>
          <w:iCs/>
        </w:rPr>
        <w:t>Leioproctus</w:t>
      </w:r>
      <w:proofErr w:type="spellEnd"/>
      <w:r w:rsidR="000426F6">
        <w:rPr>
          <w:i/>
          <w:iCs/>
        </w:rPr>
        <w:t xml:space="preserve"> </w:t>
      </w:r>
      <w:r w:rsidR="00EA1F45" w:rsidRPr="00EA1F45">
        <w:t xml:space="preserve">bees </w:t>
      </w:r>
      <w:r w:rsidR="000426F6">
        <w:t>may</w:t>
      </w:r>
      <w:r w:rsidR="00EA1F45" w:rsidRPr="00EA1F45">
        <w:t xml:space="preserve"> </w:t>
      </w:r>
      <w:r w:rsidR="000426F6">
        <w:t>carry</w:t>
      </w:r>
      <w:r w:rsidR="00EA1F45" w:rsidRPr="00EA1F45">
        <w:t xml:space="preserve"> heavier loads of pollen than males, which appear to </w:t>
      </w:r>
      <w:r w:rsidR="000426F6">
        <w:t xml:space="preserve">primarily </w:t>
      </w:r>
      <w:r w:rsidR="00EA1F45" w:rsidRPr="00EA1F45">
        <w:t>forage for nectar</w:t>
      </w:r>
      <w:r w:rsidR="00EA1F45">
        <w:t xml:space="preserve"> </w:t>
      </w:r>
      <w:r w:rsidR="000426F6">
        <w:t>(</w:t>
      </w:r>
      <w:r w:rsidR="00EA1F45">
        <w:t>Bernhardt &amp; Weston 1995</w:t>
      </w:r>
      <w:r w:rsidR="000426F6">
        <w:t>).</w:t>
      </w:r>
    </w:p>
    <w:p w14:paraId="641D8350" w14:textId="2579A12C" w:rsidR="009707D7" w:rsidRDefault="009707D7" w:rsidP="00EA1F45">
      <w:r>
        <w:t xml:space="preserve">Pollination experiments suggest that most </w:t>
      </w:r>
      <w:r w:rsidRPr="224D1B89">
        <w:rPr>
          <w:i/>
          <w:iCs/>
        </w:rPr>
        <w:t xml:space="preserve">Persoonia </w:t>
      </w:r>
      <w:r w:rsidR="00CA1ACB">
        <w:t>species have a breeding system that favours outcrossing</w:t>
      </w:r>
      <w:r w:rsidR="0016571C">
        <w:t>, with self-pollination usually resulting in no or low fruit set</w:t>
      </w:r>
      <w:r w:rsidR="00CA1ACB">
        <w:t xml:space="preserve"> (Emery &amp; Offord 2018)</w:t>
      </w:r>
      <w:r w:rsidR="0016571C">
        <w:t xml:space="preserve">, although </w:t>
      </w:r>
      <w:r w:rsidR="442276E4" w:rsidRPr="224D1B89">
        <w:rPr>
          <w:i/>
          <w:iCs/>
        </w:rPr>
        <w:t xml:space="preserve">P. </w:t>
      </w:r>
      <w:proofErr w:type="spellStart"/>
      <w:r w:rsidR="0016571C" w:rsidRPr="224D1B89">
        <w:rPr>
          <w:i/>
          <w:iCs/>
        </w:rPr>
        <w:t>juniperina</w:t>
      </w:r>
      <w:proofErr w:type="spellEnd"/>
      <w:r w:rsidR="0016571C">
        <w:t xml:space="preserve"> (prickly geebung) and </w:t>
      </w:r>
      <w:r w:rsidR="39C8074B" w:rsidRPr="224D1B89">
        <w:rPr>
          <w:i/>
          <w:iCs/>
        </w:rPr>
        <w:t xml:space="preserve">P. </w:t>
      </w:r>
      <w:proofErr w:type="spellStart"/>
      <w:r w:rsidR="0016571C" w:rsidRPr="224D1B89">
        <w:rPr>
          <w:i/>
          <w:iCs/>
        </w:rPr>
        <w:t>bargoensis</w:t>
      </w:r>
      <w:proofErr w:type="spellEnd"/>
      <w:r w:rsidR="0016571C">
        <w:t xml:space="preserve"> (Bargo geebung) appear to be</w:t>
      </w:r>
      <w:r w:rsidR="00CB152C">
        <w:t xml:space="preserve"> self-compatible</w:t>
      </w:r>
      <w:r w:rsidR="0016571C">
        <w:t xml:space="preserve"> exceptions (</w:t>
      </w:r>
      <w:proofErr w:type="spellStart"/>
      <w:r w:rsidR="0016571C">
        <w:t>Cadzow</w:t>
      </w:r>
      <w:proofErr w:type="spellEnd"/>
      <w:r w:rsidR="0016571C">
        <w:t xml:space="preserve"> and </w:t>
      </w:r>
      <w:proofErr w:type="spellStart"/>
      <w:r w:rsidR="0016571C">
        <w:t>Carthew</w:t>
      </w:r>
      <w:proofErr w:type="spellEnd"/>
      <w:r w:rsidR="0016571C">
        <w:t xml:space="preserve"> 2000; Field et al. 2005).</w:t>
      </w:r>
    </w:p>
    <w:p w14:paraId="7AFFB634" w14:textId="1C8A513A" w:rsidR="00F82EBE" w:rsidRDefault="00911105" w:rsidP="00EA1F45">
      <w:r>
        <w:t xml:space="preserve">Fruit set and maturation is a long process in </w:t>
      </w:r>
      <w:r w:rsidRPr="5FA9C1A3">
        <w:rPr>
          <w:i/>
          <w:iCs/>
        </w:rPr>
        <w:t xml:space="preserve">Persoonia </w:t>
      </w:r>
      <w:r>
        <w:t xml:space="preserve">that typically takes at least two months, but often up to one year </w:t>
      </w:r>
      <w:r w:rsidR="00CE2958">
        <w:t xml:space="preserve">(Emery &amp; Offord 2018). </w:t>
      </w:r>
      <w:r w:rsidR="006717B1" w:rsidRPr="5FA9C1A3">
        <w:rPr>
          <w:i/>
          <w:iCs/>
        </w:rPr>
        <w:t xml:space="preserve">Persoonia </w:t>
      </w:r>
      <w:r w:rsidR="006717B1">
        <w:t>f</w:t>
      </w:r>
      <w:r w:rsidR="00CE2958">
        <w:t>ruits are fleshy and are consumed and dispersed by birds</w:t>
      </w:r>
      <w:r w:rsidR="006717B1">
        <w:t xml:space="preserve"> and</w:t>
      </w:r>
      <w:r w:rsidR="002221EB">
        <w:t xml:space="preserve"> other animals</w:t>
      </w:r>
      <w:r w:rsidR="006717B1">
        <w:t xml:space="preserve">, including </w:t>
      </w:r>
      <w:proofErr w:type="spellStart"/>
      <w:r w:rsidR="006717B1" w:rsidRPr="5FA9C1A3">
        <w:rPr>
          <w:i/>
          <w:iCs/>
        </w:rPr>
        <w:t>Wallabia</w:t>
      </w:r>
      <w:proofErr w:type="spellEnd"/>
      <w:r w:rsidR="006717B1" w:rsidRPr="5FA9C1A3">
        <w:rPr>
          <w:i/>
          <w:iCs/>
        </w:rPr>
        <w:t xml:space="preserve"> </w:t>
      </w:r>
      <w:proofErr w:type="spellStart"/>
      <w:r w:rsidR="006717B1" w:rsidRPr="5FA9C1A3">
        <w:rPr>
          <w:i/>
          <w:iCs/>
        </w:rPr>
        <w:t>bicolor</w:t>
      </w:r>
      <w:proofErr w:type="spellEnd"/>
      <w:r w:rsidR="006717B1" w:rsidRPr="5FA9C1A3">
        <w:rPr>
          <w:i/>
          <w:iCs/>
        </w:rPr>
        <w:t xml:space="preserve"> </w:t>
      </w:r>
      <w:r w:rsidR="006717B1">
        <w:t xml:space="preserve">(swamp wallaby), </w:t>
      </w:r>
      <w:r w:rsidR="00440770" w:rsidRPr="5FA9C1A3">
        <w:rPr>
          <w:i/>
          <w:iCs/>
        </w:rPr>
        <w:t xml:space="preserve">Macropus </w:t>
      </w:r>
      <w:proofErr w:type="spellStart"/>
      <w:r w:rsidR="00440770" w:rsidRPr="5FA9C1A3">
        <w:rPr>
          <w:i/>
          <w:iCs/>
        </w:rPr>
        <w:t>fuliginosus</w:t>
      </w:r>
      <w:proofErr w:type="spellEnd"/>
      <w:r w:rsidR="00440770">
        <w:t xml:space="preserve"> (western grey kangaroo) and </w:t>
      </w:r>
      <w:proofErr w:type="spellStart"/>
      <w:r w:rsidR="00440770" w:rsidRPr="5FA9C1A3">
        <w:rPr>
          <w:i/>
          <w:iCs/>
        </w:rPr>
        <w:t>Tiliqua</w:t>
      </w:r>
      <w:proofErr w:type="spellEnd"/>
      <w:r w:rsidR="00440770" w:rsidRPr="5FA9C1A3">
        <w:rPr>
          <w:i/>
          <w:iCs/>
        </w:rPr>
        <w:t xml:space="preserve"> rugosa</w:t>
      </w:r>
      <w:r w:rsidR="00440770">
        <w:t xml:space="preserve"> (bobtail lizard), </w:t>
      </w:r>
      <w:proofErr w:type="spellStart"/>
      <w:r w:rsidR="00440770" w:rsidRPr="5FA9C1A3">
        <w:rPr>
          <w:i/>
          <w:iCs/>
        </w:rPr>
        <w:t>Oriolus</w:t>
      </w:r>
      <w:proofErr w:type="spellEnd"/>
      <w:r w:rsidR="00440770" w:rsidRPr="5FA9C1A3">
        <w:rPr>
          <w:i/>
          <w:iCs/>
        </w:rPr>
        <w:t xml:space="preserve"> </w:t>
      </w:r>
      <w:proofErr w:type="spellStart"/>
      <w:r w:rsidR="00440770" w:rsidRPr="5FA9C1A3">
        <w:rPr>
          <w:i/>
          <w:iCs/>
        </w:rPr>
        <w:t>sagittatus</w:t>
      </w:r>
      <w:proofErr w:type="spellEnd"/>
      <w:r w:rsidR="00440770">
        <w:t xml:space="preserve"> (olive-backed oriole), </w:t>
      </w:r>
      <w:proofErr w:type="spellStart"/>
      <w:r w:rsidR="00440770" w:rsidRPr="5FA9C1A3">
        <w:rPr>
          <w:i/>
          <w:iCs/>
        </w:rPr>
        <w:t>Zosterops</w:t>
      </w:r>
      <w:proofErr w:type="spellEnd"/>
      <w:r w:rsidR="00440770" w:rsidRPr="5FA9C1A3">
        <w:rPr>
          <w:i/>
          <w:iCs/>
        </w:rPr>
        <w:t xml:space="preserve"> lateralis </w:t>
      </w:r>
      <w:r w:rsidR="00440770">
        <w:t>(</w:t>
      </w:r>
      <w:r w:rsidR="001300C6">
        <w:t>s</w:t>
      </w:r>
      <w:r w:rsidR="00440770">
        <w:t xml:space="preserve">ilver-eye), </w:t>
      </w:r>
      <w:r w:rsidR="00440770" w:rsidRPr="5FA9C1A3">
        <w:rPr>
          <w:i/>
          <w:iCs/>
        </w:rPr>
        <w:t xml:space="preserve">Strepera </w:t>
      </w:r>
      <w:proofErr w:type="spellStart"/>
      <w:r w:rsidR="00440770" w:rsidRPr="5FA9C1A3">
        <w:rPr>
          <w:i/>
          <w:iCs/>
        </w:rPr>
        <w:t>graculina</w:t>
      </w:r>
      <w:proofErr w:type="spellEnd"/>
      <w:r w:rsidR="001300C6">
        <w:t xml:space="preserve"> (</w:t>
      </w:r>
      <w:r w:rsidR="00D538A4">
        <w:t>p</w:t>
      </w:r>
      <w:r w:rsidR="001300C6">
        <w:t xml:space="preserve">ied </w:t>
      </w:r>
      <w:r w:rsidR="00D538A4">
        <w:t>c</w:t>
      </w:r>
      <w:r w:rsidR="001300C6">
        <w:t>urrawong</w:t>
      </w:r>
      <w:r w:rsidR="00440770">
        <w:t xml:space="preserve">), </w:t>
      </w:r>
      <w:proofErr w:type="spellStart"/>
      <w:r w:rsidR="00440770" w:rsidRPr="5FA9C1A3">
        <w:rPr>
          <w:i/>
          <w:iCs/>
        </w:rPr>
        <w:t>Ptilonorhynchus</w:t>
      </w:r>
      <w:proofErr w:type="spellEnd"/>
      <w:r w:rsidR="00440770" w:rsidRPr="5FA9C1A3">
        <w:rPr>
          <w:i/>
          <w:iCs/>
        </w:rPr>
        <w:t xml:space="preserve"> violaceus</w:t>
      </w:r>
      <w:r w:rsidR="001300C6">
        <w:t xml:space="preserve"> (Satin Bowerbird</w:t>
      </w:r>
      <w:r w:rsidR="00440770">
        <w:t xml:space="preserve">), </w:t>
      </w:r>
      <w:proofErr w:type="spellStart"/>
      <w:r w:rsidR="00440770" w:rsidRPr="5FA9C1A3">
        <w:rPr>
          <w:i/>
          <w:iCs/>
        </w:rPr>
        <w:t>Anthochaera</w:t>
      </w:r>
      <w:proofErr w:type="spellEnd"/>
      <w:r w:rsidR="00440770" w:rsidRPr="5FA9C1A3">
        <w:rPr>
          <w:i/>
          <w:iCs/>
        </w:rPr>
        <w:t xml:space="preserve"> </w:t>
      </w:r>
      <w:r w:rsidR="001300C6" w:rsidRPr="5FA9C1A3">
        <w:rPr>
          <w:i/>
          <w:iCs/>
        </w:rPr>
        <w:t>carunculate</w:t>
      </w:r>
      <w:r w:rsidR="001300C6">
        <w:t xml:space="preserve"> (</w:t>
      </w:r>
      <w:r w:rsidR="00D538A4">
        <w:t>r</w:t>
      </w:r>
      <w:r w:rsidR="001300C6">
        <w:t xml:space="preserve">ed </w:t>
      </w:r>
      <w:r w:rsidR="00D538A4">
        <w:t>w</w:t>
      </w:r>
      <w:r w:rsidR="001300C6">
        <w:t>attlebird</w:t>
      </w:r>
      <w:r w:rsidR="00440770">
        <w:t>)</w:t>
      </w:r>
      <w:r w:rsidR="004C6922">
        <w:t xml:space="preserve">, </w:t>
      </w:r>
      <w:proofErr w:type="spellStart"/>
      <w:r w:rsidR="004C6922" w:rsidRPr="5FA9C1A3">
        <w:rPr>
          <w:i/>
          <w:iCs/>
        </w:rPr>
        <w:t>Dromaius</w:t>
      </w:r>
      <w:proofErr w:type="spellEnd"/>
      <w:r w:rsidR="004C6922" w:rsidRPr="5FA9C1A3">
        <w:rPr>
          <w:i/>
          <w:iCs/>
        </w:rPr>
        <w:t xml:space="preserve"> </w:t>
      </w:r>
      <w:proofErr w:type="spellStart"/>
      <w:r w:rsidR="004C6922" w:rsidRPr="5FA9C1A3">
        <w:rPr>
          <w:i/>
          <w:iCs/>
        </w:rPr>
        <w:t>novaehollandiae</w:t>
      </w:r>
      <w:proofErr w:type="spellEnd"/>
      <w:r w:rsidR="004C6922" w:rsidRPr="5FA9C1A3">
        <w:rPr>
          <w:i/>
          <w:iCs/>
        </w:rPr>
        <w:t xml:space="preserve"> </w:t>
      </w:r>
      <w:r w:rsidR="004C6922">
        <w:t>(Emu)</w:t>
      </w:r>
      <w:r w:rsidR="003748D8">
        <w:t>,</w:t>
      </w:r>
      <w:r w:rsidR="00440770">
        <w:t xml:space="preserve"> </w:t>
      </w:r>
      <w:proofErr w:type="spellStart"/>
      <w:r w:rsidR="00440770" w:rsidRPr="5FA9C1A3">
        <w:rPr>
          <w:i/>
          <w:iCs/>
        </w:rPr>
        <w:t>Meliphaga</w:t>
      </w:r>
      <w:proofErr w:type="spellEnd"/>
      <w:r w:rsidR="00440770" w:rsidRPr="5FA9C1A3">
        <w:rPr>
          <w:i/>
          <w:iCs/>
        </w:rPr>
        <w:t xml:space="preserve"> </w:t>
      </w:r>
      <w:proofErr w:type="spellStart"/>
      <w:r w:rsidR="00440770" w:rsidRPr="5FA9C1A3">
        <w:rPr>
          <w:i/>
          <w:iCs/>
        </w:rPr>
        <w:t>lewinii</w:t>
      </w:r>
      <w:proofErr w:type="spellEnd"/>
      <w:r w:rsidR="001300C6">
        <w:t xml:space="preserve"> (Lewin’s </w:t>
      </w:r>
      <w:r w:rsidR="00D538A4">
        <w:t>h</w:t>
      </w:r>
      <w:r w:rsidR="001300C6">
        <w:t>oneyeater</w:t>
      </w:r>
      <w:r w:rsidR="00440770">
        <w:t>)</w:t>
      </w:r>
      <w:r w:rsidR="003748D8">
        <w:t xml:space="preserve"> and rodents</w:t>
      </w:r>
      <w:r w:rsidR="00440770">
        <w:t xml:space="preserve"> (Barker &amp; </w:t>
      </w:r>
      <w:proofErr w:type="spellStart"/>
      <w:r w:rsidR="00440770">
        <w:t>Vestjans</w:t>
      </w:r>
      <w:proofErr w:type="spellEnd"/>
      <w:r w:rsidR="00440770">
        <w:t xml:space="preserve">, 1990; </w:t>
      </w:r>
      <w:r w:rsidR="004C6922">
        <w:t xml:space="preserve">Mullins et al. 2002; </w:t>
      </w:r>
      <w:r w:rsidR="00440770">
        <w:t>Chia et al. 2015)</w:t>
      </w:r>
      <w:r w:rsidR="00AA7CDC">
        <w:t xml:space="preserve">. However, </w:t>
      </w:r>
      <w:r w:rsidR="004C6922">
        <w:t xml:space="preserve">the </w:t>
      </w:r>
      <w:r w:rsidR="006D495C">
        <w:t xml:space="preserve">viability of seed in </w:t>
      </w:r>
      <w:r w:rsidR="00AA7CDC">
        <w:t>the</w:t>
      </w:r>
      <w:r w:rsidR="006D495C">
        <w:t xml:space="preserve"> scats</w:t>
      </w:r>
      <w:r w:rsidR="00AA7CDC">
        <w:t xml:space="preserve"> of dispersal vectors</w:t>
      </w:r>
      <w:r w:rsidR="006D495C">
        <w:t xml:space="preserve"> is not well understood</w:t>
      </w:r>
      <w:r w:rsidR="00AA7CDC">
        <w:t>, and may be of low viability (</w:t>
      </w:r>
      <w:proofErr w:type="gramStart"/>
      <w:r w:rsidR="00AA7CDC">
        <w:t>e.g.</w:t>
      </w:r>
      <w:proofErr w:type="gramEnd"/>
      <w:r w:rsidR="00AA7CDC">
        <w:t xml:space="preserve"> </w:t>
      </w:r>
      <w:r w:rsidR="005E67BE">
        <w:rPr>
          <w:i/>
          <w:iCs/>
        </w:rPr>
        <w:t>P. longifolia</w:t>
      </w:r>
      <w:r w:rsidR="005E67BE">
        <w:t xml:space="preserve"> </w:t>
      </w:r>
      <w:r w:rsidR="00AA7CDC">
        <w:t>i</w:t>
      </w:r>
      <w:r w:rsidR="00DB214D">
        <w:t>n scats of Emu; Mullins et al. 2002).</w:t>
      </w:r>
      <w:r w:rsidR="008609B3">
        <w:t xml:space="preserve"> Cockatoos and other parrots may predate on </w:t>
      </w:r>
      <w:r w:rsidR="008609B3" w:rsidRPr="5FA9C1A3">
        <w:rPr>
          <w:i/>
          <w:iCs/>
        </w:rPr>
        <w:t xml:space="preserve">Persoonia </w:t>
      </w:r>
      <w:r w:rsidR="008609B3">
        <w:t xml:space="preserve">seed (Weston 2003; K Chia pers. comm. in </w:t>
      </w:r>
      <w:r w:rsidR="00DF35F8">
        <w:t>Emery &amp; Offord 2018).</w:t>
      </w:r>
    </w:p>
    <w:p w14:paraId="287F2960" w14:textId="59232ECC" w:rsidR="00D170DC" w:rsidRDefault="00D170DC" w:rsidP="00EA1F45">
      <w:r w:rsidRPr="5FA9C1A3">
        <w:rPr>
          <w:i/>
          <w:iCs/>
        </w:rPr>
        <w:t xml:space="preserve">Persoonia </w:t>
      </w:r>
      <w:r>
        <w:t xml:space="preserve">seeds display both mechanical and physiological dormancy. Within the fleshy fruit, the embryo is surrounded by a hard </w:t>
      </w:r>
      <w:r w:rsidR="00D5727B">
        <w:t>casing (</w:t>
      </w:r>
      <w:r>
        <w:t>endocarp</w:t>
      </w:r>
      <w:r w:rsidR="00D5727B">
        <w:t>)</w:t>
      </w:r>
      <w:r w:rsidR="00574981">
        <w:t xml:space="preserve"> that </w:t>
      </w:r>
      <w:r w:rsidR="00A65057">
        <w:t>causes mechanical dormancy</w:t>
      </w:r>
      <w:r w:rsidR="004E3415">
        <w:t xml:space="preserve">, </w:t>
      </w:r>
      <w:r w:rsidR="00A65057">
        <w:t xml:space="preserve">the </w:t>
      </w:r>
      <w:r w:rsidR="004E3415">
        <w:t xml:space="preserve">physical removal </w:t>
      </w:r>
      <w:r w:rsidR="00413821">
        <w:t xml:space="preserve">or degradation </w:t>
      </w:r>
      <w:r w:rsidR="004E3415">
        <w:t>of which is necessary to achieve germination (Chia et al. 2016).</w:t>
      </w:r>
      <w:r w:rsidR="00574981">
        <w:t xml:space="preserve"> </w:t>
      </w:r>
      <w:r w:rsidR="00A65057">
        <w:t xml:space="preserve">In ex situ propagation trials, embryos </w:t>
      </w:r>
      <w:r w:rsidR="006C7506">
        <w:t>appear to also require treatment with gibberellic acid</w:t>
      </w:r>
      <w:r w:rsidR="00B52DCA">
        <w:t>,</w:t>
      </w:r>
      <w:r w:rsidR="006C7506">
        <w:t xml:space="preserve"> warm/cold </w:t>
      </w:r>
      <w:proofErr w:type="gramStart"/>
      <w:r w:rsidR="006C7506">
        <w:t>stratification</w:t>
      </w:r>
      <w:proofErr w:type="gramEnd"/>
      <w:r w:rsidR="006C7506">
        <w:t xml:space="preserve"> </w:t>
      </w:r>
      <w:r w:rsidR="00B52DCA">
        <w:t xml:space="preserve">or after-ripening </w:t>
      </w:r>
      <w:r w:rsidR="006C7506">
        <w:t>to promote germination (physiological dormancy) (Mullins et al. 2002; Chia et al. 2016</w:t>
      </w:r>
      <w:r w:rsidR="00B52DCA">
        <w:t xml:space="preserve">, </w:t>
      </w:r>
      <w:r w:rsidR="000F48B0">
        <w:t>Emery &amp; Offord 2018</w:t>
      </w:r>
      <w:r w:rsidR="006C7506">
        <w:t>)</w:t>
      </w:r>
      <w:r w:rsidR="00F04A07">
        <w:t>, although these treatments are often species-specific</w:t>
      </w:r>
      <w:r w:rsidR="000F48B0">
        <w:t xml:space="preserve"> (Emery &amp; Offord 2018)</w:t>
      </w:r>
      <w:r w:rsidR="00413821">
        <w:t>.</w:t>
      </w:r>
      <w:r w:rsidR="000F48B0">
        <w:t xml:space="preserve"> </w:t>
      </w:r>
      <w:r w:rsidR="00613EA5">
        <w:t>N</w:t>
      </w:r>
      <w:r w:rsidR="223841BC">
        <w:t>ew unpublished information</w:t>
      </w:r>
      <w:r w:rsidR="615A28B1">
        <w:t xml:space="preserve"> for WA species</w:t>
      </w:r>
      <w:r w:rsidR="223841BC">
        <w:t xml:space="preserve"> indicates that germination </w:t>
      </w:r>
      <w:r w:rsidR="00613EA5">
        <w:t>may be</w:t>
      </w:r>
      <w:r w:rsidR="223841BC">
        <w:t xml:space="preserve"> possible to high levels using a period of summer aging in soil along with perio</w:t>
      </w:r>
      <w:r w:rsidR="5B77C46F">
        <w:t>dic moisture applications</w:t>
      </w:r>
      <w:r w:rsidR="00F04A07">
        <w:t>.</w:t>
      </w:r>
      <w:r w:rsidR="00413821">
        <w:t xml:space="preserve"> </w:t>
      </w:r>
      <w:r w:rsidR="729AEE93">
        <w:t>However</w:t>
      </w:r>
      <w:r w:rsidR="003368E4">
        <w:t xml:space="preserve">, the specific germination cues for heath-leaved geebung are unknown and </w:t>
      </w:r>
      <w:r w:rsidR="00413821">
        <w:t xml:space="preserve">ex situ seed germination of </w:t>
      </w:r>
      <w:r w:rsidR="00413821" w:rsidRPr="5FA9C1A3">
        <w:rPr>
          <w:i/>
          <w:iCs/>
        </w:rPr>
        <w:t xml:space="preserve">Persoonia </w:t>
      </w:r>
      <w:r w:rsidR="00413821">
        <w:t xml:space="preserve">species </w:t>
      </w:r>
      <w:r w:rsidR="003368E4">
        <w:t xml:space="preserve">is </w:t>
      </w:r>
      <w:r w:rsidR="1CD2DF3E">
        <w:t xml:space="preserve">likely to be </w:t>
      </w:r>
      <w:r w:rsidR="00413821">
        <w:t>difficult</w:t>
      </w:r>
      <w:r w:rsidR="006349F3">
        <w:t xml:space="preserve">. For example, </w:t>
      </w:r>
      <w:r w:rsidR="005E67BE">
        <w:rPr>
          <w:i/>
          <w:iCs/>
        </w:rPr>
        <w:t>P. longifolia</w:t>
      </w:r>
      <w:r w:rsidR="005E67BE">
        <w:t xml:space="preserve"> </w:t>
      </w:r>
      <w:r w:rsidR="00F20E86">
        <w:t>was subject to seed germination trials in 1984, 1994 and 1995 before being germinated for the first time in</w:t>
      </w:r>
      <w:r w:rsidR="006349F3">
        <w:t xml:space="preserve"> ex situ</w:t>
      </w:r>
      <w:r w:rsidR="00F20E86">
        <w:t xml:space="preserve"> propagation in 2002</w:t>
      </w:r>
      <w:r w:rsidR="006E0723">
        <w:t xml:space="preserve"> </w:t>
      </w:r>
      <w:r w:rsidR="006349F3">
        <w:t>(</w:t>
      </w:r>
      <w:r w:rsidR="006E0723">
        <w:t>Emery &amp; Offord 2018).</w:t>
      </w:r>
      <w:r w:rsidR="42FB71EA">
        <w:t xml:space="preserve">  </w:t>
      </w:r>
      <w:r w:rsidR="42FB71EA" w:rsidRPr="00795E88">
        <w:rPr>
          <w:i/>
          <w:iCs/>
        </w:rPr>
        <w:t>Persoonia</w:t>
      </w:r>
      <w:r w:rsidR="42FB71EA">
        <w:t xml:space="preserve"> are not smoke or heat </w:t>
      </w:r>
      <w:proofErr w:type="spellStart"/>
      <w:r w:rsidR="42FB71EA">
        <w:t>germinable</w:t>
      </w:r>
      <w:proofErr w:type="spellEnd"/>
      <w:r w:rsidR="42FB71EA">
        <w:t>.</w:t>
      </w:r>
    </w:p>
    <w:p w14:paraId="7A407726" w14:textId="01AA544E" w:rsidR="003A4913" w:rsidRDefault="0073259E" w:rsidP="00EA1F45">
      <w:r>
        <w:lastRenderedPageBreak/>
        <w:t xml:space="preserve">Persistence of </w:t>
      </w:r>
      <w:r w:rsidRPr="5FA9C1A3">
        <w:rPr>
          <w:i/>
          <w:iCs/>
        </w:rPr>
        <w:t xml:space="preserve">Persoonia </w:t>
      </w:r>
      <w:r>
        <w:t xml:space="preserve">seed in the soil seedbank appears to be relatively </w:t>
      </w:r>
      <w:proofErr w:type="gramStart"/>
      <w:r>
        <w:t>short-lived, and</w:t>
      </w:r>
      <w:proofErr w:type="gramEnd"/>
      <w:r>
        <w:t xml:space="preserve"> limited to a few years</w:t>
      </w:r>
      <w:r w:rsidR="00DA69C3">
        <w:t>. Estimated longevity in soil seedbanks</w:t>
      </w:r>
      <w:r w:rsidR="00A23AA5">
        <w:t xml:space="preserve"> </w:t>
      </w:r>
      <w:r w:rsidR="00203383">
        <w:t>include</w:t>
      </w:r>
      <w:r w:rsidR="000E47F1">
        <w:t>:</w:t>
      </w:r>
      <w:r w:rsidR="00203383">
        <w:t xml:space="preserve"> a </w:t>
      </w:r>
      <w:r w:rsidR="00A23AA5">
        <w:t>half-life of one year (</w:t>
      </w:r>
      <w:r w:rsidR="009808B7" w:rsidRPr="5FA9C1A3">
        <w:rPr>
          <w:i/>
          <w:iCs/>
        </w:rPr>
        <w:t xml:space="preserve">P. </w:t>
      </w:r>
      <w:proofErr w:type="spellStart"/>
      <w:r w:rsidR="009808B7" w:rsidRPr="5FA9C1A3">
        <w:rPr>
          <w:i/>
          <w:iCs/>
        </w:rPr>
        <w:t>pinifolia</w:t>
      </w:r>
      <w:proofErr w:type="spellEnd"/>
      <w:r w:rsidR="009808B7" w:rsidRPr="5FA9C1A3">
        <w:rPr>
          <w:i/>
          <w:iCs/>
        </w:rPr>
        <w:t xml:space="preserve"> </w:t>
      </w:r>
      <w:r w:rsidR="009808B7">
        <w:t>(</w:t>
      </w:r>
      <w:proofErr w:type="spellStart"/>
      <w:r w:rsidR="00C20458">
        <w:t>mambara</w:t>
      </w:r>
      <w:proofErr w:type="spellEnd"/>
      <w:r w:rsidR="009808B7">
        <w:t xml:space="preserve">); </w:t>
      </w:r>
      <w:r w:rsidR="00A23AA5">
        <w:t xml:space="preserve">Auld et al. 2000), </w:t>
      </w:r>
      <w:r w:rsidR="009808B7">
        <w:t>viability decline from 39</w:t>
      </w:r>
      <w:r w:rsidR="00EC5779">
        <w:t xml:space="preserve"> percent to 5 percent after one year (</w:t>
      </w:r>
      <w:r w:rsidR="00203383" w:rsidRPr="5FA9C1A3">
        <w:rPr>
          <w:i/>
          <w:iCs/>
        </w:rPr>
        <w:t xml:space="preserve">P. elliptica </w:t>
      </w:r>
      <w:r w:rsidR="00203383">
        <w:t>(</w:t>
      </w:r>
      <w:r w:rsidR="00C20458">
        <w:t xml:space="preserve">spreading </w:t>
      </w:r>
      <w:proofErr w:type="spellStart"/>
      <w:r w:rsidR="00C20458">
        <w:t>snottygobble</w:t>
      </w:r>
      <w:proofErr w:type="spellEnd"/>
      <w:r w:rsidR="00203383">
        <w:t xml:space="preserve">); </w:t>
      </w:r>
      <w:proofErr w:type="spellStart"/>
      <w:r w:rsidR="00203383">
        <w:t>Nield</w:t>
      </w:r>
      <w:proofErr w:type="spellEnd"/>
      <w:r w:rsidR="00203383">
        <w:t xml:space="preserve"> et al. 2015), viability decline from </w:t>
      </w:r>
      <w:r w:rsidR="003C4E9F">
        <w:t>93</w:t>
      </w:r>
      <w:r w:rsidR="00203383">
        <w:t xml:space="preserve"> percent to </w:t>
      </w:r>
      <w:r w:rsidR="003C4E9F">
        <w:t>68</w:t>
      </w:r>
      <w:r w:rsidR="00203383">
        <w:t xml:space="preserve"> percent after </w:t>
      </w:r>
      <w:r w:rsidR="00C20458">
        <w:t>three</w:t>
      </w:r>
      <w:r w:rsidR="00203383">
        <w:t xml:space="preserve"> year</w:t>
      </w:r>
      <w:r w:rsidR="00C20458">
        <w:t>s</w:t>
      </w:r>
      <w:r w:rsidR="00203383">
        <w:t xml:space="preserve"> (</w:t>
      </w:r>
      <w:r w:rsidR="005E67BE">
        <w:rPr>
          <w:i/>
          <w:iCs/>
        </w:rPr>
        <w:t>P. longifolia</w:t>
      </w:r>
      <w:r w:rsidR="00203383">
        <w:t xml:space="preserve">); </w:t>
      </w:r>
      <w:r w:rsidR="003C4E9F">
        <w:t>Chia</w:t>
      </w:r>
      <w:r w:rsidR="00203383">
        <w:t xml:space="preserve"> et al. 201</w:t>
      </w:r>
      <w:r w:rsidR="003C4E9F">
        <w:t>6</w:t>
      </w:r>
      <w:r w:rsidR="00203383">
        <w:t>)</w:t>
      </w:r>
      <w:r w:rsidR="00F46A6F">
        <w:t xml:space="preserve"> and significant viability declines</w:t>
      </w:r>
      <w:r w:rsidR="00532D7F">
        <w:t xml:space="preserve"> in four species of </w:t>
      </w:r>
      <w:r w:rsidR="00532D7F" w:rsidRPr="5FA9C1A3">
        <w:rPr>
          <w:i/>
          <w:iCs/>
        </w:rPr>
        <w:t xml:space="preserve">Persoonia </w:t>
      </w:r>
      <w:r w:rsidR="00532D7F">
        <w:t xml:space="preserve">following soil burial for 1–2 years (McKenna 2007). However, short-lived viability in the soil seed bank may not negatively affect recruitment success </w:t>
      </w:r>
      <w:r w:rsidR="00FC1066">
        <w:t xml:space="preserve">due to </w:t>
      </w:r>
      <w:r w:rsidR="00532D7F">
        <w:t>annual fruiting</w:t>
      </w:r>
      <w:r w:rsidR="0095368E">
        <w:t xml:space="preserve"> and the ability of a substantial number of seeds to persist for many years even in species with a short seed half-life</w:t>
      </w:r>
      <w:r w:rsidR="00FC1066">
        <w:t xml:space="preserve"> (Emery &amp; Offord 2018).</w:t>
      </w:r>
      <w:r w:rsidR="0095368E">
        <w:t xml:space="preserve"> Seed </w:t>
      </w:r>
      <w:r w:rsidR="00CE1E54">
        <w:t xml:space="preserve">of some </w:t>
      </w:r>
      <w:r w:rsidR="00CE1E54">
        <w:rPr>
          <w:i/>
          <w:iCs/>
        </w:rPr>
        <w:t xml:space="preserve">Persoonia </w:t>
      </w:r>
      <w:r w:rsidR="00CE1E54">
        <w:t>species also appears to persist in the soil following fire (Auld et al. 2007; Ayre et al. 2009).</w:t>
      </w:r>
    </w:p>
    <w:p w14:paraId="7B2E9363" w14:textId="3ADE785A" w:rsidR="003C29D9" w:rsidRPr="003C29D9" w:rsidRDefault="003C29D9" w:rsidP="00EA1F45">
      <w:r>
        <w:t>The primary juvenile period (time from germination to reproductive maturity) for heath-leaved geebung is unknown, how</w:t>
      </w:r>
      <w:r w:rsidR="002221EB">
        <w:t>ever</w:t>
      </w:r>
      <w:r>
        <w:t xml:space="preserve"> other obligate seed</w:t>
      </w:r>
      <w:r w:rsidR="002221EB">
        <w:t>ing</w:t>
      </w:r>
      <w:r>
        <w:t xml:space="preserve"> </w:t>
      </w:r>
      <w:r>
        <w:rPr>
          <w:i/>
          <w:iCs/>
        </w:rPr>
        <w:t xml:space="preserve">Persoonia </w:t>
      </w:r>
      <w:r>
        <w:t>species have primary juvenile periods of approximately six years (</w:t>
      </w:r>
      <w:r w:rsidR="007424D3">
        <w:t>Clarke et al. 2009).</w:t>
      </w:r>
    </w:p>
    <w:p w14:paraId="03CB1D80" w14:textId="7499D309" w:rsidR="00EA1F45" w:rsidRDefault="00EA1F45" w:rsidP="00EA1F45">
      <w:pPr>
        <w:pStyle w:val="Heading5"/>
      </w:pPr>
      <w:r>
        <w:t>Fire ecology</w:t>
      </w:r>
    </w:p>
    <w:p w14:paraId="6DBE99D2" w14:textId="599E0402" w:rsidR="0098229D" w:rsidRPr="001F4837" w:rsidRDefault="00B74826" w:rsidP="0098229D">
      <w:r>
        <w:t>Heath-leaved geebung is an o</w:t>
      </w:r>
      <w:r w:rsidR="00381658">
        <w:t xml:space="preserve">bligate </w:t>
      </w:r>
      <w:proofErr w:type="spellStart"/>
      <w:r w:rsidR="00381658">
        <w:t>seeder</w:t>
      </w:r>
      <w:proofErr w:type="spellEnd"/>
      <w:r w:rsidR="00381658">
        <w:t xml:space="preserve"> (Clarke &amp; Knox 2002</w:t>
      </w:r>
      <w:r w:rsidR="001B3FD9">
        <w:t>; Clarke et al. 2009</w:t>
      </w:r>
      <w:r w:rsidR="00381658">
        <w:t>).</w:t>
      </w:r>
      <w:r w:rsidR="00995889">
        <w:t xml:space="preserve"> </w:t>
      </w:r>
      <w:r w:rsidR="00BF2CEB">
        <w:t xml:space="preserve">However, </w:t>
      </w:r>
      <w:r w:rsidR="00F26065">
        <w:t xml:space="preserve">its preference for habitat on the margins of rock outcrops and in boulder areas </w:t>
      </w:r>
      <w:r w:rsidR="3E7377D8">
        <w:t xml:space="preserve">may </w:t>
      </w:r>
      <w:r w:rsidR="00F26065">
        <w:t>offer</w:t>
      </w:r>
      <w:r w:rsidR="60FDAFF0">
        <w:t xml:space="preserve"> some</w:t>
      </w:r>
      <w:r w:rsidR="00F26065">
        <w:t xml:space="preserve"> protection from </w:t>
      </w:r>
      <w:r w:rsidR="2E2A12C6">
        <w:t xml:space="preserve">some </w:t>
      </w:r>
      <w:r w:rsidR="00F26065">
        <w:t>fires</w:t>
      </w:r>
      <w:r w:rsidR="007C6C81">
        <w:t xml:space="preserve"> (L Copeland 2021 pers. comm. 12 Oct)</w:t>
      </w:r>
      <w:r w:rsidR="008C233D">
        <w:t xml:space="preserve">. </w:t>
      </w:r>
      <w:r w:rsidR="00043BC4">
        <w:t xml:space="preserve">Recruitment </w:t>
      </w:r>
      <w:r w:rsidR="000A40E6">
        <w:t xml:space="preserve">is </w:t>
      </w:r>
      <w:r w:rsidR="00043BC4">
        <w:t>scattered and irregular</w:t>
      </w:r>
      <w:r w:rsidR="4697547C">
        <w:t xml:space="preserve"> </w:t>
      </w:r>
      <w:r w:rsidR="00043BC4">
        <w:t>(J Hunter 2021 pers. comm. 10 Oct).</w:t>
      </w:r>
      <w:r w:rsidR="00B13C23">
        <w:t xml:space="preserve"> Although </w:t>
      </w:r>
      <w:r w:rsidR="00B13C23" w:rsidRPr="5FA9C1A3">
        <w:rPr>
          <w:i/>
          <w:iCs/>
        </w:rPr>
        <w:t xml:space="preserve">Persoonia </w:t>
      </w:r>
      <w:r w:rsidR="00B13C23">
        <w:t xml:space="preserve">seed </w:t>
      </w:r>
      <w:r w:rsidR="5BB3704B">
        <w:t>may be relatively</w:t>
      </w:r>
      <w:r w:rsidR="00B13C23">
        <w:t xml:space="preserve"> short-lived in the soil </w:t>
      </w:r>
      <w:proofErr w:type="gramStart"/>
      <w:r w:rsidR="00B13C23">
        <w:t>seed-bank</w:t>
      </w:r>
      <w:proofErr w:type="gramEnd"/>
      <w:r w:rsidR="00B13C23">
        <w:t xml:space="preserve">, other </w:t>
      </w:r>
      <w:r w:rsidR="00B13C23" w:rsidRPr="5FA9C1A3">
        <w:rPr>
          <w:i/>
          <w:iCs/>
        </w:rPr>
        <w:t xml:space="preserve">Persoonia </w:t>
      </w:r>
      <w:r w:rsidR="00B13C23">
        <w:t xml:space="preserve">species have been demonstrated to have soil seed banks that are not exhausted by </w:t>
      </w:r>
      <w:r w:rsidR="00321277">
        <w:t xml:space="preserve">a single </w:t>
      </w:r>
      <w:r w:rsidR="00B13C23">
        <w:t>fire</w:t>
      </w:r>
      <w:r w:rsidR="0034460A">
        <w:t xml:space="preserve"> and </w:t>
      </w:r>
      <w:r w:rsidR="00096625">
        <w:t xml:space="preserve">are </w:t>
      </w:r>
      <w:r w:rsidR="0034460A">
        <w:t>capable of withstanding multiple fire events in a short period of time</w:t>
      </w:r>
      <w:r w:rsidR="00B96174">
        <w:t xml:space="preserve"> (</w:t>
      </w:r>
      <w:r w:rsidR="00096625">
        <w:t xml:space="preserve">e.g. </w:t>
      </w:r>
      <w:r w:rsidR="4072A7D1" w:rsidRPr="5FA9C1A3">
        <w:rPr>
          <w:i/>
          <w:iCs/>
        </w:rPr>
        <w:t xml:space="preserve">P. </w:t>
      </w:r>
      <w:r w:rsidR="00B96174" w:rsidRPr="5FA9C1A3">
        <w:rPr>
          <w:i/>
          <w:iCs/>
        </w:rPr>
        <w:t xml:space="preserve">lanceolata </w:t>
      </w:r>
      <w:r w:rsidR="00B96174">
        <w:t xml:space="preserve">(lance-leaf geebung) </w:t>
      </w:r>
      <w:r w:rsidR="0098229D">
        <w:t xml:space="preserve">in </w:t>
      </w:r>
      <w:r w:rsidR="00B96174">
        <w:t xml:space="preserve">Auld et al. 2007; </w:t>
      </w:r>
      <w:r w:rsidR="57A1CCF4" w:rsidRPr="5FA9C1A3">
        <w:rPr>
          <w:i/>
          <w:iCs/>
        </w:rPr>
        <w:t xml:space="preserve">P. </w:t>
      </w:r>
      <w:proofErr w:type="spellStart"/>
      <w:r w:rsidR="00B96174" w:rsidRPr="5FA9C1A3">
        <w:rPr>
          <w:i/>
          <w:iCs/>
        </w:rPr>
        <w:t>mollis</w:t>
      </w:r>
      <w:proofErr w:type="spellEnd"/>
      <w:r w:rsidR="00B96174">
        <w:t xml:space="preserve"> subsp. </w:t>
      </w:r>
      <w:proofErr w:type="spellStart"/>
      <w:r w:rsidR="00B96174" w:rsidRPr="5FA9C1A3">
        <w:rPr>
          <w:i/>
          <w:iCs/>
        </w:rPr>
        <w:t>nectens</w:t>
      </w:r>
      <w:proofErr w:type="spellEnd"/>
      <w:r w:rsidR="00B96174">
        <w:t xml:space="preserve"> </w:t>
      </w:r>
      <w:r w:rsidR="0098229D">
        <w:t xml:space="preserve">in </w:t>
      </w:r>
      <w:r w:rsidR="00B96174">
        <w:t xml:space="preserve">Ayre et al. 2009). </w:t>
      </w:r>
    </w:p>
    <w:p w14:paraId="75DAF6BA" w14:textId="77777777" w:rsidR="00C304AA" w:rsidRDefault="00C304AA" w:rsidP="00C304AA">
      <w:pPr>
        <w:pStyle w:val="Heading3"/>
        <w:ind w:left="964" w:hanging="964"/>
      </w:pPr>
      <w:r>
        <w:t>Habitat critical to the survival</w:t>
      </w:r>
    </w:p>
    <w:p w14:paraId="6DE304E3" w14:textId="0D6032ED" w:rsidR="00261C76" w:rsidRDefault="00261C76" w:rsidP="00261C76">
      <w:r>
        <w:t>As the species is not eligible for listing, habitat critical to the survival of the species has not been defined.</w:t>
      </w:r>
    </w:p>
    <w:p w14:paraId="57255D15" w14:textId="77777777" w:rsidR="00D30EA8" w:rsidRDefault="00D30EA8" w:rsidP="00D30EA8">
      <w:r w:rsidRPr="00472A54">
        <w:t>No Critical Habitat as defined under section 207A of the EPBC Act has been identified or included in the Register of Critical Habitat.</w:t>
      </w:r>
    </w:p>
    <w:p w14:paraId="6F32BE11" w14:textId="5F2986CD" w:rsidR="00B54C08" w:rsidRDefault="00C304AA" w:rsidP="00D30EA8">
      <w:pPr>
        <w:pStyle w:val="Heading3"/>
      </w:pPr>
      <w:r w:rsidRPr="00476948">
        <w:rPr>
          <w:rFonts w:eastAsiaTheme="minorHAnsi"/>
        </w:rPr>
        <w:t>Important populations</w:t>
      </w:r>
    </w:p>
    <w:p w14:paraId="03A48CA4" w14:textId="77777777" w:rsidR="00225BBD" w:rsidRDefault="00225BBD" w:rsidP="00225BBD">
      <w:r w:rsidRPr="00CD682F">
        <w:t>In this section, the word population is used to refer to subpopulation, in keeping with the terminology used in the EPBC Act and state/territory environmental legislation.</w:t>
      </w:r>
      <w:r>
        <w:t xml:space="preserve"> </w:t>
      </w:r>
    </w:p>
    <w:p w14:paraId="292E074B" w14:textId="6FE82059" w:rsidR="00225BBD" w:rsidRDefault="00261C76" w:rsidP="00225BBD">
      <w:r>
        <w:t>As the species is not eligible for listing, important populations of the species have not been defined.</w:t>
      </w:r>
    </w:p>
    <w:p w14:paraId="6CDEAD84" w14:textId="10445999" w:rsidR="00C304AA" w:rsidRDefault="00C304AA" w:rsidP="00225BBD">
      <w:pPr>
        <w:pStyle w:val="Heading3"/>
        <w:ind w:left="964" w:hanging="964"/>
      </w:pPr>
      <w:r>
        <w:t>Threats</w:t>
      </w:r>
    </w:p>
    <w:p w14:paraId="2B2EA3BC" w14:textId="3A9BE42E" w:rsidR="00526B26" w:rsidRDefault="7DE98135" w:rsidP="00526B26">
      <w:bookmarkStart w:id="7" w:name="_Ref40886856"/>
      <w:r w:rsidRPr="00EE13CD">
        <w:rPr>
          <w:rFonts w:cs="Arial"/>
          <w:shd w:val="clear" w:color="auto" w:fill="FFFFFF"/>
        </w:rPr>
        <w:t xml:space="preserve">Heath-leaved geebung is threatened by </w:t>
      </w:r>
      <w:r w:rsidR="6F599C1B" w:rsidRPr="00EE13CD">
        <w:rPr>
          <w:rFonts w:cs="Arial"/>
          <w:shd w:val="clear" w:color="auto" w:fill="FFFFFF"/>
        </w:rPr>
        <w:t xml:space="preserve">inappropriate fire regimes, </w:t>
      </w:r>
      <w:proofErr w:type="gramStart"/>
      <w:r w:rsidR="6F599C1B" w:rsidRPr="00EE13CD">
        <w:rPr>
          <w:rFonts w:cs="Arial"/>
          <w:shd w:val="clear" w:color="auto" w:fill="FFFFFF"/>
        </w:rPr>
        <w:t>grazing</w:t>
      </w:r>
      <w:proofErr w:type="gramEnd"/>
      <w:r w:rsidR="6F599C1B" w:rsidRPr="00EE13CD">
        <w:rPr>
          <w:rFonts w:cs="Arial"/>
          <w:shd w:val="clear" w:color="auto" w:fill="FFFFFF"/>
        </w:rPr>
        <w:t xml:space="preserve"> and trampling by</w:t>
      </w:r>
      <w:r w:rsidR="6F599C1B">
        <w:rPr>
          <w:rFonts w:cs="Arial"/>
          <w:shd w:val="clear" w:color="auto" w:fill="FFFFFF"/>
        </w:rPr>
        <w:t xml:space="preserve"> feral goats, grazing by feral horses and feral pigs, weed invasion, </w:t>
      </w:r>
      <w:r w:rsidR="6F599C1B">
        <w:t xml:space="preserve">dieback caused by </w:t>
      </w:r>
      <w:r w:rsidR="6F599C1B" w:rsidRPr="11E662F1">
        <w:rPr>
          <w:i/>
          <w:iCs/>
        </w:rPr>
        <w:t xml:space="preserve">Phytophthora cinnamomi </w:t>
      </w:r>
      <w:r w:rsidR="6F599C1B">
        <w:t>infection, and the effects of climate change.</w:t>
      </w:r>
    </w:p>
    <w:p w14:paraId="518CCB34" w14:textId="10AD4BC7" w:rsidR="00957A21" w:rsidRDefault="00957A21" w:rsidP="009502E2">
      <w:pPr>
        <w:pStyle w:val="Caption"/>
      </w:pPr>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835733">
        <w:rPr>
          <w:noProof/>
        </w:rPr>
        <w:t>1</w:t>
      </w:r>
      <w:r w:rsidR="003A06CA">
        <w:rPr>
          <w:noProof/>
        </w:rPr>
        <w:fldChar w:fldCharType="end"/>
      </w:r>
      <w:bookmarkEnd w:id="7"/>
      <w:r>
        <w:t xml:space="preserve"> Threats </w:t>
      </w:r>
      <w:r w:rsidR="000E47F1">
        <w:t>impacting</w:t>
      </w:r>
      <w:r w:rsidR="00DA46BD">
        <w:t xml:space="preserve"> heath-leaved geebung</w:t>
      </w:r>
    </w:p>
    <w:p w14:paraId="6EFADF28" w14:textId="62053B54" w:rsidR="00DA65E7" w:rsidRPr="00DA65E7" w:rsidRDefault="003A4214" w:rsidP="00DA46BD">
      <w:r>
        <w:t xml:space="preserve">Threats in Table 1 are noted in approximate order of </w:t>
      </w:r>
      <w:r w:rsidR="009137FE">
        <w:t xml:space="preserve">highest to lowest </w:t>
      </w:r>
      <w:r w:rsidR="00C3331E">
        <w:t>impact, based on available evidence.</w:t>
      </w:r>
    </w:p>
    <w:tbl>
      <w:tblPr>
        <w:tblStyle w:val="TableGrid"/>
        <w:tblpPr w:leftFromText="180" w:rightFromText="180" w:vertAnchor="text" w:horzAnchor="margin" w:tblpY="150"/>
        <w:tblW w:w="0" w:type="auto"/>
        <w:tblLook w:val="04A0" w:firstRow="1" w:lastRow="0" w:firstColumn="1" w:lastColumn="0" w:noHBand="0" w:noVBand="1"/>
      </w:tblPr>
      <w:tblGrid>
        <w:gridCol w:w="2405"/>
        <w:gridCol w:w="2835"/>
        <w:gridCol w:w="3820"/>
      </w:tblGrid>
      <w:tr w:rsidR="00096625" w:rsidRPr="00DA46BD" w14:paraId="7E2BFB32" w14:textId="77777777" w:rsidTr="5FA9C1A3">
        <w:trPr>
          <w:cantSplit/>
          <w:tblHeader/>
        </w:trPr>
        <w:tc>
          <w:tcPr>
            <w:tcW w:w="2405" w:type="dxa"/>
          </w:tcPr>
          <w:p w14:paraId="33DD9AB0" w14:textId="77777777" w:rsidR="00096625" w:rsidRPr="00DA46BD" w:rsidRDefault="00096625" w:rsidP="00096625">
            <w:pPr>
              <w:pStyle w:val="TableText"/>
            </w:pPr>
            <w:r w:rsidRPr="00DA46BD">
              <w:lastRenderedPageBreak/>
              <w:t xml:space="preserve">Threat </w:t>
            </w:r>
          </w:p>
        </w:tc>
        <w:tc>
          <w:tcPr>
            <w:tcW w:w="2835" w:type="dxa"/>
          </w:tcPr>
          <w:p w14:paraId="57842A5A" w14:textId="77777777" w:rsidR="00096625" w:rsidRPr="00DA46BD" w:rsidRDefault="00096625" w:rsidP="00096625">
            <w:pPr>
              <w:pStyle w:val="TableText"/>
            </w:pPr>
            <w:r w:rsidRPr="00DA46BD">
              <w:t xml:space="preserve">Status and severity </w:t>
            </w:r>
            <w:r w:rsidRPr="00DA46BD">
              <w:rPr>
                <w:rStyle w:val="Strong"/>
                <w:b w:val="0"/>
                <w:bCs w:val="0"/>
                <w:vertAlign w:val="superscript"/>
              </w:rPr>
              <w:t>a</w:t>
            </w:r>
          </w:p>
        </w:tc>
        <w:tc>
          <w:tcPr>
            <w:tcW w:w="3820" w:type="dxa"/>
          </w:tcPr>
          <w:p w14:paraId="0459A56D" w14:textId="77777777" w:rsidR="00096625" w:rsidRPr="00DA46BD" w:rsidRDefault="00096625" w:rsidP="00096625">
            <w:pPr>
              <w:pStyle w:val="TableText"/>
            </w:pPr>
            <w:r w:rsidRPr="00DA46BD">
              <w:t xml:space="preserve">Evidence </w:t>
            </w:r>
          </w:p>
        </w:tc>
      </w:tr>
      <w:tr w:rsidR="00096625" w:rsidRPr="00DA46BD" w14:paraId="4749213A" w14:textId="77777777" w:rsidTr="5FA9C1A3">
        <w:tc>
          <w:tcPr>
            <w:tcW w:w="9060" w:type="dxa"/>
            <w:gridSpan w:val="3"/>
          </w:tcPr>
          <w:p w14:paraId="78509AA2" w14:textId="0F1B0B06" w:rsidR="00096625" w:rsidRPr="00DA46BD" w:rsidRDefault="00096625" w:rsidP="00096625">
            <w:pPr>
              <w:pStyle w:val="TableText"/>
              <w:rPr>
                <w:rFonts w:cs="Arial"/>
                <w:szCs w:val="18"/>
              </w:rPr>
            </w:pPr>
            <w:r w:rsidRPr="00DA46BD">
              <w:rPr>
                <w:rFonts w:cs="Arial"/>
                <w:szCs w:val="18"/>
              </w:rPr>
              <w:t xml:space="preserve">Habitat </w:t>
            </w:r>
            <w:r w:rsidR="0086245C">
              <w:rPr>
                <w:rFonts w:cs="Arial"/>
                <w:szCs w:val="18"/>
              </w:rPr>
              <w:t xml:space="preserve">loss, </w:t>
            </w:r>
            <w:proofErr w:type="gramStart"/>
            <w:r w:rsidRPr="00DA46BD">
              <w:rPr>
                <w:rFonts w:cs="Arial"/>
                <w:szCs w:val="18"/>
              </w:rPr>
              <w:t>disturbance</w:t>
            </w:r>
            <w:proofErr w:type="gramEnd"/>
            <w:r w:rsidRPr="00DA46BD">
              <w:rPr>
                <w:rFonts w:cs="Arial"/>
                <w:szCs w:val="18"/>
              </w:rPr>
              <w:t xml:space="preserve"> and modification</w:t>
            </w:r>
            <w:r w:rsidR="0086245C">
              <w:rPr>
                <w:rFonts w:cs="Arial"/>
                <w:szCs w:val="18"/>
              </w:rPr>
              <w:t>s</w:t>
            </w:r>
          </w:p>
        </w:tc>
      </w:tr>
      <w:tr w:rsidR="00096625" w:rsidRPr="00DA46BD" w14:paraId="2A9992F3" w14:textId="77777777" w:rsidTr="5FA9C1A3">
        <w:tc>
          <w:tcPr>
            <w:tcW w:w="2405" w:type="dxa"/>
          </w:tcPr>
          <w:p w14:paraId="5B8C88F5" w14:textId="4E3A4BC1" w:rsidR="00096625" w:rsidRPr="003C1A1A" w:rsidRDefault="00096625" w:rsidP="00096625">
            <w:pPr>
              <w:pStyle w:val="TableText"/>
              <w:rPr>
                <w:rFonts w:cs="Arial"/>
                <w:szCs w:val="18"/>
              </w:rPr>
            </w:pPr>
            <w:r w:rsidRPr="003C1A1A">
              <w:rPr>
                <w:rFonts w:cs="Arial"/>
                <w:szCs w:val="18"/>
              </w:rPr>
              <w:t xml:space="preserve">Inappropriate fire </w:t>
            </w:r>
            <w:proofErr w:type="gramStart"/>
            <w:r w:rsidRPr="003C1A1A">
              <w:rPr>
                <w:rFonts w:cs="Arial"/>
                <w:szCs w:val="18"/>
              </w:rPr>
              <w:t xml:space="preserve">regimes </w:t>
            </w:r>
            <w:r w:rsidR="0010521C">
              <w:t xml:space="preserve"> or</w:t>
            </w:r>
            <w:proofErr w:type="gramEnd"/>
            <w:r w:rsidR="0010521C">
              <w:t xml:space="preserve"> fire regime that causes a decline in biodiversity</w:t>
            </w:r>
          </w:p>
        </w:tc>
        <w:tc>
          <w:tcPr>
            <w:tcW w:w="2835" w:type="dxa"/>
          </w:tcPr>
          <w:p w14:paraId="396F0582" w14:textId="77777777" w:rsidR="00096625" w:rsidRPr="003C1A1A" w:rsidRDefault="00096625" w:rsidP="00096625">
            <w:pPr>
              <w:pStyle w:val="TableBullet1"/>
              <w:ind w:left="720" w:hanging="360"/>
            </w:pPr>
            <w:r w:rsidRPr="003C1A1A">
              <w:t>Timing: current</w:t>
            </w:r>
          </w:p>
          <w:p w14:paraId="73331248" w14:textId="77777777" w:rsidR="00096625" w:rsidRPr="003C1A1A" w:rsidRDefault="00096625" w:rsidP="00096625">
            <w:pPr>
              <w:pStyle w:val="TableBullet1"/>
              <w:ind w:left="720" w:hanging="360"/>
            </w:pPr>
            <w:r w:rsidRPr="003C1A1A">
              <w:t>Confidence: inferred</w:t>
            </w:r>
          </w:p>
          <w:p w14:paraId="09514DFE" w14:textId="49D80DC4" w:rsidR="00096625" w:rsidRPr="003C1A1A" w:rsidRDefault="00096625" w:rsidP="00096625">
            <w:pPr>
              <w:pStyle w:val="TableBullet1"/>
              <w:ind w:left="720" w:hanging="360"/>
            </w:pPr>
            <w:r w:rsidRPr="003C1A1A">
              <w:t xml:space="preserve">Consequence: </w:t>
            </w:r>
            <w:r w:rsidR="00DA46BD" w:rsidRPr="003C1A1A">
              <w:t>moderate</w:t>
            </w:r>
          </w:p>
          <w:p w14:paraId="0F29CA3D" w14:textId="77777777" w:rsidR="00096625" w:rsidRPr="003C1A1A" w:rsidRDefault="00096625" w:rsidP="00096625">
            <w:pPr>
              <w:pStyle w:val="TableBullet1"/>
              <w:ind w:left="720" w:hanging="360"/>
            </w:pPr>
            <w:r w:rsidRPr="003C1A1A">
              <w:t>Trend: increasing</w:t>
            </w:r>
          </w:p>
          <w:p w14:paraId="51404C24" w14:textId="77777777" w:rsidR="00096625" w:rsidRPr="003C1A1A" w:rsidRDefault="00096625" w:rsidP="00096625">
            <w:pPr>
              <w:pStyle w:val="TableBullet1"/>
              <w:ind w:left="720" w:hanging="360"/>
            </w:pPr>
            <w:r w:rsidRPr="003C1A1A">
              <w:t>Extent: across the entire range</w:t>
            </w:r>
          </w:p>
        </w:tc>
        <w:tc>
          <w:tcPr>
            <w:tcW w:w="3820" w:type="dxa"/>
          </w:tcPr>
          <w:p w14:paraId="2AB5F3F2" w14:textId="31F2B3D0" w:rsidR="00096625" w:rsidRPr="00011DFD" w:rsidRDefault="180F33C2" w:rsidP="00096625">
            <w:pPr>
              <w:pStyle w:val="TableText"/>
            </w:pPr>
            <w:r>
              <w:t>Heath-leaved geebung</w:t>
            </w:r>
            <w:r w:rsidR="00096625">
              <w:t xml:space="preserve"> is an obligate </w:t>
            </w:r>
            <w:proofErr w:type="spellStart"/>
            <w:r w:rsidR="00096625">
              <w:t>seeder</w:t>
            </w:r>
            <w:proofErr w:type="spellEnd"/>
            <w:r>
              <w:t xml:space="preserve"> with adult plants killed by high severity fire (J Hunter 2021 pers. comm. 10 Oct).</w:t>
            </w:r>
            <w:r w:rsidR="00096625">
              <w:t xml:space="preserve"> Keith (1996) identified several fire driven mechanisms of plant population decline and extinction for obligate </w:t>
            </w:r>
            <w:proofErr w:type="spellStart"/>
            <w:r w:rsidR="00096625">
              <w:t>seeder</w:t>
            </w:r>
            <w:proofErr w:type="spellEnd"/>
            <w:r w:rsidR="00096625">
              <w:t xml:space="preserve"> shrubs. These mechanisms included death of standing plants and seeds, failure of seed germination, failure of seedling establishment, interruption of maturation or developmental growth, and failure of seed production. Keith (1996) also identified fire regimes associated with multiple mechanisms of plant population decline and extinction, including both high frequency and low frequency fires.  </w:t>
            </w:r>
          </w:p>
          <w:p w14:paraId="6162C071" w14:textId="4CEA4D81" w:rsidR="00E20F40" w:rsidRDefault="00096625" w:rsidP="00096625">
            <w:pPr>
              <w:pStyle w:val="TableText"/>
            </w:pPr>
            <w:r>
              <w:t xml:space="preserve">As an obligate </w:t>
            </w:r>
            <w:proofErr w:type="spellStart"/>
            <w:r>
              <w:t>seeder</w:t>
            </w:r>
            <w:proofErr w:type="spellEnd"/>
            <w:r>
              <w:t xml:space="preserve">, </w:t>
            </w:r>
            <w:r w:rsidR="029AB648">
              <w:t>heath-leaved geebung</w:t>
            </w:r>
            <w:r w:rsidRPr="5FA9C1A3">
              <w:rPr>
                <w:rFonts w:cs="Arial"/>
              </w:rPr>
              <w:t xml:space="preserve"> requires an appropriate interval between fires to reach reproductive maturity and</w:t>
            </w:r>
            <w:r w:rsidRPr="5FA9C1A3">
              <w:rPr>
                <w:rFonts w:cs="Arial"/>
                <w:sz w:val="22"/>
              </w:rPr>
              <w:t xml:space="preserve"> </w:t>
            </w:r>
            <w:r w:rsidRPr="5FA9C1A3">
              <w:rPr>
                <w:rFonts w:cs="Arial"/>
              </w:rPr>
              <w:t>produce sufficient seed for the next generation.</w:t>
            </w:r>
            <w:r>
              <w:t xml:space="preserve"> </w:t>
            </w:r>
            <w:r w:rsidR="5C252527">
              <w:t>There is a theoretical risk that multiple fires</w:t>
            </w:r>
            <w:r w:rsidR="00C21D9D">
              <w:t xml:space="preserve"> of any severity</w:t>
            </w:r>
            <w:r w:rsidR="5C252527">
              <w:t xml:space="preserve"> in a short period of time could eliminate adult plants before </w:t>
            </w:r>
            <w:r w:rsidR="14B4C674">
              <w:t>they reach reproductive maturity, thus causing the decline or elimination of subpopulations (</w:t>
            </w:r>
            <w:r w:rsidR="008F0E7E">
              <w:t>Keith 1996</w:t>
            </w:r>
            <w:r w:rsidR="14B4C674">
              <w:t>).</w:t>
            </w:r>
          </w:p>
          <w:p w14:paraId="28F0045C" w14:textId="566EBE32" w:rsidR="00FF04EC" w:rsidRDefault="16FF4909" w:rsidP="00096625">
            <w:pPr>
              <w:pStyle w:val="TableText"/>
            </w:pPr>
            <w:r>
              <w:t xml:space="preserve">However, </w:t>
            </w:r>
            <w:r w:rsidR="2EBA7C24">
              <w:t xml:space="preserve">the habitat of heath-leaved geebung is </w:t>
            </w:r>
            <w:r w:rsidR="316621BA">
              <w:t>in and around</w:t>
            </w:r>
            <w:r w:rsidR="2EBA7C24">
              <w:t xml:space="preserve"> rocky outcrops and boulder areas, </w:t>
            </w:r>
            <w:r w:rsidR="5E391F9D">
              <w:t xml:space="preserve">in areas not </w:t>
            </w:r>
            <w:r w:rsidR="66AB94C8">
              <w:t xml:space="preserve">always </w:t>
            </w:r>
            <w:r w:rsidR="5E391F9D">
              <w:t>heavily impacted by fires (J Hunter 2021 pers. comm. 10 Oct)</w:t>
            </w:r>
            <w:r w:rsidR="64A35E7D">
              <w:t>, with partial foliage scorch sometimes followed by</w:t>
            </w:r>
            <w:r w:rsidR="00C21D9D">
              <w:t xml:space="preserve"> </w:t>
            </w:r>
            <w:r w:rsidR="4D129D17">
              <w:t>rapid</w:t>
            </w:r>
            <w:r w:rsidR="47B73D0D">
              <w:t xml:space="preserve"> post-fire </w:t>
            </w:r>
            <w:r w:rsidR="62BD8BFB">
              <w:t xml:space="preserve">recovery </w:t>
            </w:r>
            <w:r w:rsidR="47B73D0D">
              <w:t xml:space="preserve">(J Hunter 2021 pers. comm. 10 Oct). </w:t>
            </w:r>
            <w:r w:rsidR="7218A36B">
              <w:t xml:space="preserve"> </w:t>
            </w:r>
            <w:r w:rsidR="361ADDF4">
              <w:t>M</w:t>
            </w:r>
            <w:r w:rsidR="71924267">
              <w:t xml:space="preserve">ajor bushfires have occurred at Torrington SCA </w:t>
            </w:r>
            <w:r w:rsidR="00AA1079">
              <w:t>in 1965, 1975, 1985, 1990, 2002</w:t>
            </w:r>
            <w:r w:rsidR="00237D38">
              <w:t>, 2009/10</w:t>
            </w:r>
            <w:r w:rsidR="00AA1079">
              <w:t xml:space="preserve"> and 2019</w:t>
            </w:r>
            <w:r w:rsidR="4D8D5345">
              <w:t xml:space="preserve"> (</w:t>
            </w:r>
            <w:r w:rsidR="00FA3A31">
              <w:t xml:space="preserve">NPWS </w:t>
            </w:r>
            <w:proofErr w:type="gramStart"/>
            <w:r w:rsidR="00FA3A31">
              <w:t xml:space="preserve">2003; </w:t>
            </w:r>
            <w:r w:rsidR="00FA25CE">
              <w:t xml:space="preserve"> </w:t>
            </w:r>
            <w:r w:rsidR="008E3B97">
              <w:t>SEED</w:t>
            </w:r>
            <w:proofErr w:type="gramEnd"/>
            <w:r w:rsidR="008E3B97">
              <w:t xml:space="preserve"> 2021</w:t>
            </w:r>
            <w:r w:rsidR="4D8D5345">
              <w:t>)</w:t>
            </w:r>
            <w:r w:rsidR="71924267">
              <w:t xml:space="preserve">, and there is no suggestion that </w:t>
            </w:r>
            <w:r w:rsidR="4D8D5345">
              <w:t>the</w:t>
            </w:r>
            <w:r w:rsidR="1326485E">
              <w:t xml:space="preserve"> subpopulation of heath-leaved geebung </w:t>
            </w:r>
            <w:r w:rsidR="4D8D5345">
              <w:t xml:space="preserve">in the reserve </w:t>
            </w:r>
            <w:r w:rsidR="1326485E">
              <w:t>has declined or is threatened by such a fire regime (J Hunter 2021 pers. comm. 10 Oct; L Copeland 2021 pers. comm. 12 Oct).</w:t>
            </w:r>
            <w:r w:rsidR="1D42AE79">
              <w:t xml:space="preserve"> </w:t>
            </w:r>
          </w:p>
          <w:p w14:paraId="0C8B94B3" w14:textId="77777777" w:rsidR="00FF04EC" w:rsidRDefault="00FF04EC" w:rsidP="00FF04EC">
            <w:pPr>
              <w:pStyle w:val="TableText"/>
            </w:pPr>
            <w:r>
              <w:t xml:space="preserve">Heath-leaved geebung is unlikely to be threatened by low fire frequency as it appears capable of recruiting in the absence of fire, and is not reliant on fire to stimulate </w:t>
            </w:r>
            <w:proofErr w:type="gramStart"/>
            <w:r>
              <w:t>recruitment  (</w:t>
            </w:r>
            <w:proofErr w:type="gramEnd"/>
            <w:r>
              <w:t xml:space="preserve">J Hunter 2021 pers. comm. 10 Oct). </w:t>
            </w:r>
          </w:p>
          <w:p w14:paraId="0003BDEB" w14:textId="1D6B9176" w:rsidR="00096625" w:rsidRPr="005442CB" w:rsidRDefault="00155C76" w:rsidP="00096625">
            <w:pPr>
              <w:pStyle w:val="TableText"/>
            </w:pPr>
            <w:r>
              <w:t xml:space="preserve">The </w:t>
            </w:r>
            <w:r w:rsidR="55C98C67">
              <w:t xml:space="preserve">impacts of </w:t>
            </w:r>
            <w:r>
              <w:t>out-of-season (</w:t>
            </w:r>
            <w:proofErr w:type="gramStart"/>
            <w:r>
              <w:t>e.g.</w:t>
            </w:r>
            <w:proofErr w:type="gramEnd"/>
            <w:r>
              <w:t xml:space="preserve"> prescribed) </w:t>
            </w:r>
            <w:r w:rsidR="3442CE87">
              <w:t>fires on</w:t>
            </w:r>
            <w:r w:rsidR="004D7A7C">
              <w:t xml:space="preserve"> heath-leaved geebung are unknown. Out-of-season fires </w:t>
            </w:r>
            <w:r w:rsidR="006D2D01">
              <w:t>may</w:t>
            </w:r>
            <w:r w:rsidR="004D7A7C">
              <w:t xml:space="preserve"> negatively impact the species </w:t>
            </w:r>
            <w:r w:rsidR="006D2D01">
              <w:t>through mechanisms including,</w:t>
            </w:r>
            <w:r w:rsidR="004D7A7C">
              <w:t xml:space="preserve"> </w:t>
            </w:r>
            <w:r w:rsidR="006D2D01">
              <w:t xml:space="preserve">increased </w:t>
            </w:r>
            <w:r w:rsidR="004D7A7C">
              <w:t>adult mortality</w:t>
            </w:r>
            <w:r w:rsidR="00583C7A">
              <w:t xml:space="preserve">, not stimulating substantial </w:t>
            </w:r>
            <w:proofErr w:type="gramStart"/>
            <w:r w:rsidR="00583C7A">
              <w:t>recruitment</w:t>
            </w:r>
            <w:proofErr w:type="gramEnd"/>
            <w:r w:rsidR="0010521C">
              <w:t xml:space="preserve"> or</w:t>
            </w:r>
            <w:r w:rsidR="55C98C67">
              <w:t xml:space="preserve"> </w:t>
            </w:r>
            <w:r w:rsidR="00583C7A">
              <w:t xml:space="preserve">negatively impacting </w:t>
            </w:r>
            <w:r w:rsidR="55C98C67">
              <w:t>pollinators</w:t>
            </w:r>
            <w:r w:rsidR="006D2D01">
              <w:t xml:space="preserve"> (Miller et al. 2019; DAWE 2021a)</w:t>
            </w:r>
            <w:r w:rsidR="55C98C67">
              <w:t>.</w:t>
            </w:r>
            <w:r w:rsidR="00FA25CE">
              <w:t xml:space="preserve"> </w:t>
            </w:r>
          </w:p>
        </w:tc>
      </w:tr>
      <w:tr w:rsidR="00096625" w:rsidRPr="00DA46BD" w14:paraId="57D38501" w14:textId="77777777" w:rsidTr="5FA9C1A3">
        <w:tc>
          <w:tcPr>
            <w:tcW w:w="9060" w:type="dxa"/>
            <w:gridSpan w:val="3"/>
          </w:tcPr>
          <w:p w14:paraId="25EB882A" w14:textId="77777777" w:rsidR="00096625" w:rsidRPr="00800E66" w:rsidRDefault="00096625" w:rsidP="00096625">
            <w:pPr>
              <w:pStyle w:val="TableBullet1"/>
              <w:numPr>
                <w:ilvl w:val="0"/>
                <w:numId w:val="0"/>
              </w:numPr>
            </w:pPr>
            <w:r w:rsidRPr="00800E66">
              <w:t>Invasive species</w:t>
            </w:r>
          </w:p>
        </w:tc>
      </w:tr>
      <w:tr w:rsidR="00096625" w:rsidRPr="00DA46BD" w14:paraId="2C3D74C2" w14:textId="77777777" w:rsidTr="5FA9C1A3">
        <w:tc>
          <w:tcPr>
            <w:tcW w:w="2405" w:type="dxa"/>
          </w:tcPr>
          <w:p w14:paraId="68A257B8" w14:textId="10A3B384" w:rsidR="00096625" w:rsidRPr="00B41A7E" w:rsidRDefault="00096625" w:rsidP="00096625">
            <w:pPr>
              <w:pStyle w:val="TableText"/>
              <w:rPr>
                <w:rFonts w:cs="Arial"/>
              </w:rPr>
            </w:pPr>
            <w:r w:rsidRPr="00800E66">
              <w:t xml:space="preserve">Grazing and trampling by feral goats </w:t>
            </w:r>
            <w:r w:rsidR="00D5727B">
              <w:t>(</w:t>
            </w:r>
            <w:r w:rsidR="00B41A7E">
              <w:rPr>
                <w:i/>
                <w:iCs/>
              </w:rPr>
              <w:t xml:space="preserve">Capra </w:t>
            </w:r>
            <w:proofErr w:type="spellStart"/>
            <w:r w:rsidR="00B41A7E">
              <w:rPr>
                <w:i/>
                <w:iCs/>
              </w:rPr>
              <w:t>hircus</w:t>
            </w:r>
            <w:proofErr w:type="spellEnd"/>
            <w:r w:rsidR="00B41A7E">
              <w:t>)</w:t>
            </w:r>
          </w:p>
        </w:tc>
        <w:tc>
          <w:tcPr>
            <w:tcW w:w="2835" w:type="dxa"/>
          </w:tcPr>
          <w:p w14:paraId="370C1E50" w14:textId="77777777" w:rsidR="00096625" w:rsidRPr="00800E66" w:rsidRDefault="00096625" w:rsidP="00096625">
            <w:pPr>
              <w:pStyle w:val="TableBullet1"/>
              <w:ind w:left="720" w:hanging="360"/>
            </w:pPr>
            <w:r w:rsidRPr="00800E66">
              <w:t>Status: current</w:t>
            </w:r>
          </w:p>
          <w:p w14:paraId="66F3AF30" w14:textId="77777777" w:rsidR="00096625" w:rsidRPr="00800E66" w:rsidRDefault="00096625" w:rsidP="00096625">
            <w:pPr>
              <w:pStyle w:val="TableBullet1"/>
              <w:ind w:left="720" w:hanging="360"/>
            </w:pPr>
            <w:r w:rsidRPr="00800E66">
              <w:t>Confidence: suspected</w:t>
            </w:r>
          </w:p>
          <w:p w14:paraId="2D94B342" w14:textId="2CB75951" w:rsidR="00096625" w:rsidRPr="00800E66" w:rsidRDefault="00096625" w:rsidP="00096625">
            <w:pPr>
              <w:pStyle w:val="TableBullet1"/>
              <w:ind w:left="720" w:hanging="360"/>
            </w:pPr>
            <w:r w:rsidRPr="00800E66">
              <w:t xml:space="preserve">Consequence: </w:t>
            </w:r>
            <w:r w:rsidR="00C637B0">
              <w:t>minor</w:t>
            </w:r>
          </w:p>
          <w:p w14:paraId="3CADB741" w14:textId="77777777" w:rsidR="00096625" w:rsidRPr="00800E66" w:rsidRDefault="00096625" w:rsidP="00096625">
            <w:pPr>
              <w:pStyle w:val="TableBullet1"/>
              <w:ind w:left="720" w:hanging="360"/>
            </w:pPr>
            <w:r w:rsidRPr="00800E66">
              <w:t>Trend: unknown</w:t>
            </w:r>
          </w:p>
          <w:p w14:paraId="6F5C0F01" w14:textId="77777777" w:rsidR="00096625" w:rsidRPr="00800E66" w:rsidRDefault="00096625" w:rsidP="00096625">
            <w:pPr>
              <w:pStyle w:val="TableBullet1"/>
              <w:ind w:left="720" w:hanging="360"/>
            </w:pPr>
            <w:r w:rsidRPr="00800E66">
              <w:lastRenderedPageBreak/>
              <w:t>Extent: across parts of the range</w:t>
            </w:r>
          </w:p>
          <w:p w14:paraId="39B883C3" w14:textId="4CA53B77" w:rsidR="00096625" w:rsidRPr="00800E66" w:rsidRDefault="00096625" w:rsidP="00096625">
            <w:pPr>
              <w:pStyle w:val="TableBullet1"/>
              <w:numPr>
                <w:ilvl w:val="0"/>
                <w:numId w:val="0"/>
              </w:numPr>
              <w:ind w:left="720"/>
            </w:pPr>
          </w:p>
        </w:tc>
        <w:tc>
          <w:tcPr>
            <w:tcW w:w="3820" w:type="dxa"/>
          </w:tcPr>
          <w:p w14:paraId="76A3A6FA" w14:textId="1A6448A7" w:rsidR="00096625" w:rsidRPr="00800E66" w:rsidRDefault="00096625" w:rsidP="00096625">
            <w:pPr>
              <w:pStyle w:val="TableText"/>
            </w:pPr>
            <w:r w:rsidRPr="00800E66">
              <w:lastRenderedPageBreak/>
              <w:t>Feral</w:t>
            </w:r>
            <w:r w:rsidRPr="00800E66">
              <w:rPr>
                <w:rStyle w:val="TableTextChar"/>
              </w:rPr>
              <w:t xml:space="preserve"> goats </w:t>
            </w:r>
            <w:r w:rsidRPr="00800E66">
              <w:t xml:space="preserve">are found in all states and territories of Australia and have been listed as a Key Threatening Process under the EPBC Act (DEWHA 2008). Feral goats have a </w:t>
            </w:r>
            <w:r w:rsidR="0BC962D6">
              <w:t>negative</w:t>
            </w:r>
            <w:r w:rsidRPr="00800E66">
              <w:t xml:space="preserve"> impact on native plants communities through soil damage and overgrazing of herbs, grasses, </w:t>
            </w:r>
            <w:proofErr w:type="gramStart"/>
            <w:r w:rsidRPr="00800E66">
              <w:lastRenderedPageBreak/>
              <w:t>shrubs</w:t>
            </w:r>
            <w:proofErr w:type="gramEnd"/>
            <w:r w:rsidRPr="00800E66">
              <w:t xml:space="preserve"> and trees. This grazing can cause erosion and prevent regeneration</w:t>
            </w:r>
            <w:r w:rsidR="65EB1AD1">
              <w:t xml:space="preserve"> and recruitment</w:t>
            </w:r>
            <w:r w:rsidRPr="00800E66">
              <w:t xml:space="preserve">. They may also spread weeds and diseases </w:t>
            </w:r>
            <w:r w:rsidRPr="00800E66">
              <w:fldChar w:fldCharType="begin">
                <w:fldData xml:space="preserve">PEVuZE5vdGU+PENpdGU+PEF1dGhvcj5ERUg8L0F1dGhvcj48WWVhcj4yMDAxPC9ZZWFyPjxSZWNO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</w:fldData>
              </w:fldChar>
            </w:r>
            <w:r w:rsidRPr="00800E66">
              <w:instrText xml:space="preserve"> ADDIN EN.CITE </w:instrText>
            </w:r>
            <w:r w:rsidRPr="00800E66">
              <w:fldChar w:fldCharType="begin">
                <w:fldData xml:space="preserve">PEVuZE5vdGU+PENpdGU+PEF1dGhvcj5ERUg8L0F1dGhvcj48WWVhcj4yMDAxPC9ZZWFyPjxSZWNO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</w:fldData>
              </w:fldChar>
            </w:r>
            <w:r w:rsidRPr="00800E66">
              <w:instrText xml:space="preserve"> ADDIN EN.CITE.DATA </w:instrText>
            </w:r>
            <w:r w:rsidRPr="00800E66">
              <w:fldChar w:fldCharType="end"/>
            </w:r>
            <w:r w:rsidRPr="00800E66">
              <w:fldChar w:fldCharType="separate"/>
            </w:r>
            <w:r w:rsidRPr="00800E66">
              <w:t>(Bayne et al. 2005; DEWHA 2008)</w:t>
            </w:r>
            <w:r w:rsidRPr="00800E66">
              <w:fldChar w:fldCharType="end"/>
            </w:r>
            <w:r w:rsidRPr="00800E66">
              <w:t>.</w:t>
            </w:r>
          </w:p>
          <w:p w14:paraId="1FE8421F" w14:textId="72F44028" w:rsidR="003B00E6" w:rsidRPr="003F0EE1" w:rsidRDefault="23116A7A" w:rsidP="003F0EE1">
            <w:pPr>
              <w:pStyle w:val="TableText"/>
            </w:pPr>
            <w:r>
              <w:t xml:space="preserve">Feral goats </w:t>
            </w:r>
            <w:r w:rsidR="2802DB53">
              <w:t>occur across the range of the heath-leaved geebung</w:t>
            </w:r>
            <w:r w:rsidR="4F090122">
              <w:t xml:space="preserve"> (</w:t>
            </w:r>
            <w:proofErr w:type="gramStart"/>
            <w:r w:rsidR="4F090122">
              <w:t>e.g.</w:t>
            </w:r>
            <w:proofErr w:type="gramEnd"/>
            <w:r w:rsidR="4F090122">
              <w:t xml:space="preserve"> in Torrington SCA; NPWS 2003)</w:t>
            </w:r>
            <w:r w:rsidR="2802DB53">
              <w:t xml:space="preserve"> and </w:t>
            </w:r>
            <w:r>
              <w:t xml:space="preserve">are a </w:t>
            </w:r>
            <w:r w:rsidR="354B94D4">
              <w:t xml:space="preserve">suspected </w:t>
            </w:r>
            <w:r w:rsidR="2802DB53">
              <w:t xml:space="preserve">minor </w:t>
            </w:r>
            <w:r>
              <w:t>threat to</w:t>
            </w:r>
            <w:r w:rsidR="079B330A">
              <w:t xml:space="preserve"> the</w:t>
            </w:r>
            <w:r>
              <w:t xml:space="preserve"> </w:t>
            </w:r>
            <w:r w:rsidR="2802DB53">
              <w:t>species</w:t>
            </w:r>
            <w:r>
              <w:t xml:space="preserve">. Unlike many other feral herbivores, goats graze on the rocky outcrops and </w:t>
            </w:r>
            <w:r w:rsidR="354B94D4">
              <w:t>boulder areas</w:t>
            </w:r>
            <w:r>
              <w:t xml:space="preserve"> that the species grows on. </w:t>
            </w:r>
            <w:r w:rsidR="36A678B5">
              <w:t>However</w:t>
            </w:r>
            <w:r w:rsidR="4A7932A8">
              <w:t>,</w:t>
            </w:r>
            <w:r w:rsidR="36A678B5">
              <w:t xml:space="preserve"> the</w:t>
            </w:r>
            <w:r w:rsidR="354B94D4">
              <w:t xml:space="preserve"> severity of feral goat browsing on heath-leaved geebung is </w:t>
            </w:r>
            <w:r w:rsidR="36A678B5">
              <w:t>not well documented</w:t>
            </w:r>
            <w:r w:rsidR="6ECE319C">
              <w:t xml:space="preserve"> and appears to be minor. A</w:t>
            </w:r>
            <w:r w:rsidR="36A678B5">
              <w:t xml:space="preserve">necdotal observations suggest that the </w:t>
            </w:r>
            <w:r w:rsidR="407AA86E">
              <w:t xml:space="preserve">species </w:t>
            </w:r>
            <w:r w:rsidR="0FD76875">
              <w:t>may</w:t>
            </w:r>
            <w:r w:rsidR="407AA86E">
              <w:t xml:space="preserve"> not </w:t>
            </w:r>
            <w:r w:rsidR="0FD76875">
              <w:t xml:space="preserve">be </w:t>
            </w:r>
            <w:r w:rsidR="407AA86E">
              <w:t>palatable</w:t>
            </w:r>
            <w:r w:rsidR="6ECE319C">
              <w:t xml:space="preserve"> (J Hunter 2021 pers. comm. 10 Oct)</w:t>
            </w:r>
            <w:r w:rsidR="0FD76875">
              <w:t>,</w:t>
            </w:r>
            <w:r w:rsidR="407AA86E">
              <w:t xml:space="preserve"> as </w:t>
            </w:r>
            <w:r w:rsidR="6ECE319C">
              <w:t>no browsing damage (J Hunter 2021 pers. comm. 10 Oct), or minor</w:t>
            </w:r>
            <w:r w:rsidR="407AA86E">
              <w:t xml:space="preserve"> browsing damage </w:t>
            </w:r>
            <w:r w:rsidR="6ECE319C">
              <w:t>(L Copeland 2021 pers. comm. 12 Oct) has been observed.</w:t>
            </w:r>
            <w:r w:rsidR="002E46A0">
              <w:t xml:space="preserve"> </w:t>
            </w:r>
            <w:proofErr w:type="gramStart"/>
            <w:r w:rsidR="002E46A0">
              <w:t>However,  the</w:t>
            </w:r>
            <w:proofErr w:type="gramEnd"/>
            <w:r w:rsidR="002E46A0">
              <w:t xml:space="preserve"> interaction between fire and herbivory is </w:t>
            </w:r>
            <w:r w:rsidR="00C96DF4">
              <w:t>unknown</w:t>
            </w:r>
            <w:r w:rsidR="002E46A0">
              <w:t xml:space="preserve">, </w:t>
            </w:r>
            <w:r w:rsidR="00C96DF4">
              <w:t>and</w:t>
            </w:r>
            <w:r w:rsidR="002E46A0">
              <w:t xml:space="preserve"> the species may be more palatable </w:t>
            </w:r>
            <w:r w:rsidR="00D97CB4">
              <w:t xml:space="preserve">following </w:t>
            </w:r>
            <w:r w:rsidR="002E46A0">
              <w:t xml:space="preserve">fire </w:t>
            </w:r>
            <w:r w:rsidR="00C96DF4">
              <w:t>(</w:t>
            </w:r>
            <w:r w:rsidR="00D97CB4">
              <w:t>DAWE 2021a</w:t>
            </w:r>
            <w:r w:rsidR="00C96DF4">
              <w:t>).</w:t>
            </w:r>
          </w:p>
        </w:tc>
      </w:tr>
      <w:tr w:rsidR="009522A1" w:rsidRPr="00DA46BD" w14:paraId="032B459A" w14:textId="77777777" w:rsidTr="5FA9C1A3">
        <w:tc>
          <w:tcPr>
            <w:tcW w:w="2405" w:type="dxa"/>
          </w:tcPr>
          <w:p w14:paraId="57DC970B" w14:textId="77777777" w:rsidR="009522A1" w:rsidRPr="006D6603" w:rsidRDefault="009522A1" w:rsidP="009522A1">
            <w:pPr>
              <w:pStyle w:val="TableText"/>
            </w:pPr>
            <w:r w:rsidRPr="006D6603">
              <w:lastRenderedPageBreak/>
              <w:t>Grazing by feral pigs (</w:t>
            </w:r>
            <w:r w:rsidRPr="006D6603">
              <w:rPr>
                <w:i/>
                <w:iCs/>
              </w:rPr>
              <w:t>Sus scrofa</w:t>
            </w:r>
            <w:r w:rsidRPr="006D6603">
              <w:t>)</w:t>
            </w:r>
          </w:p>
        </w:tc>
        <w:tc>
          <w:tcPr>
            <w:tcW w:w="2835" w:type="dxa"/>
          </w:tcPr>
          <w:p w14:paraId="449B5A16" w14:textId="77777777" w:rsidR="009522A1" w:rsidRPr="006D6603" w:rsidRDefault="009522A1" w:rsidP="009522A1">
            <w:pPr>
              <w:pStyle w:val="TableBullet1"/>
              <w:ind w:left="720" w:hanging="360"/>
            </w:pPr>
            <w:r w:rsidRPr="006D6603">
              <w:t>Status: current</w:t>
            </w:r>
          </w:p>
          <w:p w14:paraId="16DBD6B6" w14:textId="77777777" w:rsidR="009522A1" w:rsidRPr="006D6603" w:rsidRDefault="009522A1" w:rsidP="009522A1">
            <w:pPr>
              <w:pStyle w:val="TableBullet1"/>
              <w:ind w:left="720" w:hanging="360"/>
            </w:pPr>
            <w:r w:rsidRPr="006D6603">
              <w:t>Confidence: suspected</w:t>
            </w:r>
          </w:p>
          <w:p w14:paraId="0AC8B9FF" w14:textId="77777777" w:rsidR="009522A1" w:rsidRPr="006D6603" w:rsidRDefault="009522A1" w:rsidP="009522A1">
            <w:pPr>
              <w:pStyle w:val="TableBullet1"/>
              <w:ind w:left="720" w:hanging="360"/>
            </w:pPr>
            <w:r w:rsidRPr="006D6603">
              <w:t>Consequence: minor</w:t>
            </w:r>
          </w:p>
          <w:p w14:paraId="51940FC0" w14:textId="77777777" w:rsidR="009522A1" w:rsidRPr="006D6603" w:rsidRDefault="009522A1" w:rsidP="009522A1">
            <w:pPr>
              <w:pStyle w:val="TableBullet1"/>
              <w:ind w:left="720" w:hanging="360"/>
            </w:pPr>
            <w:r w:rsidRPr="006D6603">
              <w:t>Trend: unknown</w:t>
            </w:r>
          </w:p>
          <w:p w14:paraId="382D27B8" w14:textId="77777777" w:rsidR="009522A1" w:rsidRPr="006D6603" w:rsidRDefault="009522A1" w:rsidP="009522A1">
            <w:pPr>
              <w:pStyle w:val="TableBullet1"/>
              <w:ind w:left="720" w:hanging="360"/>
            </w:pPr>
            <w:r w:rsidRPr="006D6603">
              <w:t>Extent: across parts of the range</w:t>
            </w:r>
          </w:p>
        </w:tc>
        <w:tc>
          <w:tcPr>
            <w:tcW w:w="3820" w:type="dxa"/>
          </w:tcPr>
          <w:p w14:paraId="3759980F" w14:textId="6A742D18" w:rsidR="009522A1" w:rsidRPr="00DA46BD" w:rsidRDefault="38DE05A0" w:rsidP="009522A1">
            <w:pPr>
              <w:pStyle w:val="TableText"/>
              <w:rPr>
                <w:highlight w:val="yellow"/>
              </w:rPr>
            </w:pPr>
            <w:r>
              <w:t xml:space="preserve">Feral pigs can directly damage </w:t>
            </w:r>
            <w:r w:rsidR="00E442EE">
              <w:t>native plants and habitat</w:t>
            </w:r>
            <w:r>
              <w:t xml:space="preserve"> when digging in search of food</w:t>
            </w:r>
            <w:r w:rsidR="00E442EE">
              <w:t xml:space="preserve"> (</w:t>
            </w:r>
            <w:proofErr w:type="spellStart"/>
            <w:r w:rsidR="00E442EE">
              <w:t>DoEE</w:t>
            </w:r>
            <w:proofErr w:type="spellEnd"/>
            <w:r w:rsidR="00E442EE">
              <w:t xml:space="preserve"> 2017)</w:t>
            </w:r>
            <w:r>
              <w:t>. They can also introduce weed seeds and nutrients to native habitat and disturb the soil, encouraging the establishment of weeds (</w:t>
            </w:r>
            <w:proofErr w:type="spellStart"/>
            <w:r>
              <w:t>DoEE</w:t>
            </w:r>
            <w:proofErr w:type="spellEnd"/>
            <w:r>
              <w:t xml:space="preserve"> 2017). Feral pigs are listed as a Key Threatening Process (KTP) under the EPBC Act (</w:t>
            </w:r>
            <w:proofErr w:type="spellStart"/>
            <w:r>
              <w:t>DoEE</w:t>
            </w:r>
            <w:proofErr w:type="spellEnd"/>
            <w:r>
              <w:t xml:space="preserve"> 2017).</w:t>
            </w:r>
            <w:r w:rsidR="3F57FD2A">
              <w:t xml:space="preserve"> However, the impacts of feral pigs are most likely </w:t>
            </w:r>
            <w:r w:rsidR="551B3D14">
              <w:t>in and near riparian areas (NPWS 2003)</w:t>
            </w:r>
            <w:r w:rsidR="7BCCAFB0">
              <w:t>,</w:t>
            </w:r>
            <w:r w:rsidR="551B3D14">
              <w:t xml:space="preserve"> where heath-leaved geebung does not occur. Therefore</w:t>
            </w:r>
            <w:r w:rsidR="7B0BD5D4">
              <w:t>, the threat posed by feral pigs is likely to be minor to this species.</w:t>
            </w:r>
          </w:p>
        </w:tc>
      </w:tr>
      <w:tr w:rsidR="00096625" w:rsidRPr="00DA46BD" w14:paraId="185689AE" w14:textId="77777777" w:rsidTr="5FA9C1A3">
        <w:tc>
          <w:tcPr>
            <w:tcW w:w="2405" w:type="dxa"/>
          </w:tcPr>
          <w:p w14:paraId="4CB4F39E" w14:textId="62775359" w:rsidR="00096625" w:rsidRPr="006D6603" w:rsidRDefault="009522A1" w:rsidP="00096625">
            <w:pPr>
              <w:pStyle w:val="TableText"/>
            </w:pPr>
            <w:r w:rsidRPr="006D6603">
              <w:t>Grazing</w:t>
            </w:r>
            <w:r w:rsidR="00096625" w:rsidRPr="006D6603">
              <w:t xml:space="preserve"> by feral </w:t>
            </w:r>
            <w:r w:rsidRPr="006D6603">
              <w:t>horses</w:t>
            </w:r>
            <w:r w:rsidR="00096625" w:rsidRPr="006D6603">
              <w:t xml:space="preserve"> (</w:t>
            </w:r>
            <w:r w:rsidRPr="006D6603">
              <w:rPr>
                <w:i/>
                <w:iCs/>
              </w:rPr>
              <w:t xml:space="preserve">Equus </w:t>
            </w:r>
            <w:proofErr w:type="spellStart"/>
            <w:r w:rsidRPr="006D6603">
              <w:rPr>
                <w:i/>
                <w:iCs/>
              </w:rPr>
              <w:t>fer</w:t>
            </w:r>
            <w:r w:rsidR="006D6603" w:rsidRPr="006D6603">
              <w:rPr>
                <w:i/>
                <w:iCs/>
              </w:rPr>
              <w:t>us</w:t>
            </w:r>
            <w:proofErr w:type="spellEnd"/>
            <w:r w:rsidR="006D6603" w:rsidRPr="006D6603">
              <w:rPr>
                <w:i/>
                <w:iCs/>
              </w:rPr>
              <w:t xml:space="preserve"> caballus</w:t>
            </w:r>
            <w:r w:rsidR="006D6603" w:rsidRPr="006D6603">
              <w:t>)</w:t>
            </w:r>
          </w:p>
        </w:tc>
        <w:tc>
          <w:tcPr>
            <w:tcW w:w="2835" w:type="dxa"/>
          </w:tcPr>
          <w:p w14:paraId="54F2D6A1" w14:textId="77777777" w:rsidR="00096625" w:rsidRPr="006D6603" w:rsidRDefault="00096625" w:rsidP="00096625">
            <w:pPr>
              <w:pStyle w:val="TableBullet1"/>
              <w:ind w:left="720" w:hanging="360"/>
            </w:pPr>
            <w:r w:rsidRPr="006D6603">
              <w:t>Status: current</w:t>
            </w:r>
          </w:p>
          <w:p w14:paraId="0320BD5A" w14:textId="77777777" w:rsidR="00096625" w:rsidRPr="006D6603" w:rsidRDefault="00096625" w:rsidP="00096625">
            <w:pPr>
              <w:pStyle w:val="TableBullet1"/>
              <w:ind w:left="720" w:hanging="360"/>
            </w:pPr>
            <w:r w:rsidRPr="006D6603">
              <w:t>Confidence: suspected</w:t>
            </w:r>
          </w:p>
          <w:p w14:paraId="1A0CD786" w14:textId="77777777" w:rsidR="00096625" w:rsidRPr="006D6603" w:rsidRDefault="00096625" w:rsidP="00096625">
            <w:pPr>
              <w:pStyle w:val="TableBullet1"/>
              <w:ind w:left="720" w:hanging="360"/>
            </w:pPr>
            <w:r w:rsidRPr="006D6603">
              <w:t>Consequence: minor</w:t>
            </w:r>
          </w:p>
          <w:p w14:paraId="79B50180" w14:textId="77777777" w:rsidR="00096625" w:rsidRPr="006D6603" w:rsidRDefault="00096625" w:rsidP="00096625">
            <w:pPr>
              <w:pStyle w:val="TableBullet1"/>
              <w:ind w:left="720" w:hanging="360"/>
            </w:pPr>
            <w:r w:rsidRPr="006D6603">
              <w:t>Trend: unknown</w:t>
            </w:r>
          </w:p>
          <w:p w14:paraId="300789D5" w14:textId="77777777" w:rsidR="00096625" w:rsidRPr="006D6603" w:rsidRDefault="00096625" w:rsidP="00096625">
            <w:pPr>
              <w:pStyle w:val="TableBullet1"/>
              <w:ind w:left="720" w:hanging="360"/>
            </w:pPr>
            <w:r w:rsidRPr="006D6603">
              <w:t>Extent: across parts of the range</w:t>
            </w:r>
          </w:p>
        </w:tc>
        <w:tc>
          <w:tcPr>
            <w:tcW w:w="3820" w:type="dxa"/>
          </w:tcPr>
          <w:p w14:paraId="2C3F6D72" w14:textId="5586DDE8" w:rsidR="00096625" w:rsidRPr="00DA46BD" w:rsidRDefault="00096625" w:rsidP="00096625">
            <w:pPr>
              <w:pStyle w:val="TableText"/>
              <w:rPr>
                <w:highlight w:val="yellow"/>
              </w:rPr>
            </w:pPr>
            <w:r w:rsidRPr="006D6603">
              <w:t xml:space="preserve">Feral </w:t>
            </w:r>
            <w:r w:rsidR="006D6603" w:rsidRPr="006D6603">
              <w:t xml:space="preserve">horses are present within Torrington SCA </w:t>
            </w:r>
            <w:r w:rsidR="000A3FEA">
              <w:t xml:space="preserve">and </w:t>
            </w:r>
            <w:r w:rsidR="00DE7246">
              <w:t>can have significant impacts on threatened plants in the reserve and are considered a pest species (NPWS 2003). However, little is known about their impact on heath-leaved geebung</w:t>
            </w:r>
            <w:r w:rsidR="00232EB3">
              <w:t>, and they are unlikely to be a major threat given the rocky habitat of the species</w:t>
            </w:r>
            <w:r w:rsidR="00DE7246">
              <w:t xml:space="preserve">. </w:t>
            </w:r>
            <w:r w:rsidR="00AC68A3">
              <w:t>Control of feral horses has been previously implemented</w:t>
            </w:r>
            <w:r w:rsidR="00232EB3">
              <w:t xml:space="preserve"> at some subpopulations</w:t>
            </w:r>
            <w:r w:rsidR="00AC68A3">
              <w:t xml:space="preserve"> (NPWS 2003).</w:t>
            </w:r>
          </w:p>
        </w:tc>
      </w:tr>
      <w:tr w:rsidR="00096625" w:rsidRPr="00DA46BD" w14:paraId="318EBE33" w14:textId="77777777" w:rsidTr="5FA9C1A3">
        <w:tc>
          <w:tcPr>
            <w:tcW w:w="2405" w:type="dxa"/>
          </w:tcPr>
          <w:p w14:paraId="4AEC94D4" w14:textId="77777777" w:rsidR="00096625" w:rsidRPr="000F5632" w:rsidRDefault="00096625" w:rsidP="00096625">
            <w:pPr>
              <w:pStyle w:val="TableText"/>
            </w:pPr>
            <w:r w:rsidRPr="000F5632">
              <w:t>Weed invasion</w:t>
            </w:r>
          </w:p>
        </w:tc>
        <w:tc>
          <w:tcPr>
            <w:tcW w:w="2835" w:type="dxa"/>
          </w:tcPr>
          <w:p w14:paraId="711660D4" w14:textId="77777777" w:rsidR="00096625" w:rsidRPr="000F5632" w:rsidRDefault="00096625" w:rsidP="00096625">
            <w:pPr>
              <w:pStyle w:val="TableBullet1"/>
              <w:ind w:left="720" w:hanging="360"/>
            </w:pPr>
            <w:r w:rsidRPr="000F5632">
              <w:t>Status: current</w:t>
            </w:r>
          </w:p>
          <w:p w14:paraId="028DA0BA" w14:textId="77777777" w:rsidR="00096625" w:rsidRPr="000F5632" w:rsidRDefault="00096625" w:rsidP="00096625">
            <w:pPr>
              <w:pStyle w:val="TableBullet1"/>
              <w:ind w:left="720" w:hanging="360"/>
            </w:pPr>
            <w:r w:rsidRPr="000F5632">
              <w:t>Confidence: suspected</w:t>
            </w:r>
          </w:p>
          <w:p w14:paraId="0E5BAEDA" w14:textId="7A3DDD69" w:rsidR="00096625" w:rsidRPr="000F5632" w:rsidRDefault="00096625" w:rsidP="00096625">
            <w:pPr>
              <w:pStyle w:val="TableBullet1"/>
              <w:ind w:left="720" w:hanging="360"/>
            </w:pPr>
            <w:r w:rsidRPr="000F5632">
              <w:t xml:space="preserve">Consequence: </w:t>
            </w:r>
            <w:r w:rsidR="00FB4452" w:rsidRPr="000F5632">
              <w:t>minor</w:t>
            </w:r>
          </w:p>
          <w:p w14:paraId="6E4FAC46" w14:textId="77777777" w:rsidR="00096625" w:rsidRPr="000F5632" w:rsidRDefault="00096625" w:rsidP="00096625">
            <w:pPr>
              <w:pStyle w:val="TableBullet1"/>
              <w:ind w:left="720" w:hanging="360"/>
            </w:pPr>
            <w:r w:rsidRPr="000F5632">
              <w:t>Trend: unknown</w:t>
            </w:r>
          </w:p>
          <w:p w14:paraId="0190EA6D" w14:textId="77777777" w:rsidR="00096625" w:rsidRPr="000F5632" w:rsidRDefault="00096625" w:rsidP="00096625">
            <w:pPr>
              <w:pStyle w:val="TableBullet1"/>
              <w:ind w:left="720" w:hanging="360"/>
            </w:pPr>
            <w:r w:rsidRPr="000F5632">
              <w:t>Extent: across parts of the range</w:t>
            </w:r>
          </w:p>
          <w:p w14:paraId="2F7E07C7" w14:textId="77777777" w:rsidR="00096625" w:rsidRPr="000F5632" w:rsidRDefault="00096625" w:rsidP="00096625">
            <w:pPr>
              <w:pStyle w:val="TableBullet1"/>
              <w:numPr>
                <w:ilvl w:val="0"/>
                <w:numId w:val="0"/>
              </w:numPr>
              <w:ind w:left="720"/>
            </w:pPr>
          </w:p>
        </w:tc>
        <w:tc>
          <w:tcPr>
            <w:tcW w:w="3820" w:type="dxa"/>
          </w:tcPr>
          <w:p w14:paraId="5C0B1E1A" w14:textId="292D9DE8" w:rsidR="00096625" w:rsidRPr="000F5632" w:rsidRDefault="3636091D" w:rsidP="00096625">
            <w:pPr>
              <w:pStyle w:val="TableText"/>
            </w:pPr>
            <w:r>
              <w:t xml:space="preserve">Several weeds </w:t>
            </w:r>
            <w:r w:rsidR="0B14E0DA">
              <w:t xml:space="preserve">listed in the New South Wales </w:t>
            </w:r>
            <w:r w:rsidR="0B14E0DA" w:rsidRPr="11E662F1">
              <w:rPr>
                <w:i/>
                <w:iCs/>
              </w:rPr>
              <w:t>Noxious Weeds Act 1993</w:t>
            </w:r>
            <w:r w:rsidR="27A1A6C4">
              <w:t xml:space="preserve"> </w:t>
            </w:r>
            <w:r w:rsidR="0B14E0DA">
              <w:t xml:space="preserve">have been recorded in Torrington SCA, of which </w:t>
            </w:r>
            <w:r w:rsidR="3C067CB9">
              <w:t xml:space="preserve">serious environmental weeds including </w:t>
            </w:r>
            <w:r w:rsidR="0B14E0DA">
              <w:t>prickly pear (</w:t>
            </w:r>
            <w:r w:rsidR="0B14E0DA" w:rsidRPr="11E662F1">
              <w:rPr>
                <w:i/>
                <w:iCs/>
              </w:rPr>
              <w:t>Opuntia</w:t>
            </w:r>
            <w:r w:rsidR="0B14E0DA">
              <w:t xml:space="preserve"> spp</w:t>
            </w:r>
            <w:r w:rsidR="6FE48AA9">
              <w:t>.</w:t>
            </w:r>
            <w:r w:rsidR="0B14E0DA">
              <w:t>)</w:t>
            </w:r>
            <w:r w:rsidR="75CB7E7A">
              <w:t>, blackberry (</w:t>
            </w:r>
            <w:r w:rsidR="75CB7E7A" w:rsidRPr="11E662F1">
              <w:rPr>
                <w:i/>
                <w:iCs/>
              </w:rPr>
              <w:t xml:space="preserve">Rubus </w:t>
            </w:r>
            <w:proofErr w:type="spellStart"/>
            <w:r w:rsidR="75CB7E7A" w:rsidRPr="11E662F1">
              <w:rPr>
                <w:i/>
                <w:iCs/>
              </w:rPr>
              <w:t>fruticosus</w:t>
            </w:r>
            <w:proofErr w:type="spellEnd"/>
            <w:r w:rsidR="75CB7E7A" w:rsidRPr="11E662F1">
              <w:rPr>
                <w:i/>
                <w:iCs/>
              </w:rPr>
              <w:t xml:space="preserve"> </w:t>
            </w:r>
            <w:r w:rsidR="75CB7E7A">
              <w:t xml:space="preserve">spp. </w:t>
            </w:r>
            <w:proofErr w:type="spellStart"/>
            <w:r w:rsidR="75CB7E7A">
              <w:t>agg</w:t>
            </w:r>
            <w:proofErr w:type="spellEnd"/>
            <w:r w:rsidR="75CB7E7A">
              <w:t>.)</w:t>
            </w:r>
            <w:r w:rsidR="0B14E0DA">
              <w:t xml:space="preserve"> and sweet briar (</w:t>
            </w:r>
            <w:r w:rsidR="0B14E0DA" w:rsidRPr="11E662F1">
              <w:rPr>
                <w:i/>
                <w:iCs/>
              </w:rPr>
              <w:t xml:space="preserve">Rosa </w:t>
            </w:r>
            <w:proofErr w:type="spellStart"/>
            <w:r w:rsidR="0B14E0DA" w:rsidRPr="11E662F1">
              <w:rPr>
                <w:i/>
                <w:iCs/>
              </w:rPr>
              <w:t>rubiginosa</w:t>
            </w:r>
            <w:proofErr w:type="spellEnd"/>
            <w:r w:rsidR="0B14E0DA">
              <w:t xml:space="preserve"> spp. </w:t>
            </w:r>
            <w:proofErr w:type="spellStart"/>
            <w:r w:rsidR="0B14E0DA">
              <w:t>agg</w:t>
            </w:r>
            <w:proofErr w:type="spellEnd"/>
            <w:r w:rsidR="0B14E0DA">
              <w:t xml:space="preserve">.) </w:t>
            </w:r>
            <w:r w:rsidR="3AC174AD">
              <w:t xml:space="preserve">(NPWS 2003) </w:t>
            </w:r>
            <w:r w:rsidR="0B14E0DA">
              <w:t xml:space="preserve">may occur in the rocky areas </w:t>
            </w:r>
            <w:r w:rsidR="3AC174AD">
              <w:t>in which heath-leaved geebung occurs. These species can form</w:t>
            </w:r>
            <w:r w:rsidR="27A1A6C4">
              <w:t xml:space="preserve"> dense thickets and </w:t>
            </w:r>
            <w:r w:rsidR="3AC174AD">
              <w:t>compete with</w:t>
            </w:r>
            <w:r w:rsidR="27A1A6C4">
              <w:t xml:space="preserve"> native vegetation and seedlings</w:t>
            </w:r>
            <w:r w:rsidR="59D0D1FD">
              <w:t xml:space="preserve"> </w:t>
            </w:r>
            <w:r w:rsidR="27A1A6C4">
              <w:t xml:space="preserve">through nutrient </w:t>
            </w:r>
            <w:r w:rsidR="3AC174AD">
              <w:t xml:space="preserve">and water </w:t>
            </w:r>
            <w:r w:rsidR="27A1A6C4">
              <w:t xml:space="preserve">competition. </w:t>
            </w:r>
            <w:r w:rsidR="59D0D1FD">
              <w:t xml:space="preserve">Weeds are more likely to occur in areas that have experienced past disturbance from </w:t>
            </w:r>
            <w:r w:rsidR="36DB5EB0">
              <w:t>agricultural practices, mining and along access roads.</w:t>
            </w:r>
            <w:r w:rsidR="27A1A6C4">
              <w:t xml:space="preserve"> </w:t>
            </w:r>
            <w:r w:rsidR="36DB5EB0">
              <w:t xml:space="preserve">The threat to heath-leaved geebung posed by weeds is likely to be minor due to the comparatively large </w:t>
            </w:r>
            <w:r w:rsidR="682D49AB">
              <w:t xml:space="preserve">area occupied by the species and its preference for rocky areas where historical disturbance from </w:t>
            </w:r>
            <w:r w:rsidR="682D49AB">
              <w:lastRenderedPageBreak/>
              <w:t>mining and land clearing is unlikely to have occurred.</w:t>
            </w:r>
          </w:p>
        </w:tc>
      </w:tr>
      <w:tr w:rsidR="003B4D3A" w:rsidRPr="00DA46BD" w14:paraId="1E114B69" w14:textId="77777777" w:rsidTr="5FA9C1A3">
        <w:tc>
          <w:tcPr>
            <w:tcW w:w="9060" w:type="dxa"/>
            <w:gridSpan w:val="3"/>
          </w:tcPr>
          <w:p w14:paraId="4B8DE830" w14:textId="479034C9" w:rsidR="003B4D3A" w:rsidRPr="00800E66" w:rsidRDefault="003B4D3A" w:rsidP="003B4D3A">
            <w:pPr>
              <w:pStyle w:val="TableBullet1"/>
              <w:numPr>
                <w:ilvl w:val="0"/>
                <w:numId w:val="0"/>
              </w:numPr>
            </w:pPr>
            <w:r>
              <w:lastRenderedPageBreak/>
              <w:t>Disease</w:t>
            </w:r>
          </w:p>
        </w:tc>
      </w:tr>
      <w:tr w:rsidR="003B4D3A" w:rsidRPr="00DA46BD" w14:paraId="42E35650" w14:textId="77777777" w:rsidTr="5FA9C1A3">
        <w:tc>
          <w:tcPr>
            <w:tcW w:w="2405" w:type="dxa"/>
          </w:tcPr>
          <w:p w14:paraId="1886CA0C" w14:textId="29B468A8" w:rsidR="003B4D3A" w:rsidRPr="00800E66" w:rsidRDefault="003B4D3A" w:rsidP="003B4D3A">
            <w:pPr>
              <w:pStyle w:val="TableText"/>
              <w:rPr>
                <w:rFonts w:cs="Arial"/>
              </w:rPr>
            </w:pPr>
            <w:r>
              <w:t xml:space="preserve">Dieback caused by </w:t>
            </w:r>
            <w:r>
              <w:rPr>
                <w:i/>
                <w:iCs/>
              </w:rPr>
              <w:t xml:space="preserve">Phytophthora cinnamomi </w:t>
            </w:r>
            <w:r>
              <w:t>infection</w:t>
            </w:r>
            <w:r w:rsidRPr="00800E66">
              <w:t xml:space="preserve"> </w:t>
            </w:r>
          </w:p>
        </w:tc>
        <w:tc>
          <w:tcPr>
            <w:tcW w:w="2835" w:type="dxa"/>
          </w:tcPr>
          <w:p w14:paraId="0601EC1B" w14:textId="77777777" w:rsidR="003B4D3A" w:rsidRPr="00772F0D" w:rsidRDefault="003B4D3A" w:rsidP="003B4D3A">
            <w:pPr>
              <w:pStyle w:val="TableBullet1"/>
              <w:ind w:left="720" w:hanging="360"/>
            </w:pPr>
            <w:r w:rsidRPr="00772F0D">
              <w:t>Status: current</w:t>
            </w:r>
          </w:p>
          <w:p w14:paraId="12CB6EB3" w14:textId="6420EF29" w:rsidR="003B4D3A" w:rsidRPr="00772F0D" w:rsidRDefault="003B4D3A" w:rsidP="003B4D3A">
            <w:pPr>
              <w:pStyle w:val="TableBullet1"/>
              <w:ind w:left="720" w:hanging="360"/>
            </w:pPr>
            <w:r w:rsidRPr="00772F0D">
              <w:t xml:space="preserve">Confidence: </w:t>
            </w:r>
            <w:r w:rsidR="00EE5420">
              <w:t>unknown</w:t>
            </w:r>
          </w:p>
          <w:p w14:paraId="216286EC" w14:textId="38462478" w:rsidR="003B4D3A" w:rsidRPr="00772F0D" w:rsidRDefault="003B4D3A" w:rsidP="003B4D3A">
            <w:pPr>
              <w:pStyle w:val="TableBullet1"/>
              <w:ind w:left="720" w:hanging="360"/>
            </w:pPr>
            <w:r w:rsidRPr="00772F0D">
              <w:t xml:space="preserve">Consequence: </w:t>
            </w:r>
            <w:r w:rsidR="00EE5420">
              <w:t>minor</w:t>
            </w:r>
          </w:p>
          <w:p w14:paraId="5BDEC08F" w14:textId="77777777" w:rsidR="003B4D3A" w:rsidRPr="00772F0D" w:rsidRDefault="003B4D3A" w:rsidP="003B4D3A">
            <w:pPr>
              <w:pStyle w:val="TableBullet1"/>
              <w:ind w:left="720" w:hanging="360"/>
            </w:pPr>
            <w:r w:rsidRPr="00772F0D">
              <w:t>Trend: unknown</w:t>
            </w:r>
          </w:p>
          <w:p w14:paraId="0B8E09F7" w14:textId="4062914A" w:rsidR="003B4D3A" w:rsidRPr="00772F0D" w:rsidRDefault="003B4D3A" w:rsidP="003B4D3A">
            <w:pPr>
              <w:pStyle w:val="TableBullet1"/>
              <w:ind w:left="720" w:hanging="360"/>
            </w:pPr>
            <w:r w:rsidRPr="00772F0D">
              <w:t xml:space="preserve">Extent: across </w:t>
            </w:r>
            <w:r w:rsidR="00772F0D" w:rsidRPr="00772F0D">
              <w:t>its entire</w:t>
            </w:r>
            <w:r w:rsidRPr="00772F0D">
              <w:t xml:space="preserve"> range</w:t>
            </w:r>
          </w:p>
          <w:p w14:paraId="6320FE4D" w14:textId="77777777" w:rsidR="003B4D3A" w:rsidRPr="00772F0D" w:rsidRDefault="003B4D3A" w:rsidP="003B4D3A">
            <w:pPr>
              <w:pStyle w:val="TableBullet1"/>
              <w:numPr>
                <w:ilvl w:val="0"/>
                <w:numId w:val="0"/>
              </w:numPr>
              <w:ind w:left="720"/>
            </w:pPr>
          </w:p>
        </w:tc>
        <w:tc>
          <w:tcPr>
            <w:tcW w:w="3820" w:type="dxa"/>
          </w:tcPr>
          <w:p w14:paraId="429A5742" w14:textId="1B948B3F" w:rsidR="00B00471" w:rsidRPr="00566AE3" w:rsidRDefault="00B00471" w:rsidP="004B12ED">
            <w:pPr>
              <w:pStyle w:val="TableText"/>
            </w:pPr>
            <w:r w:rsidRPr="00566AE3">
              <w:rPr>
                <w:i/>
                <w:iCs/>
              </w:rPr>
              <w:t xml:space="preserve">Phytophthora cinnamomi </w:t>
            </w:r>
            <w:r w:rsidRPr="00566AE3">
              <w:t xml:space="preserve">is a </w:t>
            </w:r>
            <w:r w:rsidR="00CC3305" w:rsidRPr="00566AE3">
              <w:t>soil-borne pathogen th</w:t>
            </w:r>
            <w:r w:rsidR="00281BE3" w:rsidRPr="00566AE3">
              <w:t>at infects and kills roots of susceptible plants, facilitating plant death (</w:t>
            </w:r>
            <w:r w:rsidR="004B459F">
              <w:t>DOEE 2018</w:t>
            </w:r>
            <w:r w:rsidR="00281BE3" w:rsidRPr="00566AE3">
              <w:t xml:space="preserve">). </w:t>
            </w:r>
          </w:p>
          <w:p w14:paraId="1095C677" w14:textId="011CA3DE" w:rsidR="004B12ED" w:rsidRPr="00566AE3" w:rsidRDefault="00AC6765" w:rsidP="004B12ED">
            <w:pPr>
              <w:pStyle w:val="TableText"/>
            </w:pPr>
            <w:r w:rsidRPr="00566AE3">
              <w:t xml:space="preserve">Many </w:t>
            </w:r>
            <w:r w:rsidR="00281BE3" w:rsidRPr="00566AE3">
              <w:t>species of Proteaceae are particularly vulnerable to the disease</w:t>
            </w:r>
            <w:r w:rsidR="00281BE3" w:rsidRPr="00566AE3">
              <w:rPr>
                <w:i/>
                <w:iCs/>
              </w:rPr>
              <w:t xml:space="preserve"> </w:t>
            </w:r>
            <w:r w:rsidR="00281BE3" w:rsidRPr="00566AE3">
              <w:t xml:space="preserve">and some </w:t>
            </w:r>
            <w:r w:rsidR="004B12ED" w:rsidRPr="00566AE3">
              <w:rPr>
                <w:i/>
                <w:iCs/>
              </w:rPr>
              <w:t>Persoonia</w:t>
            </w:r>
            <w:r w:rsidR="004B12ED" w:rsidRPr="00566AE3">
              <w:t xml:space="preserve"> species are </w:t>
            </w:r>
            <w:r w:rsidRPr="00566AE3">
              <w:t xml:space="preserve">known to be susceptible </w:t>
            </w:r>
            <w:r w:rsidR="004B12ED" w:rsidRPr="00566AE3">
              <w:t>(</w:t>
            </w:r>
            <w:proofErr w:type="spellStart"/>
            <w:r w:rsidR="004B12ED" w:rsidRPr="00566AE3">
              <w:t>Rymer</w:t>
            </w:r>
            <w:proofErr w:type="spellEnd"/>
            <w:r w:rsidR="004B12ED" w:rsidRPr="00566AE3">
              <w:t xml:space="preserve">, 2005). </w:t>
            </w:r>
            <w:r w:rsidRPr="00566AE3">
              <w:t xml:space="preserve">The susceptibility of heath-leaved geebung to dieback caused by </w:t>
            </w:r>
            <w:r w:rsidRPr="00566AE3">
              <w:rPr>
                <w:i/>
                <w:iCs/>
              </w:rPr>
              <w:t xml:space="preserve">P. cinnamomi </w:t>
            </w:r>
            <w:r w:rsidRPr="00566AE3">
              <w:t xml:space="preserve">infection is not known and it appears the species has not been tested. </w:t>
            </w:r>
          </w:p>
          <w:p w14:paraId="492C486D" w14:textId="741CCC89" w:rsidR="003B4D3A" w:rsidRPr="00715816" w:rsidRDefault="6725B1A9" w:rsidP="00B847DF">
            <w:pPr>
              <w:pStyle w:val="TableText"/>
            </w:pPr>
            <w:r>
              <w:t xml:space="preserve">Despite the potential susceptibility of heath-leaved geebung, the </w:t>
            </w:r>
            <w:r w:rsidR="166EB7F5">
              <w:t xml:space="preserve">distribution of the </w:t>
            </w:r>
            <w:r>
              <w:t xml:space="preserve">species </w:t>
            </w:r>
            <w:r w:rsidR="5E20340D">
              <w:t>does not</w:t>
            </w:r>
            <w:r w:rsidR="166EB7F5">
              <w:t xml:space="preserve"> overlap with the </w:t>
            </w:r>
            <w:r w:rsidR="5E20340D">
              <w:t xml:space="preserve">modelled </w:t>
            </w:r>
            <w:r w:rsidR="166EB7F5">
              <w:t xml:space="preserve">distribution of </w:t>
            </w:r>
            <w:r w:rsidR="166EB7F5" w:rsidRPr="224D1B89">
              <w:rPr>
                <w:i/>
                <w:iCs/>
              </w:rPr>
              <w:t>P. cinnamomi</w:t>
            </w:r>
            <w:r w:rsidR="720B866E">
              <w:t xml:space="preserve">, which prefers </w:t>
            </w:r>
            <w:r w:rsidR="3F3C897C">
              <w:t>wetter and cooler areas</w:t>
            </w:r>
            <w:r w:rsidR="7C23D71F">
              <w:t xml:space="preserve"> (Burgess et al. 2017).</w:t>
            </w:r>
            <w:r w:rsidR="3F3C897C">
              <w:t xml:space="preserve"> </w:t>
            </w:r>
            <w:r w:rsidR="026F9BDA">
              <w:t xml:space="preserve">Dieback from </w:t>
            </w:r>
            <w:r w:rsidR="026F9BDA" w:rsidRPr="224D1B89">
              <w:rPr>
                <w:i/>
                <w:iCs/>
              </w:rPr>
              <w:t xml:space="preserve">P. cinnamomi </w:t>
            </w:r>
            <w:r w:rsidR="026F9BDA">
              <w:t>is not listed in management plans for reserves across the distribution of the heath-leaved geebung (</w:t>
            </w:r>
            <w:r w:rsidR="7879223F">
              <w:t xml:space="preserve">NPWS 2003; </w:t>
            </w:r>
            <w:r w:rsidR="171D6BF3">
              <w:t xml:space="preserve">NPWS 2004; </w:t>
            </w:r>
            <w:r w:rsidR="7879223F">
              <w:t>DERM 2011</w:t>
            </w:r>
            <w:r w:rsidR="171D6BF3">
              <w:t>; OEH 2014</w:t>
            </w:r>
            <w:r w:rsidR="026F9BDA">
              <w:t xml:space="preserve">). </w:t>
            </w:r>
            <w:r w:rsidR="3F3C897C">
              <w:t xml:space="preserve">The modelled distribution of </w:t>
            </w:r>
            <w:r w:rsidR="3F3C897C" w:rsidRPr="224D1B89">
              <w:rPr>
                <w:i/>
                <w:iCs/>
              </w:rPr>
              <w:t xml:space="preserve">P. </w:t>
            </w:r>
            <w:r w:rsidR="334E2791" w:rsidRPr="224D1B89">
              <w:rPr>
                <w:i/>
                <w:iCs/>
              </w:rPr>
              <w:t>cinnamomi</w:t>
            </w:r>
            <w:r w:rsidR="3F3C897C" w:rsidRPr="224D1B89">
              <w:rPr>
                <w:i/>
                <w:iCs/>
              </w:rPr>
              <w:t xml:space="preserve"> </w:t>
            </w:r>
            <w:r w:rsidR="3F3C897C">
              <w:t xml:space="preserve">is predicted to contract </w:t>
            </w:r>
            <w:r w:rsidR="000E47F1">
              <w:t>further</w:t>
            </w:r>
            <w:r w:rsidR="334E2791">
              <w:t xml:space="preserve"> towards the coast in northern New South Wales and south</w:t>
            </w:r>
            <w:r w:rsidR="00CB06C1">
              <w:t>-</w:t>
            </w:r>
            <w:r w:rsidR="334E2791">
              <w:t xml:space="preserve">east Queensland </w:t>
            </w:r>
            <w:proofErr w:type="gramStart"/>
            <w:r w:rsidR="334E2791">
              <w:t>due to the effects</w:t>
            </w:r>
            <w:proofErr w:type="gramEnd"/>
            <w:r w:rsidR="334E2791">
              <w:t xml:space="preserve"> of climate change (Burgess et al. 2017).</w:t>
            </w:r>
            <w:r w:rsidR="55CB27E3">
              <w:t xml:space="preserve"> Therefore, </w:t>
            </w:r>
            <w:r w:rsidR="033C4FD4">
              <w:t xml:space="preserve">dieback caused by </w:t>
            </w:r>
            <w:r w:rsidR="033C4FD4" w:rsidRPr="224D1B89">
              <w:rPr>
                <w:i/>
                <w:iCs/>
              </w:rPr>
              <w:t xml:space="preserve">P. cinnamomi </w:t>
            </w:r>
            <w:r w:rsidR="033C4FD4">
              <w:t>infection is unlikely to be a significant threat to heath-leaved geebung.</w:t>
            </w:r>
            <w:r w:rsidR="00715816">
              <w:t xml:space="preserve"> However, the impact of other </w:t>
            </w:r>
            <w:r w:rsidR="00715816">
              <w:rPr>
                <w:i/>
                <w:iCs/>
              </w:rPr>
              <w:t xml:space="preserve">Phytophthora </w:t>
            </w:r>
            <w:r w:rsidR="00715816">
              <w:t xml:space="preserve">species is unknown and is a </w:t>
            </w:r>
            <w:r w:rsidR="00DA5353">
              <w:t>research priority.</w:t>
            </w:r>
          </w:p>
        </w:tc>
      </w:tr>
      <w:tr w:rsidR="00096625" w:rsidRPr="00DA46BD" w14:paraId="07C550E7" w14:textId="77777777" w:rsidTr="5FA9C1A3">
        <w:tc>
          <w:tcPr>
            <w:tcW w:w="9060" w:type="dxa"/>
            <w:gridSpan w:val="3"/>
          </w:tcPr>
          <w:p w14:paraId="4C237827" w14:textId="77777777" w:rsidR="00096625" w:rsidRPr="0078005F" w:rsidRDefault="23116A7A" w:rsidP="00096625">
            <w:pPr>
              <w:pStyle w:val="TableBullet1"/>
              <w:numPr>
                <w:ilvl w:val="0"/>
                <w:numId w:val="0"/>
              </w:numPr>
            </w:pPr>
            <w:r>
              <w:t xml:space="preserve">Climate Change </w:t>
            </w:r>
          </w:p>
        </w:tc>
      </w:tr>
      <w:tr w:rsidR="00096625" w14:paraId="492BC45F" w14:textId="77777777" w:rsidTr="5FA9C1A3">
        <w:tc>
          <w:tcPr>
            <w:tcW w:w="2405" w:type="dxa"/>
          </w:tcPr>
          <w:p w14:paraId="37BD7480" w14:textId="6CBD9481" w:rsidR="00096625" w:rsidRPr="0078005F" w:rsidRDefault="00096625" w:rsidP="00096625">
            <w:pPr>
              <w:pStyle w:val="TableText"/>
              <w:rPr>
                <w:rFonts w:cs="Arial"/>
                <w:szCs w:val="18"/>
              </w:rPr>
            </w:pPr>
            <w:r w:rsidRPr="0078005F">
              <w:rPr>
                <w:rFonts w:cs="Arial"/>
                <w:szCs w:val="18"/>
              </w:rPr>
              <w:t>Increased temperature</w:t>
            </w:r>
            <w:r w:rsidR="004E3219" w:rsidRPr="0078005F">
              <w:rPr>
                <w:rFonts w:cs="Arial"/>
                <w:szCs w:val="18"/>
              </w:rPr>
              <w:t>, fire danger weather, autumn rainfall, and decreased winter rainfall</w:t>
            </w:r>
          </w:p>
        </w:tc>
        <w:tc>
          <w:tcPr>
            <w:tcW w:w="2835" w:type="dxa"/>
          </w:tcPr>
          <w:p w14:paraId="7A2B3062" w14:textId="77777777" w:rsidR="00096625" w:rsidRPr="0078005F" w:rsidRDefault="00096625" w:rsidP="00096625">
            <w:pPr>
              <w:pStyle w:val="TableBullet1"/>
              <w:ind w:left="720" w:hanging="360"/>
            </w:pPr>
            <w:r w:rsidRPr="0078005F">
              <w:t>Timing: current</w:t>
            </w:r>
          </w:p>
          <w:p w14:paraId="65EC104B" w14:textId="77777777" w:rsidR="00096625" w:rsidRPr="0078005F" w:rsidRDefault="00096625" w:rsidP="00096625">
            <w:pPr>
              <w:pStyle w:val="TableBullet1"/>
              <w:ind w:left="720" w:hanging="360"/>
            </w:pPr>
            <w:r w:rsidRPr="0078005F">
              <w:t>Confidence: observed</w:t>
            </w:r>
          </w:p>
          <w:p w14:paraId="2C39EE48" w14:textId="04FF1D06" w:rsidR="00096625" w:rsidRPr="0078005F" w:rsidRDefault="00096625" w:rsidP="00096625">
            <w:pPr>
              <w:pStyle w:val="TableBullet1"/>
              <w:ind w:left="720" w:hanging="360"/>
            </w:pPr>
            <w:r w:rsidRPr="0078005F">
              <w:t xml:space="preserve">Consequence: </w:t>
            </w:r>
            <w:r w:rsidR="00B60AB2">
              <w:t>major</w:t>
            </w:r>
          </w:p>
          <w:p w14:paraId="4576FC40" w14:textId="77777777" w:rsidR="00096625" w:rsidRPr="0078005F" w:rsidRDefault="00096625" w:rsidP="00096625">
            <w:pPr>
              <w:pStyle w:val="TableBullet1"/>
              <w:ind w:left="720" w:hanging="360"/>
            </w:pPr>
            <w:r w:rsidRPr="0078005F">
              <w:t>Trend: increasing</w:t>
            </w:r>
          </w:p>
          <w:p w14:paraId="00B7F0A8" w14:textId="77777777" w:rsidR="00096625" w:rsidRPr="0078005F" w:rsidRDefault="00096625" w:rsidP="00096625">
            <w:pPr>
              <w:pStyle w:val="TableBullet1"/>
              <w:ind w:left="720" w:hanging="360"/>
            </w:pPr>
            <w:r w:rsidRPr="0078005F">
              <w:t>Extent: across the entire range</w:t>
            </w:r>
          </w:p>
        </w:tc>
        <w:tc>
          <w:tcPr>
            <w:tcW w:w="3820" w:type="dxa"/>
          </w:tcPr>
          <w:p w14:paraId="2B98027F" w14:textId="77F494F8" w:rsidR="00096625" w:rsidRPr="002F0465" w:rsidRDefault="00096625" w:rsidP="00096625">
            <w:pPr>
              <w:pStyle w:val="TableText"/>
            </w:pPr>
            <w:r w:rsidRPr="002F0465">
              <w:t xml:space="preserve">The </w:t>
            </w:r>
            <w:r w:rsidRPr="002F0465">
              <w:fldChar w:fldCharType="begin"/>
            </w:r>
            <w:r w:rsidRPr="002F0465">
              <w:instrText xml:space="preserve"> ADDIN EN.CITE &lt;EndNote&gt;&lt;Cite AuthorYear="1"&gt;&lt;Author&gt;CSIRO&lt;/Author&gt;&lt;Year&gt;2015&lt;/Year&gt;&lt;RecNum&gt;55&lt;/RecNum&gt;&lt;DisplayText&gt;CSIRO &amp;amp; Bureau of Meteorology (2015)&lt;/DisplayText&gt;&lt;record&gt;&lt;rec-number&gt;55&lt;/rec-number&gt;&lt;foreign-keys&gt;&lt;key app="EN" db-id="vfr2adpp2rx2fhe5rza5wvpgsv2sx0fv52pv" timestamp="1600834539"&gt;55&lt;/key&gt;&lt;/foreign-keys&gt;&lt;ref-type name="Government Document"&gt;46&lt;/ref-type&gt;&lt;contributors&gt;&lt;authors&gt;&lt;author&gt;CSIRO, &lt;/author&gt;&lt;author&gt;Bureau of Meteorology,&lt;/author&gt;&lt;/authors&gt;&lt;secondary-authors&gt;&lt;author&gt;CSIRO and Bureau of Meteorology&lt;/author&gt;&lt;/secondary-authors&gt;&lt;/contributors&gt;&lt;titles&gt;&lt;title&gt;Climate change in Australia information for Australia’s natural resource management regions: technical report&lt;/title&gt;&lt;/titles&gt;&lt;dates&gt;&lt;year&gt;2015&lt;/year&gt;&lt;/dates&gt;&lt;pub-location&gt;Australia&lt;/pub-location&gt;&lt;label&gt;Threats - fire&lt;/label&gt;&lt;urls&gt;&lt;/urls&gt;&lt;/record&gt;&lt;/Cite&gt;&lt;/EndNote&gt;</w:instrText>
            </w:r>
            <w:r w:rsidRPr="002F0465">
              <w:fldChar w:fldCharType="separate"/>
            </w:r>
            <w:r w:rsidRPr="002F0465">
              <w:rPr>
                <w:noProof/>
              </w:rPr>
              <w:t>CSIRO &amp; Bureau of Meteorology (20</w:t>
            </w:r>
            <w:r w:rsidR="007D7441" w:rsidRPr="002F0465">
              <w:rPr>
                <w:noProof/>
              </w:rPr>
              <w:t>20</w:t>
            </w:r>
            <w:r w:rsidRPr="002F0465">
              <w:rPr>
                <w:noProof/>
              </w:rPr>
              <w:t>)</w:t>
            </w:r>
            <w:r w:rsidRPr="002F0465">
              <w:fldChar w:fldCharType="end"/>
            </w:r>
            <w:r w:rsidRPr="002F0465">
              <w:t xml:space="preserve"> </w:t>
            </w:r>
            <w:r w:rsidR="007D7441" w:rsidRPr="002F0465">
              <w:t>project</w:t>
            </w:r>
            <w:r w:rsidRPr="002F0465">
              <w:t xml:space="preserve"> that the eastern coast of Australia will be exposed to increased </w:t>
            </w:r>
            <w:r w:rsidR="006D0C0A" w:rsidRPr="0078005F">
              <w:rPr>
                <w:rFonts w:cs="Arial"/>
                <w:szCs w:val="18"/>
              </w:rPr>
              <w:t>temperature, fire danger weather, autumn rainfall, and decreased winter rainfall</w:t>
            </w:r>
            <w:r w:rsidR="006D0C0A">
              <w:t xml:space="preserve">, </w:t>
            </w:r>
            <w:r w:rsidRPr="002F0465">
              <w:t>due to climate change</w:t>
            </w:r>
            <w:r w:rsidR="006D0C0A">
              <w:t xml:space="preserve"> </w:t>
            </w:r>
            <w:r w:rsidR="006D0C0A" w:rsidRPr="002F0465">
              <w:t>(OEH 2014)</w:t>
            </w:r>
            <w:r w:rsidRPr="002F0465">
              <w:t xml:space="preserve">. In northern NSW, maximum temperatures are projected to increase by 0.7°C by 2030 and </w:t>
            </w:r>
            <w:r w:rsidR="00C92F29">
              <w:t>2.2</w:t>
            </w:r>
            <w:r w:rsidRPr="002F0465">
              <w:t>°C by 2070</w:t>
            </w:r>
            <w:r w:rsidR="006D0C0A">
              <w:t>.</w:t>
            </w:r>
          </w:p>
          <w:p w14:paraId="0583AB01" w14:textId="3A54EDCE" w:rsidR="002155BB" w:rsidRPr="00F864AA" w:rsidRDefault="001B507C" w:rsidP="00EA6B64">
            <w:pPr>
              <w:pStyle w:val="TableText"/>
            </w:pPr>
            <w:r w:rsidRPr="00BC51E1">
              <w:t xml:space="preserve">Heath-leaved geebung </w:t>
            </w:r>
            <w:r>
              <w:t xml:space="preserve">may be directly threatened by changes to rainfall and temperature. </w:t>
            </w:r>
            <w:r w:rsidR="003629E6">
              <w:rPr>
                <w:i/>
                <w:iCs/>
              </w:rPr>
              <w:t xml:space="preserve">Persoonia </w:t>
            </w:r>
            <w:r w:rsidR="003629E6">
              <w:t>species are predicted to be</w:t>
            </w:r>
            <w:r w:rsidR="002155BB">
              <w:t xml:space="preserve"> susceptible to </w:t>
            </w:r>
            <w:r w:rsidR="007856CF">
              <w:t>altered</w:t>
            </w:r>
            <w:r w:rsidR="002155BB">
              <w:t xml:space="preserve"> rainfall patterns </w:t>
            </w:r>
            <w:r w:rsidR="002F1A41">
              <w:t>and increased temperatures,</w:t>
            </w:r>
            <w:r w:rsidR="00167811">
              <w:t xml:space="preserve"> </w:t>
            </w:r>
            <w:r w:rsidR="003629E6">
              <w:t>resulting</w:t>
            </w:r>
            <w:r w:rsidR="002F1A41">
              <w:t xml:space="preserve"> in </w:t>
            </w:r>
            <w:r w:rsidR="002F2B8F">
              <w:t>the</w:t>
            </w:r>
            <w:r w:rsidR="002F1A41">
              <w:t xml:space="preserve"> contraction of suitable habitat </w:t>
            </w:r>
            <w:r w:rsidR="00167811">
              <w:t>(</w:t>
            </w:r>
            <w:r w:rsidR="00F864AA">
              <w:t xml:space="preserve">Andres et al. 2021). </w:t>
            </w:r>
            <w:r w:rsidR="003629E6">
              <w:t>H</w:t>
            </w:r>
            <w:r w:rsidR="002F2B8F">
              <w:t xml:space="preserve">eath-leaved geebung </w:t>
            </w:r>
            <w:r w:rsidR="003629E6">
              <w:t xml:space="preserve">may be susceptible </w:t>
            </w:r>
            <w:r>
              <w:t xml:space="preserve">to extended dry periods </w:t>
            </w:r>
            <w:r w:rsidR="003629E6">
              <w:t xml:space="preserve">as it occurs </w:t>
            </w:r>
            <w:r w:rsidR="002F2B8F">
              <w:t>on shallow, skeletal soils</w:t>
            </w:r>
            <w:r w:rsidR="003629E6">
              <w:t>.</w:t>
            </w:r>
            <w:r w:rsidR="002F2B8F">
              <w:t xml:space="preserve"> </w:t>
            </w:r>
            <w:r w:rsidR="0063493E">
              <w:t xml:space="preserve">Germination of </w:t>
            </w:r>
            <w:r w:rsidR="00F864AA">
              <w:rPr>
                <w:i/>
                <w:iCs/>
              </w:rPr>
              <w:t xml:space="preserve">Persoonia </w:t>
            </w:r>
            <w:r w:rsidR="0063493E">
              <w:t xml:space="preserve">species </w:t>
            </w:r>
            <w:r>
              <w:t>is</w:t>
            </w:r>
            <w:r w:rsidR="00F864AA">
              <w:t xml:space="preserve"> also </w:t>
            </w:r>
            <w:r>
              <w:t xml:space="preserve">likely to </w:t>
            </w:r>
            <w:r w:rsidR="0063493E">
              <w:t>be negatively impacted by</w:t>
            </w:r>
            <w:r w:rsidR="00F864AA">
              <w:t xml:space="preserve"> </w:t>
            </w:r>
            <w:r w:rsidR="0063493E">
              <w:t>increased mean maximum and minimum soil temperatures</w:t>
            </w:r>
            <w:r w:rsidR="002F2B8F">
              <w:t xml:space="preserve"> (</w:t>
            </w:r>
            <w:proofErr w:type="spellStart"/>
            <w:r w:rsidR="002F2B8F">
              <w:t>Catelotti</w:t>
            </w:r>
            <w:proofErr w:type="spellEnd"/>
            <w:r w:rsidR="002F2B8F">
              <w:t xml:space="preserve"> et al. 2020).</w:t>
            </w:r>
          </w:p>
          <w:p w14:paraId="21F82EE5" w14:textId="4DC1A852" w:rsidR="00096625" w:rsidRPr="00CA68B4" w:rsidRDefault="0085680B" w:rsidP="00EA6B64">
            <w:pPr>
              <w:pStyle w:val="TableText"/>
            </w:pPr>
            <w:r w:rsidRPr="00BC51E1">
              <w:t xml:space="preserve">Heath-leaved geebung </w:t>
            </w:r>
            <w:r w:rsidR="00096625" w:rsidRPr="00BC51E1">
              <w:t xml:space="preserve">may be threatened by </w:t>
            </w:r>
            <w:r w:rsidR="00A64CF0" w:rsidRPr="00BC51E1">
              <w:t xml:space="preserve">changes to rainfall patterns </w:t>
            </w:r>
            <w:r w:rsidR="00096625" w:rsidRPr="00BC51E1">
              <w:t xml:space="preserve">and warming which </w:t>
            </w:r>
            <w:r w:rsidR="00A64CF0" w:rsidRPr="00BC51E1">
              <w:t xml:space="preserve">can </w:t>
            </w:r>
            <w:r w:rsidR="00096625" w:rsidRPr="00BC51E1">
              <w:t xml:space="preserve">act synergistically with inappropriate fire regimes to increase the risk of repeat fire events at intervals below or approaching the tolerable fire interval for the taxon, leading to seedbank depletion, </w:t>
            </w:r>
            <w:proofErr w:type="gramStart"/>
            <w:r w:rsidR="00096625" w:rsidRPr="00BC51E1">
              <w:lastRenderedPageBreak/>
              <w:t>exhaustion</w:t>
            </w:r>
            <w:proofErr w:type="gramEnd"/>
            <w:r w:rsidR="00096625" w:rsidRPr="00BC51E1">
              <w:t xml:space="preserve"> </w:t>
            </w:r>
            <w:r w:rsidR="00096625" w:rsidRPr="00EA6B64">
              <w:t>and local extinction. Post-fire recruitment and seedling survival is threatened by drought</w:t>
            </w:r>
            <w:r w:rsidR="00CD2055" w:rsidRPr="00EA6B64">
              <w:t>, particularly where</w:t>
            </w:r>
            <w:r w:rsidR="00096625" w:rsidRPr="00EA6B64">
              <w:t xml:space="preserve"> drought conditions are present pre- or post-fire (Auld 2020; Gallagher et al. 2021). </w:t>
            </w:r>
          </w:p>
        </w:tc>
      </w:tr>
    </w:tbl>
    <w:p w14:paraId="0AE6E90A" w14:textId="77777777" w:rsidR="00271913" w:rsidRDefault="00271913">
      <w:bookmarkStart w:id="8" w:name="_Toc430782162"/>
      <w:bookmarkStart w:id="9" w:name="_Toc511376531"/>
    </w:p>
    <w:p w14:paraId="61C05EEC" w14:textId="5C637477" w:rsidR="00E707AE" w:rsidRDefault="00BD7983">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835733">
        <w:t xml:space="preserve">Table </w:t>
      </w:r>
      <w:r w:rsidR="00835733">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w:t>
      </w:r>
      <w:proofErr w:type="gramStart"/>
      <w:r>
        <w:t>are:</w:t>
      </w:r>
      <w:proofErr w:type="gramEnd"/>
      <w:r>
        <w:t xml:space="preserv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0B3AE256" w14:textId="446D2F0E" w:rsidR="001A3C77" w:rsidRPr="001A3C77" w:rsidRDefault="00774EAA" w:rsidP="00271913">
      <w:pPr>
        <w:pStyle w:val="Caption"/>
      </w:pPr>
      <w:bookmarkStart w:id="10" w:name="_Ref43127879"/>
      <w:r>
        <w:t xml:space="preserve">Table </w:t>
      </w:r>
      <w:r w:rsidR="00ED07EC">
        <w:rPr>
          <w:noProof/>
        </w:rPr>
        <w:fldChar w:fldCharType="begin"/>
      </w:r>
      <w:r w:rsidR="00ED07EC">
        <w:rPr>
          <w:noProof/>
        </w:rPr>
        <w:instrText xml:space="preserve"> SEQ Table \* ARABIC </w:instrText>
      </w:r>
      <w:r w:rsidR="00ED07EC">
        <w:rPr>
          <w:noProof/>
        </w:rPr>
        <w:fldChar w:fldCharType="separate"/>
      </w:r>
      <w:r w:rsidR="00835733">
        <w:rPr>
          <w:noProof/>
        </w:rPr>
        <w:t>2</w:t>
      </w:r>
      <w:r w:rsidR="00ED07EC">
        <w:rPr>
          <w:noProof/>
        </w:rPr>
        <w:fldChar w:fldCharType="end"/>
      </w:r>
      <w:bookmarkEnd w:id="10"/>
      <w:r>
        <w:t xml:space="preserve"> </w:t>
      </w:r>
      <w:r w:rsidR="00707931">
        <w:t>Heath-leaved geebung r</w:t>
      </w:r>
      <w:r>
        <w:t xml:space="preserve">isk </w:t>
      </w:r>
      <w:r w:rsidR="00322655">
        <w:t>M</w:t>
      </w:r>
      <w:r>
        <w:t>atrix</w:t>
      </w:r>
    </w:p>
    <w:tbl>
      <w:tblPr>
        <w:tblStyle w:val="TableGrid"/>
        <w:tblW w:w="9111" w:type="dxa"/>
        <w:tblLook w:val="04A0" w:firstRow="1" w:lastRow="0" w:firstColumn="1" w:lastColumn="0" w:noHBand="0" w:noVBand="1"/>
      </w:tblPr>
      <w:tblGrid>
        <w:gridCol w:w="1506"/>
        <w:gridCol w:w="1487"/>
        <w:gridCol w:w="1686"/>
        <w:gridCol w:w="1450"/>
        <w:gridCol w:w="1314"/>
        <w:gridCol w:w="1668"/>
      </w:tblGrid>
      <w:tr w:rsidR="00A0427D" w14:paraId="57CB2A1F" w14:textId="77777777" w:rsidTr="00514A37">
        <w:trPr>
          <w:trHeight w:val="280"/>
          <w:tblHeader/>
        </w:trPr>
        <w:tc>
          <w:tcPr>
            <w:tcW w:w="1543" w:type="dxa"/>
            <w:vMerge w:val="restart"/>
          </w:tcPr>
          <w:p w14:paraId="6D09B882" w14:textId="77777777" w:rsidR="00A0427D" w:rsidRDefault="00A0427D" w:rsidP="00774EAA">
            <w:pPr>
              <w:pStyle w:val="TableHeading"/>
            </w:pPr>
            <w:r>
              <w:t>Likelihood</w:t>
            </w:r>
          </w:p>
        </w:tc>
        <w:tc>
          <w:tcPr>
            <w:tcW w:w="7568" w:type="dxa"/>
            <w:gridSpan w:val="5"/>
          </w:tcPr>
          <w:p w14:paraId="28F84711" w14:textId="77777777" w:rsidR="00A0427D" w:rsidRDefault="00A0427D" w:rsidP="00774EAA">
            <w:pPr>
              <w:pStyle w:val="TableHeading"/>
            </w:pPr>
            <w:r>
              <w:t>Consequences</w:t>
            </w:r>
          </w:p>
        </w:tc>
      </w:tr>
      <w:tr w:rsidR="00A0427D" w14:paraId="6E1949CE" w14:textId="77777777" w:rsidTr="00514A37">
        <w:trPr>
          <w:trHeight w:val="474"/>
          <w:tblHeader/>
        </w:trPr>
        <w:tc>
          <w:tcPr>
            <w:tcW w:w="1543" w:type="dxa"/>
            <w:vMerge/>
          </w:tcPr>
          <w:p w14:paraId="281BC406" w14:textId="77777777" w:rsidR="00A0427D" w:rsidRDefault="00A0427D" w:rsidP="00774EAA">
            <w:pPr>
              <w:pStyle w:val="TableHeading"/>
            </w:pPr>
          </w:p>
        </w:tc>
        <w:tc>
          <w:tcPr>
            <w:tcW w:w="1523" w:type="dxa"/>
          </w:tcPr>
          <w:p w14:paraId="4C3BEF13" w14:textId="77777777" w:rsidR="00A0427D" w:rsidRDefault="00A0427D" w:rsidP="00774EAA">
            <w:pPr>
              <w:pStyle w:val="TableHeading"/>
            </w:pPr>
            <w:r>
              <w:t>Not significant</w:t>
            </w:r>
          </w:p>
        </w:tc>
        <w:tc>
          <w:tcPr>
            <w:tcW w:w="1736" w:type="dxa"/>
          </w:tcPr>
          <w:p w14:paraId="324F7E06" w14:textId="77777777" w:rsidR="00A0427D" w:rsidRDefault="00A0427D" w:rsidP="00774EAA">
            <w:pPr>
              <w:pStyle w:val="TableHeading"/>
            </w:pPr>
            <w:r>
              <w:t>Minor</w:t>
            </w:r>
          </w:p>
        </w:tc>
        <w:tc>
          <w:tcPr>
            <w:tcW w:w="1455" w:type="dxa"/>
          </w:tcPr>
          <w:p w14:paraId="2EA28904" w14:textId="77777777" w:rsidR="00A0427D" w:rsidRDefault="00A0427D" w:rsidP="00774EAA">
            <w:pPr>
              <w:pStyle w:val="TableHeading"/>
            </w:pPr>
            <w:r>
              <w:t>Moderate</w:t>
            </w:r>
          </w:p>
        </w:tc>
        <w:tc>
          <w:tcPr>
            <w:tcW w:w="1150" w:type="dxa"/>
          </w:tcPr>
          <w:p w14:paraId="2C6F3A51" w14:textId="77777777" w:rsidR="00A0427D" w:rsidRDefault="00A0427D" w:rsidP="00774EAA">
            <w:pPr>
              <w:pStyle w:val="TableHeading"/>
            </w:pPr>
            <w:r>
              <w:t>Major</w:t>
            </w:r>
          </w:p>
        </w:tc>
        <w:tc>
          <w:tcPr>
            <w:tcW w:w="1702" w:type="dxa"/>
          </w:tcPr>
          <w:p w14:paraId="421D036D" w14:textId="77777777" w:rsidR="00A0427D" w:rsidRDefault="00A0427D" w:rsidP="00774EAA">
            <w:pPr>
              <w:pStyle w:val="TableHeading"/>
            </w:pPr>
            <w:r>
              <w:t>Catastrophic</w:t>
            </w:r>
          </w:p>
        </w:tc>
      </w:tr>
      <w:tr w:rsidR="00A0427D" w14:paraId="50E72D0A" w14:textId="77777777" w:rsidTr="00514A37">
        <w:trPr>
          <w:trHeight w:val="454"/>
          <w:tblHeader/>
        </w:trPr>
        <w:tc>
          <w:tcPr>
            <w:tcW w:w="1543" w:type="dxa"/>
          </w:tcPr>
          <w:p w14:paraId="5B31628A" w14:textId="77777777" w:rsidR="00A0427D" w:rsidRPr="00774EAA" w:rsidRDefault="00A0427D" w:rsidP="00774EAA">
            <w:pPr>
              <w:pStyle w:val="TableText"/>
              <w:rPr>
                <w:rStyle w:val="Strong"/>
              </w:rPr>
            </w:pPr>
            <w:r w:rsidRPr="00774EAA">
              <w:rPr>
                <w:rStyle w:val="Strong"/>
              </w:rPr>
              <w:t>Almost certain</w:t>
            </w:r>
          </w:p>
        </w:tc>
        <w:tc>
          <w:tcPr>
            <w:tcW w:w="1523" w:type="dxa"/>
            <w:shd w:val="clear" w:color="auto" w:fill="C2D69B" w:themeFill="accent3" w:themeFillTint="99"/>
          </w:tcPr>
          <w:p w14:paraId="109E27F8" w14:textId="77777777" w:rsidR="00A0427D" w:rsidRDefault="00A0427D" w:rsidP="0031646F">
            <w:pPr>
              <w:pStyle w:val="TableText"/>
            </w:pPr>
            <w:r>
              <w:t>Low risk</w:t>
            </w:r>
          </w:p>
        </w:tc>
        <w:tc>
          <w:tcPr>
            <w:tcW w:w="1736" w:type="dxa"/>
            <w:shd w:val="clear" w:color="auto" w:fill="8DB3E2" w:themeFill="text2" w:themeFillTint="66"/>
          </w:tcPr>
          <w:p w14:paraId="1E7014C9" w14:textId="77777777" w:rsidR="00A0427D" w:rsidRDefault="00A0427D" w:rsidP="0031646F">
            <w:pPr>
              <w:pStyle w:val="TableText"/>
            </w:pPr>
            <w:r>
              <w:t>Moderate risk</w:t>
            </w:r>
          </w:p>
        </w:tc>
        <w:tc>
          <w:tcPr>
            <w:tcW w:w="1455" w:type="dxa"/>
            <w:shd w:val="clear" w:color="auto" w:fill="D99594" w:themeFill="accent2" w:themeFillTint="99"/>
          </w:tcPr>
          <w:p w14:paraId="4AE01B80" w14:textId="77777777" w:rsidR="00A0427D" w:rsidRDefault="00A0427D" w:rsidP="0031646F">
            <w:pPr>
              <w:pStyle w:val="TableText"/>
            </w:pPr>
            <w:r>
              <w:t>Very high risk</w:t>
            </w:r>
          </w:p>
          <w:p w14:paraId="4CDA25A1" w14:textId="23122779" w:rsidR="009E12A6" w:rsidRPr="009E12A6" w:rsidRDefault="009E12A6" w:rsidP="0031646F">
            <w:pPr>
              <w:pStyle w:val="TableText"/>
              <w:rPr>
                <w:b/>
                <w:bCs/>
              </w:rPr>
            </w:pPr>
          </w:p>
        </w:tc>
        <w:tc>
          <w:tcPr>
            <w:tcW w:w="1150" w:type="dxa"/>
            <w:shd w:val="clear" w:color="auto" w:fill="D99594" w:themeFill="accent2" w:themeFillTint="99"/>
          </w:tcPr>
          <w:p w14:paraId="4A56185F" w14:textId="77777777" w:rsidR="00A0427D" w:rsidRDefault="00A0427D" w:rsidP="0031646F">
            <w:pPr>
              <w:pStyle w:val="TableText"/>
            </w:pPr>
            <w:r>
              <w:t>Very high risk</w:t>
            </w:r>
          </w:p>
          <w:p w14:paraId="67E27DAF" w14:textId="3CD737ED" w:rsidR="00B60AB2" w:rsidRDefault="00B60AB2" w:rsidP="0031646F">
            <w:pPr>
              <w:pStyle w:val="TableText"/>
            </w:pPr>
            <w:r w:rsidRPr="009E12A6">
              <w:rPr>
                <w:rFonts w:cs="Arial"/>
                <w:b/>
                <w:bCs/>
                <w:szCs w:val="18"/>
              </w:rPr>
              <w:t>Increased temperature, fire danger weather, autumn rainfall, and decreased winter rainfall</w:t>
            </w:r>
          </w:p>
        </w:tc>
        <w:tc>
          <w:tcPr>
            <w:tcW w:w="1702" w:type="dxa"/>
            <w:shd w:val="clear" w:color="auto" w:fill="D99594" w:themeFill="accent2" w:themeFillTint="99"/>
          </w:tcPr>
          <w:p w14:paraId="76FC8780" w14:textId="77777777" w:rsidR="00A0427D" w:rsidRDefault="00A0427D" w:rsidP="0031646F">
            <w:pPr>
              <w:pStyle w:val="TableText"/>
            </w:pPr>
            <w:r>
              <w:t>Very high risk</w:t>
            </w:r>
          </w:p>
        </w:tc>
      </w:tr>
      <w:tr w:rsidR="00A0427D" w14:paraId="6E86CD79" w14:textId="77777777" w:rsidTr="00514A37">
        <w:trPr>
          <w:trHeight w:val="463"/>
          <w:tblHeader/>
        </w:trPr>
        <w:tc>
          <w:tcPr>
            <w:tcW w:w="1543" w:type="dxa"/>
          </w:tcPr>
          <w:p w14:paraId="4FB7B611" w14:textId="77777777" w:rsidR="00A0427D" w:rsidRPr="00774EAA" w:rsidRDefault="00A0427D" w:rsidP="00774EAA">
            <w:pPr>
              <w:pStyle w:val="TableText"/>
              <w:rPr>
                <w:rStyle w:val="Strong"/>
              </w:rPr>
            </w:pPr>
            <w:r w:rsidRPr="00774EAA">
              <w:rPr>
                <w:rStyle w:val="Strong"/>
              </w:rPr>
              <w:t>Likely</w:t>
            </w:r>
          </w:p>
        </w:tc>
        <w:tc>
          <w:tcPr>
            <w:tcW w:w="1523" w:type="dxa"/>
            <w:shd w:val="clear" w:color="auto" w:fill="C2D69B" w:themeFill="accent3" w:themeFillTint="99"/>
          </w:tcPr>
          <w:p w14:paraId="55D0976C" w14:textId="77777777" w:rsidR="00A0427D" w:rsidRDefault="00A0427D" w:rsidP="0031646F">
            <w:pPr>
              <w:pStyle w:val="TableText"/>
            </w:pPr>
            <w:r>
              <w:t>Low risk</w:t>
            </w:r>
          </w:p>
        </w:tc>
        <w:tc>
          <w:tcPr>
            <w:tcW w:w="1736" w:type="dxa"/>
            <w:shd w:val="clear" w:color="auto" w:fill="8DB3E2" w:themeFill="text2" w:themeFillTint="66"/>
          </w:tcPr>
          <w:p w14:paraId="608EE004" w14:textId="77777777" w:rsidR="00A0427D" w:rsidRDefault="00A0427D" w:rsidP="0031646F">
            <w:pPr>
              <w:pStyle w:val="TableText"/>
            </w:pPr>
            <w:r>
              <w:t>Moderate risk</w:t>
            </w:r>
          </w:p>
          <w:p w14:paraId="3E4DDDA1" w14:textId="6434D34A" w:rsidR="009E12A6" w:rsidRPr="009E12A6" w:rsidRDefault="009E12A6" w:rsidP="0031646F">
            <w:pPr>
              <w:pStyle w:val="TableText"/>
              <w:rPr>
                <w:b/>
                <w:bCs/>
              </w:rPr>
            </w:pPr>
            <w:r w:rsidRPr="009E12A6">
              <w:rPr>
                <w:b/>
                <w:bCs/>
              </w:rPr>
              <w:t>Grazing and trampling by feral goats</w:t>
            </w:r>
          </w:p>
        </w:tc>
        <w:tc>
          <w:tcPr>
            <w:tcW w:w="1455" w:type="dxa"/>
            <w:shd w:val="clear" w:color="auto" w:fill="FFFF00"/>
          </w:tcPr>
          <w:p w14:paraId="4757FBEE" w14:textId="77777777" w:rsidR="00A0427D" w:rsidRDefault="00A0427D" w:rsidP="0031646F">
            <w:pPr>
              <w:pStyle w:val="TableText"/>
            </w:pPr>
            <w:r>
              <w:t>High risk</w:t>
            </w:r>
          </w:p>
          <w:p w14:paraId="4C3C49B2" w14:textId="1568A571" w:rsidR="009E12A6" w:rsidRPr="009E12A6" w:rsidRDefault="009E12A6" w:rsidP="0031646F">
            <w:pPr>
              <w:pStyle w:val="TableText"/>
              <w:rPr>
                <w:b/>
                <w:bCs/>
              </w:rPr>
            </w:pPr>
            <w:r w:rsidRPr="009E12A6">
              <w:rPr>
                <w:rFonts w:cs="Arial"/>
                <w:b/>
                <w:bCs/>
                <w:szCs w:val="18"/>
              </w:rPr>
              <w:t>Inappropriate fire regimes</w:t>
            </w:r>
          </w:p>
        </w:tc>
        <w:tc>
          <w:tcPr>
            <w:tcW w:w="1150" w:type="dxa"/>
            <w:shd w:val="clear" w:color="auto" w:fill="D99594" w:themeFill="accent2" w:themeFillTint="99"/>
          </w:tcPr>
          <w:p w14:paraId="3FE41432" w14:textId="77777777" w:rsidR="00A0427D" w:rsidRDefault="00A0427D" w:rsidP="0031646F">
            <w:pPr>
              <w:pStyle w:val="TableText"/>
            </w:pPr>
            <w:r>
              <w:t>Very high risk</w:t>
            </w:r>
          </w:p>
        </w:tc>
        <w:tc>
          <w:tcPr>
            <w:tcW w:w="1702" w:type="dxa"/>
            <w:shd w:val="clear" w:color="auto" w:fill="D99594" w:themeFill="accent2" w:themeFillTint="99"/>
          </w:tcPr>
          <w:p w14:paraId="2BE79689" w14:textId="77777777" w:rsidR="00A0427D" w:rsidRDefault="00A0427D" w:rsidP="0031646F">
            <w:pPr>
              <w:pStyle w:val="TableText"/>
            </w:pPr>
            <w:r>
              <w:t>Very high risk</w:t>
            </w:r>
          </w:p>
        </w:tc>
      </w:tr>
      <w:tr w:rsidR="00A0427D" w14:paraId="56F3CA75" w14:textId="77777777" w:rsidTr="00514A37">
        <w:trPr>
          <w:trHeight w:val="695"/>
          <w:tblHeader/>
        </w:trPr>
        <w:tc>
          <w:tcPr>
            <w:tcW w:w="1543" w:type="dxa"/>
          </w:tcPr>
          <w:p w14:paraId="448594A4" w14:textId="77777777" w:rsidR="00A0427D" w:rsidRPr="00774EAA" w:rsidRDefault="00A0427D" w:rsidP="00774EAA">
            <w:pPr>
              <w:pStyle w:val="TableText"/>
              <w:rPr>
                <w:rStyle w:val="Strong"/>
              </w:rPr>
            </w:pPr>
            <w:r w:rsidRPr="00774EAA">
              <w:rPr>
                <w:rStyle w:val="Strong"/>
              </w:rPr>
              <w:t>Possible</w:t>
            </w:r>
          </w:p>
        </w:tc>
        <w:tc>
          <w:tcPr>
            <w:tcW w:w="1523" w:type="dxa"/>
            <w:shd w:val="clear" w:color="auto" w:fill="C2D69B" w:themeFill="accent3" w:themeFillTint="99"/>
          </w:tcPr>
          <w:p w14:paraId="53A430D1" w14:textId="77777777" w:rsidR="00A0427D" w:rsidRDefault="00A0427D" w:rsidP="0031646F">
            <w:pPr>
              <w:pStyle w:val="TableText"/>
            </w:pPr>
            <w:r>
              <w:t>Low risk</w:t>
            </w:r>
          </w:p>
        </w:tc>
        <w:tc>
          <w:tcPr>
            <w:tcW w:w="1736" w:type="dxa"/>
            <w:shd w:val="clear" w:color="auto" w:fill="8DB3E2" w:themeFill="text2" w:themeFillTint="66"/>
          </w:tcPr>
          <w:p w14:paraId="5CF1A893" w14:textId="77777777" w:rsidR="00A0427D" w:rsidRDefault="00A0427D" w:rsidP="0031646F">
            <w:pPr>
              <w:pStyle w:val="TableText"/>
            </w:pPr>
            <w:r w:rsidRPr="008D2DCF">
              <w:t>Moderate risk</w:t>
            </w:r>
          </w:p>
          <w:p w14:paraId="7AA5AD95" w14:textId="41012457" w:rsidR="009E12A6" w:rsidRPr="009E12A6" w:rsidRDefault="009E12A6" w:rsidP="0031646F">
            <w:pPr>
              <w:pStyle w:val="TableText"/>
              <w:rPr>
                <w:b/>
                <w:bCs/>
              </w:rPr>
            </w:pPr>
            <w:r w:rsidRPr="009E12A6">
              <w:rPr>
                <w:b/>
                <w:bCs/>
              </w:rPr>
              <w:t>Grazing by feral pigs</w:t>
            </w:r>
          </w:p>
          <w:p w14:paraId="02E04ABB" w14:textId="71202E86" w:rsidR="009E12A6" w:rsidRPr="009E12A6" w:rsidRDefault="009E12A6" w:rsidP="0031646F">
            <w:pPr>
              <w:pStyle w:val="TableText"/>
              <w:rPr>
                <w:b/>
                <w:bCs/>
              </w:rPr>
            </w:pPr>
            <w:r w:rsidRPr="009E12A6">
              <w:rPr>
                <w:b/>
                <w:bCs/>
              </w:rPr>
              <w:t xml:space="preserve">Grazing by feral horses </w:t>
            </w:r>
          </w:p>
          <w:p w14:paraId="3DDD09C3" w14:textId="063A3A6E" w:rsidR="00A0427D" w:rsidRPr="009E12A6" w:rsidRDefault="009E12A6" w:rsidP="0031646F">
            <w:pPr>
              <w:pStyle w:val="TableText"/>
              <w:rPr>
                <w:b/>
                <w:bCs/>
              </w:rPr>
            </w:pPr>
            <w:r w:rsidRPr="009E12A6">
              <w:rPr>
                <w:b/>
                <w:bCs/>
              </w:rPr>
              <w:t>Weed invasion</w:t>
            </w:r>
          </w:p>
        </w:tc>
        <w:tc>
          <w:tcPr>
            <w:tcW w:w="1455" w:type="dxa"/>
            <w:shd w:val="clear" w:color="auto" w:fill="FFFF00"/>
          </w:tcPr>
          <w:p w14:paraId="63CC4911" w14:textId="77777777" w:rsidR="00A0427D" w:rsidRDefault="00A0427D" w:rsidP="0031646F">
            <w:pPr>
              <w:pStyle w:val="TableText"/>
            </w:pPr>
            <w:r>
              <w:t>High risk</w:t>
            </w:r>
          </w:p>
        </w:tc>
        <w:tc>
          <w:tcPr>
            <w:tcW w:w="1150" w:type="dxa"/>
            <w:shd w:val="clear" w:color="auto" w:fill="D99594" w:themeFill="accent2" w:themeFillTint="99"/>
          </w:tcPr>
          <w:p w14:paraId="2F1BF91A" w14:textId="77777777" w:rsidR="00A0427D" w:rsidRDefault="00A0427D" w:rsidP="0031646F">
            <w:pPr>
              <w:pStyle w:val="TableText"/>
            </w:pPr>
            <w:r>
              <w:t>Very high risk</w:t>
            </w:r>
          </w:p>
        </w:tc>
        <w:tc>
          <w:tcPr>
            <w:tcW w:w="1702" w:type="dxa"/>
            <w:shd w:val="clear" w:color="auto" w:fill="D99594" w:themeFill="accent2" w:themeFillTint="99"/>
          </w:tcPr>
          <w:p w14:paraId="5F3031CF" w14:textId="77777777" w:rsidR="00A0427D" w:rsidRDefault="00A0427D" w:rsidP="0031646F">
            <w:pPr>
              <w:pStyle w:val="TableText"/>
            </w:pPr>
            <w:r>
              <w:t>Very high risk</w:t>
            </w:r>
          </w:p>
        </w:tc>
      </w:tr>
      <w:tr w:rsidR="00A0427D" w14:paraId="5E793F69" w14:textId="77777777" w:rsidTr="00514A37">
        <w:trPr>
          <w:trHeight w:val="454"/>
          <w:tblHeader/>
        </w:trPr>
        <w:tc>
          <w:tcPr>
            <w:tcW w:w="1543" w:type="dxa"/>
          </w:tcPr>
          <w:p w14:paraId="61AAD8CC" w14:textId="77777777" w:rsidR="00A0427D" w:rsidRPr="00774EAA" w:rsidRDefault="00A0427D" w:rsidP="00774EAA">
            <w:pPr>
              <w:pStyle w:val="TableText"/>
              <w:rPr>
                <w:rStyle w:val="Strong"/>
              </w:rPr>
            </w:pPr>
            <w:r w:rsidRPr="00774EAA">
              <w:rPr>
                <w:rStyle w:val="Strong"/>
              </w:rPr>
              <w:t>Unlikely</w:t>
            </w:r>
          </w:p>
        </w:tc>
        <w:tc>
          <w:tcPr>
            <w:tcW w:w="1523" w:type="dxa"/>
            <w:shd w:val="clear" w:color="auto" w:fill="C2D69B" w:themeFill="accent3" w:themeFillTint="99"/>
          </w:tcPr>
          <w:p w14:paraId="724BF255" w14:textId="77777777" w:rsidR="00A0427D" w:rsidRDefault="00A0427D" w:rsidP="0031646F">
            <w:pPr>
              <w:pStyle w:val="TableText"/>
            </w:pPr>
            <w:r>
              <w:t>Low risk</w:t>
            </w:r>
          </w:p>
        </w:tc>
        <w:tc>
          <w:tcPr>
            <w:tcW w:w="1736" w:type="dxa"/>
            <w:shd w:val="clear" w:color="auto" w:fill="C2D69B" w:themeFill="accent3" w:themeFillTint="99"/>
          </w:tcPr>
          <w:p w14:paraId="5EB703B8" w14:textId="77777777" w:rsidR="00A0427D" w:rsidRDefault="00A0427D" w:rsidP="0031646F">
            <w:pPr>
              <w:pStyle w:val="TableText"/>
            </w:pPr>
            <w:r>
              <w:t>Low risk</w:t>
            </w:r>
          </w:p>
          <w:p w14:paraId="669C9A1E" w14:textId="6A9B5053" w:rsidR="00566AE3" w:rsidRPr="00566AE3" w:rsidRDefault="00566AE3" w:rsidP="0031646F">
            <w:pPr>
              <w:pStyle w:val="TableText"/>
              <w:rPr>
                <w:i/>
                <w:iCs/>
              </w:rPr>
            </w:pPr>
            <w:r w:rsidRPr="00566AE3">
              <w:rPr>
                <w:b/>
                <w:bCs/>
              </w:rPr>
              <w:t>Dieback caused by</w:t>
            </w:r>
            <w:r w:rsidRPr="00566AE3">
              <w:rPr>
                <w:b/>
                <w:bCs/>
                <w:i/>
                <w:iCs/>
              </w:rPr>
              <w:t xml:space="preserve"> P. cinnamomi</w:t>
            </w:r>
            <w:r>
              <w:rPr>
                <w:i/>
                <w:iCs/>
              </w:rPr>
              <w:t xml:space="preserve"> </w:t>
            </w:r>
            <w:r w:rsidRPr="00566AE3">
              <w:rPr>
                <w:b/>
                <w:bCs/>
              </w:rPr>
              <w:t>infection</w:t>
            </w:r>
          </w:p>
        </w:tc>
        <w:tc>
          <w:tcPr>
            <w:tcW w:w="1455" w:type="dxa"/>
            <w:shd w:val="clear" w:color="auto" w:fill="8DB3E2" w:themeFill="text2" w:themeFillTint="66"/>
          </w:tcPr>
          <w:p w14:paraId="20D158D4" w14:textId="77777777" w:rsidR="00A0427D" w:rsidRDefault="00A0427D" w:rsidP="0031646F">
            <w:pPr>
              <w:pStyle w:val="TableText"/>
            </w:pPr>
            <w:r>
              <w:t>Moderate risk</w:t>
            </w:r>
          </w:p>
        </w:tc>
        <w:tc>
          <w:tcPr>
            <w:tcW w:w="1150" w:type="dxa"/>
            <w:shd w:val="clear" w:color="auto" w:fill="FFFF00"/>
          </w:tcPr>
          <w:p w14:paraId="1A496E05" w14:textId="77777777" w:rsidR="00A0427D" w:rsidRDefault="00A0427D" w:rsidP="0031646F">
            <w:pPr>
              <w:pStyle w:val="TableText"/>
            </w:pPr>
            <w:r>
              <w:t>High risk</w:t>
            </w:r>
          </w:p>
        </w:tc>
        <w:tc>
          <w:tcPr>
            <w:tcW w:w="1702" w:type="dxa"/>
            <w:shd w:val="clear" w:color="auto" w:fill="D99594" w:themeFill="accent2" w:themeFillTint="99"/>
          </w:tcPr>
          <w:p w14:paraId="0E0E87B7" w14:textId="77777777" w:rsidR="00A0427D" w:rsidRDefault="00A0427D" w:rsidP="0031646F">
            <w:pPr>
              <w:pStyle w:val="TableText"/>
            </w:pPr>
            <w:r>
              <w:t>Very high risk</w:t>
            </w:r>
          </w:p>
        </w:tc>
      </w:tr>
      <w:tr w:rsidR="00A0427D" w14:paraId="4E9B6540" w14:textId="77777777" w:rsidTr="00514A37">
        <w:trPr>
          <w:trHeight w:val="463"/>
          <w:tblHeader/>
        </w:trPr>
        <w:tc>
          <w:tcPr>
            <w:tcW w:w="1543" w:type="dxa"/>
          </w:tcPr>
          <w:p w14:paraId="6C82875E" w14:textId="77777777" w:rsidR="00A0427D" w:rsidRPr="00774EAA" w:rsidRDefault="00A0427D" w:rsidP="00774EAA">
            <w:pPr>
              <w:pStyle w:val="TableText"/>
              <w:rPr>
                <w:rStyle w:val="Strong"/>
              </w:rPr>
            </w:pPr>
            <w:r w:rsidRPr="00774EAA">
              <w:rPr>
                <w:rStyle w:val="Strong"/>
              </w:rPr>
              <w:t>Unknown</w:t>
            </w:r>
          </w:p>
        </w:tc>
        <w:tc>
          <w:tcPr>
            <w:tcW w:w="1523" w:type="dxa"/>
            <w:shd w:val="clear" w:color="auto" w:fill="C2D69B" w:themeFill="accent3" w:themeFillTint="99"/>
          </w:tcPr>
          <w:p w14:paraId="66901463" w14:textId="77777777" w:rsidR="00A0427D" w:rsidRDefault="00A0427D" w:rsidP="0031646F">
            <w:pPr>
              <w:pStyle w:val="TableText"/>
            </w:pPr>
            <w:r>
              <w:t>Low risk</w:t>
            </w:r>
          </w:p>
        </w:tc>
        <w:tc>
          <w:tcPr>
            <w:tcW w:w="1736" w:type="dxa"/>
            <w:shd w:val="clear" w:color="auto" w:fill="C2D69B" w:themeFill="accent3" w:themeFillTint="99"/>
          </w:tcPr>
          <w:p w14:paraId="406B01E4" w14:textId="77777777" w:rsidR="00A0427D" w:rsidRDefault="00A0427D" w:rsidP="0031646F">
            <w:pPr>
              <w:pStyle w:val="TableText"/>
            </w:pPr>
            <w:r>
              <w:t>Low risk</w:t>
            </w:r>
          </w:p>
        </w:tc>
        <w:tc>
          <w:tcPr>
            <w:tcW w:w="1455" w:type="dxa"/>
            <w:shd w:val="clear" w:color="auto" w:fill="8DB3E2" w:themeFill="text2" w:themeFillTint="66"/>
          </w:tcPr>
          <w:p w14:paraId="64345F31" w14:textId="77777777" w:rsidR="00A0427D" w:rsidRDefault="00A0427D" w:rsidP="0031646F">
            <w:pPr>
              <w:pStyle w:val="TableText"/>
            </w:pPr>
            <w:r>
              <w:t>Moderate risk</w:t>
            </w:r>
          </w:p>
        </w:tc>
        <w:tc>
          <w:tcPr>
            <w:tcW w:w="1150" w:type="dxa"/>
            <w:shd w:val="clear" w:color="auto" w:fill="FFFF00"/>
          </w:tcPr>
          <w:p w14:paraId="4834D30F" w14:textId="77777777" w:rsidR="00A0427D" w:rsidRDefault="00A0427D" w:rsidP="0031646F">
            <w:pPr>
              <w:pStyle w:val="TableText"/>
            </w:pPr>
            <w:r>
              <w:t>High risk</w:t>
            </w:r>
          </w:p>
        </w:tc>
        <w:tc>
          <w:tcPr>
            <w:tcW w:w="1702" w:type="dxa"/>
            <w:shd w:val="clear" w:color="auto" w:fill="D99594" w:themeFill="accent2" w:themeFillTint="99"/>
          </w:tcPr>
          <w:p w14:paraId="2D91D4BF" w14:textId="77777777" w:rsidR="00A0427D" w:rsidRDefault="00A0427D" w:rsidP="0031646F">
            <w:pPr>
              <w:pStyle w:val="TableText"/>
            </w:pPr>
            <w:r>
              <w:t>Very high risk</w:t>
            </w:r>
          </w:p>
        </w:tc>
      </w:tr>
    </w:tbl>
    <w:p w14:paraId="1575B9E8" w14:textId="77777777" w:rsidR="00CB06C1" w:rsidRPr="00C33405" w:rsidRDefault="00CB06C1" w:rsidP="00CB06C1">
      <w:pPr>
        <w:pStyle w:val="FigureTableNoteSource"/>
        <w:rPr>
          <w:b/>
          <w:bCs/>
        </w:rPr>
      </w:pPr>
      <w:r w:rsidRPr="00C33405">
        <w:rPr>
          <w:b/>
          <w:bCs/>
        </w:rPr>
        <w:t>Categories for likelihood are defined as follows:</w:t>
      </w:r>
    </w:p>
    <w:p w14:paraId="6069B2C0" w14:textId="77777777" w:rsidR="00CB06C1" w:rsidRDefault="00CB06C1" w:rsidP="00CB06C1">
      <w:pPr>
        <w:pStyle w:val="FigureTableNoteSource"/>
      </w:pPr>
      <w:r>
        <w:t>Almost certain – expected to occur every year</w:t>
      </w:r>
    </w:p>
    <w:p w14:paraId="51FB55CD" w14:textId="77777777" w:rsidR="00CB06C1" w:rsidRDefault="00CB06C1" w:rsidP="00CB06C1">
      <w:pPr>
        <w:pStyle w:val="FigureTableNoteSource"/>
      </w:pPr>
      <w:r>
        <w:t>Likely – expected to occur at least once every five years</w:t>
      </w:r>
    </w:p>
    <w:p w14:paraId="32178273" w14:textId="77777777" w:rsidR="00CB06C1" w:rsidRDefault="00CB06C1" w:rsidP="00CB06C1">
      <w:pPr>
        <w:pStyle w:val="FigureTableNoteSource"/>
      </w:pPr>
      <w:r>
        <w:t>Possible – might occur at some time</w:t>
      </w:r>
    </w:p>
    <w:p w14:paraId="4AF43B9C" w14:textId="77777777" w:rsidR="00CB06C1" w:rsidRDefault="00CB06C1" w:rsidP="00CB06C1">
      <w:pPr>
        <w:pStyle w:val="FigureTableNoteSource"/>
      </w:pPr>
      <w:r>
        <w:t>Unlikely – such events are known to have occurred on a worldwide bases but only a few ties</w:t>
      </w:r>
    </w:p>
    <w:p w14:paraId="169FB49A" w14:textId="77777777" w:rsidR="00CB06C1" w:rsidRDefault="00CB06C1" w:rsidP="00CB06C1">
      <w:pPr>
        <w:pStyle w:val="FigureTableNoteSource"/>
        <w:contextualSpacing w:val="0"/>
      </w:pPr>
      <w:r>
        <w:t>Unknown – currently unknown how often the incident will occur</w:t>
      </w:r>
    </w:p>
    <w:p w14:paraId="07E04520" w14:textId="77777777" w:rsidR="00CB06C1" w:rsidRPr="00C33405" w:rsidRDefault="00CB06C1" w:rsidP="00CB06C1">
      <w:pPr>
        <w:pStyle w:val="FigureTableNoteSource"/>
        <w:rPr>
          <w:b/>
          <w:bCs/>
        </w:rPr>
      </w:pPr>
      <w:r w:rsidRPr="00C33405">
        <w:rPr>
          <w:b/>
          <w:bCs/>
        </w:rPr>
        <w:t xml:space="preserve">Categories for consequences are defined as follows: </w:t>
      </w:r>
    </w:p>
    <w:p w14:paraId="41C8938C" w14:textId="77777777" w:rsidR="00CB06C1" w:rsidRDefault="00CB06C1" w:rsidP="00CB06C1">
      <w:pPr>
        <w:pStyle w:val="FigureTableNoteSource"/>
      </w:pPr>
      <w:r>
        <w:lastRenderedPageBreak/>
        <w:t>Not significant – no long-term effect on individuals or populations</w:t>
      </w:r>
    </w:p>
    <w:p w14:paraId="46D1412B" w14:textId="77777777" w:rsidR="00CB06C1" w:rsidRDefault="00CB06C1" w:rsidP="00CB06C1">
      <w:pPr>
        <w:pStyle w:val="FigureTableNoteSource"/>
      </w:pPr>
      <w:r>
        <w:t>Minor – individuals are adversely affected but no effect at population level</w:t>
      </w:r>
    </w:p>
    <w:p w14:paraId="64BDEA42" w14:textId="77777777" w:rsidR="00CB06C1" w:rsidRDefault="00CB06C1" w:rsidP="00CB06C1">
      <w:pPr>
        <w:pStyle w:val="FigureTableNoteSource"/>
      </w:pPr>
      <w:r>
        <w:t>Moderate – population recovery stalls or reduces</w:t>
      </w:r>
    </w:p>
    <w:p w14:paraId="64D0C56F" w14:textId="77777777" w:rsidR="00CB06C1" w:rsidRDefault="00CB06C1" w:rsidP="00CB06C1">
      <w:pPr>
        <w:pStyle w:val="FigureTableNoteSource"/>
        <w:spacing w:before="0"/>
      </w:pPr>
      <w:r>
        <w:t>Major – population decreases</w:t>
      </w:r>
    </w:p>
    <w:p w14:paraId="38331CE6" w14:textId="77777777" w:rsidR="00CB06C1" w:rsidRDefault="00CB06C1" w:rsidP="00CB06C1">
      <w:pPr>
        <w:pStyle w:val="FigureTableNoteSource"/>
        <w:spacing w:before="0"/>
        <w:contextualSpacing w:val="0"/>
      </w:pPr>
      <w:r>
        <w:t>Catastrophic – population extirpation/extinction</w:t>
      </w:r>
    </w:p>
    <w:p w14:paraId="2875BCD9" w14:textId="0F22A0CA" w:rsidR="002B6A3F" w:rsidRDefault="002B6A3F" w:rsidP="002B6A3F">
      <w:r w:rsidRPr="009E12A6">
        <w:t>Priority actions have then been developed to manage the threat particularly where the risk was deemed to be ‘very high’</w:t>
      </w:r>
      <w:r w:rsidR="00E93125" w:rsidRPr="009E12A6">
        <w:t xml:space="preserve"> (red shading)</w:t>
      </w:r>
      <w:r w:rsidRPr="009E12A6">
        <w:t xml:space="preserve"> or ‘high’</w:t>
      </w:r>
      <w:r w:rsidR="00E93125" w:rsidRPr="009E12A6">
        <w:t xml:space="preserve"> (yellow shading)</w:t>
      </w:r>
      <w:r w:rsidRPr="009E12A6">
        <w:t xml:space="preserve">. For those threats with an unknown or low risk outcome </w:t>
      </w:r>
      <w:r w:rsidR="000F6D5A" w:rsidRPr="009E12A6">
        <w:t xml:space="preserve">(green and blue shading) </w:t>
      </w:r>
      <w:r w:rsidRPr="009E12A6">
        <w:t xml:space="preserve">it may be more appropriate to identify further research or maintain </w:t>
      </w:r>
      <w:r w:rsidR="009E12A6">
        <w:t>monitoring</w:t>
      </w:r>
      <w:r w:rsidRPr="009E12A6">
        <w:t>.</w:t>
      </w:r>
    </w:p>
    <w:p w14:paraId="47DAAAF8" w14:textId="77777777" w:rsidR="002B6A3F" w:rsidRDefault="002B6A3F" w:rsidP="002B6A3F">
      <w:pPr>
        <w:pStyle w:val="Heading2"/>
        <w:ind w:left="720" w:hanging="720"/>
      </w:pPr>
      <w:r>
        <w:t xml:space="preserve">Conservation and recovery </w:t>
      </w:r>
      <w:r w:rsidRPr="002B6A3F">
        <w:t>actions</w:t>
      </w:r>
    </w:p>
    <w:p w14:paraId="2ADDD9A4" w14:textId="77777777" w:rsidR="002B6A3F" w:rsidRDefault="002B6A3F" w:rsidP="002B6A3F">
      <w:pPr>
        <w:pStyle w:val="Heading3"/>
        <w:ind w:left="964" w:hanging="964"/>
      </w:pPr>
      <w:r>
        <w:t xml:space="preserve">Primary conservation </w:t>
      </w:r>
      <w:r w:rsidR="003A6771">
        <w:t>objective</w:t>
      </w:r>
    </w:p>
    <w:p w14:paraId="46A351DD" w14:textId="77BDA7BD" w:rsidR="002B6A3F" w:rsidRDefault="00707931" w:rsidP="00895F3E">
      <w:r>
        <w:t xml:space="preserve">By 2030, the population </w:t>
      </w:r>
      <w:r w:rsidRPr="00CA4100">
        <w:t xml:space="preserve">of </w:t>
      </w:r>
      <w:r w:rsidR="00CA4100" w:rsidRPr="00CA4100">
        <w:t>heath-leaved geebung</w:t>
      </w:r>
      <w:r w:rsidRPr="00CA4100">
        <w:t xml:space="preserve"> will</w:t>
      </w:r>
      <w:r>
        <w:t xml:space="preserve"> have increased in abundance and viable subpopulations are sustained in habitats where threats are managed effectively.</w:t>
      </w:r>
    </w:p>
    <w:p w14:paraId="028873AA" w14:textId="77777777" w:rsidR="002B6A3F" w:rsidRDefault="002B6A3F" w:rsidP="008A51E7">
      <w:pPr>
        <w:pStyle w:val="Heading3"/>
        <w:ind w:left="964" w:hanging="964"/>
      </w:pPr>
      <w:r>
        <w:t>Conservation and management priorities</w:t>
      </w:r>
    </w:p>
    <w:p w14:paraId="632AC2DA" w14:textId="77777777" w:rsidR="0086245C" w:rsidRDefault="0086245C" w:rsidP="0086245C">
      <w:pPr>
        <w:pStyle w:val="Heading4"/>
        <w:ind w:left="964" w:hanging="964"/>
      </w:pPr>
      <w:r>
        <w:t xml:space="preserve">Habitat loss, </w:t>
      </w:r>
      <w:proofErr w:type="gramStart"/>
      <w:r>
        <w:t>disturbance</w:t>
      </w:r>
      <w:proofErr w:type="gramEnd"/>
      <w:r>
        <w:t xml:space="preserve"> and modifications</w:t>
      </w:r>
    </w:p>
    <w:p w14:paraId="7A82204D" w14:textId="77777777" w:rsidR="0086245C" w:rsidRPr="00233A1C" w:rsidRDefault="0086245C" w:rsidP="0086245C">
      <w:pPr>
        <w:pStyle w:val="ListBullet"/>
        <w:keepNext/>
        <w:keepLines/>
      </w:pPr>
      <w:r w:rsidRPr="00233A1C">
        <w:t>Avoid or minimise further loss and fragmentation of habitat.</w:t>
      </w:r>
    </w:p>
    <w:p w14:paraId="23FF1D01" w14:textId="77777777" w:rsidR="00BA4D45" w:rsidRPr="00FB5396" w:rsidRDefault="00BA4D45" w:rsidP="00BA4D45">
      <w:pPr>
        <w:pStyle w:val="Heading4"/>
        <w:spacing w:line="276" w:lineRule="auto"/>
        <w:ind w:left="964" w:hanging="964"/>
      </w:pPr>
      <w:r>
        <w:t>Climate change and fire</w:t>
      </w:r>
    </w:p>
    <w:p w14:paraId="6A540517" w14:textId="24BEC757" w:rsidR="00927A7B" w:rsidRDefault="00927A7B" w:rsidP="00927A7B">
      <w:pPr>
        <w:pStyle w:val="ListBullet"/>
      </w:pPr>
      <w:r w:rsidRPr="00271618">
        <w:t>Ensure that</w:t>
      </w:r>
      <w:r>
        <w:t xml:space="preserve"> the locations of all subpopulations are recorded on relevant state databases,</w:t>
      </w:r>
      <w:r w:rsidRPr="00271618">
        <w:t xml:space="preserve"> </w:t>
      </w:r>
      <w:r>
        <w:t>including those used by land management and fire response agencies.</w:t>
      </w:r>
    </w:p>
    <w:p w14:paraId="745D108F" w14:textId="15AABE49" w:rsidR="008550BE" w:rsidRDefault="00BA4D45" w:rsidP="008550BE">
      <w:pPr>
        <w:pStyle w:val="ListBullet"/>
      </w:pPr>
      <w:r>
        <w:t xml:space="preserve">Exclude planned </w:t>
      </w:r>
      <w:r w:rsidRPr="00FB5396">
        <w:t>fire</w:t>
      </w:r>
      <w:r>
        <w:t xml:space="preserve"> (and bushfire where possible)</w:t>
      </w:r>
      <w:r w:rsidRPr="00FB5396">
        <w:t xml:space="preserve"> from all subpopulations</w:t>
      </w:r>
      <w:r>
        <w:t>.</w:t>
      </w:r>
      <w:r w:rsidRPr="003D2868">
        <w:t xml:space="preserve"> </w:t>
      </w:r>
      <w:r>
        <w:t xml:space="preserve">If planned fire impacts the subpopulations, managers must ensure that subsequent unplanned fires do not occur within the critical regeneration period to allow the species to </w:t>
      </w:r>
      <w:r w:rsidR="00D50857">
        <w:t xml:space="preserve">recover and </w:t>
      </w:r>
      <w:r>
        <w:t>rebuild its soil seed bank to sustain the population through the next fire event</w:t>
      </w:r>
      <w:r w:rsidR="008550BE">
        <w:t>.</w:t>
      </w:r>
      <w:r w:rsidR="008550BE" w:rsidRPr="008550BE">
        <w:t xml:space="preserve"> </w:t>
      </w:r>
    </w:p>
    <w:p w14:paraId="12206334" w14:textId="546B28DB" w:rsidR="007856CF" w:rsidRPr="006974ED" w:rsidRDefault="007856CF" w:rsidP="005546F6">
      <w:pPr>
        <w:pStyle w:val="ListBullet"/>
        <w:numPr>
          <w:ilvl w:val="0"/>
          <w:numId w:val="11"/>
        </w:numPr>
        <w:ind w:left="426"/>
      </w:pPr>
      <w:r>
        <w:t>Develop and implement a fire management strategy that optimises the survival of heath-leaved geebung during planned burns and bushfires, including:</w:t>
      </w:r>
    </w:p>
    <w:p w14:paraId="7F8A82DA" w14:textId="77777777" w:rsidR="007856CF" w:rsidRDefault="007856CF" w:rsidP="005546F6">
      <w:pPr>
        <w:pStyle w:val="ListBullet2"/>
        <w:numPr>
          <w:ilvl w:val="0"/>
          <w:numId w:val="12"/>
        </w:numPr>
      </w:pPr>
      <w:r>
        <w:t xml:space="preserve">Fires must be managed to ensure that prevailing fire regimes do not disrupt the life cycle of the taxon, that they support rather than degrade the habitat, and that they do not promote invasion of weeds. </w:t>
      </w:r>
    </w:p>
    <w:p w14:paraId="7FCAD18A" w14:textId="77777777" w:rsidR="007856CF" w:rsidRDefault="007856CF" w:rsidP="005546F6">
      <w:pPr>
        <w:pStyle w:val="ListBullet2"/>
        <w:numPr>
          <w:ilvl w:val="0"/>
          <w:numId w:val="12"/>
        </w:numPr>
      </w:pPr>
      <w:r>
        <w:t xml:space="preserve">Physical damage to the habitat and individual plants must be avoided during and after fire operations. </w:t>
      </w:r>
    </w:p>
    <w:p w14:paraId="22D58E26" w14:textId="77777777" w:rsidR="007856CF" w:rsidRDefault="007856CF" w:rsidP="005546F6">
      <w:pPr>
        <w:pStyle w:val="ListBullet2"/>
        <w:numPr>
          <w:ilvl w:val="0"/>
          <w:numId w:val="12"/>
        </w:numPr>
      </w:pPr>
      <w:r>
        <w:t>Avoid the use of fire retardants and firefighting foams during fire operations.</w:t>
      </w:r>
    </w:p>
    <w:p w14:paraId="180452B4" w14:textId="30A88756" w:rsidR="00666648" w:rsidRDefault="00666648" w:rsidP="006A5D37">
      <w:pPr>
        <w:pStyle w:val="ListBullet"/>
        <w:numPr>
          <w:ilvl w:val="0"/>
          <w:numId w:val="0"/>
        </w:numPr>
      </w:pPr>
    </w:p>
    <w:p w14:paraId="5794C3E9" w14:textId="77777777" w:rsidR="002B6A3F" w:rsidRDefault="002B6A3F" w:rsidP="00A60CB6">
      <w:pPr>
        <w:pStyle w:val="Heading4"/>
        <w:ind w:left="964" w:hanging="964"/>
      </w:pPr>
      <w:r w:rsidRPr="00921F7C">
        <w:t>Invasive species</w:t>
      </w:r>
      <w:r w:rsidR="00EE4E28">
        <w:t xml:space="preserve"> </w:t>
      </w:r>
      <w:r>
        <w:t>(including threats from grazing, trampling, predation)</w:t>
      </w:r>
    </w:p>
    <w:p w14:paraId="195E5117" w14:textId="6658C117" w:rsidR="00B40E65" w:rsidRDefault="00B40E65" w:rsidP="00B40E65">
      <w:pPr>
        <w:pStyle w:val="ListBullet"/>
      </w:pPr>
      <w:r>
        <w:t>Develop or maintain feral goat</w:t>
      </w:r>
      <w:r w:rsidR="00B60A38">
        <w:t xml:space="preserve">, </w:t>
      </w:r>
      <w:r>
        <w:t xml:space="preserve">feral </w:t>
      </w:r>
      <w:proofErr w:type="gramStart"/>
      <w:r>
        <w:t>pig</w:t>
      </w:r>
      <w:proofErr w:type="gramEnd"/>
      <w:r>
        <w:t xml:space="preserve"> </w:t>
      </w:r>
      <w:r w:rsidR="00B60A38">
        <w:t xml:space="preserve">and feral horse </w:t>
      </w:r>
      <w:r>
        <w:t xml:space="preserve">population control measures </w:t>
      </w:r>
      <w:r w:rsidR="0086245C" w:rsidRPr="00E14664">
        <w:t>in consultation with land managers and community groups</w:t>
      </w:r>
      <w:r w:rsidR="0086245C">
        <w:t xml:space="preserve"> </w:t>
      </w:r>
      <w:r>
        <w:t xml:space="preserve">in </w:t>
      </w:r>
      <w:r w:rsidR="00B60A38">
        <w:t>and near subpopulations of heath-leaved geebung</w:t>
      </w:r>
      <w:r>
        <w:t>, including through the use of aerial and ground shooting, mustering and trapping (DEWHA 2008).</w:t>
      </w:r>
    </w:p>
    <w:p w14:paraId="5259A3EA" w14:textId="58871B41" w:rsidR="00B40E65" w:rsidRPr="007736CF" w:rsidRDefault="00B40E65" w:rsidP="00B40E65">
      <w:pPr>
        <w:pStyle w:val="ListBullet"/>
      </w:pPr>
      <w:r>
        <w:lastRenderedPageBreak/>
        <w:t xml:space="preserve">Implement site-based weed control using appropriate methods </w:t>
      </w:r>
      <w:r w:rsidR="001D7447" w:rsidRPr="00E14664">
        <w:t>in consultation with land managers and community groups</w:t>
      </w:r>
      <w:r w:rsidR="001D7447">
        <w:t xml:space="preserve"> </w:t>
      </w:r>
      <w:r>
        <w:t xml:space="preserve">to ensure that there is no impact on </w:t>
      </w:r>
      <w:r w:rsidR="00B60A38">
        <w:t xml:space="preserve">heath-leaved geebung </w:t>
      </w:r>
      <w:r>
        <w:t>individuals.</w:t>
      </w:r>
    </w:p>
    <w:p w14:paraId="0C7E4852" w14:textId="57FAD362" w:rsidR="002B3A7A" w:rsidRDefault="002B3A7A" w:rsidP="002B3A7A">
      <w:pPr>
        <w:pStyle w:val="Heading4"/>
        <w:spacing w:line="276" w:lineRule="auto"/>
        <w:ind w:left="964" w:hanging="964"/>
      </w:pPr>
      <w:r>
        <w:t>Disease</w:t>
      </w:r>
    </w:p>
    <w:p w14:paraId="5A0BC99B" w14:textId="7CF413B8" w:rsidR="00A2215D" w:rsidRDefault="00E0214A" w:rsidP="002B3A7A">
      <w:pPr>
        <w:pStyle w:val="ListBullet"/>
      </w:pPr>
      <w:r>
        <w:t xml:space="preserve">Test susceptibility to </w:t>
      </w:r>
      <w:r w:rsidRPr="00FD7E9D">
        <w:rPr>
          <w:i/>
          <w:iCs/>
        </w:rPr>
        <w:t>Phytophthora</w:t>
      </w:r>
      <w:r>
        <w:t xml:space="preserve"> species. including species adapted to drier conditions than </w:t>
      </w:r>
      <w:r>
        <w:rPr>
          <w:i/>
          <w:iCs/>
        </w:rPr>
        <w:t>P. cinnamomi.</w:t>
      </w:r>
    </w:p>
    <w:p w14:paraId="38F1D6FE" w14:textId="10FD21F1" w:rsidR="002B3A7A" w:rsidRDefault="00FE0AAA" w:rsidP="002B3A7A">
      <w:pPr>
        <w:pStyle w:val="ListBullet"/>
      </w:pPr>
      <w:r w:rsidRPr="001A0A81">
        <w:t xml:space="preserve">Ensure appropriate hygiene protocols are in place, particularly during track and road management. Refer to the </w:t>
      </w:r>
      <w:r w:rsidR="00774A6F" w:rsidRPr="001A0A81">
        <w:t xml:space="preserve">threat abatement plan for disease in natural ecosystems caused by </w:t>
      </w:r>
      <w:r w:rsidR="00774A6F" w:rsidRPr="001A0A81">
        <w:rPr>
          <w:i/>
          <w:iCs/>
        </w:rPr>
        <w:t xml:space="preserve">Phytophthora cinnamomi </w:t>
      </w:r>
      <w:r w:rsidR="00774A6F" w:rsidRPr="001A0A81">
        <w:t>(D</w:t>
      </w:r>
      <w:r w:rsidR="0048018E">
        <w:t>O</w:t>
      </w:r>
      <w:r w:rsidR="00774A6F" w:rsidRPr="001A0A81">
        <w:t>EE 2018)</w:t>
      </w:r>
      <w:r w:rsidR="001A0A81">
        <w:t>.</w:t>
      </w:r>
    </w:p>
    <w:p w14:paraId="5405E67F" w14:textId="2DAFF6CB" w:rsidR="001A0A81" w:rsidRPr="001A0A81" w:rsidRDefault="001A0A81" w:rsidP="002B3A7A">
      <w:pPr>
        <w:pStyle w:val="ListBullet"/>
      </w:pPr>
      <w:r>
        <w:t xml:space="preserve">Undertake testing of any </w:t>
      </w:r>
      <w:r w:rsidR="0008108F">
        <w:t xml:space="preserve">plants </w:t>
      </w:r>
      <w:r>
        <w:t>suspected</w:t>
      </w:r>
      <w:r w:rsidR="0008108F">
        <w:t xml:space="preserve"> of</w:t>
      </w:r>
      <w:r>
        <w:t xml:space="preserve"> </w:t>
      </w:r>
      <w:r>
        <w:rPr>
          <w:i/>
          <w:iCs/>
        </w:rPr>
        <w:t xml:space="preserve">P. cinnamomi </w:t>
      </w:r>
      <w:r w:rsidR="0008108F">
        <w:t>infection to confirm the absence or presence of the disease.</w:t>
      </w:r>
    </w:p>
    <w:p w14:paraId="6BD6211B" w14:textId="6D8596AA" w:rsidR="00405A27" w:rsidRDefault="00405A27" w:rsidP="002B3A7A">
      <w:pPr>
        <w:pStyle w:val="Heading4"/>
        <w:spacing w:line="276" w:lineRule="auto"/>
        <w:ind w:left="964" w:hanging="964"/>
      </w:pPr>
      <w:r>
        <w:t>Ex situ conservation</w:t>
      </w:r>
    </w:p>
    <w:p w14:paraId="10C0F528" w14:textId="7F991CA5" w:rsidR="00405A27" w:rsidRPr="005E1FC0" w:rsidRDefault="00405A27" w:rsidP="00405A27">
      <w:pPr>
        <w:pStyle w:val="ListBullet"/>
      </w:pPr>
      <w:r>
        <w:t>Collect and store seed from known subpopulations to preserve genetic material</w:t>
      </w:r>
      <w:r w:rsidR="005C0EBC">
        <w:t xml:space="preserve">, in accordance with the </w:t>
      </w:r>
      <w:r w:rsidR="00DF62BF" w:rsidRPr="5FA9C1A3">
        <w:rPr>
          <w:i/>
          <w:iCs/>
        </w:rPr>
        <w:t xml:space="preserve">Plant Germplasm Conservation in Australia </w:t>
      </w:r>
      <w:r w:rsidR="00DF62BF">
        <w:t xml:space="preserve">(Martyn </w:t>
      </w:r>
      <w:proofErr w:type="spellStart"/>
      <w:r w:rsidR="00DF62BF">
        <w:t>Yenson</w:t>
      </w:r>
      <w:proofErr w:type="spellEnd"/>
      <w:r w:rsidR="00DF62BF">
        <w:t xml:space="preserve"> et al. 2021)</w:t>
      </w:r>
      <w:r>
        <w:t>.</w:t>
      </w:r>
    </w:p>
    <w:p w14:paraId="4DBC52BB" w14:textId="63553BC5" w:rsidR="79E3DE32" w:rsidRDefault="79E3DE32" w:rsidP="5FA9C1A3">
      <w:pPr>
        <w:pStyle w:val="ListBullet"/>
      </w:pPr>
      <w:r w:rsidRPr="5FA9C1A3">
        <w:rPr>
          <w:rFonts w:eastAsia="Calibri"/>
        </w:rPr>
        <w:t>Investigate the application of over</w:t>
      </w:r>
      <w:r w:rsidR="00E0214A">
        <w:rPr>
          <w:rFonts w:eastAsia="Calibri"/>
        </w:rPr>
        <w:t>-</w:t>
      </w:r>
      <w:r w:rsidRPr="5FA9C1A3">
        <w:rPr>
          <w:rFonts w:eastAsia="Calibri"/>
        </w:rPr>
        <w:t>summer ag</w:t>
      </w:r>
      <w:r w:rsidR="00E0214A">
        <w:rPr>
          <w:rFonts w:eastAsia="Calibri"/>
        </w:rPr>
        <w:t>e</w:t>
      </w:r>
      <w:r w:rsidRPr="5FA9C1A3">
        <w:rPr>
          <w:rFonts w:eastAsia="Calibri"/>
        </w:rPr>
        <w:t xml:space="preserve">ing of seed in soil </w:t>
      </w:r>
      <w:proofErr w:type="gramStart"/>
      <w:r w:rsidRPr="5FA9C1A3">
        <w:rPr>
          <w:rFonts w:eastAsia="Calibri"/>
        </w:rPr>
        <w:t>as a means to</w:t>
      </w:r>
      <w:proofErr w:type="gramEnd"/>
      <w:r w:rsidRPr="5FA9C1A3">
        <w:rPr>
          <w:rFonts w:eastAsia="Calibri"/>
        </w:rPr>
        <w:t xml:space="preserve"> advance dormancy release.</w:t>
      </w:r>
    </w:p>
    <w:p w14:paraId="5589CC2F" w14:textId="77777777" w:rsidR="00405A27" w:rsidRPr="005E1FC0" w:rsidRDefault="00405A27" w:rsidP="00405A27">
      <w:pPr>
        <w:pStyle w:val="ListBullet"/>
      </w:pPr>
      <w:r w:rsidRPr="005E1FC0">
        <w:t>Investigate the requirements</w:t>
      </w:r>
      <w:r>
        <w:t xml:space="preserve"> of the species</w:t>
      </w:r>
      <w:r w:rsidRPr="005E1FC0">
        <w:t xml:space="preserve"> for ex situ recovery, including the establishment of a seed orchard </w:t>
      </w:r>
      <w:r>
        <w:t>if current seed collections are limited.</w:t>
      </w:r>
      <w:r w:rsidRPr="005E1FC0">
        <w:t xml:space="preserve"> </w:t>
      </w:r>
    </w:p>
    <w:p w14:paraId="7D038EB4" w14:textId="77777777" w:rsidR="00405A27" w:rsidRPr="005E1FC0" w:rsidRDefault="00405A27" w:rsidP="00405A27">
      <w:pPr>
        <w:pStyle w:val="ListBullet"/>
        <w:rPr>
          <w:rFonts w:asciiTheme="minorHAnsi" w:eastAsiaTheme="minorEastAsia" w:hAnsiTheme="minorHAnsi"/>
        </w:rPr>
      </w:pPr>
      <w:r>
        <w:t xml:space="preserve">If appropriate, undertake ex situ propagation </w:t>
      </w:r>
      <w:bookmarkStart w:id="11" w:name="_Hlk54856776"/>
      <w:r>
        <w:t xml:space="preserve">and translocations in accordance with the </w:t>
      </w:r>
      <w:r w:rsidRPr="1075C4F1">
        <w:rPr>
          <w:i/>
          <w:iCs/>
        </w:rPr>
        <w:t xml:space="preserve">Guidelines for the Translocation of Threatened Plants in Australia </w:t>
      </w:r>
      <w:r>
        <w:t>(Commander et al. 2018)</w:t>
      </w:r>
      <w:bookmarkEnd w:id="11"/>
      <w:r>
        <w:t xml:space="preserve">. Monitor all translocated individuals to maturity, seed set and recruitment to ensure they are viable and are contributing to a reduction in the extinction risk for the species.  </w:t>
      </w:r>
    </w:p>
    <w:p w14:paraId="0C868EC6" w14:textId="77777777" w:rsidR="00405A27" w:rsidRPr="00CB3CED" w:rsidRDefault="00405A27" w:rsidP="00405A27">
      <w:pPr>
        <w:pStyle w:val="Heading3"/>
        <w:spacing w:line="276" w:lineRule="auto"/>
        <w:ind w:left="964" w:hanging="964"/>
      </w:pPr>
      <w:r w:rsidRPr="00CB3CED">
        <w:t>Stakeholder engagement/community engagement</w:t>
      </w:r>
    </w:p>
    <w:p w14:paraId="11E63D7E" w14:textId="00E50F69" w:rsidR="00F70A74" w:rsidRPr="00735C15" w:rsidRDefault="00405A27" w:rsidP="00F70A74">
      <w:pPr>
        <w:pStyle w:val="ListBullet"/>
      </w:pPr>
      <w:r>
        <w:t>Engage and involve Traditional Owners in conservation actions, including surveying for new populations and management actions</w:t>
      </w:r>
      <w:r w:rsidR="00F70A74">
        <w:t>, and to determine the cultural significance of the species, particularly its role as a food plant.</w:t>
      </w:r>
    </w:p>
    <w:p w14:paraId="60DFF66B" w14:textId="77777777" w:rsidR="00405A27" w:rsidRDefault="00405A27" w:rsidP="00405A27">
      <w:pPr>
        <w:pStyle w:val="ListBullet"/>
      </w:pPr>
      <w:r>
        <w:t>Liaise with relevant land managers to ensure that subpopulations are not accidentally damaged or destroyed. The approval and assistance of land managers should also be sought to implement recovery actions, and</w:t>
      </w:r>
      <w:r w:rsidRPr="00CB3CED">
        <w:t xml:space="preserve"> recent population data</w:t>
      </w:r>
      <w:r>
        <w:t xml:space="preserve"> should</w:t>
      </w:r>
      <w:r w:rsidRPr="00CB3CED">
        <w:t xml:space="preserve"> inform management</w:t>
      </w:r>
      <w:r>
        <w:t>.</w:t>
      </w:r>
    </w:p>
    <w:p w14:paraId="0AFD5758" w14:textId="77777777" w:rsidR="00405A27" w:rsidRPr="000E792F" w:rsidRDefault="00405A27" w:rsidP="00405A27">
      <w:pPr>
        <w:pStyle w:val="ListBullet"/>
        <w:rPr>
          <w:b/>
        </w:rPr>
      </w:pPr>
      <w:r>
        <w:t>E</w:t>
      </w:r>
      <w:r w:rsidRPr="00735C15">
        <w:t xml:space="preserve">ngage </w:t>
      </w:r>
      <w:r>
        <w:t>community</w:t>
      </w:r>
      <w:r w:rsidRPr="00735C15">
        <w:t xml:space="preserve"> groups </w:t>
      </w:r>
      <w:r>
        <w:t>by encouraging</w:t>
      </w:r>
      <w:r w:rsidRPr="00735C15">
        <w:t xml:space="preserve"> </w:t>
      </w:r>
      <w:r>
        <w:t>participation</w:t>
      </w:r>
      <w:r w:rsidRPr="00735C15">
        <w:t xml:space="preserve"> in surveys or monitoring for the species. </w:t>
      </w:r>
    </w:p>
    <w:p w14:paraId="340C70BC" w14:textId="77777777" w:rsidR="00405A27" w:rsidRDefault="00405A27" w:rsidP="005546F6">
      <w:pPr>
        <w:pStyle w:val="ListBullet"/>
        <w:numPr>
          <w:ilvl w:val="0"/>
          <w:numId w:val="10"/>
        </w:numPr>
      </w:pPr>
      <w:r w:rsidRPr="00CB3CED">
        <w:t>Promote public awareness of biodiversity conservation and protection through dissemination of information through p</w:t>
      </w:r>
      <w:r>
        <w:t>rint</w:t>
      </w:r>
      <w:r w:rsidRPr="00CB3CED">
        <w:t xml:space="preserve"> and digital media.</w:t>
      </w:r>
    </w:p>
    <w:p w14:paraId="5C4DA4C0" w14:textId="77777777" w:rsidR="00405A27" w:rsidRPr="00EE7755" w:rsidRDefault="00405A27" w:rsidP="00405A27">
      <w:pPr>
        <w:pStyle w:val="Heading3"/>
        <w:spacing w:line="276" w:lineRule="auto"/>
      </w:pPr>
      <w:r w:rsidRPr="00EE7755">
        <w:t>Survey and monitoring priorities</w:t>
      </w:r>
    </w:p>
    <w:p w14:paraId="29B64C64" w14:textId="77777777" w:rsidR="00405A27" w:rsidRDefault="00405A27" w:rsidP="00405A27">
      <w:pPr>
        <w:pStyle w:val="ListBullet"/>
      </w:pPr>
      <w:r>
        <w:t>Maintain a monitoring program to:</w:t>
      </w:r>
    </w:p>
    <w:p w14:paraId="519D6EB8" w14:textId="2DD35C6D" w:rsidR="00405A27" w:rsidRDefault="00405A27" w:rsidP="00405A27">
      <w:pPr>
        <w:pStyle w:val="ListBullet3"/>
      </w:pPr>
      <w:r>
        <w:t xml:space="preserve">monitor species recruitment and plant health </w:t>
      </w:r>
      <w:r w:rsidR="00666648">
        <w:t xml:space="preserve">before and </w:t>
      </w:r>
      <w:r>
        <w:t xml:space="preserve">after fire </w:t>
      </w:r>
      <w:r w:rsidR="00666648">
        <w:t xml:space="preserve">and drought </w:t>
      </w:r>
      <w:proofErr w:type="gramStart"/>
      <w:r>
        <w:t>events;</w:t>
      </w:r>
      <w:proofErr w:type="gramEnd"/>
      <w:r>
        <w:t xml:space="preserve"> </w:t>
      </w:r>
    </w:p>
    <w:p w14:paraId="1FAD733F" w14:textId="77777777" w:rsidR="00405A27" w:rsidRDefault="00405A27" w:rsidP="00405A27">
      <w:pPr>
        <w:pStyle w:val="ListBullet3"/>
      </w:pPr>
      <w:r>
        <w:t xml:space="preserve">determine trends in population </w:t>
      </w:r>
      <w:proofErr w:type="gramStart"/>
      <w:r>
        <w:t>size;</w:t>
      </w:r>
      <w:proofErr w:type="gramEnd"/>
    </w:p>
    <w:p w14:paraId="5C2AE8AA" w14:textId="77777777" w:rsidR="00405A27" w:rsidRDefault="00405A27" w:rsidP="00405A27">
      <w:pPr>
        <w:pStyle w:val="ListBullet3"/>
      </w:pPr>
      <w:r>
        <w:t xml:space="preserve">document the post-fire recovery and causes of recruitment </w:t>
      </w:r>
      <w:proofErr w:type="gramStart"/>
      <w:r>
        <w:t>failure;</w:t>
      </w:r>
      <w:proofErr w:type="gramEnd"/>
    </w:p>
    <w:p w14:paraId="752CA51C" w14:textId="5CEF8323" w:rsidR="00405A27" w:rsidRDefault="00405A27" w:rsidP="00405A27">
      <w:pPr>
        <w:pStyle w:val="ListBullet3"/>
      </w:pPr>
      <w:r>
        <w:lastRenderedPageBreak/>
        <w:t>determine threats and their impacts</w:t>
      </w:r>
      <w:r w:rsidR="0004650C">
        <w:t xml:space="preserve"> (particularly the impact of feral goat herbivory</w:t>
      </w:r>
      <w:r w:rsidR="008342CF">
        <w:t xml:space="preserve"> and drought</w:t>
      </w:r>
      <w:r w:rsidR="0004650C">
        <w:t>)</w:t>
      </w:r>
      <w:r>
        <w:t>; and,</w:t>
      </w:r>
    </w:p>
    <w:p w14:paraId="4CC71DD4" w14:textId="77777777" w:rsidR="00405A27" w:rsidRDefault="00405A27" w:rsidP="00405A27">
      <w:pPr>
        <w:pStyle w:val="ListBullet3"/>
      </w:pPr>
      <w:r>
        <w:t>monitor the effectiveness of management actions and the need to adapt them if necessary.</w:t>
      </w:r>
    </w:p>
    <w:p w14:paraId="07957737" w14:textId="77777777" w:rsidR="00405A27" w:rsidRPr="00E61444" w:rsidRDefault="00405A27" w:rsidP="00405A27">
      <w:pPr>
        <w:pStyle w:val="Heading3"/>
        <w:spacing w:line="276" w:lineRule="auto"/>
      </w:pPr>
      <w:r w:rsidRPr="00E61444">
        <w:t>Information and research priorities</w:t>
      </w:r>
    </w:p>
    <w:p w14:paraId="4ED6120C" w14:textId="1DF386F1" w:rsidR="000D2F52" w:rsidRDefault="000D2F52" w:rsidP="00405A27">
      <w:pPr>
        <w:pStyle w:val="ListBullet"/>
      </w:pPr>
      <w:r>
        <w:t>Verify the identity of the two central Queensland herbarium specimens.</w:t>
      </w:r>
    </w:p>
    <w:p w14:paraId="0C0B275D" w14:textId="170FA914" w:rsidR="00405A27" w:rsidRDefault="00405A27" w:rsidP="00405A27">
      <w:pPr>
        <w:pStyle w:val="ListBullet"/>
      </w:pPr>
      <w:r>
        <w:t xml:space="preserve">Increase knowledge surrounding the ecology of </w:t>
      </w:r>
      <w:r w:rsidR="0004650C">
        <w:t>heath-leaved geebung</w:t>
      </w:r>
      <w:r>
        <w:t xml:space="preserve">. This includes improving understanding of habitat requirements, </w:t>
      </w:r>
      <w:proofErr w:type="gramStart"/>
      <w:r>
        <w:t>recruitment</w:t>
      </w:r>
      <w:proofErr w:type="gramEnd"/>
      <w:r>
        <w:t xml:space="preserve"> and soil-seed bank dynamics (especially seed bank longevity and germination cues), appropriate fire frequency, pollination biology, seed and plant longevity, genetic structure, and minimum viable population size. </w:t>
      </w:r>
    </w:p>
    <w:p w14:paraId="0D4A341A" w14:textId="34748219" w:rsidR="00405A27" w:rsidRDefault="00405A27" w:rsidP="00405A27">
      <w:pPr>
        <w:pStyle w:val="ListBullet"/>
      </w:pPr>
      <w:r>
        <w:t>Understand the potential influence of climate change on the long-term survival prospects of the species, due to altered temperatures, rainfall patterns, bushfires, and environmental stressors</w:t>
      </w:r>
      <w:r w:rsidR="1C527729">
        <w:t>, particularly the effect of drought on plants across soil depth and moisture gradients</w:t>
      </w:r>
      <w:r>
        <w:t>.</w:t>
      </w:r>
    </w:p>
    <w:p w14:paraId="72BD781F" w14:textId="66F4F4DD" w:rsidR="00405A27" w:rsidRDefault="00405A27" w:rsidP="00405A27">
      <w:pPr>
        <w:pStyle w:val="ListBullet"/>
      </w:pPr>
      <w:r>
        <w:t xml:space="preserve">Investigate the impact of drought on </w:t>
      </w:r>
      <w:r w:rsidR="00270849">
        <w:t xml:space="preserve">heath-leaved geebung </w:t>
      </w:r>
      <w:r>
        <w:t>recruitment and seedling growth.</w:t>
      </w:r>
    </w:p>
    <w:p w14:paraId="69B643AE" w14:textId="7795259E" w:rsidR="00405A27" w:rsidRDefault="00405A27" w:rsidP="00405A27">
      <w:pPr>
        <w:pStyle w:val="ListBullet"/>
      </w:pPr>
      <w:r>
        <w:t xml:space="preserve">Ascertain the cultural significance of </w:t>
      </w:r>
      <w:r w:rsidR="00270849">
        <w:t>heath-leaved geebung</w:t>
      </w:r>
      <w:r>
        <w:t xml:space="preserve">. </w:t>
      </w:r>
    </w:p>
    <w:p w14:paraId="333978B5" w14:textId="57266ACA" w:rsidR="0008108F" w:rsidRDefault="0008108F" w:rsidP="224D1B89">
      <w:pPr>
        <w:pStyle w:val="ListBullet"/>
      </w:pPr>
      <w:r>
        <w:t xml:space="preserve">Test the susceptibility of heath-leaved geebung to </w:t>
      </w:r>
      <w:r w:rsidR="00CB2F9F" w:rsidRPr="224D1B89">
        <w:rPr>
          <w:i/>
          <w:iCs/>
        </w:rPr>
        <w:t>P. cinnamomi</w:t>
      </w:r>
      <w:r w:rsidR="00494FA8">
        <w:rPr>
          <w:i/>
          <w:iCs/>
        </w:rPr>
        <w:t xml:space="preserve"> </w:t>
      </w:r>
      <w:r w:rsidR="00494FA8">
        <w:t>and other plant pathogens (</w:t>
      </w:r>
      <w:proofErr w:type="gramStart"/>
      <w:r w:rsidR="00494FA8">
        <w:t>e.g.</w:t>
      </w:r>
      <w:proofErr w:type="gramEnd"/>
      <w:r w:rsidR="00494FA8">
        <w:t xml:space="preserve"> other species of </w:t>
      </w:r>
      <w:r w:rsidR="00494FA8">
        <w:rPr>
          <w:i/>
          <w:iCs/>
        </w:rPr>
        <w:t>Phytophthora</w:t>
      </w:r>
      <w:r w:rsidR="00494FA8">
        <w:t>)</w:t>
      </w:r>
      <w:r w:rsidR="00CB2F9F" w:rsidRPr="224D1B89">
        <w:rPr>
          <w:i/>
          <w:iCs/>
        </w:rPr>
        <w:t>.</w:t>
      </w:r>
    </w:p>
    <w:p w14:paraId="50EEBEF9" w14:textId="77777777" w:rsidR="00405A27" w:rsidRDefault="00405A27" w:rsidP="00405A27">
      <w:pPr>
        <w:pStyle w:val="Heading3"/>
        <w:spacing w:line="276" w:lineRule="auto"/>
        <w:ind w:left="964" w:hanging="964"/>
      </w:pPr>
      <w:r>
        <w:t>Recovery plan decision</w:t>
      </w:r>
    </w:p>
    <w:p w14:paraId="34CFE52B" w14:textId="7FF5D1E1" w:rsidR="005F376D" w:rsidRDefault="00405A27" w:rsidP="00405A27">
      <w:r w:rsidRPr="00604026">
        <w:t>A decision about whether there should be a recovery plan for this species has not yet been determined. The purpose of this consultation document is to elicit additional information to help inform this decision.</w:t>
      </w:r>
    </w:p>
    <w:p w14:paraId="269776B1" w14:textId="77777777" w:rsidR="002B6A3F" w:rsidRDefault="002B6A3F" w:rsidP="00CC062B">
      <w:pPr>
        <w:pStyle w:val="Heading2"/>
        <w:ind w:left="720" w:hanging="720"/>
      </w:pPr>
      <w:r>
        <w:t>Links to relevant implementation documents</w:t>
      </w:r>
    </w:p>
    <w:p w14:paraId="6395737E" w14:textId="22D7E116" w:rsidR="00927A7B" w:rsidRDefault="008D3909" w:rsidP="00927A7B">
      <w:pPr>
        <w:rPr>
          <w:rStyle w:val="Hyperlink"/>
        </w:rPr>
      </w:pPr>
      <w:hyperlink r:id="rId25" w:history="1">
        <w:r w:rsidR="00927A7B" w:rsidRPr="00703063">
          <w:rPr>
            <w:rStyle w:val="Hyperlink"/>
          </w:rPr>
          <w:t xml:space="preserve">Threat abatement plan for </w:t>
        </w:r>
        <w:r w:rsidR="00CB2F9F">
          <w:rPr>
            <w:rStyle w:val="Hyperlink"/>
          </w:rPr>
          <w:t>p</w:t>
        </w:r>
        <w:r w:rsidR="00927A7B" w:rsidRPr="00703063">
          <w:rPr>
            <w:rStyle w:val="Hyperlink"/>
          </w:rPr>
          <w:t xml:space="preserve">redation, </w:t>
        </w:r>
        <w:r w:rsidR="00CB2F9F">
          <w:rPr>
            <w:rStyle w:val="Hyperlink"/>
          </w:rPr>
          <w:t>h</w:t>
        </w:r>
        <w:r w:rsidR="00927A7B" w:rsidRPr="00703063">
          <w:rPr>
            <w:rStyle w:val="Hyperlink"/>
          </w:rPr>
          <w:t xml:space="preserve">abitat </w:t>
        </w:r>
        <w:r w:rsidR="00CB2F9F">
          <w:rPr>
            <w:rStyle w:val="Hyperlink"/>
          </w:rPr>
          <w:t>d</w:t>
        </w:r>
        <w:r w:rsidR="00927A7B" w:rsidRPr="00703063">
          <w:rPr>
            <w:rStyle w:val="Hyperlink"/>
          </w:rPr>
          <w:t xml:space="preserve">egradation, </w:t>
        </w:r>
        <w:proofErr w:type="gramStart"/>
        <w:r w:rsidR="00CB2F9F">
          <w:rPr>
            <w:rStyle w:val="Hyperlink"/>
          </w:rPr>
          <w:t>c</w:t>
        </w:r>
        <w:r w:rsidR="00927A7B" w:rsidRPr="00703063">
          <w:rPr>
            <w:rStyle w:val="Hyperlink"/>
          </w:rPr>
          <w:t>ompetition</w:t>
        </w:r>
        <w:proofErr w:type="gramEnd"/>
        <w:r w:rsidR="00927A7B" w:rsidRPr="00703063">
          <w:rPr>
            <w:rStyle w:val="Hyperlink"/>
          </w:rPr>
          <w:t xml:space="preserve"> and </w:t>
        </w:r>
        <w:r w:rsidR="00CB2F9F">
          <w:rPr>
            <w:rStyle w:val="Hyperlink"/>
          </w:rPr>
          <w:t>d</w:t>
        </w:r>
        <w:r w:rsidR="00927A7B" w:rsidRPr="00703063">
          <w:rPr>
            <w:rStyle w:val="Hyperlink"/>
          </w:rPr>
          <w:t xml:space="preserve">isease </w:t>
        </w:r>
        <w:r w:rsidR="00CB2F9F">
          <w:rPr>
            <w:rStyle w:val="Hyperlink"/>
          </w:rPr>
          <w:t>t</w:t>
        </w:r>
        <w:r w:rsidR="00927A7B" w:rsidRPr="00703063">
          <w:rPr>
            <w:rStyle w:val="Hyperlink"/>
          </w:rPr>
          <w:t xml:space="preserve">ransmission by </w:t>
        </w:r>
        <w:r w:rsidR="00CB2F9F">
          <w:rPr>
            <w:rStyle w:val="Hyperlink"/>
          </w:rPr>
          <w:t>f</w:t>
        </w:r>
        <w:r w:rsidR="00927A7B" w:rsidRPr="00703063">
          <w:rPr>
            <w:rStyle w:val="Hyperlink"/>
          </w:rPr>
          <w:t xml:space="preserve">eral </w:t>
        </w:r>
        <w:r w:rsidR="00CB2F9F">
          <w:rPr>
            <w:rStyle w:val="Hyperlink"/>
          </w:rPr>
          <w:t>p</w:t>
        </w:r>
        <w:r w:rsidR="00927A7B" w:rsidRPr="00703063">
          <w:rPr>
            <w:rStyle w:val="Hyperlink"/>
          </w:rPr>
          <w:t>igs (</w:t>
        </w:r>
        <w:r w:rsidR="00927A7B" w:rsidRPr="00703063">
          <w:rPr>
            <w:rStyle w:val="Hyperlink"/>
            <w:i/>
            <w:iCs/>
          </w:rPr>
          <w:t>Sus scrofa</w:t>
        </w:r>
        <w:r w:rsidR="00927A7B" w:rsidRPr="00703063">
          <w:rPr>
            <w:rStyle w:val="Hyperlink"/>
          </w:rPr>
          <w:t>) (2017)</w:t>
        </w:r>
      </w:hyperlink>
    </w:p>
    <w:p w14:paraId="1BB13680" w14:textId="2F86E410" w:rsidR="00AE1129" w:rsidRDefault="008D3909" w:rsidP="00AB1A3B">
      <w:pPr>
        <w:rPr>
          <w:rStyle w:val="Hyperlink"/>
        </w:rPr>
      </w:pPr>
      <w:hyperlink r:id="rId26" w:history="1">
        <w:r w:rsidR="008168C4" w:rsidRPr="008168C4">
          <w:rPr>
            <w:rStyle w:val="Hyperlink"/>
          </w:rPr>
          <w:t>Threat abatement plan for competition and land degradation by unmanaged goats</w:t>
        </w:r>
      </w:hyperlink>
      <w:r w:rsidR="008168C4">
        <w:rPr>
          <w:rStyle w:val="Hyperlink"/>
        </w:rPr>
        <w:t xml:space="preserve"> (2008)</w:t>
      </w:r>
    </w:p>
    <w:p w14:paraId="64E805DD" w14:textId="37AE403E" w:rsidR="00B57A43" w:rsidRPr="00AB1A3B" w:rsidRDefault="008D3909" w:rsidP="00AB1A3B">
      <w:pPr>
        <w:rPr>
          <w:color w:val="165788"/>
          <w:u w:val="single"/>
        </w:rPr>
      </w:pPr>
      <w:hyperlink r:id="rId27" w:history="1">
        <w:r w:rsidR="00B57A43" w:rsidRPr="00B57A43">
          <w:rPr>
            <w:rStyle w:val="Hyperlink"/>
          </w:rPr>
          <w:t>Threat</w:t>
        </w:r>
      </w:hyperlink>
      <w:r w:rsidR="00B57A43" w:rsidRPr="00B57A43">
        <w:rPr>
          <w:color w:val="165788"/>
          <w:u w:val="single"/>
        </w:rPr>
        <w:t xml:space="preserve"> abatement plan for disease in natural ecosystems caused by </w:t>
      </w:r>
      <w:r w:rsidR="00B57A43" w:rsidRPr="00774A6F">
        <w:rPr>
          <w:i/>
          <w:iCs/>
          <w:color w:val="165788"/>
          <w:u w:val="single"/>
        </w:rPr>
        <w:t>Phytophthora cinnamomi</w:t>
      </w:r>
      <w:r w:rsidR="00B57A43">
        <w:rPr>
          <w:color w:val="165788"/>
          <w:u w:val="single"/>
        </w:rPr>
        <w:t xml:space="preserve"> (</w:t>
      </w:r>
      <w:r w:rsidR="00B57A43" w:rsidRPr="00B57A43">
        <w:rPr>
          <w:color w:val="165788"/>
          <w:u w:val="single"/>
        </w:rPr>
        <w:t>2018</w:t>
      </w:r>
      <w:r w:rsidR="00B57A43">
        <w:rPr>
          <w:color w:val="165788"/>
          <w:u w:val="single"/>
        </w:rPr>
        <w:t>)</w:t>
      </w:r>
    </w:p>
    <w:p w14:paraId="3DD801B2" w14:textId="77777777" w:rsidR="00AB1A3B" w:rsidRDefault="002319AB" w:rsidP="00AB1A3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8"/>
      <w:bookmarkEnd w:id="9"/>
      <w:r w:rsidR="0012461E">
        <w:t>L</w:t>
      </w:r>
      <w:r>
        <w:t xml:space="preserve">isting </w:t>
      </w:r>
      <w:r w:rsidR="0012461E">
        <w:t>A</w:t>
      </w:r>
      <w:r>
        <w:t>ssessment references</w:t>
      </w:r>
    </w:p>
    <w:p w14:paraId="3E25C5E9" w14:textId="30331FCF" w:rsidR="001F5A42" w:rsidRDefault="001F5A42" w:rsidP="00AB1A3B">
      <w:r>
        <w:t xml:space="preserve">ALA (2021) </w:t>
      </w:r>
      <w:r>
        <w:rPr>
          <w:i/>
          <w:iCs/>
        </w:rPr>
        <w:t xml:space="preserve">Persoonia terminalis </w:t>
      </w:r>
      <w:r>
        <w:t xml:space="preserve">species information page. </w:t>
      </w:r>
      <w:r>
        <w:rPr>
          <w:i/>
          <w:iCs/>
        </w:rPr>
        <w:t>Atlas of Living Australia</w:t>
      </w:r>
      <w:r>
        <w:t xml:space="preserve">. Commonwealth Scientific and Industrial </w:t>
      </w:r>
      <w:r w:rsidR="000E47F1">
        <w:t>Research</w:t>
      </w:r>
      <w:r>
        <w:t xml:space="preserve"> Organisation</w:t>
      </w:r>
      <w:r w:rsidRPr="00F31A5B">
        <w:t>, Canberra.</w:t>
      </w:r>
      <w:r>
        <w:t xml:space="preserve"> Viewed: 2 November 2021. Available at: </w:t>
      </w:r>
      <w:hyperlink r:id="rId28" w:history="1">
        <w:r w:rsidRPr="00E50145">
          <w:rPr>
            <w:rStyle w:val="Hyperlink"/>
          </w:rPr>
          <w:t>https://bie.ala.org.au/species/https://id.biodiversity.org.au/node/apni/2915878</w:t>
        </w:r>
      </w:hyperlink>
      <w:r>
        <w:t xml:space="preserve"> </w:t>
      </w:r>
    </w:p>
    <w:p w14:paraId="4A2646F2" w14:textId="77777777" w:rsidR="001F5A42" w:rsidRDefault="001F5A42" w:rsidP="00AB1A3B">
      <w:r>
        <w:t xml:space="preserve">ALC (2021) New South Wales Aboriginal Land Councils. Viewed: 2 November 2021. Available at: </w:t>
      </w:r>
      <w:hyperlink r:id="rId29" w:history="1">
        <w:r w:rsidRPr="00E50145">
          <w:rPr>
            <w:rStyle w:val="Hyperlink"/>
          </w:rPr>
          <w:t>https://alc.org.au/land_council/</w:t>
        </w:r>
      </w:hyperlink>
      <w:r>
        <w:t xml:space="preserve"> </w:t>
      </w:r>
    </w:p>
    <w:p w14:paraId="4F521F6A" w14:textId="77777777" w:rsidR="00E91279" w:rsidRDefault="00E91279" w:rsidP="00E91279">
      <w:r>
        <w:lastRenderedPageBreak/>
        <w:t xml:space="preserve">Andres SE, Powell JR, Emery NJ, </w:t>
      </w:r>
      <w:proofErr w:type="spellStart"/>
      <w:r>
        <w:t>Rymer</w:t>
      </w:r>
      <w:proofErr w:type="spellEnd"/>
      <w:r>
        <w:t xml:space="preserve"> PD &amp; Gallagher RV (2021) Does threatened species listing status predict climate change risk? A case study with Australian </w:t>
      </w:r>
      <w:r w:rsidRPr="00561B39">
        <w:rPr>
          <w:i/>
          <w:iCs/>
        </w:rPr>
        <w:t>Persoonia</w:t>
      </w:r>
      <w:r>
        <w:t xml:space="preserve"> (Proteaceae) species. </w:t>
      </w:r>
      <w:r w:rsidRPr="00561B39">
        <w:rPr>
          <w:i/>
          <w:iCs/>
        </w:rPr>
        <w:t>Global Ecology and Conservation</w:t>
      </w:r>
      <w:r>
        <w:t xml:space="preserve"> 31, p.e01862.</w:t>
      </w:r>
    </w:p>
    <w:p w14:paraId="397CA0CF" w14:textId="77777777" w:rsidR="001F5A42" w:rsidRDefault="001F5A42" w:rsidP="00C5262D">
      <w:r>
        <w:t xml:space="preserve">APC (2021) </w:t>
      </w:r>
      <w:r>
        <w:rPr>
          <w:i/>
          <w:iCs/>
        </w:rPr>
        <w:t xml:space="preserve">Persoonia terminalis </w:t>
      </w:r>
      <w:r>
        <w:t xml:space="preserve">species information page. </w:t>
      </w:r>
      <w:r w:rsidRPr="00E57DDD">
        <w:rPr>
          <w:i/>
          <w:iCs/>
        </w:rPr>
        <w:t>Australian Plant Census</w:t>
      </w:r>
      <w:r>
        <w:t xml:space="preserve">. </w:t>
      </w:r>
      <w:r w:rsidRPr="00F31A5B">
        <w:t>Australian National Botanic Gardens and Centre for Australian National Biodiversity Research, Canberra.</w:t>
      </w:r>
      <w:r>
        <w:t xml:space="preserve"> Viewed: 2 November 2021. Available at: </w:t>
      </w:r>
      <w:hyperlink r:id="rId30" w:history="1">
        <w:r w:rsidRPr="00E50145">
          <w:rPr>
            <w:rStyle w:val="Hyperlink"/>
          </w:rPr>
          <w:t>https://biodiversity.org.au/nsl/services/search/names?product=APNI&amp;tree.id=&amp;name=persoonia+terminalis&amp;inc._scientific=&amp;inc.scientific=on&amp;inc._cultivar=&amp;inc._other=&amp;max=100&amp;display=apni&amp;search=true</w:t>
        </w:r>
      </w:hyperlink>
      <w:r>
        <w:t xml:space="preserve"> </w:t>
      </w:r>
    </w:p>
    <w:p w14:paraId="7D31F871" w14:textId="77777777" w:rsidR="001F5A42" w:rsidRDefault="001F5A42" w:rsidP="00C5262D">
      <w:r w:rsidRPr="002140FD">
        <w:t>Auld TD, Denham A</w:t>
      </w:r>
      <w:r>
        <w:t>J,</w:t>
      </w:r>
      <w:r w:rsidRPr="002140FD">
        <w:t xml:space="preserve"> Turner K (2007) Dispersal and recruitment dynamics in the fleshy-fruited </w:t>
      </w:r>
      <w:r w:rsidRPr="002140FD">
        <w:rPr>
          <w:i/>
          <w:iCs/>
        </w:rPr>
        <w:t>Persoonia lanceolata</w:t>
      </w:r>
      <w:r w:rsidRPr="002140FD">
        <w:t xml:space="preserve"> (Proteaceae). </w:t>
      </w:r>
      <w:r w:rsidRPr="002140FD">
        <w:rPr>
          <w:i/>
          <w:iCs/>
        </w:rPr>
        <w:t>Journal of Vegetation Science</w:t>
      </w:r>
      <w:r w:rsidRPr="002140FD">
        <w:t xml:space="preserve"> 18, 903</w:t>
      </w:r>
      <w:r>
        <w:t>–</w:t>
      </w:r>
      <w:r w:rsidRPr="002140FD">
        <w:t>910.</w:t>
      </w:r>
    </w:p>
    <w:p w14:paraId="0114FFB1" w14:textId="77777777" w:rsidR="001F5A42" w:rsidRDefault="001F5A42" w:rsidP="00C5262D">
      <w:r w:rsidRPr="00EE708D">
        <w:t xml:space="preserve">Ayre DJ, </w:t>
      </w:r>
      <w:proofErr w:type="spellStart"/>
      <w:r w:rsidRPr="00EE708D">
        <w:t>Ottewell</w:t>
      </w:r>
      <w:proofErr w:type="spellEnd"/>
      <w:r w:rsidRPr="00EE708D">
        <w:t xml:space="preserve"> KM, Krauss SL</w:t>
      </w:r>
      <w:r>
        <w:t>,</w:t>
      </w:r>
      <w:r w:rsidRPr="00EE708D">
        <w:t xml:space="preserve"> Whelan RJ (2009) Genetic structure of seedling cohorts following repeated wildfires in the fire-sensitive shrub </w:t>
      </w:r>
      <w:r w:rsidRPr="00EE708D">
        <w:rPr>
          <w:i/>
          <w:iCs/>
        </w:rPr>
        <w:t xml:space="preserve">Persoonia </w:t>
      </w:r>
      <w:proofErr w:type="spellStart"/>
      <w:r w:rsidRPr="00EE708D">
        <w:rPr>
          <w:i/>
          <w:iCs/>
        </w:rPr>
        <w:t>mollis</w:t>
      </w:r>
      <w:proofErr w:type="spellEnd"/>
      <w:r w:rsidRPr="00EE708D">
        <w:t xml:space="preserve"> ss</w:t>
      </w:r>
      <w:r>
        <w:t xml:space="preserve"> </w:t>
      </w:r>
      <w:r w:rsidRPr="00EE708D">
        <w:rPr>
          <w:i/>
          <w:iCs/>
        </w:rPr>
        <w:t xml:space="preserve">Persoonia </w:t>
      </w:r>
      <w:proofErr w:type="spellStart"/>
      <w:r w:rsidRPr="00EE708D">
        <w:rPr>
          <w:i/>
          <w:iCs/>
        </w:rPr>
        <w:t>nectens</w:t>
      </w:r>
      <w:proofErr w:type="spellEnd"/>
      <w:r w:rsidRPr="00EE708D">
        <w:t xml:space="preserve">. </w:t>
      </w:r>
      <w:r w:rsidRPr="00EE708D">
        <w:rPr>
          <w:i/>
          <w:iCs/>
        </w:rPr>
        <w:t>Journal of Ecology</w:t>
      </w:r>
      <w:r w:rsidRPr="00EE708D">
        <w:t xml:space="preserve"> 97, 752</w:t>
      </w:r>
      <w:r>
        <w:t>–</w:t>
      </w:r>
      <w:r w:rsidRPr="00EE708D">
        <w:t>760.</w:t>
      </w:r>
    </w:p>
    <w:p w14:paraId="1DA1C780" w14:textId="77777777" w:rsidR="001F5A42" w:rsidRDefault="001F5A42" w:rsidP="00C5262D">
      <w:r w:rsidRPr="00BD022C">
        <w:t>Barker RD</w:t>
      </w:r>
      <w:r>
        <w:t>,</w:t>
      </w:r>
      <w:r w:rsidRPr="00BD022C">
        <w:t xml:space="preserve"> </w:t>
      </w:r>
      <w:proofErr w:type="spellStart"/>
      <w:r w:rsidRPr="00BD022C">
        <w:t>Vestjens</w:t>
      </w:r>
      <w:proofErr w:type="spellEnd"/>
      <w:r w:rsidRPr="00BD022C">
        <w:t xml:space="preserve"> WJM (1990) </w:t>
      </w:r>
      <w:r w:rsidRPr="00BD022C">
        <w:rPr>
          <w:i/>
          <w:iCs/>
        </w:rPr>
        <w:t>The food of Australian birds 2. Passerines</w:t>
      </w:r>
      <w:r w:rsidRPr="00BD022C">
        <w:t>. CSIRO Publishing, Australia.</w:t>
      </w:r>
    </w:p>
    <w:p w14:paraId="626F34B1" w14:textId="77777777" w:rsidR="001F5A42" w:rsidRDefault="001F5A42" w:rsidP="00C5262D">
      <w:r w:rsidRPr="00CB1597">
        <w:t>Bayne P, Harden R</w:t>
      </w:r>
      <w:r>
        <w:t>,</w:t>
      </w:r>
      <w:r w:rsidRPr="00CB1597">
        <w:t xml:space="preserve"> Davies I (2005) Feral goats (</w:t>
      </w:r>
      <w:r w:rsidRPr="00CB1597">
        <w:rPr>
          <w:i/>
          <w:iCs/>
        </w:rPr>
        <w:t xml:space="preserve">Capra </w:t>
      </w:r>
      <w:proofErr w:type="spellStart"/>
      <w:r w:rsidRPr="00CB1597">
        <w:rPr>
          <w:i/>
          <w:iCs/>
        </w:rPr>
        <w:t>hircus</w:t>
      </w:r>
      <w:proofErr w:type="spellEnd"/>
      <w:r w:rsidRPr="00CB1597">
        <w:t xml:space="preserve"> L.) in the Macleay River gorge system, north-eastern New South Wales, Australia. I. Impacts on soil erosion. </w:t>
      </w:r>
      <w:r w:rsidRPr="00CB1597">
        <w:rPr>
          <w:i/>
          <w:iCs/>
        </w:rPr>
        <w:t>Wildlife Research</w:t>
      </w:r>
      <w:r w:rsidRPr="00CB1597">
        <w:t xml:space="preserve"> 1, 519–525.</w:t>
      </w:r>
    </w:p>
    <w:p w14:paraId="5F4562AC" w14:textId="77777777" w:rsidR="001F5A42" w:rsidRDefault="001F5A42" w:rsidP="00C5262D">
      <w:r w:rsidRPr="00623DF0">
        <w:t>Bernhardt P</w:t>
      </w:r>
      <w:r>
        <w:t>,</w:t>
      </w:r>
      <w:r w:rsidRPr="00623DF0">
        <w:t xml:space="preserve"> Weston PH (1996) The pollination ecology of </w:t>
      </w:r>
      <w:r w:rsidRPr="00623DF0">
        <w:rPr>
          <w:i/>
          <w:iCs/>
        </w:rPr>
        <w:t>Persoonia</w:t>
      </w:r>
      <w:r w:rsidRPr="00623DF0">
        <w:t xml:space="preserve"> (Proteaceae) in eastern Australia. </w:t>
      </w:r>
      <w:r w:rsidRPr="00623DF0">
        <w:rPr>
          <w:i/>
          <w:iCs/>
        </w:rPr>
        <w:t>Telopea</w:t>
      </w:r>
      <w:r w:rsidRPr="00623DF0">
        <w:t xml:space="preserve"> 6, 775</w:t>
      </w:r>
      <w:r>
        <w:t>–</w:t>
      </w:r>
      <w:r w:rsidRPr="00623DF0">
        <w:t>804.</w:t>
      </w:r>
    </w:p>
    <w:p w14:paraId="6B9FFE93" w14:textId="77777777" w:rsidR="001F5A42" w:rsidRDefault="001F5A42" w:rsidP="001F5A42">
      <w:r w:rsidRPr="00B7001F">
        <w:t>Burgess</w:t>
      </w:r>
      <w:r>
        <w:t xml:space="preserve"> </w:t>
      </w:r>
      <w:r w:rsidRPr="00B7001F">
        <w:t xml:space="preserve">TI, Scott JK, </w:t>
      </w:r>
      <w:proofErr w:type="spellStart"/>
      <w:r w:rsidRPr="00B7001F">
        <w:t>Mcdougall</w:t>
      </w:r>
      <w:proofErr w:type="spellEnd"/>
      <w:r w:rsidRPr="00B7001F">
        <w:t xml:space="preserve"> KL, </w:t>
      </w:r>
      <w:proofErr w:type="spellStart"/>
      <w:r w:rsidRPr="00B7001F">
        <w:t>Stukely</w:t>
      </w:r>
      <w:proofErr w:type="spellEnd"/>
      <w:r w:rsidRPr="00B7001F">
        <w:t xml:space="preserve"> MJ, Crane C, Dunstan WA, </w:t>
      </w:r>
      <w:r w:rsidRPr="001E3B31">
        <w:t xml:space="preserve">Brigg F, </w:t>
      </w:r>
      <w:proofErr w:type="spellStart"/>
      <w:r w:rsidRPr="001E3B31">
        <w:t>Andjic</w:t>
      </w:r>
      <w:proofErr w:type="spellEnd"/>
      <w:r w:rsidRPr="001E3B31">
        <w:t xml:space="preserve"> V, White D, Rudman T, </w:t>
      </w:r>
      <w:proofErr w:type="spellStart"/>
      <w:r w:rsidRPr="001E3B31">
        <w:t>Arentz</w:t>
      </w:r>
      <w:proofErr w:type="spellEnd"/>
      <w:r w:rsidRPr="001E3B31">
        <w:t xml:space="preserve"> F</w:t>
      </w:r>
      <w:r>
        <w:t>,</w:t>
      </w:r>
      <w:r w:rsidRPr="00B7001F">
        <w:t xml:space="preserve"> Hardy GESJ (2017). Current and projected global distribution of Phytophthora cinnamomi, one of the world's worst plant pathogens. Global Change Biology, 23(4), 1661</w:t>
      </w:r>
      <w:r>
        <w:t>–</w:t>
      </w:r>
      <w:r w:rsidRPr="00B7001F">
        <w:t>1674</w:t>
      </w:r>
      <w:r>
        <w:t>.</w:t>
      </w:r>
    </w:p>
    <w:p w14:paraId="5A789F85" w14:textId="72A97FFD" w:rsidR="001F5A42" w:rsidRDefault="001F5A42" w:rsidP="001F5A42">
      <w:proofErr w:type="spellStart"/>
      <w:r w:rsidRPr="004427A0">
        <w:t>Cadzow</w:t>
      </w:r>
      <w:proofErr w:type="spellEnd"/>
      <w:r w:rsidRPr="004427A0">
        <w:t xml:space="preserve"> B</w:t>
      </w:r>
      <w:r>
        <w:t>,</w:t>
      </w:r>
      <w:r w:rsidRPr="004427A0">
        <w:t xml:space="preserve"> </w:t>
      </w:r>
      <w:proofErr w:type="spellStart"/>
      <w:r w:rsidRPr="004427A0">
        <w:t>Carthew</w:t>
      </w:r>
      <w:proofErr w:type="spellEnd"/>
      <w:r w:rsidRPr="004427A0">
        <w:t xml:space="preserve"> S</w:t>
      </w:r>
      <w:r>
        <w:t>M</w:t>
      </w:r>
      <w:r w:rsidRPr="004427A0">
        <w:t xml:space="preserve"> (2000) Breeding system and fruit development in </w:t>
      </w:r>
      <w:r w:rsidRPr="004427A0">
        <w:rPr>
          <w:i/>
          <w:iCs/>
        </w:rPr>
        <w:t xml:space="preserve">Persoonia </w:t>
      </w:r>
      <w:proofErr w:type="spellStart"/>
      <w:r w:rsidRPr="004427A0">
        <w:rPr>
          <w:i/>
          <w:iCs/>
        </w:rPr>
        <w:t>juniperina</w:t>
      </w:r>
      <w:proofErr w:type="spellEnd"/>
      <w:r w:rsidRPr="004427A0">
        <w:t xml:space="preserve"> (Proteaceae). </w:t>
      </w:r>
      <w:proofErr w:type="spellStart"/>
      <w:r w:rsidRPr="004427A0">
        <w:rPr>
          <w:i/>
          <w:iCs/>
        </w:rPr>
        <w:t>Cunninghamia</w:t>
      </w:r>
      <w:proofErr w:type="spellEnd"/>
      <w:r w:rsidRPr="004427A0">
        <w:t xml:space="preserve"> 6, 941</w:t>
      </w:r>
      <w:r>
        <w:t>–</w:t>
      </w:r>
      <w:r w:rsidRPr="004427A0">
        <w:t>950</w:t>
      </w:r>
      <w:r>
        <w:t>.</w:t>
      </w:r>
    </w:p>
    <w:p w14:paraId="27BE783D" w14:textId="77777777" w:rsidR="00E91279" w:rsidRDefault="00E91279" w:rsidP="00E91279">
      <w:proofErr w:type="spellStart"/>
      <w:r>
        <w:t>Catelotti</w:t>
      </w:r>
      <w:proofErr w:type="spellEnd"/>
      <w:r>
        <w:t xml:space="preserve"> K, Bino G, Offord CA (2020) Thermal germination niches of </w:t>
      </w:r>
      <w:r w:rsidRPr="00561B39">
        <w:rPr>
          <w:i/>
          <w:iCs/>
        </w:rPr>
        <w:t>Persoonia</w:t>
      </w:r>
      <w:r>
        <w:t xml:space="preserve"> species and projected spatiotemporal shifts under a changing climate. </w:t>
      </w:r>
      <w:r w:rsidRPr="00561B39">
        <w:rPr>
          <w:i/>
          <w:iCs/>
        </w:rPr>
        <w:t>Diversity and Distributions</w:t>
      </w:r>
      <w:r>
        <w:t>, 26, 589–609.</w:t>
      </w:r>
    </w:p>
    <w:p w14:paraId="608C8FE0" w14:textId="77777777" w:rsidR="001F5A42" w:rsidRDefault="001F5A42" w:rsidP="003478F7">
      <w:r w:rsidRPr="00FA2BFD">
        <w:t>Chia K, Koch J, Sadler R</w:t>
      </w:r>
      <w:r>
        <w:t>,</w:t>
      </w:r>
      <w:r w:rsidRPr="00FA2BFD">
        <w:t xml:space="preserve"> Turner S (2015) Developmental phenology of </w:t>
      </w:r>
      <w:r w:rsidRPr="00FA2BFD">
        <w:rPr>
          <w:i/>
          <w:iCs/>
        </w:rPr>
        <w:t>Persoonia longifolia</w:t>
      </w:r>
      <w:r w:rsidRPr="00FA2BFD">
        <w:t xml:space="preserve"> (Proteaceae, R. Br.) and the impact of fire on these events. </w:t>
      </w:r>
      <w:r w:rsidRPr="00FA2BFD">
        <w:rPr>
          <w:i/>
          <w:iCs/>
        </w:rPr>
        <w:t>Australian Journal of Botany</w:t>
      </w:r>
      <w:r w:rsidRPr="00FA2BFD">
        <w:t xml:space="preserve"> 63, 415</w:t>
      </w:r>
      <w:r>
        <w:t>–</w:t>
      </w:r>
      <w:r w:rsidRPr="00FA2BFD">
        <w:t>425.</w:t>
      </w:r>
    </w:p>
    <w:p w14:paraId="639FC2BA" w14:textId="77777777" w:rsidR="000325DB" w:rsidRDefault="001F5A42" w:rsidP="003478F7">
      <w:r w:rsidRPr="00D041B4">
        <w:t>Chia KA, Sadler R, Turner SR</w:t>
      </w:r>
      <w:r>
        <w:t>,</w:t>
      </w:r>
      <w:r w:rsidRPr="00D041B4">
        <w:t xml:space="preserve"> Baskin CC (2016) Identification of the seasonal conditions required for dormancy break of </w:t>
      </w:r>
      <w:r w:rsidRPr="00D041B4">
        <w:rPr>
          <w:i/>
          <w:iCs/>
        </w:rPr>
        <w:t>Persoonia longifolia</w:t>
      </w:r>
      <w:r w:rsidRPr="00D041B4">
        <w:t xml:space="preserve"> (Proteaceae), a species with a woody indehiscent endocarp. </w:t>
      </w:r>
      <w:r w:rsidRPr="00D041B4">
        <w:rPr>
          <w:i/>
          <w:iCs/>
        </w:rPr>
        <w:t>Annals of Botany</w:t>
      </w:r>
      <w:r w:rsidRPr="00D041B4">
        <w:t xml:space="preserve"> 118, 331</w:t>
      </w:r>
      <w:r>
        <w:t>–</w:t>
      </w:r>
      <w:r w:rsidRPr="00D041B4">
        <w:t>346</w:t>
      </w:r>
      <w:r>
        <w:t>.</w:t>
      </w:r>
    </w:p>
    <w:p w14:paraId="3AC8D719" w14:textId="340EEDB6" w:rsidR="000325DB" w:rsidRDefault="000325DB" w:rsidP="003478F7">
      <w:r w:rsidRPr="000325DB">
        <w:t xml:space="preserve">Clarke PJ, Knox KJ, Campbell ML, Copeland LM (2009). Post-fire recovery of woody plants in the New England Tableland Bioregion. </w:t>
      </w:r>
      <w:proofErr w:type="spellStart"/>
      <w:r w:rsidRPr="000325DB">
        <w:rPr>
          <w:i/>
          <w:iCs/>
        </w:rPr>
        <w:t>Cunninghamia</w:t>
      </w:r>
      <w:proofErr w:type="spellEnd"/>
      <w:r w:rsidRPr="000325DB">
        <w:t xml:space="preserve"> 11, 221</w:t>
      </w:r>
      <w:r>
        <w:t>–</w:t>
      </w:r>
      <w:r w:rsidRPr="000325DB">
        <w:t>239.</w:t>
      </w:r>
    </w:p>
    <w:p w14:paraId="633800B3" w14:textId="72EE4B3A" w:rsidR="00814379" w:rsidRDefault="00814379" w:rsidP="003478F7">
      <w:r w:rsidRPr="00814379">
        <w:lastRenderedPageBreak/>
        <w:t xml:space="preserve">Commander L (2018) </w:t>
      </w:r>
      <w:r w:rsidRPr="00814379">
        <w:rPr>
          <w:i/>
          <w:iCs/>
        </w:rPr>
        <w:t>Guidelines for the translocation of threatened plants in Australia.</w:t>
      </w:r>
      <w:r w:rsidRPr="00814379">
        <w:t xml:space="preserve"> Australian Network for Plant Conservation.</w:t>
      </w:r>
    </w:p>
    <w:p w14:paraId="6762F027" w14:textId="6FE9463A" w:rsidR="001F5A42" w:rsidRDefault="001F5A42" w:rsidP="003478F7">
      <w:r>
        <w:t>Copeland L (2021) Personal communication via email, 12 October 2021.</w:t>
      </w:r>
    </w:p>
    <w:p w14:paraId="46E19FF8" w14:textId="42AFBB8F" w:rsidR="008468B1" w:rsidRDefault="008468B1" w:rsidP="00C5262D">
      <w:r w:rsidRPr="008468B1">
        <w:t>CSIRO and Bureau of Meteorology (20</w:t>
      </w:r>
      <w:r>
        <w:t>20</w:t>
      </w:r>
      <w:r w:rsidRPr="008468B1">
        <w:t xml:space="preserve">) </w:t>
      </w:r>
      <w:r w:rsidRPr="008468B1">
        <w:rPr>
          <w:i/>
          <w:iCs/>
        </w:rPr>
        <w:t>Climate Change in Australia Information for Australia’s Natural Resource Management Regions.</w:t>
      </w:r>
      <w:r w:rsidRPr="008468B1">
        <w:t xml:space="preserve"> Technical Report, CSIRO and Bureau of Meteorology, Australia.</w:t>
      </w:r>
    </w:p>
    <w:p w14:paraId="59A40299" w14:textId="5CBC825A" w:rsidR="001F5A42" w:rsidRDefault="001F5A42" w:rsidP="00C5262D">
      <w:r>
        <w:t xml:space="preserve">DAWE (2021) Finalised Priority Assessment List 2020. Department of Agriculture, Water and the Environment, Canberra. Viewed: 2 November 2021. Available at: </w:t>
      </w:r>
      <w:hyperlink r:id="rId31" w:history="1">
        <w:r w:rsidRPr="00E50145">
          <w:rPr>
            <w:rStyle w:val="Hyperlink"/>
          </w:rPr>
          <w:t>https://www.awe.gov.au/environment/biodiversity/threatened/assessments/fpal</w:t>
        </w:r>
      </w:hyperlink>
      <w:r>
        <w:t xml:space="preserve"> </w:t>
      </w:r>
    </w:p>
    <w:p w14:paraId="0404A025" w14:textId="77777777" w:rsidR="001F5A42" w:rsidRDefault="001F5A42" w:rsidP="00C5262D">
      <w:r>
        <w:t xml:space="preserve">DERM (2011) </w:t>
      </w:r>
      <w:proofErr w:type="spellStart"/>
      <w:r w:rsidRPr="00975919">
        <w:rPr>
          <w:i/>
          <w:iCs/>
        </w:rPr>
        <w:t>Wondul</w:t>
      </w:r>
      <w:proofErr w:type="spellEnd"/>
      <w:r w:rsidRPr="00975919">
        <w:rPr>
          <w:i/>
          <w:iCs/>
        </w:rPr>
        <w:t xml:space="preserve"> Range National Park management plan</w:t>
      </w:r>
      <w:r>
        <w:t xml:space="preserve">. Department of Environment and Resource Management, Queensland. Viewed: 2 November 2021. Available at: </w:t>
      </w:r>
      <w:hyperlink r:id="rId32" w:history="1">
        <w:r w:rsidRPr="00E50145">
          <w:rPr>
            <w:rStyle w:val="Hyperlink"/>
          </w:rPr>
          <w:t>https://parks.des.qld.gov.au/__data/assets/pdf_file/0025/168451/mp045-wondul-range-np-mgment-plan-approved-2011.pdf</w:t>
        </w:r>
      </w:hyperlink>
      <w:r>
        <w:t xml:space="preserve"> </w:t>
      </w:r>
    </w:p>
    <w:p w14:paraId="0DED1F7B" w14:textId="7D341187" w:rsidR="005F62E1" w:rsidRDefault="005F62E1" w:rsidP="00F12DE3">
      <w:r>
        <w:t>DES (2022) Personal communication via email, 18 January.</w:t>
      </w:r>
    </w:p>
    <w:p w14:paraId="408068E2" w14:textId="60112CB6" w:rsidR="001F5A42" w:rsidRDefault="001F5A42" w:rsidP="00F12DE3">
      <w:r w:rsidRPr="001156CE">
        <w:t xml:space="preserve">DEWHA (2008) </w:t>
      </w:r>
      <w:r w:rsidRPr="001156CE">
        <w:rPr>
          <w:i/>
          <w:iCs/>
        </w:rPr>
        <w:t>Threat abatement plan for competition and land degradation by Unmanaged goats.</w:t>
      </w:r>
      <w:r w:rsidRPr="001156CE">
        <w:t xml:space="preserve"> Department of the Environment, Water, </w:t>
      </w:r>
      <w:proofErr w:type="gramStart"/>
      <w:r w:rsidRPr="001156CE">
        <w:t>Heritage</w:t>
      </w:r>
      <w:proofErr w:type="gramEnd"/>
      <w:r w:rsidRPr="001156CE">
        <w:t xml:space="preserve"> and the Arts (</w:t>
      </w:r>
      <w:proofErr w:type="spellStart"/>
      <w:r w:rsidRPr="001156CE">
        <w:t>Cwth</w:t>
      </w:r>
      <w:proofErr w:type="spellEnd"/>
      <w:r w:rsidRPr="001156CE">
        <w:t>), Canberra.</w:t>
      </w:r>
    </w:p>
    <w:p w14:paraId="19447DD8" w14:textId="77777777" w:rsidR="001F5A42" w:rsidRDefault="001F5A42" w:rsidP="00F12DE3">
      <w:r w:rsidRPr="00CB1597">
        <w:t>D</w:t>
      </w:r>
      <w:r>
        <w:t>O</w:t>
      </w:r>
      <w:r w:rsidRPr="00CB1597">
        <w:t xml:space="preserve">EE (2017) </w:t>
      </w:r>
      <w:r w:rsidRPr="00CB1597">
        <w:rPr>
          <w:i/>
          <w:iCs/>
        </w:rPr>
        <w:t>Threat abatement plan for Predation, Habitat Degradation, Competition and Disease Transmission by Feral Pigs (</w:t>
      </w:r>
      <w:r w:rsidRPr="00CB1597">
        <w:t>Sus scrofa</w:t>
      </w:r>
      <w:r w:rsidRPr="00CB1597">
        <w:rPr>
          <w:i/>
          <w:iCs/>
        </w:rPr>
        <w:t>)</w:t>
      </w:r>
      <w:r w:rsidRPr="00CB1597">
        <w:t>. Department of the Environment and Energy (</w:t>
      </w:r>
      <w:proofErr w:type="spellStart"/>
      <w:r w:rsidRPr="00CB1597">
        <w:t>Cwth</w:t>
      </w:r>
      <w:proofErr w:type="spellEnd"/>
      <w:r w:rsidRPr="00CB1597">
        <w:t>), Canberra.</w:t>
      </w:r>
    </w:p>
    <w:p w14:paraId="54FEDA5B" w14:textId="057EB3FC" w:rsidR="00F50837" w:rsidRDefault="00F50837" w:rsidP="00F12DE3">
      <w:r w:rsidRPr="00F50837">
        <w:t xml:space="preserve">DPI (2020) </w:t>
      </w:r>
      <w:r w:rsidRPr="00F50837">
        <w:rPr>
          <w:i/>
          <w:iCs/>
        </w:rPr>
        <w:t>Drought in NSW</w:t>
      </w:r>
      <w:r w:rsidRPr="00F50837">
        <w:t>. Department of Primary Industries</w:t>
      </w:r>
      <w:r>
        <w:t xml:space="preserve">, </w:t>
      </w:r>
      <w:r w:rsidRPr="00F50837">
        <w:t xml:space="preserve">Sydney. Viewed: 16 June 2020. Available on the internet at: </w:t>
      </w:r>
      <w:hyperlink r:id="rId33" w:history="1">
        <w:r w:rsidRPr="00E50145">
          <w:rPr>
            <w:rStyle w:val="Hyperlink"/>
          </w:rPr>
          <w:t>https://wwwdpinswgovau/climate-and-emergences/droughthub/drought-in-nsw</w:t>
        </w:r>
      </w:hyperlink>
      <w:r w:rsidRPr="00F50837">
        <w:t>.</w:t>
      </w:r>
    </w:p>
    <w:p w14:paraId="739C95D7" w14:textId="5F6C3374" w:rsidR="001F5A42" w:rsidRDefault="001F5A42" w:rsidP="00F12DE3">
      <w:pPr>
        <w:rPr>
          <w:rStyle w:val="Hyperlink"/>
        </w:rPr>
      </w:pPr>
      <w:r w:rsidRPr="006178DF">
        <w:t>DSEWPC (Department of Sustainability, Environment, Water, Population and Communities) (</w:t>
      </w:r>
      <w:proofErr w:type="spellStart"/>
      <w:r w:rsidRPr="006178DF">
        <w:t>cwth</w:t>
      </w:r>
      <w:proofErr w:type="spellEnd"/>
      <w:r w:rsidRPr="006178DF">
        <w:t>) (2011</w:t>
      </w:r>
      <w:r>
        <w:t xml:space="preserve">) </w:t>
      </w:r>
      <w:r>
        <w:rPr>
          <w:i/>
          <w:iCs/>
        </w:rPr>
        <w:t xml:space="preserve">The Feral Goat </w:t>
      </w:r>
      <w:r>
        <w:t xml:space="preserve">(Capra </w:t>
      </w:r>
      <w:proofErr w:type="spellStart"/>
      <w:r>
        <w:t>Hircus</w:t>
      </w:r>
      <w:proofErr w:type="spellEnd"/>
      <w:r>
        <w:t xml:space="preserve">). </w:t>
      </w:r>
      <w:r w:rsidRPr="006178DF">
        <w:t xml:space="preserve">Viewed: 12 June 2021. Available on the internet at: </w:t>
      </w:r>
      <w:hyperlink r:id="rId34" w:history="1">
        <w:r w:rsidRPr="006178DF">
          <w:rPr>
            <w:rStyle w:val="Hyperlink"/>
          </w:rPr>
          <w:t>https://www.environment.gov.au/system/files/resources/0b78ac9f-c442-4fe1-9f96-8205f505a4c8/files/feral-goat.pdf</w:t>
        </w:r>
      </w:hyperlink>
    </w:p>
    <w:p w14:paraId="592D5928" w14:textId="77777777" w:rsidR="001F5A42" w:rsidRDefault="001F5A42" w:rsidP="00F12DE3">
      <w:r w:rsidRPr="00A464C1">
        <w:t xml:space="preserve">Emery NJ, Offord CA (2018) Managing </w:t>
      </w:r>
      <w:r w:rsidRPr="00A464C1">
        <w:rPr>
          <w:i/>
          <w:iCs/>
        </w:rPr>
        <w:t>Persoonia</w:t>
      </w:r>
      <w:r w:rsidRPr="00A464C1">
        <w:t xml:space="preserve"> (Proteaceae) species in the landscape through a better understanding of their seed biology and ecology</w:t>
      </w:r>
      <w:r>
        <w:t xml:space="preserve">. </w:t>
      </w:r>
      <w:proofErr w:type="spellStart"/>
      <w:r>
        <w:rPr>
          <w:i/>
          <w:iCs/>
        </w:rPr>
        <w:t>Cunninghamia</w:t>
      </w:r>
      <w:proofErr w:type="spellEnd"/>
      <w:r>
        <w:rPr>
          <w:i/>
          <w:iCs/>
        </w:rPr>
        <w:t xml:space="preserve"> </w:t>
      </w:r>
      <w:r w:rsidRPr="00A464C1">
        <w:t>18</w:t>
      </w:r>
      <w:r>
        <w:t>,</w:t>
      </w:r>
      <w:r w:rsidRPr="00A464C1">
        <w:t xml:space="preserve"> 89–107</w:t>
      </w:r>
      <w:r>
        <w:t>.</w:t>
      </w:r>
    </w:p>
    <w:p w14:paraId="3BC23DB5" w14:textId="77777777" w:rsidR="001F5A42" w:rsidRDefault="001F5A42" w:rsidP="00F12DE3">
      <w:r w:rsidRPr="00BE36E8">
        <w:t xml:space="preserve">Field DL, Ayre DJ, Whelan RJ (2005) The effect of local plant density on pollinator </w:t>
      </w:r>
      <w:proofErr w:type="spellStart"/>
      <w:r w:rsidRPr="00BE36E8">
        <w:t>behavior</w:t>
      </w:r>
      <w:proofErr w:type="spellEnd"/>
      <w:r w:rsidRPr="00BE36E8">
        <w:t xml:space="preserve"> and the breeding system of </w:t>
      </w:r>
      <w:r w:rsidRPr="00BE36E8">
        <w:rPr>
          <w:i/>
          <w:iCs/>
        </w:rPr>
        <w:t xml:space="preserve">Persoonia </w:t>
      </w:r>
      <w:proofErr w:type="spellStart"/>
      <w:r w:rsidRPr="00BE36E8">
        <w:rPr>
          <w:i/>
          <w:iCs/>
        </w:rPr>
        <w:t>bargoensis</w:t>
      </w:r>
      <w:proofErr w:type="spellEnd"/>
      <w:r w:rsidRPr="00BE36E8">
        <w:t xml:space="preserve"> (Proteaceae). </w:t>
      </w:r>
      <w:r w:rsidRPr="00BE36E8">
        <w:rPr>
          <w:i/>
          <w:iCs/>
        </w:rPr>
        <w:t>International Journal of Plant Sciences</w:t>
      </w:r>
      <w:r w:rsidRPr="00BE36E8">
        <w:t xml:space="preserve"> 166, 969</w:t>
      </w:r>
      <w:r>
        <w:t>–</w:t>
      </w:r>
      <w:r w:rsidRPr="00BE36E8">
        <w:t>977.</w:t>
      </w:r>
    </w:p>
    <w:p w14:paraId="421A32BF" w14:textId="77777777" w:rsidR="00EC7907" w:rsidRPr="000A394C" w:rsidRDefault="00EC7907" w:rsidP="00EC7907">
      <w:pPr>
        <w:ind w:left="709" w:hanging="709"/>
        <w:rPr>
          <w:rStyle w:val="Hyperlink"/>
          <w:rFonts w:asciiTheme="majorHAnsi" w:hAnsiTheme="majorHAnsi"/>
          <w:lang w:val="en-US"/>
        </w:rPr>
      </w:pPr>
      <w:r w:rsidRPr="00225FDE">
        <w:t>Frankham R, Bradshaw C &amp; Brook B (2014</w:t>
      </w:r>
      <w:r>
        <w:t>)</w:t>
      </w:r>
      <w:r w:rsidRPr="00225FDE">
        <w:t xml:space="preserve"> Genetics in conservation management: revised recommendations for the 50/500 rules, Red List criteria and population viability analyses. </w:t>
      </w:r>
      <w:r w:rsidRPr="00225FDE">
        <w:rPr>
          <w:i/>
          <w:iCs/>
        </w:rPr>
        <w:t>Biological Conservation</w:t>
      </w:r>
      <w:r w:rsidRPr="00225FDE">
        <w:t xml:space="preserve"> 170</w:t>
      </w:r>
      <w:r>
        <w:t>,</w:t>
      </w:r>
      <w:r w:rsidRPr="00225FDE">
        <w:t xml:space="preserve"> 56</w:t>
      </w:r>
      <w:r>
        <w:t>–</w:t>
      </w:r>
      <w:r w:rsidRPr="00225FDE">
        <w:t>63</w:t>
      </w:r>
      <w:r>
        <w:t>.</w:t>
      </w:r>
    </w:p>
    <w:p w14:paraId="25C60AFE" w14:textId="77777777" w:rsidR="001F5A42" w:rsidRDefault="001F5A42" w:rsidP="00F12DE3">
      <w:r w:rsidRPr="00D614BF">
        <w:t xml:space="preserve">Gallagher RV (2020) </w:t>
      </w:r>
      <w:r w:rsidRPr="00D614BF">
        <w:rPr>
          <w:i/>
          <w:iCs/>
        </w:rPr>
        <w:t xml:space="preserve">National prioritisation of Australian plants affected by the 2019-2020 bushfire season. </w:t>
      </w:r>
      <w:r w:rsidRPr="00D614BF">
        <w:t>Report to Department of Agriculture, Water and Environment (</w:t>
      </w:r>
      <w:proofErr w:type="spellStart"/>
      <w:r w:rsidRPr="00D614BF">
        <w:t>Cwth</w:t>
      </w:r>
      <w:proofErr w:type="spellEnd"/>
      <w:r w:rsidRPr="00D614BF">
        <w:t xml:space="preserve">), Canberra. Accessed 3 December 2020. Available on the Internet at: </w:t>
      </w:r>
      <w:hyperlink r:id="rId35" w:history="1">
        <w:r w:rsidRPr="00E50145">
          <w:rPr>
            <w:rStyle w:val="Hyperlink"/>
          </w:rPr>
          <w:t>http://www.environment.gov.au/biodiversity/bushfire-recovery/priority-plants</w:t>
        </w:r>
      </w:hyperlink>
      <w:r w:rsidRPr="00D614BF">
        <w:t>.</w:t>
      </w:r>
    </w:p>
    <w:p w14:paraId="238EE2D7" w14:textId="2C208E23" w:rsidR="004C1C2C" w:rsidRDefault="004C1C2C" w:rsidP="00F12DE3">
      <w:r w:rsidRPr="004C1C2C">
        <w:lastRenderedPageBreak/>
        <w:t xml:space="preserve">Gallagher RV, Allen S, Mackenzie BDE, Yates CJ, </w:t>
      </w:r>
      <w:proofErr w:type="spellStart"/>
      <w:r w:rsidRPr="004C1C2C">
        <w:t>Gosper</w:t>
      </w:r>
      <w:proofErr w:type="spellEnd"/>
      <w:r w:rsidRPr="004C1C2C">
        <w:t xml:space="preserve"> CR, Keith DA, </w:t>
      </w:r>
      <w:proofErr w:type="spellStart"/>
      <w:r w:rsidRPr="004C1C2C">
        <w:t>Merow</w:t>
      </w:r>
      <w:proofErr w:type="spellEnd"/>
      <w:r w:rsidRPr="004C1C2C">
        <w:t xml:space="preserve"> C, White MD, </w:t>
      </w:r>
      <w:proofErr w:type="spellStart"/>
      <w:r w:rsidRPr="004C1C2C">
        <w:t>Wenk</w:t>
      </w:r>
      <w:proofErr w:type="spellEnd"/>
      <w:r w:rsidRPr="004C1C2C">
        <w:t xml:space="preserve"> E, </w:t>
      </w:r>
      <w:proofErr w:type="spellStart"/>
      <w:r w:rsidRPr="004C1C2C">
        <w:t>Maitner</w:t>
      </w:r>
      <w:proofErr w:type="spellEnd"/>
      <w:r w:rsidRPr="004C1C2C">
        <w:t xml:space="preserve"> BS, He K, Adams VN &amp; Auld TD (2021) High fire frequency and the impact of the 2019–2020 megafires on Australian plant diversity. </w:t>
      </w:r>
      <w:r w:rsidRPr="004C1C2C">
        <w:rPr>
          <w:i/>
          <w:iCs/>
        </w:rPr>
        <w:t>Diversity and Distributions</w:t>
      </w:r>
      <w:r w:rsidRPr="004C1C2C">
        <w:t xml:space="preserve"> 27, 1166</w:t>
      </w:r>
      <w:r>
        <w:t>–</w:t>
      </w:r>
      <w:r w:rsidRPr="004C1C2C">
        <w:t>1179.</w:t>
      </w:r>
    </w:p>
    <w:p w14:paraId="39A07BA1" w14:textId="282B6358" w:rsidR="001F5A42" w:rsidRDefault="001F5A42" w:rsidP="00F12DE3">
      <w:r w:rsidRPr="00091556">
        <w:t>Hunter</w:t>
      </w:r>
      <w:r>
        <w:t xml:space="preserve"> JT</w:t>
      </w:r>
      <w:r w:rsidRPr="00091556">
        <w:t xml:space="preserve"> (2000) </w:t>
      </w:r>
      <w:r w:rsidRPr="000B647B">
        <w:rPr>
          <w:i/>
          <w:iCs/>
        </w:rPr>
        <w:t>Flora Survey of Kings Plains National Park</w:t>
      </w:r>
      <w:r>
        <w:t>.</w:t>
      </w:r>
      <w:r w:rsidRPr="00091556">
        <w:t xml:space="preserve"> </w:t>
      </w:r>
      <w:r>
        <w:t>A r</w:t>
      </w:r>
      <w:r w:rsidRPr="00091556">
        <w:t>eport to the New South Wales National Parks and Wildlife Service</w:t>
      </w:r>
      <w:r>
        <w:t xml:space="preserve">. </w:t>
      </w:r>
    </w:p>
    <w:p w14:paraId="5CB3A2A8" w14:textId="77777777" w:rsidR="001F5A42" w:rsidRDefault="001F5A42" w:rsidP="00F12DE3">
      <w:r w:rsidRPr="00CD282E">
        <w:t xml:space="preserve">Hunter JT (2002) </w:t>
      </w:r>
      <w:r w:rsidRPr="00CD282E">
        <w:rPr>
          <w:i/>
          <w:iCs/>
        </w:rPr>
        <w:t xml:space="preserve">A preliminary overview of what is reserved in the Inverell and </w:t>
      </w:r>
      <w:proofErr w:type="spellStart"/>
      <w:r w:rsidRPr="00CD282E">
        <w:rPr>
          <w:i/>
          <w:iCs/>
        </w:rPr>
        <w:t>Yallaroi</w:t>
      </w:r>
      <w:proofErr w:type="spellEnd"/>
      <w:r w:rsidRPr="00CD282E">
        <w:rPr>
          <w:i/>
          <w:iCs/>
        </w:rPr>
        <w:t xml:space="preserve"> Shires, </w:t>
      </w:r>
      <w:proofErr w:type="gramStart"/>
      <w:r w:rsidRPr="00CD282E">
        <w:rPr>
          <w:i/>
          <w:iCs/>
        </w:rPr>
        <w:t>North Western</w:t>
      </w:r>
      <w:proofErr w:type="gramEnd"/>
      <w:r w:rsidRPr="00CD282E">
        <w:rPr>
          <w:i/>
          <w:iCs/>
        </w:rPr>
        <w:t xml:space="preserve"> </w:t>
      </w:r>
      <w:r w:rsidRPr="001240E7">
        <w:rPr>
          <w:i/>
          <w:iCs/>
        </w:rPr>
        <w:t>Slopes, NSW</w:t>
      </w:r>
      <w:r w:rsidRPr="00CD282E">
        <w:t xml:space="preserve">. </w:t>
      </w:r>
      <w:proofErr w:type="spellStart"/>
      <w:r w:rsidRPr="001240E7">
        <w:rPr>
          <w:i/>
          <w:iCs/>
        </w:rPr>
        <w:t>Cunninghamia</w:t>
      </w:r>
      <w:proofErr w:type="spellEnd"/>
      <w:r w:rsidRPr="00CD282E">
        <w:t xml:space="preserve"> 7, 671</w:t>
      </w:r>
      <w:r>
        <w:t>–682</w:t>
      </w:r>
      <w:r w:rsidRPr="00CD282E">
        <w:t>.</w:t>
      </w:r>
    </w:p>
    <w:p w14:paraId="7273F8B2" w14:textId="77777777" w:rsidR="001F5A42" w:rsidRDefault="001F5A42" w:rsidP="00F12DE3">
      <w:r w:rsidRPr="00E64439">
        <w:t>Hunter</w:t>
      </w:r>
      <w:r>
        <w:t xml:space="preserve"> JT</w:t>
      </w:r>
      <w:r w:rsidRPr="00E64439">
        <w:t xml:space="preserve"> (2003) Vegetation and flora of </w:t>
      </w:r>
      <w:proofErr w:type="spellStart"/>
      <w:r w:rsidRPr="00E64439">
        <w:t>Arakoola</w:t>
      </w:r>
      <w:proofErr w:type="spellEnd"/>
      <w:r w:rsidRPr="00E64439">
        <w:t xml:space="preserve"> Nature Reserve, </w:t>
      </w:r>
      <w:proofErr w:type="gramStart"/>
      <w:r w:rsidRPr="00E64439">
        <w:t>North Western</w:t>
      </w:r>
      <w:proofErr w:type="gramEnd"/>
      <w:r w:rsidRPr="00E64439">
        <w:t xml:space="preserve"> Slopes, New South Wales. </w:t>
      </w:r>
      <w:proofErr w:type="spellStart"/>
      <w:r w:rsidRPr="00AB1A3B">
        <w:rPr>
          <w:i/>
          <w:iCs/>
        </w:rPr>
        <w:t>Cunninghamia</w:t>
      </w:r>
      <w:proofErr w:type="spellEnd"/>
      <w:r w:rsidRPr="00E64439">
        <w:t xml:space="preserve"> 8</w:t>
      </w:r>
      <w:r>
        <w:t>,</w:t>
      </w:r>
      <w:r w:rsidRPr="00E64439">
        <w:t xml:space="preserve"> 188–201.</w:t>
      </w:r>
    </w:p>
    <w:p w14:paraId="6618B38E" w14:textId="77777777" w:rsidR="001F5A42" w:rsidRDefault="001F5A42" w:rsidP="00F12DE3">
      <w:r w:rsidRPr="00743F89">
        <w:t>Hunter</w:t>
      </w:r>
      <w:r>
        <w:t xml:space="preserve"> JT</w:t>
      </w:r>
      <w:r w:rsidRPr="00743F89">
        <w:t xml:space="preserve"> (2009) </w:t>
      </w:r>
      <w:r w:rsidRPr="000B647B">
        <w:rPr>
          <w:i/>
          <w:iCs/>
        </w:rPr>
        <w:t>Vegetation and flora of the Stonehenge section of the Warialda State Conservation Area</w:t>
      </w:r>
      <w:r>
        <w:t>. A r</w:t>
      </w:r>
      <w:r w:rsidRPr="00743F89">
        <w:t>eport to the New South Wales National Parks and Wildlife Service</w:t>
      </w:r>
      <w:r>
        <w:t xml:space="preserve">. </w:t>
      </w:r>
    </w:p>
    <w:p w14:paraId="5CAD4831" w14:textId="77777777" w:rsidR="001F5A42" w:rsidRDefault="001F5A42" w:rsidP="00F12DE3">
      <w:r>
        <w:t>Hunter JT (2021) Personal communication via email, 10 October 2021.</w:t>
      </w:r>
    </w:p>
    <w:p w14:paraId="7EB7786F" w14:textId="77777777" w:rsidR="001F5A42" w:rsidRDefault="001F5A42" w:rsidP="00F12DE3">
      <w:r w:rsidRPr="00EA4C2B">
        <w:t>Hunter</w:t>
      </w:r>
      <w:r>
        <w:t xml:space="preserve"> JT,</w:t>
      </w:r>
      <w:r w:rsidRPr="00EA4C2B">
        <w:t xml:space="preserve"> Clarke P</w:t>
      </w:r>
      <w:r>
        <w:t>J</w:t>
      </w:r>
      <w:r w:rsidRPr="00EA4C2B">
        <w:t xml:space="preserve"> (1998) The vegetation of granitic outcrop communities on the New England Batholith of eastern Australia</w:t>
      </w:r>
      <w:r>
        <w:t>.</w:t>
      </w:r>
      <w:r w:rsidRPr="00EA4C2B">
        <w:t xml:space="preserve"> </w:t>
      </w:r>
      <w:proofErr w:type="spellStart"/>
      <w:r w:rsidRPr="000B647B">
        <w:rPr>
          <w:i/>
          <w:iCs/>
        </w:rPr>
        <w:t>Cunninghamia</w:t>
      </w:r>
      <w:proofErr w:type="spellEnd"/>
      <w:r w:rsidRPr="00EA4C2B">
        <w:t xml:space="preserve"> 5</w:t>
      </w:r>
      <w:r>
        <w:t>,</w:t>
      </w:r>
      <w:r w:rsidRPr="00EA4C2B">
        <w:t xml:space="preserve"> 547–615.</w:t>
      </w:r>
    </w:p>
    <w:p w14:paraId="374C10D6" w14:textId="19A8C5A5" w:rsidR="000325DB" w:rsidRDefault="000325DB" w:rsidP="009E11BB">
      <w:r w:rsidRPr="000325DB">
        <w:t xml:space="preserve">IUCN (2019) </w:t>
      </w:r>
      <w:r w:rsidRPr="000325DB">
        <w:rPr>
          <w:i/>
          <w:iCs/>
        </w:rPr>
        <w:t>Guidelines for Using the IUCN Red List Categories and Criteria. Version 14.</w:t>
      </w:r>
      <w:r w:rsidRPr="000325DB">
        <w:t xml:space="preserve"> Prepared by the Standards and Petitions Committee. Viewed: 17 June 2021. Available on the internet at: </w:t>
      </w:r>
      <w:hyperlink r:id="rId36" w:history="1">
        <w:r w:rsidRPr="00E50145">
          <w:rPr>
            <w:rStyle w:val="Hyperlink"/>
          </w:rPr>
          <w:t>http://www.iucnredlist.org/documents/RedListGuidelines.pdf</w:t>
        </w:r>
      </w:hyperlink>
      <w:r w:rsidRPr="000325DB">
        <w:t>.</w:t>
      </w:r>
    </w:p>
    <w:p w14:paraId="516003C7" w14:textId="447568E1" w:rsidR="001F5A42" w:rsidRDefault="001F5A42" w:rsidP="009E11BB">
      <w:r w:rsidRPr="009D59F0">
        <w:t xml:space="preserve">IUCN </w:t>
      </w:r>
      <w:r w:rsidR="000325DB" w:rsidRPr="009D59F0">
        <w:t>(</w:t>
      </w:r>
      <w:r w:rsidRPr="009D59F0">
        <w:t>2021</w:t>
      </w:r>
      <w:r w:rsidR="000325DB" w:rsidRPr="009D59F0">
        <w:t>)</w:t>
      </w:r>
      <w:r w:rsidRPr="009D59F0">
        <w:t xml:space="preserve"> </w:t>
      </w:r>
      <w:r w:rsidR="00E22F78" w:rsidRPr="009D59F0">
        <w:rPr>
          <w:i/>
          <w:iCs/>
        </w:rPr>
        <w:t xml:space="preserve">IUCN Red List generation </w:t>
      </w:r>
      <w:r w:rsidRPr="009D59F0">
        <w:rPr>
          <w:i/>
          <w:iCs/>
        </w:rPr>
        <w:t>length calculator</w:t>
      </w:r>
      <w:r w:rsidR="00E22F78" w:rsidRPr="009D59F0">
        <w:rPr>
          <w:i/>
          <w:iCs/>
        </w:rPr>
        <w:t xml:space="preserve">. </w:t>
      </w:r>
      <w:r w:rsidR="00F17425" w:rsidRPr="009D59F0">
        <w:t>Viewed: 10 November 2021. Available</w:t>
      </w:r>
      <w:r w:rsidR="00F17425" w:rsidRPr="000325DB">
        <w:t xml:space="preserve"> on the internet at:</w:t>
      </w:r>
      <w:r w:rsidR="00F17425">
        <w:t xml:space="preserve"> </w:t>
      </w:r>
      <w:hyperlink r:id="rId37" w:history="1">
        <w:r w:rsidR="00F17425" w:rsidRPr="00E50145">
          <w:rPr>
            <w:rStyle w:val="Hyperlink"/>
          </w:rPr>
          <w:t>https://www.iucnredlist.org/resources/generation-length-calculator</w:t>
        </w:r>
      </w:hyperlink>
      <w:r w:rsidR="00F17425">
        <w:t xml:space="preserve"> </w:t>
      </w:r>
    </w:p>
    <w:p w14:paraId="6B7DBF02" w14:textId="77777777" w:rsidR="001F5A42" w:rsidRDefault="001F5A42" w:rsidP="009E11BB">
      <w:r>
        <w:t xml:space="preserve">Johnson LAS, Weston PH (1991) </w:t>
      </w:r>
      <w:r w:rsidRPr="009E11BB">
        <w:t xml:space="preserve">Taxonomic changes in </w:t>
      </w:r>
      <w:r w:rsidRPr="009E11BB">
        <w:rPr>
          <w:i/>
          <w:iCs/>
        </w:rPr>
        <w:t>Persoonia</w:t>
      </w:r>
      <w:r w:rsidRPr="009E11BB">
        <w:t xml:space="preserve"> (Proteaceae) in New South Wales. </w:t>
      </w:r>
      <w:r w:rsidRPr="009E11BB">
        <w:rPr>
          <w:i/>
          <w:iCs/>
        </w:rPr>
        <w:t>Telopea</w:t>
      </w:r>
      <w:r w:rsidRPr="009E11BB">
        <w:t xml:space="preserve"> 4</w:t>
      </w:r>
      <w:r>
        <w:t>,</w:t>
      </w:r>
      <w:r w:rsidRPr="009E11BB">
        <w:t xml:space="preserve"> 281</w:t>
      </w:r>
      <w:r>
        <w:t>–283.</w:t>
      </w:r>
    </w:p>
    <w:p w14:paraId="5215A823" w14:textId="77777777" w:rsidR="001F5A42" w:rsidRDefault="001F5A42" w:rsidP="00F12DE3">
      <w:r w:rsidRPr="00D614BF">
        <w:t xml:space="preserve">Keith D (1996) Fire-driven extinction of plant populations: a synthesis of theory and review of evidence from Australian vegetation. </w:t>
      </w:r>
      <w:r w:rsidRPr="00D614BF">
        <w:rPr>
          <w:i/>
          <w:iCs/>
        </w:rPr>
        <w:t>Proceedings of the Linnean Society of New South Wales</w:t>
      </w:r>
      <w:r w:rsidRPr="00D614BF">
        <w:t xml:space="preserve"> 116, 37–78. </w:t>
      </w:r>
    </w:p>
    <w:p w14:paraId="23E01CA9" w14:textId="77777777" w:rsidR="001F5A42" w:rsidRDefault="001F5A42" w:rsidP="00F12DE3">
      <w:r w:rsidRPr="00DF62BF">
        <w:t xml:space="preserve">Martyn </w:t>
      </w:r>
      <w:proofErr w:type="spellStart"/>
      <w:r w:rsidRPr="00DF62BF">
        <w:t>Yenson</w:t>
      </w:r>
      <w:proofErr w:type="spellEnd"/>
      <w:r w:rsidRPr="00DF62BF">
        <w:t xml:space="preserve"> AJ, Offord CA, Meagher PF, Auld T, Bush D, Coates DJ, Commander LE, </w:t>
      </w:r>
      <w:proofErr w:type="spellStart"/>
      <w:r w:rsidRPr="00DF62BF">
        <w:t>Guja</w:t>
      </w:r>
      <w:proofErr w:type="spellEnd"/>
      <w:r w:rsidRPr="00DF62BF">
        <w:t xml:space="preserve"> LK, Norton SL, </w:t>
      </w:r>
      <w:proofErr w:type="spellStart"/>
      <w:r w:rsidRPr="00DF62BF">
        <w:t>Makinson</w:t>
      </w:r>
      <w:proofErr w:type="spellEnd"/>
      <w:r w:rsidRPr="00DF62BF">
        <w:t xml:space="preserve"> RO, Stanley R, Walsh N, Wrigley D, Broadhurst L (2021) </w:t>
      </w:r>
      <w:r w:rsidRPr="000B647B">
        <w:rPr>
          <w:i/>
          <w:iCs/>
        </w:rPr>
        <w:t xml:space="preserve">Plant Germplasm Conservation in Australia: strategies and guidelines for developing, </w:t>
      </w:r>
      <w:proofErr w:type="gramStart"/>
      <w:r w:rsidRPr="000B647B">
        <w:rPr>
          <w:i/>
          <w:iCs/>
        </w:rPr>
        <w:t>managing</w:t>
      </w:r>
      <w:proofErr w:type="gramEnd"/>
      <w:r w:rsidRPr="000B647B">
        <w:rPr>
          <w:i/>
          <w:iCs/>
        </w:rPr>
        <w:t xml:space="preserve"> and utilising ex situ collections. Third edition.</w:t>
      </w:r>
      <w:r w:rsidRPr="00DF62BF">
        <w:t xml:space="preserve"> Australian Network for Plant Conservation, Canberra.</w:t>
      </w:r>
    </w:p>
    <w:p w14:paraId="67B83FFB" w14:textId="77777777" w:rsidR="001F5A42" w:rsidRDefault="001F5A42" w:rsidP="00F12DE3">
      <w:r w:rsidRPr="003A3D92">
        <w:t>Mc</w:t>
      </w:r>
      <w:r>
        <w:t>K</w:t>
      </w:r>
      <w:r w:rsidRPr="003A3D92">
        <w:t xml:space="preserve">enna DJ (2007) </w:t>
      </w:r>
      <w:r w:rsidRPr="003A3D92">
        <w:rPr>
          <w:i/>
          <w:iCs/>
        </w:rPr>
        <w:t xml:space="preserve">Demographic and ecological indicators of rarity in a suite of obligate-seeding </w:t>
      </w:r>
      <w:r w:rsidRPr="003A3D92">
        <w:t>Persoonia</w:t>
      </w:r>
      <w:r w:rsidRPr="003A3D92">
        <w:rPr>
          <w:i/>
          <w:iCs/>
        </w:rPr>
        <w:t xml:space="preserve"> (Proteaceae) shrubs</w:t>
      </w:r>
      <w:r w:rsidRPr="003A3D92">
        <w:t>. University of Wollongong</w:t>
      </w:r>
      <w:r>
        <w:t>.</w:t>
      </w:r>
    </w:p>
    <w:p w14:paraId="4BDDDCE4" w14:textId="2E2035D4" w:rsidR="00B36D34" w:rsidRDefault="00B36D34" w:rsidP="00F12DE3">
      <w:r w:rsidRPr="009620CB">
        <w:t xml:space="preserve">Miller </w:t>
      </w:r>
      <w:r w:rsidR="00FB27BE" w:rsidRPr="000F6144">
        <w:t>RG</w:t>
      </w:r>
      <w:r w:rsidRPr="009620CB">
        <w:t>, Tangney</w:t>
      </w:r>
      <w:r w:rsidR="00800A70" w:rsidRPr="000F6144">
        <w:t xml:space="preserve"> R</w:t>
      </w:r>
      <w:r w:rsidRPr="009620CB">
        <w:t>, Enright</w:t>
      </w:r>
      <w:r w:rsidR="00800A70" w:rsidRPr="000F6144">
        <w:t xml:space="preserve"> NJ</w:t>
      </w:r>
      <w:r w:rsidRPr="009620CB">
        <w:t>, Fontaine</w:t>
      </w:r>
      <w:r w:rsidR="00800A70" w:rsidRPr="000F6144">
        <w:t xml:space="preserve"> JB</w:t>
      </w:r>
      <w:r w:rsidRPr="009620CB">
        <w:t>, Merritt</w:t>
      </w:r>
      <w:r w:rsidR="00800A70" w:rsidRPr="000F6144">
        <w:t xml:space="preserve"> DJ</w:t>
      </w:r>
      <w:r w:rsidRPr="009620CB">
        <w:t>, Ooi</w:t>
      </w:r>
      <w:r w:rsidR="00800A70" w:rsidRPr="000F6144">
        <w:t xml:space="preserve"> MKJ</w:t>
      </w:r>
      <w:r w:rsidRPr="009620CB">
        <w:t xml:space="preserve">, </w:t>
      </w:r>
      <w:proofErr w:type="spellStart"/>
      <w:r w:rsidRPr="009620CB">
        <w:t>Ruthrof</w:t>
      </w:r>
      <w:proofErr w:type="spellEnd"/>
      <w:r w:rsidR="00800A70" w:rsidRPr="000F6144">
        <w:t xml:space="preserve"> KX</w:t>
      </w:r>
      <w:r w:rsidRPr="009620CB">
        <w:t>, Miller</w:t>
      </w:r>
      <w:r w:rsidR="00800A70" w:rsidRPr="000F6144">
        <w:t xml:space="preserve"> BP (2019)</w:t>
      </w:r>
      <w:r w:rsidRPr="009620CB">
        <w:t xml:space="preserve"> Mechanisms of fire seasonality effects on plant populations. </w:t>
      </w:r>
      <w:r w:rsidRPr="000F6144">
        <w:rPr>
          <w:i/>
          <w:iCs/>
        </w:rPr>
        <w:t>Trends in ecology &amp; evolution</w:t>
      </w:r>
      <w:r w:rsidRPr="009620CB">
        <w:t xml:space="preserve"> 34,</w:t>
      </w:r>
      <w:r w:rsidR="00800A70" w:rsidRPr="000F6144">
        <w:t xml:space="preserve"> </w:t>
      </w:r>
      <w:r w:rsidRPr="009620CB">
        <w:t>1104</w:t>
      </w:r>
      <w:r w:rsidR="00800A70" w:rsidRPr="000F6144">
        <w:t>–</w:t>
      </w:r>
      <w:r w:rsidRPr="009620CB">
        <w:t>1117.</w:t>
      </w:r>
    </w:p>
    <w:p w14:paraId="227B700E" w14:textId="076514DB" w:rsidR="001F5A42" w:rsidRDefault="001F5A42" w:rsidP="00F12DE3">
      <w:r w:rsidRPr="00B24801">
        <w:t>Mullins RG, Koch JM</w:t>
      </w:r>
      <w:r>
        <w:t>,</w:t>
      </w:r>
      <w:r w:rsidRPr="00B24801">
        <w:t xml:space="preserve"> Ward SC (2002) Practical method of germination for a key jarrah forest species: </w:t>
      </w:r>
      <w:proofErr w:type="spellStart"/>
      <w:r w:rsidRPr="00B24801">
        <w:t>Snottygobble</w:t>
      </w:r>
      <w:proofErr w:type="spellEnd"/>
      <w:r w:rsidRPr="00B24801">
        <w:t xml:space="preserve"> (</w:t>
      </w:r>
      <w:r w:rsidRPr="00B24801">
        <w:rPr>
          <w:i/>
          <w:iCs/>
        </w:rPr>
        <w:t>Persoonia longifolia</w:t>
      </w:r>
      <w:r w:rsidRPr="00B24801">
        <w:t xml:space="preserve">). </w:t>
      </w:r>
      <w:r w:rsidRPr="00B24801">
        <w:rPr>
          <w:i/>
          <w:iCs/>
        </w:rPr>
        <w:t>Ecological Management &amp; Restoration</w:t>
      </w:r>
      <w:r w:rsidRPr="00B24801">
        <w:t xml:space="preserve"> 3, 97</w:t>
      </w:r>
      <w:r>
        <w:t>–</w:t>
      </w:r>
      <w:r w:rsidRPr="00B24801">
        <w:t>103.</w:t>
      </w:r>
    </w:p>
    <w:p w14:paraId="129B0441" w14:textId="0A9650FE" w:rsidR="00AA7D3F" w:rsidRPr="00BF7D05" w:rsidRDefault="00AA7D3F" w:rsidP="00D97CB4">
      <w:pPr>
        <w:rPr>
          <w:i/>
          <w:iCs/>
        </w:rPr>
      </w:pPr>
      <w:r w:rsidRPr="00AA7D3F">
        <w:lastRenderedPageBreak/>
        <w:t xml:space="preserve">Nolan RH, Boer MM, Collins L. </w:t>
      </w:r>
      <w:proofErr w:type="spellStart"/>
      <w:r w:rsidRPr="00AA7D3F">
        <w:t>Resco</w:t>
      </w:r>
      <w:proofErr w:type="spellEnd"/>
      <w:r w:rsidRPr="00AA7D3F">
        <w:t xml:space="preserve"> de Dios Victor, Clarke H, Jenkins M, Kenny B &amp; Bradstock RA (2020) Causes and consequences of eastern Australia’s 2019–20 season of mega-fires. </w:t>
      </w:r>
      <w:r w:rsidRPr="00AA7D3F">
        <w:rPr>
          <w:i/>
          <w:iCs/>
        </w:rPr>
        <w:t>Global change biology</w:t>
      </w:r>
      <w:r w:rsidR="00BF7D05">
        <w:rPr>
          <w:i/>
          <w:iCs/>
        </w:rPr>
        <w:t xml:space="preserve"> </w:t>
      </w:r>
      <w:r w:rsidR="00BF7D05">
        <w:t>26, 1039</w:t>
      </w:r>
      <w:r w:rsidR="00BF7D05" w:rsidRPr="00AA7D3F">
        <w:t>–</w:t>
      </w:r>
      <w:r w:rsidR="00BF7D05">
        <w:t>1041</w:t>
      </w:r>
      <w:r w:rsidR="00CE4DBE">
        <w:t>.</w:t>
      </w:r>
    </w:p>
    <w:p w14:paraId="748683D4" w14:textId="7C3183D2" w:rsidR="001F5A42" w:rsidRPr="003A1BCB" w:rsidRDefault="001F5A42" w:rsidP="00F12DE3">
      <w:r>
        <w:t xml:space="preserve">NPWS (2000) Persoonia </w:t>
      </w:r>
      <w:proofErr w:type="spellStart"/>
      <w:r>
        <w:t>mollis</w:t>
      </w:r>
      <w:proofErr w:type="spellEnd"/>
      <w:r>
        <w:t xml:space="preserve"> </w:t>
      </w:r>
      <w:r>
        <w:rPr>
          <w:i/>
          <w:iCs/>
        </w:rPr>
        <w:t xml:space="preserve">subspecies </w:t>
      </w:r>
      <w:proofErr w:type="spellStart"/>
      <w:r>
        <w:t>mollis</w:t>
      </w:r>
      <w:proofErr w:type="spellEnd"/>
      <w:r>
        <w:t xml:space="preserve"> </w:t>
      </w:r>
      <w:r>
        <w:rPr>
          <w:i/>
          <w:iCs/>
        </w:rPr>
        <w:t>Recovery Plan</w:t>
      </w:r>
      <w:r>
        <w:t xml:space="preserve">. National Parks and Wildlife Service, New South Wales. Viewed: 8 November 2021. Available at: </w:t>
      </w:r>
      <w:hyperlink r:id="rId38" w:history="1">
        <w:r w:rsidRPr="00E50145">
          <w:rPr>
            <w:rStyle w:val="Hyperlink"/>
          </w:rPr>
          <w:t>https://www.awe.gov.au/sites/default/files/documents/p-mollis.pdf</w:t>
        </w:r>
      </w:hyperlink>
      <w:r>
        <w:t xml:space="preserve"> </w:t>
      </w:r>
    </w:p>
    <w:p w14:paraId="677C4570" w14:textId="77777777" w:rsidR="001F5A42" w:rsidRDefault="001F5A42" w:rsidP="00601FF6">
      <w:r>
        <w:t xml:space="preserve">NPWS (2003) </w:t>
      </w:r>
      <w:r w:rsidRPr="00AC3962">
        <w:rPr>
          <w:i/>
          <w:iCs/>
        </w:rPr>
        <w:t>Torrington State Conservation Area plan of management</w:t>
      </w:r>
      <w:r>
        <w:t xml:space="preserve">. National Parks and Wildlife Service, New South Wales. Viewed: 2 November 2021. Available at: </w:t>
      </w:r>
      <w:hyperlink r:id="rId39" w:history="1">
        <w:r w:rsidRPr="00E50145">
          <w:rPr>
            <w:rStyle w:val="Hyperlink"/>
          </w:rPr>
          <w:t>https://www.environment.nsw.gov.au/-/media/OEH/Corporate-Site/Documents/Parks-reserves-and-protected-areas/Parks-plans-of-management/torrington-state-conservation-area-plan-of-management-030126.pdf</w:t>
        </w:r>
      </w:hyperlink>
      <w:r>
        <w:t xml:space="preserve"> </w:t>
      </w:r>
    </w:p>
    <w:p w14:paraId="2580C968" w14:textId="77777777" w:rsidR="001F5A42" w:rsidRDefault="001F5A42" w:rsidP="00F12DE3">
      <w:r>
        <w:t xml:space="preserve">NPWS (2004) </w:t>
      </w:r>
      <w:r w:rsidRPr="00AC3962">
        <w:rPr>
          <w:i/>
          <w:iCs/>
        </w:rPr>
        <w:t>Severn River Nature Reserve Plan of Management</w:t>
      </w:r>
      <w:r>
        <w:t xml:space="preserve">. National Parks and Wildlife Service, New South Wales. Viewed: 2 November 2021. Available at: </w:t>
      </w:r>
      <w:hyperlink r:id="rId40" w:history="1">
        <w:r w:rsidRPr="00E50145">
          <w:rPr>
            <w:rStyle w:val="Hyperlink"/>
          </w:rPr>
          <w:t>https://www.environment.nsw.gov.au/-/media/OEH/Corporate-Site/Documents/Parks-reserves-and-protected-areas/Parks-plans-of-management/severn-river-nature-reserve-plan-of-management-040149.pdf</w:t>
        </w:r>
      </w:hyperlink>
      <w:r>
        <w:t xml:space="preserve"> </w:t>
      </w:r>
    </w:p>
    <w:p w14:paraId="58BB6DF3" w14:textId="77777777" w:rsidR="001F5A42" w:rsidRDefault="001F5A42" w:rsidP="00F12DE3">
      <w:r>
        <w:t xml:space="preserve">OEH (2014) </w:t>
      </w:r>
      <w:r w:rsidRPr="00AC3962">
        <w:rPr>
          <w:i/>
          <w:iCs/>
        </w:rPr>
        <w:t>Statement of Management Intent: Arkaroola Nature Reserve</w:t>
      </w:r>
      <w:r>
        <w:t xml:space="preserve">. Office of Environment and Heritage, New South Wales. Viewed: 2 November 2021. Available at: </w:t>
      </w:r>
      <w:hyperlink r:id="rId41" w:history="1">
        <w:r w:rsidRPr="00E50145">
          <w:rPr>
            <w:rStyle w:val="Hyperlink"/>
          </w:rPr>
          <w:t>https://www.environment.nsw.gov.au/-/media/OEH/Corporate-Site/Documents/Parks-reserves-and-protected-areas/Parks-statement-of-management-intent/arakoola-nature-reserve-statement-of-management-intent-140107.pdf</w:t>
        </w:r>
      </w:hyperlink>
      <w:r>
        <w:t xml:space="preserve"> </w:t>
      </w:r>
    </w:p>
    <w:p w14:paraId="2975F4F2" w14:textId="77777777" w:rsidR="001F5A42" w:rsidRDefault="001F5A42" w:rsidP="009E11BB">
      <w:r w:rsidRPr="00C20FA5">
        <w:t>Packer</w:t>
      </w:r>
      <w:r>
        <w:t xml:space="preserve"> J</w:t>
      </w:r>
      <w:r w:rsidRPr="00C20FA5">
        <w:t>, Brouwer</w:t>
      </w:r>
      <w:r>
        <w:t xml:space="preserve"> N</w:t>
      </w:r>
      <w:r w:rsidRPr="00C20FA5">
        <w:t>, Harrington</w:t>
      </w:r>
      <w:r>
        <w:t xml:space="preserve"> D</w:t>
      </w:r>
      <w:r w:rsidRPr="00C20FA5">
        <w:t>, Gaikwad</w:t>
      </w:r>
      <w:r>
        <w:t xml:space="preserve"> J</w:t>
      </w:r>
      <w:r w:rsidRPr="00C20FA5">
        <w:t>, Heron</w:t>
      </w:r>
      <w:r>
        <w:t xml:space="preserve"> R</w:t>
      </w:r>
      <w:r w:rsidRPr="00C20FA5">
        <w:t xml:space="preserve">, </w:t>
      </w:r>
      <w:proofErr w:type="spellStart"/>
      <w:r w:rsidRPr="00C20FA5">
        <w:t>Yaegl</w:t>
      </w:r>
      <w:proofErr w:type="spellEnd"/>
      <w:r w:rsidRPr="00C20FA5">
        <w:t xml:space="preserve"> Community Elders, Ranganathan</w:t>
      </w:r>
      <w:r>
        <w:t xml:space="preserve"> S</w:t>
      </w:r>
      <w:r w:rsidRPr="00C20FA5">
        <w:t xml:space="preserve">, </w:t>
      </w:r>
      <w:proofErr w:type="spellStart"/>
      <w:r w:rsidRPr="00C20FA5">
        <w:t>Vemulpad</w:t>
      </w:r>
      <w:proofErr w:type="spellEnd"/>
      <w:r>
        <w:t xml:space="preserve"> S</w:t>
      </w:r>
      <w:r w:rsidRPr="00C20FA5">
        <w:t>, Jamie</w:t>
      </w:r>
      <w:r>
        <w:t xml:space="preserve"> J (2012)</w:t>
      </w:r>
      <w:r w:rsidRPr="00C20FA5">
        <w:t xml:space="preserve"> An ethnobotanical study of medicinal plants used by the </w:t>
      </w:r>
      <w:proofErr w:type="spellStart"/>
      <w:r w:rsidRPr="00C20FA5">
        <w:t>Yaegl</w:t>
      </w:r>
      <w:proofErr w:type="spellEnd"/>
      <w:r w:rsidRPr="00C20FA5">
        <w:t xml:space="preserve"> Aboriginal community in northern New South Wales, Australia. </w:t>
      </w:r>
      <w:r w:rsidRPr="001800D9">
        <w:rPr>
          <w:i/>
          <w:iCs/>
        </w:rPr>
        <w:t>Journal of Ethnopharmacology</w:t>
      </w:r>
      <w:r w:rsidRPr="00C20FA5">
        <w:t xml:space="preserve"> 139, 244</w:t>
      </w:r>
      <w:r>
        <w:t>–</w:t>
      </w:r>
      <w:r w:rsidRPr="00C20FA5">
        <w:t>255.</w:t>
      </w:r>
    </w:p>
    <w:p w14:paraId="2D42B072" w14:textId="77777777" w:rsidR="001F5A42" w:rsidRDefault="001F5A42" w:rsidP="009E11BB">
      <w:r w:rsidRPr="00221411">
        <w:t xml:space="preserve">Paton DC (2000) Disruption of bird-plant pollination systems in southern Australia. </w:t>
      </w:r>
      <w:r w:rsidRPr="00221411">
        <w:rPr>
          <w:i/>
          <w:iCs/>
        </w:rPr>
        <w:t>Conservation Biology</w:t>
      </w:r>
      <w:r w:rsidRPr="00221411">
        <w:t xml:space="preserve"> 14, 1232</w:t>
      </w:r>
      <w:r>
        <w:t>–</w:t>
      </w:r>
      <w:r w:rsidRPr="00221411">
        <w:t>1234</w:t>
      </w:r>
      <w:r>
        <w:t>.</w:t>
      </w:r>
    </w:p>
    <w:p w14:paraId="7277D8A8" w14:textId="77777777" w:rsidR="001F5A42" w:rsidRDefault="001F5A42" w:rsidP="009E11BB">
      <w:proofErr w:type="spellStart"/>
      <w:r w:rsidRPr="006569FD">
        <w:t>Rymer</w:t>
      </w:r>
      <w:proofErr w:type="spellEnd"/>
      <w:r w:rsidRPr="006569FD">
        <w:t xml:space="preserve"> PD (2005) Plant rarity: species distribution patterns, population genetics, pollination biology, and seed dispersal in Persoonia (Proteaceae), Royal Botanic Gardens, Sydney.</w:t>
      </w:r>
    </w:p>
    <w:p w14:paraId="32ABAB89" w14:textId="22C2BA8C" w:rsidR="008E3B97" w:rsidRPr="009E3959" w:rsidRDefault="008E3B97" w:rsidP="009E11BB">
      <w:r>
        <w:t xml:space="preserve">SEED (2021) </w:t>
      </w:r>
      <w:r>
        <w:rPr>
          <w:i/>
          <w:iCs/>
        </w:rPr>
        <w:t>NPWS fire history layer</w:t>
      </w:r>
      <w:r w:rsidR="00FA3A31">
        <w:rPr>
          <w:i/>
          <w:iCs/>
        </w:rPr>
        <w:t>,</w:t>
      </w:r>
      <w:r w:rsidR="009E3959">
        <w:rPr>
          <w:i/>
          <w:iCs/>
        </w:rPr>
        <w:t xml:space="preserve"> </w:t>
      </w:r>
      <w:r w:rsidR="00BE2911" w:rsidRPr="000F6144">
        <w:rPr>
          <w:i/>
          <w:iCs/>
        </w:rPr>
        <w:t>Sharing and Enabling Environmental Data in NS</w:t>
      </w:r>
      <w:r w:rsidR="009E3959" w:rsidRPr="000F6144">
        <w:rPr>
          <w:i/>
          <w:iCs/>
        </w:rPr>
        <w:t>W</w:t>
      </w:r>
      <w:r w:rsidR="00FA3A31">
        <w:t>.</w:t>
      </w:r>
      <w:r w:rsidR="009E3959" w:rsidRPr="009E3959">
        <w:t xml:space="preserve"> </w:t>
      </w:r>
      <w:r w:rsidR="009E3959">
        <w:t xml:space="preserve">New South Wales Government. Viewed: 15 December 2021. Available at: </w:t>
      </w:r>
      <w:r w:rsidR="009E3959" w:rsidRPr="009E3959">
        <w:t>https://geo.seed.nsw.gov.au/Public_Viewer/index.html?viewer=Public_Viewer&amp;locale=en-AU&amp;runWorkflow=AppendLayerCatalog&amp;CatalogLayer=SEED_Catalog.203.NPWS%20Fire%20History</w:t>
      </w:r>
      <w:r w:rsidR="009E3959">
        <w:t xml:space="preserve"> </w:t>
      </w:r>
    </w:p>
    <w:p w14:paraId="24106DAF" w14:textId="1351580D" w:rsidR="001F5A42" w:rsidRDefault="001F5A42" w:rsidP="009E11BB">
      <w:r w:rsidRPr="00D041B4">
        <w:t xml:space="preserve">Weston P (2003) Proteaceae subfamily </w:t>
      </w:r>
      <w:proofErr w:type="spellStart"/>
      <w:r w:rsidRPr="00D041B4">
        <w:t>Persoonioideae</w:t>
      </w:r>
      <w:proofErr w:type="spellEnd"/>
      <w:r w:rsidRPr="00D041B4">
        <w:t xml:space="preserve">. Botany of the Geebungs, </w:t>
      </w:r>
      <w:proofErr w:type="spellStart"/>
      <w:r w:rsidRPr="00D041B4">
        <w:t>Snottygobbles</w:t>
      </w:r>
      <w:proofErr w:type="spellEnd"/>
      <w:r w:rsidRPr="00D041B4">
        <w:t xml:space="preserve"> and their relatives. </w:t>
      </w:r>
      <w:r w:rsidRPr="00D041B4">
        <w:rPr>
          <w:i/>
          <w:iCs/>
        </w:rPr>
        <w:t>Australian Plants</w:t>
      </w:r>
      <w:r w:rsidRPr="00D041B4">
        <w:t xml:space="preserve"> 22, 62</w:t>
      </w:r>
      <w:r>
        <w:t>–</w:t>
      </w:r>
      <w:r w:rsidRPr="00D041B4">
        <w:t>78.</w:t>
      </w:r>
    </w:p>
    <w:p w14:paraId="2014ADEB" w14:textId="33C73B7E" w:rsidR="003A06CA" w:rsidRDefault="003A06CA" w:rsidP="003A06CA">
      <w:pPr>
        <w:pStyle w:val="Heading2"/>
        <w:pageBreakBefore/>
        <w:ind w:left="720" w:hanging="720"/>
      </w:pPr>
      <w:r>
        <w:lastRenderedPageBreak/>
        <w:t xml:space="preserve">Attachment A: Listing </w:t>
      </w:r>
      <w:r w:rsidR="0012461E">
        <w:t>A</w:t>
      </w:r>
      <w:r>
        <w:t xml:space="preserve">ssessment for </w:t>
      </w:r>
      <w:r w:rsidR="007E72FB">
        <w:rPr>
          <w:i/>
          <w:iCs/>
        </w:rPr>
        <w:t>Persoonia terminalis</w:t>
      </w:r>
    </w:p>
    <w:p w14:paraId="5460D9F3" w14:textId="77777777" w:rsidR="003A06CA" w:rsidRDefault="003A06CA" w:rsidP="00933A0D">
      <w:pPr>
        <w:pStyle w:val="Heading3"/>
        <w:ind w:left="964" w:hanging="964"/>
        <w:rPr>
          <w:lang w:eastAsia="ja-JP"/>
        </w:rPr>
      </w:pPr>
      <w:r>
        <w:rPr>
          <w:lang w:eastAsia="ja-JP"/>
        </w:rPr>
        <w:t>Reason for assessment</w:t>
      </w:r>
    </w:p>
    <w:p w14:paraId="77562FC3" w14:textId="279253E3" w:rsidR="004D61C9" w:rsidRDefault="003A06CA" w:rsidP="00B4649B">
      <w:pPr>
        <w:rPr>
          <w:lang w:eastAsia="ja-JP"/>
        </w:rPr>
      </w:pPr>
      <w:r w:rsidRPr="007E72FB">
        <w:t>This assessment follows</w:t>
      </w:r>
      <w:r w:rsidRPr="007E72FB">
        <w:rPr>
          <w:lang w:eastAsia="ja-JP"/>
        </w:rPr>
        <w:t xml:space="preserve"> prioritisation of a nomination from the TSSC</w:t>
      </w:r>
      <w:r w:rsidR="007E72FB" w:rsidRPr="007E72FB">
        <w:rPr>
          <w:lang w:eastAsia="ja-JP"/>
        </w:rPr>
        <w:t>.</w:t>
      </w:r>
    </w:p>
    <w:p w14:paraId="768EF5DF" w14:textId="77777777" w:rsidR="003A06CA" w:rsidRDefault="003A06CA" w:rsidP="004D61C9">
      <w:pPr>
        <w:pStyle w:val="Heading3"/>
        <w:ind w:left="964" w:hanging="964"/>
        <w:rPr>
          <w:lang w:eastAsia="ja-JP"/>
        </w:rPr>
      </w:pPr>
      <w:r>
        <w:rPr>
          <w:lang w:eastAsia="ja-JP"/>
        </w:rPr>
        <w:t>Assessment of eligibility for listing</w:t>
      </w:r>
    </w:p>
    <w:p w14:paraId="657B5A88"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2" w:history="1">
        <w:r w:rsidRPr="00C77CE3">
          <w:rPr>
            <w:rStyle w:val="Hyperlink"/>
            <w:lang w:eastAsia="ja-JP"/>
          </w:rPr>
          <w:t>EPBC Regulations</w:t>
        </w:r>
      </w:hyperlink>
      <w:r>
        <w:rPr>
          <w:lang w:eastAsia="ja-JP"/>
        </w:rPr>
        <w:t xml:space="preserve">. The thresholds used correspond with those in the </w:t>
      </w:r>
      <w:hyperlink r:id="rId43"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484D012D" w14:textId="77777777" w:rsidR="0077351A" w:rsidRDefault="0077351A" w:rsidP="0077351A">
      <w:pPr>
        <w:pStyle w:val="Heading3"/>
        <w:rPr>
          <w:lang w:eastAsia="ja-JP"/>
        </w:rPr>
      </w:pPr>
      <w:r>
        <w:rPr>
          <w:lang w:eastAsia="ja-JP"/>
        </w:rPr>
        <w:t>Key assessment parameters</w:t>
      </w:r>
    </w:p>
    <w:p w14:paraId="4D32F928"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453F6BC4" w14:textId="3ED9A2A1" w:rsidR="0077351A" w:rsidRPr="009502E2" w:rsidRDefault="0077351A" w:rsidP="0077351A">
      <w:pPr>
        <w:pStyle w:val="Caption"/>
      </w:pPr>
      <w:r w:rsidRPr="009502E2">
        <w:t xml:space="preserve">Table </w:t>
      </w:r>
      <w:r w:rsidR="008D3909">
        <w:fldChar w:fldCharType="begin"/>
      </w:r>
      <w:r w:rsidR="008D3909">
        <w:instrText xml:space="preserve"> SEQ Table \* ARABIC </w:instrText>
      </w:r>
      <w:r w:rsidR="008D3909">
        <w:fldChar w:fldCharType="separate"/>
      </w:r>
      <w:r w:rsidR="00835733">
        <w:rPr>
          <w:noProof/>
        </w:rPr>
        <w:t>3</w:t>
      </w:r>
      <w:r w:rsidR="008D3909">
        <w:rPr>
          <w:noProof/>
        </w:rPr>
        <w:fldChar w:fldCharType="end"/>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D20C80" w14:paraId="2B25E250" w14:textId="77777777" w:rsidTr="00FD515C">
        <w:trPr>
          <w:cantSplit/>
          <w:tblHeader/>
        </w:trPr>
        <w:tc>
          <w:tcPr>
            <w:tcW w:w="1741" w:type="dxa"/>
          </w:tcPr>
          <w:p w14:paraId="2D162049" w14:textId="77777777" w:rsidR="00CD441B" w:rsidRPr="00D20C80" w:rsidRDefault="00CD441B" w:rsidP="00C5493E">
            <w:pPr>
              <w:pStyle w:val="TableHeading"/>
              <w:keepNext w:val="0"/>
            </w:pPr>
            <w:bookmarkStart w:id="12" w:name="_Hlk66963083"/>
            <w:r w:rsidRPr="00D20C80">
              <w:t>Metric</w:t>
            </w:r>
          </w:p>
        </w:tc>
        <w:tc>
          <w:tcPr>
            <w:tcW w:w="1422" w:type="dxa"/>
          </w:tcPr>
          <w:p w14:paraId="44E16171" w14:textId="77777777" w:rsidR="00CD441B" w:rsidRPr="00D20C80" w:rsidRDefault="00CD441B" w:rsidP="00FD515C">
            <w:pPr>
              <w:pStyle w:val="TableHeading"/>
              <w:keepNext w:val="0"/>
            </w:pPr>
            <w:r w:rsidRPr="00D20C80">
              <w:t>Estimate</w:t>
            </w:r>
            <w:r w:rsidR="00E22344">
              <w:t xml:space="preserve"> used in the assessment</w:t>
            </w:r>
          </w:p>
        </w:tc>
        <w:tc>
          <w:tcPr>
            <w:tcW w:w="1409" w:type="dxa"/>
          </w:tcPr>
          <w:p w14:paraId="15640C7D" w14:textId="77777777" w:rsidR="00CD441B" w:rsidRPr="00D20C80" w:rsidRDefault="00CD441B" w:rsidP="00FD515C">
            <w:pPr>
              <w:pStyle w:val="TableHeading"/>
              <w:keepNext w:val="0"/>
            </w:pPr>
            <w:r w:rsidRPr="00D20C80">
              <w:t>Minimum</w:t>
            </w:r>
            <w:r w:rsidR="00E22344">
              <w:t xml:space="preserve"> plausible value</w:t>
            </w:r>
          </w:p>
        </w:tc>
        <w:tc>
          <w:tcPr>
            <w:tcW w:w="1414" w:type="dxa"/>
          </w:tcPr>
          <w:p w14:paraId="3A3FC21F" w14:textId="77777777" w:rsidR="00CD441B" w:rsidRPr="00D20C80" w:rsidRDefault="00CD441B" w:rsidP="00FD515C">
            <w:pPr>
              <w:pStyle w:val="TableHeading"/>
              <w:keepNext w:val="0"/>
            </w:pPr>
            <w:r w:rsidRPr="00D20C80">
              <w:t>Maximum</w:t>
            </w:r>
            <w:r w:rsidR="00E22344">
              <w:t xml:space="preserve"> plausible value</w:t>
            </w:r>
          </w:p>
        </w:tc>
        <w:tc>
          <w:tcPr>
            <w:tcW w:w="3074" w:type="dxa"/>
          </w:tcPr>
          <w:p w14:paraId="12E30AE6" w14:textId="05F245CE" w:rsidR="00CD441B" w:rsidRPr="00D20C80" w:rsidRDefault="00CD441B" w:rsidP="00D65034">
            <w:pPr>
              <w:pStyle w:val="TableHeading"/>
              <w:keepNext w:val="0"/>
            </w:pPr>
            <w:r w:rsidRPr="00D20C80">
              <w:t>Justification</w:t>
            </w:r>
          </w:p>
        </w:tc>
      </w:tr>
      <w:tr w:rsidR="00D37773" w14:paraId="1FB34D3A" w14:textId="77777777" w:rsidTr="00AC5F6E">
        <w:trPr>
          <w:cantSplit/>
        </w:trPr>
        <w:tc>
          <w:tcPr>
            <w:tcW w:w="1741" w:type="dxa"/>
          </w:tcPr>
          <w:p w14:paraId="6767D8D9" w14:textId="77777777" w:rsidR="00D37773" w:rsidRDefault="00D37773" w:rsidP="002E31FA">
            <w:pPr>
              <w:pStyle w:val="TableHeading"/>
              <w:keepNext w:val="0"/>
              <w:rPr>
                <w:rStyle w:val="Strong"/>
                <w:b/>
                <w:bCs w:val="0"/>
              </w:rPr>
            </w:pPr>
            <w:r w:rsidRPr="00D20C80">
              <w:rPr>
                <w:rStyle w:val="Strong"/>
                <w:b/>
                <w:bCs w:val="0"/>
              </w:rPr>
              <w:t>Number of mature individuals</w:t>
            </w:r>
          </w:p>
          <w:p w14:paraId="15F6E91B" w14:textId="77777777" w:rsidR="00D37773" w:rsidRPr="00D20C80" w:rsidRDefault="00D37773" w:rsidP="001376F1">
            <w:pPr>
              <w:pStyle w:val="TableText"/>
              <w:rPr>
                <w:rStyle w:val="Strong"/>
                <w:b w:val="0"/>
                <w:bCs w:val="0"/>
              </w:rPr>
            </w:pPr>
          </w:p>
        </w:tc>
        <w:tc>
          <w:tcPr>
            <w:tcW w:w="1422" w:type="dxa"/>
            <w:shd w:val="clear" w:color="auto" w:fill="auto"/>
          </w:tcPr>
          <w:p w14:paraId="3C597658" w14:textId="2146E0C3" w:rsidR="00D37773" w:rsidRDefault="00D65034" w:rsidP="002E31FA">
            <w:pPr>
              <w:pStyle w:val="TableText"/>
            </w:pPr>
            <w:r>
              <w:t>10,000</w:t>
            </w:r>
            <w:r>
              <w:softHyphen/>
              <w:t>–30,000</w:t>
            </w:r>
          </w:p>
        </w:tc>
        <w:tc>
          <w:tcPr>
            <w:tcW w:w="1409" w:type="dxa"/>
            <w:shd w:val="clear" w:color="auto" w:fill="auto"/>
          </w:tcPr>
          <w:p w14:paraId="4F1DD706" w14:textId="260FA976" w:rsidR="00D37773" w:rsidRDefault="000140F8" w:rsidP="002E31FA">
            <w:pPr>
              <w:pStyle w:val="TableText"/>
            </w:pPr>
            <w:r>
              <w:t>~</w:t>
            </w:r>
            <w:r w:rsidR="00D65034">
              <w:t>10,000</w:t>
            </w:r>
          </w:p>
        </w:tc>
        <w:tc>
          <w:tcPr>
            <w:tcW w:w="1414" w:type="dxa"/>
            <w:shd w:val="clear" w:color="auto" w:fill="auto"/>
          </w:tcPr>
          <w:p w14:paraId="46CEDED7" w14:textId="09D184AB" w:rsidR="00D37773" w:rsidRDefault="00D65034" w:rsidP="002E31FA">
            <w:pPr>
              <w:pStyle w:val="TableText"/>
            </w:pPr>
            <w:r>
              <w:t>~50,000</w:t>
            </w:r>
          </w:p>
        </w:tc>
        <w:tc>
          <w:tcPr>
            <w:tcW w:w="3074" w:type="dxa"/>
            <w:shd w:val="clear" w:color="auto" w:fill="auto"/>
          </w:tcPr>
          <w:p w14:paraId="0947B9E5" w14:textId="136519CA" w:rsidR="00D37773" w:rsidRDefault="00D65034" w:rsidP="002E31FA">
            <w:pPr>
              <w:pStyle w:val="TableText"/>
            </w:pPr>
            <w:r>
              <w:t>There are no formal population estimates for the heath-leaved geebung, but its population is estimated to be in the 10</w:t>
            </w:r>
            <w:r w:rsidR="001D7447">
              <w:t>’</w:t>
            </w:r>
            <w:r>
              <w:t>s of thousands (J Hunter 2021 pers. comm. 10 Oct).</w:t>
            </w:r>
          </w:p>
        </w:tc>
      </w:tr>
      <w:tr w:rsidR="00D37773" w14:paraId="421E22E5" w14:textId="77777777" w:rsidTr="00AC5F6E">
        <w:trPr>
          <w:cantSplit/>
        </w:trPr>
        <w:tc>
          <w:tcPr>
            <w:tcW w:w="1741" w:type="dxa"/>
          </w:tcPr>
          <w:p w14:paraId="3CA6650A"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4245" w:type="dxa"/>
            <w:gridSpan w:val="3"/>
            <w:shd w:val="clear" w:color="auto" w:fill="auto"/>
          </w:tcPr>
          <w:p w14:paraId="6279B8DC" w14:textId="4519901F" w:rsidR="00D37773" w:rsidRDefault="00D65034" w:rsidP="001376F1">
            <w:pPr>
              <w:pStyle w:val="TableText"/>
            </w:pPr>
            <w:r>
              <w:t>stable</w:t>
            </w:r>
          </w:p>
        </w:tc>
        <w:tc>
          <w:tcPr>
            <w:tcW w:w="3074" w:type="dxa"/>
            <w:shd w:val="clear" w:color="auto" w:fill="auto"/>
          </w:tcPr>
          <w:p w14:paraId="72B5C39C" w14:textId="24EB1791" w:rsidR="00D37773" w:rsidRDefault="000140F8" w:rsidP="002E31FA">
            <w:pPr>
              <w:pStyle w:val="TableText"/>
            </w:pPr>
            <w:r>
              <w:t xml:space="preserve">No </w:t>
            </w:r>
            <w:r w:rsidR="00A22D87">
              <w:t>evidence of decline (J Hunter 2021 pers. comm. 10 Oct).</w:t>
            </w:r>
          </w:p>
        </w:tc>
      </w:tr>
      <w:tr w:rsidR="00D37773" w14:paraId="62B30D39" w14:textId="77777777" w:rsidTr="00AC5F6E">
        <w:trPr>
          <w:cantSplit/>
        </w:trPr>
        <w:tc>
          <w:tcPr>
            <w:tcW w:w="1741" w:type="dxa"/>
          </w:tcPr>
          <w:p w14:paraId="192D8256"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422" w:type="dxa"/>
            <w:shd w:val="clear" w:color="auto" w:fill="auto"/>
          </w:tcPr>
          <w:p w14:paraId="01EDDA3D" w14:textId="1D8FFB34" w:rsidR="00D37773" w:rsidRDefault="00897162" w:rsidP="002E31FA">
            <w:pPr>
              <w:pStyle w:val="TableText"/>
            </w:pPr>
            <w:r>
              <w:t>18</w:t>
            </w:r>
          </w:p>
        </w:tc>
        <w:tc>
          <w:tcPr>
            <w:tcW w:w="1409" w:type="dxa"/>
            <w:shd w:val="clear" w:color="auto" w:fill="auto"/>
          </w:tcPr>
          <w:p w14:paraId="1CDA0418" w14:textId="36C9DF3E" w:rsidR="00D37773" w:rsidRDefault="00AF71B3" w:rsidP="002E31FA">
            <w:pPr>
              <w:pStyle w:val="TableText"/>
            </w:pPr>
            <w:r>
              <w:t>25</w:t>
            </w:r>
          </w:p>
        </w:tc>
        <w:tc>
          <w:tcPr>
            <w:tcW w:w="1414" w:type="dxa"/>
            <w:shd w:val="clear" w:color="auto" w:fill="auto"/>
          </w:tcPr>
          <w:p w14:paraId="72DBCD75" w14:textId="2892E420" w:rsidR="00D37773" w:rsidRDefault="00AF71B3" w:rsidP="002E31FA">
            <w:pPr>
              <w:pStyle w:val="TableText"/>
            </w:pPr>
            <w:r>
              <w:t>15</w:t>
            </w:r>
          </w:p>
        </w:tc>
        <w:tc>
          <w:tcPr>
            <w:tcW w:w="3074" w:type="dxa"/>
            <w:shd w:val="clear" w:color="auto" w:fill="auto"/>
          </w:tcPr>
          <w:p w14:paraId="7565EFF2" w14:textId="37A4B742" w:rsidR="00AF71B3" w:rsidRPr="00FB2983" w:rsidRDefault="00FB2983" w:rsidP="002E31FA">
            <w:pPr>
              <w:pStyle w:val="TableText"/>
            </w:pPr>
            <w:r>
              <w:t xml:space="preserve">The generation length of heath-leaved geebung is not documented. </w:t>
            </w:r>
            <w:r>
              <w:rPr>
                <w:i/>
                <w:iCs/>
              </w:rPr>
              <w:t xml:space="preserve">Persoonia </w:t>
            </w:r>
            <w:r>
              <w:t>species may reach reproductive maturity at approximately six years of age (</w:t>
            </w:r>
            <w:r w:rsidR="00AE29E4">
              <w:t>Clarke et al. 2009</w:t>
            </w:r>
            <w:r>
              <w:t xml:space="preserve">) and </w:t>
            </w:r>
            <w:proofErr w:type="gramStart"/>
            <w:r>
              <w:t>are capable of living</w:t>
            </w:r>
            <w:proofErr w:type="gramEnd"/>
            <w:r>
              <w:t xml:space="preserve"> for 30 years (</w:t>
            </w:r>
            <w:r w:rsidR="0043320A">
              <w:t>NPWS 2000</w:t>
            </w:r>
            <w:r>
              <w:t xml:space="preserve">). Therefore, a plausible </w:t>
            </w:r>
            <w:r w:rsidR="003A1BCB">
              <w:t xml:space="preserve">generation length for heath-leaved geebung may be </w:t>
            </w:r>
            <w:r w:rsidR="006A2720">
              <w:t xml:space="preserve">approximately </w:t>
            </w:r>
            <w:r w:rsidR="00897162">
              <w:t>18</w:t>
            </w:r>
            <w:r w:rsidR="006A2720">
              <w:t xml:space="preserve"> </w:t>
            </w:r>
            <w:r w:rsidR="000A35D0">
              <w:t>years</w:t>
            </w:r>
            <w:r w:rsidR="00E50CC2">
              <w:t>, assuming constant fecundity throughout its reproductive life</w:t>
            </w:r>
            <w:r w:rsidR="008328D7">
              <w:t xml:space="preserve"> </w:t>
            </w:r>
            <w:r w:rsidR="00897162" w:rsidRPr="00EF28B7">
              <w:t>(see Criterion 1)</w:t>
            </w:r>
            <w:r w:rsidR="00897162">
              <w:t xml:space="preserve"> </w:t>
            </w:r>
            <w:r w:rsidR="008328D7">
              <w:t>(IUCN 2021).</w:t>
            </w:r>
          </w:p>
        </w:tc>
      </w:tr>
      <w:tr w:rsidR="006546B1" w14:paraId="5AC2EB2C" w14:textId="77777777" w:rsidTr="00FD515C">
        <w:trPr>
          <w:cantSplit/>
        </w:trPr>
        <w:tc>
          <w:tcPr>
            <w:tcW w:w="1741" w:type="dxa"/>
          </w:tcPr>
          <w:p w14:paraId="0A0F3CB8" w14:textId="77777777" w:rsidR="006546B1" w:rsidRPr="00D20C80" w:rsidRDefault="006546B1" w:rsidP="006546B1">
            <w:pPr>
              <w:pStyle w:val="TableHeading"/>
              <w:keepNext w:val="0"/>
              <w:rPr>
                <w:rStyle w:val="Strong"/>
                <w:b/>
                <w:sz w:val="22"/>
              </w:rPr>
            </w:pPr>
            <w:r w:rsidRPr="00D20C80">
              <w:rPr>
                <w:rStyle w:val="Strong"/>
                <w:b/>
                <w:bCs w:val="0"/>
              </w:rPr>
              <w:lastRenderedPageBreak/>
              <w:t>Extent of occurrence</w:t>
            </w:r>
          </w:p>
          <w:p w14:paraId="05991FBC" w14:textId="77777777" w:rsidR="006546B1" w:rsidRPr="00D20C80" w:rsidRDefault="006546B1" w:rsidP="006546B1">
            <w:pPr>
              <w:pStyle w:val="TableText"/>
              <w:rPr>
                <w:rStyle w:val="Strong"/>
                <w:b w:val="0"/>
                <w:bCs w:val="0"/>
              </w:rPr>
            </w:pPr>
          </w:p>
        </w:tc>
        <w:tc>
          <w:tcPr>
            <w:tcW w:w="1422" w:type="dxa"/>
            <w:shd w:val="clear" w:color="auto" w:fill="auto"/>
          </w:tcPr>
          <w:p w14:paraId="5E632E4F" w14:textId="489A5D75" w:rsidR="006546B1" w:rsidRPr="001948C9" w:rsidRDefault="00371AD1" w:rsidP="006546B1">
            <w:pPr>
              <w:pStyle w:val="TableText"/>
              <w:rPr>
                <w:vertAlign w:val="superscript"/>
              </w:rPr>
            </w:pPr>
            <w:r>
              <w:t>16,522</w:t>
            </w:r>
            <w:r w:rsidR="006546B1">
              <w:t xml:space="preserve"> km</w:t>
            </w:r>
            <w:r w:rsidR="006546B1">
              <w:rPr>
                <w:vertAlign w:val="superscript"/>
              </w:rPr>
              <w:t>2</w:t>
            </w:r>
          </w:p>
        </w:tc>
        <w:tc>
          <w:tcPr>
            <w:tcW w:w="1409" w:type="dxa"/>
            <w:shd w:val="clear" w:color="auto" w:fill="auto"/>
          </w:tcPr>
          <w:p w14:paraId="1DF483B0" w14:textId="52D93D26" w:rsidR="006546B1" w:rsidRDefault="006546B1" w:rsidP="006546B1">
            <w:pPr>
              <w:pStyle w:val="TableText"/>
            </w:pPr>
            <w:r>
              <w:t>~1</w:t>
            </w:r>
            <w:r w:rsidR="00371AD1">
              <w:t>3</w:t>
            </w:r>
            <w:r>
              <w:t>,000 km</w:t>
            </w:r>
            <w:r>
              <w:rPr>
                <w:vertAlign w:val="superscript"/>
              </w:rPr>
              <w:t>2</w:t>
            </w:r>
          </w:p>
        </w:tc>
        <w:tc>
          <w:tcPr>
            <w:tcW w:w="1414" w:type="dxa"/>
            <w:shd w:val="clear" w:color="auto" w:fill="auto"/>
          </w:tcPr>
          <w:p w14:paraId="486CBB7F" w14:textId="1B19EF1F" w:rsidR="006546B1" w:rsidRPr="001948C9" w:rsidRDefault="006546B1" w:rsidP="006546B1">
            <w:pPr>
              <w:pStyle w:val="TableText"/>
              <w:rPr>
                <w:vertAlign w:val="superscript"/>
              </w:rPr>
            </w:pPr>
            <w:r>
              <w:t>~</w:t>
            </w:r>
            <w:r w:rsidR="00CE7865">
              <w:t>91</w:t>
            </w:r>
            <w:r>
              <w:t>,000 km</w:t>
            </w:r>
            <w:r>
              <w:rPr>
                <w:vertAlign w:val="superscript"/>
              </w:rPr>
              <w:t>2</w:t>
            </w:r>
          </w:p>
        </w:tc>
        <w:tc>
          <w:tcPr>
            <w:tcW w:w="3074" w:type="dxa"/>
            <w:shd w:val="clear" w:color="auto" w:fill="auto"/>
          </w:tcPr>
          <w:p w14:paraId="50D91CDD" w14:textId="68BD8332" w:rsidR="00F56C98" w:rsidRDefault="006546B1" w:rsidP="006546B1">
            <w:pPr>
              <w:pStyle w:val="TableText"/>
            </w:pPr>
            <w:r w:rsidRPr="1075C4F1">
              <w:rPr>
                <w:rFonts w:cs="Arial"/>
              </w:rPr>
              <w:t xml:space="preserve">The extent of occurrence (EOO) is </w:t>
            </w:r>
            <w:r>
              <w:t xml:space="preserve">based on the mapping of </w:t>
            </w:r>
            <w:r w:rsidR="005110E4">
              <w:t xml:space="preserve">available </w:t>
            </w:r>
            <w:r>
              <w:t>point records</w:t>
            </w:r>
            <w:r w:rsidR="001E6D48">
              <w:t xml:space="preserve"> from 1970 to 2020</w:t>
            </w:r>
            <w:r>
              <w:t xml:space="preserve">. </w:t>
            </w:r>
            <w:r w:rsidR="001E6D48">
              <w:t>This timeframe was</w:t>
            </w:r>
            <w:r w:rsidR="005110E4">
              <w:t xml:space="preserve"> used due to the species occurring in relatively remote, rarely surveyed areas, and because there has been no evidence of population decline, even in areas affected by recent bushfires (J Hunter 2021 pers. comm. 10 Oct; L Copeland 2021 pers. comm. 12 Oct). </w:t>
            </w:r>
            <w:r>
              <w:t xml:space="preserve">The EOO was calculated using a minimum convex hull, based on the IUCN Red List Guidelines (IUCN 2019). </w:t>
            </w:r>
          </w:p>
          <w:p w14:paraId="0E61D8B2" w14:textId="4CF74104" w:rsidR="006546B1" w:rsidRDefault="006546B1" w:rsidP="006546B1">
            <w:pPr>
              <w:pStyle w:val="TableText"/>
            </w:pPr>
            <w:r>
              <w:t xml:space="preserve">The maximum plausible value represents the plausible EOO if </w:t>
            </w:r>
            <w:r w:rsidR="00CE7865">
              <w:t>the central Queensland records are verified, which would increase the EOO estimate very substantially</w:t>
            </w:r>
            <w:r w:rsidR="00827781">
              <w:t xml:space="preserve">. </w:t>
            </w:r>
            <w:r w:rsidR="00F56C98">
              <w:t xml:space="preserve">As the species occurs in remote areas, additional subpopulations could exist, which could result in a slightly larger EOO. </w:t>
            </w:r>
            <w:r w:rsidR="00827781">
              <w:t xml:space="preserve">The minimum plausible value represents the plausible EOO if some older records at the </w:t>
            </w:r>
            <w:r w:rsidR="000E47F1">
              <w:t>margins</w:t>
            </w:r>
            <w:r w:rsidR="00827781">
              <w:t xml:space="preserve"> of the species’ range no longer exist.</w:t>
            </w:r>
          </w:p>
        </w:tc>
      </w:tr>
      <w:tr w:rsidR="006546B1" w14:paraId="5FD958DD" w14:textId="77777777" w:rsidTr="00FD515C">
        <w:trPr>
          <w:cantSplit/>
        </w:trPr>
        <w:tc>
          <w:tcPr>
            <w:tcW w:w="1741" w:type="dxa"/>
          </w:tcPr>
          <w:p w14:paraId="02C4CDE8" w14:textId="77777777" w:rsidR="006546B1" w:rsidRPr="00D20C80" w:rsidRDefault="006546B1" w:rsidP="006546B1">
            <w:pPr>
              <w:pStyle w:val="TableHeading"/>
              <w:keepNext w:val="0"/>
              <w:rPr>
                <w:rStyle w:val="Strong"/>
                <w:b/>
                <w:sz w:val="22"/>
              </w:rPr>
            </w:pPr>
            <w:r w:rsidRPr="00D20C80">
              <w:rPr>
                <w:rStyle w:val="Strong"/>
                <w:b/>
                <w:bCs w:val="0"/>
              </w:rPr>
              <w:t>Trend</w:t>
            </w:r>
          </w:p>
        </w:tc>
        <w:tc>
          <w:tcPr>
            <w:tcW w:w="4245" w:type="dxa"/>
            <w:gridSpan w:val="3"/>
            <w:shd w:val="clear" w:color="auto" w:fill="auto"/>
          </w:tcPr>
          <w:p w14:paraId="703B27CE" w14:textId="768D2E15" w:rsidR="006546B1" w:rsidRDefault="006546B1" w:rsidP="006546B1">
            <w:pPr>
              <w:pStyle w:val="TableText"/>
            </w:pPr>
            <w:r>
              <w:t>stable</w:t>
            </w:r>
          </w:p>
        </w:tc>
        <w:tc>
          <w:tcPr>
            <w:tcW w:w="3074" w:type="dxa"/>
            <w:shd w:val="clear" w:color="auto" w:fill="auto"/>
          </w:tcPr>
          <w:p w14:paraId="287306D1" w14:textId="212DD46A" w:rsidR="006546B1" w:rsidRDefault="006546B1" w:rsidP="006546B1">
            <w:pPr>
              <w:pStyle w:val="TableText"/>
            </w:pPr>
            <w:r>
              <w:t>No evidence of decline (J Hunter 2021 pers. comm. 10 Oct).</w:t>
            </w:r>
          </w:p>
        </w:tc>
      </w:tr>
      <w:tr w:rsidR="006546B1" w14:paraId="0AC1AB27" w14:textId="77777777" w:rsidTr="00FD515C">
        <w:trPr>
          <w:cantSplit/>
        </w:trPr>
        <w:tc>
          <w:tcPr>
            <w:tcW w:w="1741" w:type="dxa"/>
          </w:tcPr>
          <w:p w14:paraId="3033076E" w14:textId="77777777" w:rsidR="006546B1" w:rsidRDefault="006546B1" w:rsidP="006546B1">
            <w:pPr>
              <w:pStyle w:val="TableHeading"/>
              <w:keepNext w:val="0"/>
              <w:rPr>
                <w:rStyle w:val="Strong"/>
                <w:b/>
                <w:sz w:val="22"/>
              </w:rPr>
            </w:pPr>
            <w:r w:rsidRPr="00D20C80">
              <w:rPr>
                <w:rStyle w:val="Strong"/>
                <w:b/>
                <w:bCs w:val="0"/>
              </w:rPr>
              <w:t>Area of Occupancy</w:t>
            </w:r>
          </w:p>
          <w:p w14:paraId="30B0C514" w14:textId="77777777" w:rsidR="006546B1" w:rsidRPr="00D20C80" w:rsidRDefault="006546B1" w:rsidP="006546B1">
            <w:pPr>
              <w:pStyle w:val="TableText"/>
              <w:rPr>
                <w:rStyle w:val="Strong"/>
                <w:b w:val="0"/>
                <w:bCs w:val="0"/>
              </w:rPr>
            </w:pPr>
          </w:p>
        </w:tc>
        <w:tc>
          <w:tcPr>
            <w:tcW w:w="1422" w:type="dxa"/>
            <w:shd w:val="clear" w:color="auto" w:fill="auto"/>
          </w:tcPr>
          <w:p w14:paraId="08855A00" w14:textId="363C26DC" w:rsidR="006546B1" w:rsidRPr="001948C9" w:rsidRDefault="001E6D48" w:rsidP="006546B1">
            <w:pPr>
              <w:pStyle w:val="TableText"/>
              <w:rPr>
                <w:vertAlign w:val="superscript"/>
              </w:rPr>
            </w:pPr>
            <w:r>
              <w:t>452</w:t>
            </w:r>
            <w:r w:rsidR="006546B1">
              <w:t xml:space="preserve"> km</w:t>
            </w:r>
            <w:r w:rsidR="006546B1">
              <w:rPr>
                <w:vertAlign w:val="superscript"/>
              </w:rPr>
              <w:t>2</w:t>
            </w:r>
          </w:p>
        </w:tc>
        <w:tc>
          <w:tcPr>
            <w:tcW w:w="1409" w:type="dxa"/>
            <w:shd w:val="clear" w:color="auto" w:fill="auto"/>
          </w:tcPr>
          <w:p w14:paraId="7EDA5B48" w14:textId="25D6D956" w:rsidR="006546B1" w:rsidRPr="006546B1" w:rsidRDefault="006546B1" w:rsidP="006546B1">
            <w:pPr>
              <w:pStyle w:val="TableText"/>
              <w:rPr>
                <w:vertAlign w:val="superscript"/>
              </w:rPr>
            </w:pPr>
            <w:r>
              <w:t>~</w:t>
            </w:r>
            <w:r w:rsidR="00371AD1">
              <w:t>400</w:t>
            </w:r>
            <w:r>
              <w:t xml:space="preserve"> km</w:t>
            </w:r>
            <w:r>
              <w:rPr>
                <w:vertAlign w:val="superscript"/>
              </w:rPr>
              <w:t>2</w:t>
            </w:r>
          </w:p>
        </w:tc>
        <w:tc>
          <w:tcPr>
            <w:tcW w:w="1414" w:type="dxa"/>
            <w:shd w:val="clear" w:color="auto" w:fill="auto"/>
          </w:tcPr>
          <w:p w14:paraId="19ECDC95" w14:textId="2DDAC262" w:rsidR="006546B1" w:rsidRPr="006546B1" w:rsidRDefault="006546B1" w:rsidP="006546B1">
            <w:pPr>
              <w:pStyle w:val="TableText"/>
              <w:rPr>
                <w:vertAlign w:val="superscript"/>
              </w:rPr>
            </w:pPr>
            <w:r>
              <w:t>~600 km</w:t>
            </w:r>
            <w:r>
              <w:rPr>
                <w:vertAlign w:val="superscript"/>
              </w:rPr>
              <w:t>2</w:t>
            </w:r>
          </w:p>
        </w:tc>
        <w:tc>
          <w:tcPr>
            <w:tcW w:w="3074" w:type="dxa"/>
            <w:shd w:val="clear" w:color="auto" w:fill="auto"/>
          </w:tcPr>
          <w:p w14:paraId="3D7AA824" w14:textId="13C7A959" w:rsidR="00F56C98" w:rsidRDefault="004A34BD" w:rsidP="004A34BD">
            <w:pPr>
              <w:pStyle w:val="TableText"/>
            </w:pPr>
            <w:r w:rsidRPr="1075C4F1">
              <w:rPr>
                <w:rFonts w:cs="Arial"/>
              </w:rPr>
              <w:t xml:space="preserve">The AOO is estimated is </w:t>
            </w:r>
            <w:r w:rsidR="001E6D48">
              <w:t xml:space="preserve">based on the mapping of available point records from 1970 to 2020. This timeframe was </w:t>
            </w:r>
            <w:r>
              <w:t xml:space="preserve">used due to the species occurring in relatively remote, rarely surveyed areas, and because there has been no evidence of population decline, even in areas affected by recent bushfires (J Hunter 2021 pers. comm. 10 Oct; L Copeland 2021 pers. comm. 12 Oct). The AOO is calculated using a 2x2 km grid cell method, based on the IUCN Red List Guidelines (IUCN 2019). </w:t>
            </w:r>
          </w:p>
          <w:p w14:paraId="2ED70AAF" w14:textId="5158246F" w:rsidR="00827781" w:rsidRDefault="00827781" w:rsidP="004A34BD">
            <w:pPr>
              <w:pStyle w:val="TableText"/>
            </w:pPr>
            <w:r>
              <w:t>The maximum plausible value represents the plausible AOO if unknown subpopulations exist. The minimum plausible value represents the plausible AOO if some older records of the species’ range no longer exist.</w:t>
            </w:r>
          </w:p>
        </w:tc>
      </w:tr>
      <w:tr w:rsidR="006546B1" w14:paraId="761B0A6F" w14:textId="77777777" w:rsidTr="00FD515C">
        <w:trPr>
          <w:cantSplit/>
        </w:trPr>
        <w:tc>
          <w:tcPr>
            <w:tcW w:w="1741" w:type="dxa"/>
          </w:tcPr>
          <w:p w14:paraId="42CFA6E6" w14:textId="77777777" w:rsidR="006546B1" w:rsidRPr="00D20C80" w:rsidRDefault="006546B1" w:rsidP="006546B1">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EA3CEB0" w14:textId="0B25E13D" w:rsidR="006546B1" w:rsidRDefault="006546B1" w:rsidP="006546B1">
            <w:pPr>
              <w:pStyle w:val="TableText"/>
            </w:pPr>
            <w:r>
              <w:t>stable</w:t>
            </w:r>
          </w:p>
        </w:tc>
        <w:tc>
          <w:tcPr>
            <w:tcW w:w="3074" w:type="dxa"/>
            <w:shd w:val="clear" w:color="auto" w:fill="auto"/>
          </w:tcPr>
          <w:p w14:paraId="0D3CF1F5" w14:textId="473EA01A" w:rsidR="006546B1" w:rsidRDefault="006546B1" w:rsidP="006546B1">
            <w:pPr>
              <w:pStyle w:val="TableText"/>
            </w:pPr>
            <w:r>
              <w:t>No evidence of decline (J Hunter 2021 pers. comm. 10 Oct).</w:t>
            </w:r>
          </w:p>
        </w:tc>
      </w:tr>
      <w:tr w:rsidR="006546B1" w14:paraId="2BFEE139" w14:textId="77777777" w:rsidTr="00FD515C">
        <w:trPr>
          <w:cantSplit/>
        </w:trPr>
        <w:tc>
          <w:tcPr>
            <w:tcW w:w="1741" w:type="dxa"/>
          </w:tcPr>
          <w:p w14:paraId="066C3AA4" w14:textId="77777777" w:rsidR="006546B1" w:rsidRDefault="006546B1" w:rsidP="006546B1">
            <w:pPr>
              <w:pStyle w:val="TableHeading"/>
              <w:keepNext w:val="0"/>
              <w:rPr>
                <w:rStyle w:val="Strong"/>
                <w:b/>
                <w:sz w:val="22"/>
              </w:rPr>
            </w:pPr>
            <w:r w:rsidRPr="00D20C80">
              <w:rPr>
                <w:rStyle w:val="Strong"/>
                <w:b/>
                <w:bCs w:val="0"/>
              </w:rPr>
              <w:lastRenderedPageBreak/>
              <w:t>Number of subpopulations</w:t>
            </w:r>
          </w:p>
          <w:p w14:paraId="011251DD" w14:textId="77777777" w:rsidR="006546B1" w:rsidRPr="00D20C80" w:rsidRDefault="006546B1" w:rsidP="006546B1">
            <w:pPr>
              <w:pStyle w:val="TableText"/>
              <w:rPr>
                <w:rStyle w:val="Strong"/>
                <w:b w:val="0"/>
                <w:bCs w:val="0"/>
              </w:rPr>
            </w:pPr>
          </w:p>
        </w:tc>
        <w:tc>
          <w:tcPr>
            <w:tcW w:w="1422" w:type="dxa"/>
            <w:shd w:val="clear" w:color="auto" w:fill="auto"/>
          </w:tcPr>
          <w:p w14:paraId="36DB4C2D" w14:textId="2AF30D4D" w:rsidR="006546B1" w:rsidRDefault="00F56C98" w:rsidP="006546B1">
            <w:pPr>
              <w:pStyle w:val="TableText"/>
            </w:pPr>
            <w:r>
              <w:t>10</w:t>
            </w:r>
          </w:p>
        </w:tc>
        <w:tc>
          <w:tcPr>
            <w:tcW w:w="1409" w:type="dxa"/>
            <w:shd w:val="clear" w:color="auto" w:fill="auto"/>
          </w:tcPr>
          <w:p w14:paraId="1606195E" w14:textId="6DD7ACDA" w:rsidR="006546B1" w:rsidRDefault="00F56C98" w:rsidP="006546B1">
            <w:pPr>
              <w:pStyle w:val="TableText"/>
            </w:pPr>
            <w:r>
              <w:t>10</w:t>
            </w:r>
          </w:p>
        </w:tc>
        <w:tc>
          <w:tcPr>
            <w:tcW w:w="1414" w:type="dxa"/>
            <w:shd w:val="clear" w:color="auto" w:fill="auto"/>
          </w:tcPr>
          <w:p w14:paraId="0307E0E0" w14:textId="4E60D60C" w:rsidR="006546B1" w:rsidRDefault="00F56C98" w:rsidP="006546B1">
            <w:pPr>
              <w:pStyle w:val="TableText"/>
            </w:pPr>
            <w:r>
              <w:t>~15</w:t>
            </w:r>
          </w:p>
        </w:tc>
        <w:tc>
          <w:tcPr>
            <w:tcW w:w="3074" w:type="dxa"/>
            <w:shd w:val="clear" w:color="auto" w:fill="auto"/>
          </w:tcPr>
          <w:p w14:paraId="5393090A" w14:textId="77777777" w:rsidR="006546B1" w:rsidRDefault="00933920" w:rsidP="006546B1">
            <w:pPr>
              <w:pStyle w:val="TableText"/>
            </w:pPr>
            <w:r w:rsidRPr="00933920">
              <w:t xml:space="preserve">The number of subpopulations of heath-leaved geebung has not been documented. However, based on the spatial clustering of records there appears to be approximately </w:t>
            </w:r>
            <w:r w:rsidR="00F56C98">
              <w:t>10</w:t>
            </w:r>
            <w:r>
              <w:t xml:space="preserve"> subpopulations (Inglewood–Bulli, Taringa, </w:t>
            </w:r>
            <w:proofErr w:type="spellStart"/>
            <w:r>
              <w:t>Arakoola</w:t>
            </w:r>
            <w:proofErr w:type="spellEnd"/>
            <w:r>
              <w:t xml:space="preserve"> NR, </w:t>
            </w:r>
            <w:proofErr w:type="spellStart"/>
            <w:r>
              <w:t>Bullala</w:t>
            </w:r>
            <w:proofErr w:type="spellEnd"/>
            <w:r>
              <w:t xml:space="preserve"> NP, Kings Plains NP, Severn River NR, Warialda</w:t>
            </w:r>
            <w:r w:rsidR="00F56C98">
              <w:t>, near ‘Springvale’ station, Torrington, and near Gibraltar NR</w:t>
            </w:r>
            <w:r>
              <w:t>) (</w:t>
            </w:r>
            <w:r w:rsidR="00F56C98">
              <w:t>ALA</w:t>
            </w:r>
            <w:r>
              <w:t xml:space="preserve"> 2021).</w:t>
            </w:r>
            <w:r w:rsidR="00F56C98">
              <w:t xml:space="preserve"> </w:t>
            </w:r>
          </w:p>
          <w:p w14:paraId="604AADEA" w14:textId="075FBE69" w:rsidR="00F56C98" w:rsidRDefault="00054717" w:rsidP="006546B1">
            <w:pPr>
              <w:pStyle w:val="TableText"/>
            </w:pPr>
            <w:r>
              <w:t>Additional subpopulations may exist, particularly if the central Queensland records are verified.</w:t>
            </w:r>
          </w:p>
        </w:tc>
      </w:tr>
      <w:tr w:rsidR="00E82299" w14:paraId="36015A82" w14:textId="77777777" w:rsidTr="00FD515C">
        <w:trPr>
          <w:cantSplit/>
        </w:trPr>
        <w:tc>
          <w:tcPr>
            <w:tcW w:w="1741" w:type="dxa"/>
          </w:tcPr>
          <w:p w14:paraId="6C1311CF" w14:textId="77777777" w:rsidR="00E82299" w:rsidRPr="00D20C80" w:rsidRDefault="00E82299" w:rsidP="00E82299">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E4F62C2" w14:textId="37AABCA4" w:rsidR="00E82299" w:rsidRDefault="00E82299" w:rsidP="00E82299">
            <w:pPr>
              <w:pStyle w:val="TableText"/>
            </w:pPr>
            <w:r>
              <w:t>stable</w:t>
            </w:r>
          </w:p>
        </w:tc>
        <w:tc>
          <w:tcPr>
            <w:tcW w:w="3074" w:type="dxa"/>
            <w:shd w:val="clear" w:color="auto" w:fill="auto"/>
          </w:tcPr>
          <w:p w14:paraId="668C78C0" w14:textId="2C13A38A" w:rsidR="00E82299" w:rsidRPr="001B7D1F" w:rsidRDefault="00E82299" w:rsidP="00E82299">
            <w:pPr>
              <w:pStyle w:val="TableText"/>
            </w:pPr>
            <w:r>
              <w:t>No evidence of decline (J Hunter 2021 pers. comm. 10 Oct).</w:t>
            </w:r>
          </w:p>
        </w:tc>
      </w:tr>
      <w:tr w:rsidR="00667AA7" w14:paraId="195D8418" w14:textId="77777777" w:rsidTr="00FD515C">
        <w:trPr>
          <w:cantSplit/>
        </w:trPr>
        <w:tc>
          <w:tcPr>
            <w:tcW w:w="1741" w:type="dxa"/>
          </w:tcPr>
          <w:p w14:paraId="6CF9F142" w14:textId="77777777" w:rsidR="00667AA7" w:rsidRDefault="00667AA7" w:rsidP="00667AA7">
            <w:pPr>
              <w:pStyle w:val="TableHeading"/>
              <w:keepNext w:val="0"/>
              <w:rPr>
                <w:rStyle w:val="Strong"/>
                <w:b/>
                <w:sz w:val="22"/>
              </w:rPr>
            </w:pPr>
            <w:r w:rsidRPr="00D20C80">
              <w:rPr>
                <w:rStyle w:val="Strong"/>
                <w:b/>
                <w:bCs w:val="0"/>
              </w:rPr>
              <w:t>Basis of assessment of subpopulation number</w:t>
            </w:r>
          </w:p>
          <w:p w14:paraId="4BA96E7B" w14:textId="77777777" w:rsidR="00667AA7" w:rsidRPr="00D20C80" w:rsidRDefault="00667AA7" w:rsidP="00667AA7">
            <w:pPr>
              <w:pStyle w:val="TableText"/>
              <w:rPr>
                <w:rStyle w:val="Strong"/>
                <w:b w:val="0"/>
                <w:bCs w:val="0"/>
              </w:rPr>
            </w:pPr>
          </w:p>
        </w:tc>
        <w:tc>
          <w:tcPr>
            <w:tcW w:w="7319" w:type="dxa"/>
            <w:gridSpan w:val="4"/>
            <w:shd w:val="clear" w:color="auto" w:fill="auto"/>
          </w:tcPr>
          <w:p w14:paraId="2BDB5BCD" w14:textId="2ACA5958" w:rsidR="00667AA7" w:rsidRDefault="00667AA7" w:rsidP="00667AA7">
            <w:pPr>
              <w:pStyle w:val="TableText"/>
            </w:pPr>
            <w:r>
              <w:t xml:space="preserve">The estimate of the number of subpopulations is based on each group of records separated by </w:t>
            </w:r>
            <w:proofErr w:type="gramStart"/>
            <w:r>
              <w:t>a distance of more</w:t>
            </w:r>
            <w:proofErr w:type="gramEnd"/>
            <w:r>
              <w:t xml:space="preserve"> than ~10 km being considered a separate subpopulation, based on seed dispersal being carried out by frugivorous birds capable of transporting seeds across distances of several kilometres. However, it is possible that genetic flow could be limited between groups plants less than 10 km distant, and therefore the maximum number of subpopulations could be more than 10.</w:t>
            </w:r>
          </w:p>
        </w:tc>
      </w:tr>
      <w:tr w:rsidR="00667AA7" w14:paraId="7184A8F5" w14:textId="77777777" w:rsidTr="00FD515C">
        <w:trPr>
          <w:cantSplit/>
        </w:trPr>
        <w:tc>
          <w:tcPr>
            <w:tcW w:w="1741" w:type="dxa"/>
          </w:tcPr>
          <w:p w14:paraId="33A13E2C" w14:textId="77777777" w:rsidR="00667AA7" w:rsidRDefault="00667AA7" w:rsidP="00667AA7">
            <w:pPr>
              <w:pStyle w:val="TableHeading"/>
              <w:keepNext w:val="0"/>
              <w:rPr>
                <w:rStyle w:val="Strong"/>
                <w:b/>
                <w:sz w:val="22"/>
              </w:rPr>
            </w:pPr>
            <w:r w:rsidRPr="00D20C80">
              <w:rPr>
                <w:rStyle w:val="Strong"/>
                <w:b/>
                <w:bCs w:val="0"/>
              </w:rPr>
              <w:t>No. locations</w:t>
            </w:r>
          </w:p>
          <w:p w14:paraId="4BDAF354" w14:textId="77777777" w:rsidR="00667AA7" w:rsidRPr="00DD47BD" w:rsidRDefault="00667AA7" w:rsidP="00667AA7">
            <w:pPr>
              <w:pStyle w:val="TableText"/>
              <w:rPr>
                <w:rStyle w:val="Strong"/>
                <w:b w:val="0"/>
                <w:bCs w:val="0"/>
              </w:rPr>
            </w:pPr>
          </w:p>
        </w:tc>
        <w:tc>
          <w:tcPr>
            <w:tcW w:w="1422" w:type="dxa"/>
            <w:shd w:val="clear" w:color="auto" w:fill="auto"/>
          </w:tcPr>
          <w:p w14:paraId="29B5B316" w14:textId="4B293F26" w:rsidR="00667AA7" w:rsidRDefault="004F3E24" w:rsidP="00667AA7">
            <w:pPr>
              <w:pStyle w:val="TableText"/>
            </w:pPr>
            <w:r>
              <w:t>unknown</w:t>
            </w:r>
          </w:p>
        </w:tc>
        <w:tc>
          <w:tcPr>
            <w:tcW w:w="1409" w:type="dxa"/>
            <w:shd w:val="clear" w:color="auto" w:fill="auto"/>
          </w:tcPr>
          <w:p w14:paraId="3AA4171A" w14:textId="4E7EDC18" w:rsidR="00667AA7" w:rsidRDefault="004F3E24" w:rsidP="00667AA7">
            <w:pPr>
              <w:pStyle w:val="TableText"/>
            </w:pPr>
            <w:r>
              <w:t>un</w:t>
            </w:r>
            <w:r w:rsidR="00594BE0">
              <w:t>known</w:t>
            </w:r>
          </w:p>
        </w:tc>
        <w:tc>
          <w:tcPr>
            <w:tcW w:w="1414" w:type="dxa"/>
            <w:shd w:val="clear" w:color="auto" w:fill="auto"/>
          </w:tcPr>
          <w:p w14:paraId="44171E8E" w14:textId="6640D5B0" w:rsidR="00667AA7" w:rsidRDefault="00594BE0" w:rsidP="00667AA7">
            <w:pPr>
              <w:pStyle w:val="TableText"/>
            </w:pPr>
            <w:r>
              <w:t>unknown</w:t>
            </w:r>
          </w:p>
        </w:tc>
        <w:tc>
          <w:tcPr>
            <w:tcW w:w="3074" w:type="dxa"/>
            <w:shd w:val="clear" w:color="auto" w:fill="auto"/>
          </w:tcPr>
          <w:p w14:paraId="45FC0CD2" w14:textId="44A37251" w:rsidR="00667AA7" w:rsidRDefault="00026CD7" w:rsidP="00667AA7">
            <w:pPr>
              <w:pStyle w:val="TableText"/>
            </w:pPr>
            <w:r>
              <w:t>The number of locations is unknown as there are n</w:t>
            </w:r>
            <w:r w:rsidR="00594BE0">
              <w:t xml:space="preserve">o threats likely to cause the rapid </w:t>
            </w:r>
            <w:r>
              <w:t>elimination</w:t>
            </w:r>
            <w:r w:rsidR="00594BE0">
              <w:t xml:space="preserve"> of </w:t>
            </w:r>
            <w:r w:rsidR="00E76873">
              <w:t>subpopulations</w:t>
            </w:r>
            <w:r>
              <w:t xml:space="preserve"> (IUCN 20</w:t>
            </w:r>
            <w:r w:rsidR="00E427D0">
              <w:t>19)</w:t>
            </w:r>
            <w:r w:rsidR="00E76873">
              <w:t>. The species appears to suffer minimal browsing from feral goats</w:t>
            </w:r>
            <w:r w:rsidR="005472F3">
              <w:t xml:space="preserve"> (J Hunter 2021 pers. comm. 10 Oct</w:t>
            </w:r>
            <w:r w:rsidR="00D80FDB">
              <w:t xml:space="preserve">; </w:t>
            </w:r>
            <w:r w:rsidR="005472F3">
              <w:t>L Copeland 2021 pers. comm. 12 Oct)</w:t>
            </w:r>
            <w:r w:rsidR="00D80FDB">
              <w:t xml:space="preserve">, occurs in habitat </w:t>
            </w:r>
            <w:r w:rsidR="007D22E7">
              <w:t>unsuitable for</w:t>
            </w:r>
            <w:r w:rsidR="00D80FDB">
              <w:t xml:space="preserve"> </w:t>
            </w:r>
            <w:r w:rsidR="00D80FDB">
              <w:rPr>
                <w:i/>
                <w:iCs/>
              </w:rPr>
              <w:t>P. cinnamomi</w:t>
            </w:r>
            <w:r w:rsidR="007D22E7">
              <w:rPr>
                <w:i/>
                <w:iCs/>
              </w:rPr>
              <w:t xml:space="preserve">, </w:t>
            </w:r>
            <w:r w:rsidR="00D80FDB">
              <w:t>and appears to be at low threat from inappropriate fire regimes</w:t>
            </w:r>
            <w:r w:rsidR="007D22E7">
              <w:t xml:space="preserve"> due to </w:t>
            </w:r>
            <w:r w:rsidR="00275194">
              <w:t xml:space="preserve">the </w:t>
            </w:r>
            <w:r w:rsidR="000E47F1">
              <w:t>physical</w:t>
            </w:r>
            <w:r w:rsidR="00275194">
              <w:t xml:space="preserve"> protection from fire provided by </w:t>
            </w:r>
            <w:r w:rsidR="007D22E7">
              <w:t xml:space="preserve">its </w:t>
            </w:r>
            <w:r w:rsidR="00426F3C">
              <w:t xml:space="preserve">rocky habitat, resilience to low severity fire, </w:t>
            </w:r>
            <w:r w:rsidR="00006C06">
              <w:t xml:space="preserve">likely </w:t>
            </w:r>
            <w:r w:rsidR="0033581A">
              <w:t>soil seed bank that is not exhausted by a single fire event, and the lack of obvious decline at Torrington SCA</w:t>
            </w:r>
            <w:r w:rsidR="00897162">
              <w:t>,</w:t>
            </w:r>
            <w:r w:rsidR="0033581A">
              <w:t xml:space="preserve"> despite major bushfire events occurring approximately every 10 years since the 1960s</w:t>
            </w:r>
            <w:r>
              <w:t xml:space="preserve"> (NPWS 2003; </w:t>
            </w:r>
            <w:r w:rsidRPr="00026CD7">
              <w:t>J Hunter 2021 pers. comm. 10 Oct;  L Copeland 2021 pers. comm. 12 Oct</w:t>
            </w:r>
            <w:r>
              <w:t xml:space="preserve">). </w:t>
            </w:r>
          </w:p>
        </w:tc>
      </w:tr>
      <w:tr w:rsidR="00594BE0" w14:paraId="203BAD37" w14:textId="77777777" w:rsidTr="00FD515C">
        <w:trPr>
          <w:cantSplit/>
        </w:trPr>
        <w:tc>
          <w:tcPr>
            <w:tcW w:w="1741" w:type="dxa"/>
          </w:tcPr>
          <w:p w14:paraId="0952A296" w14:textId="77777777" w:rsidR="00594BE0" w:rsidRPr="00D20C80" w:rsidRDefault="00594BE0" w:rsidP="00594BE0">
            <w:pPr>
              <w:pStyle w:val="TableHeading"/>
              <w:keepNext w:val="0"/>
              <w:rPr>
                <w:rStyle w:val="Strong"/>
                <w:b/>
                <w:sz w:val="22"/>
              </w:rPr>
            </w:pPr>
            <w:r w:rsidRPr="00D20C80">
              <w:rPr>
                <w:rStyle w:val="Strong"/>
                <w:b/>
                <w:bCs w:val="0"/>
              </w:rPr>
              <w:t>Trend</w:t>
            </w:r>
          </w:p>
        </w:tc>
        <w:tc>
          <w:tcPr>
            <w:tcW w:w="4245" w:type="dxa"/>
            <w:gridSpan w:val="3"/>
            <w:shd w:val="clear" w:color="auto" w:fill="auto"/>
          </w:tcPr>
          <w:p w14:paraId="6372AC1F" w14:textId="40C3D79D" w:rsidR="00594BE0" w:rsidRDefault="00594BE0" w:rsidP="00594BE0">
            <w:pPr>
              <w:pStyle w:val="TableText"/>
            </w:pPr>
            <w:r>
              <w:t>stable</w:t>
            </w:r>
          </w:p>
        </w:tc>
        <w:tc>
          <w:tcPr>
            <w:tcW w:w="3074" w:type="dxa"/>
            <w:shd w:val="clear" w:color="auto" w:fill="auto"/>
          </w:tcPr>
          <w:p w14:paraId="41421C12" w14:textId="34337FFF" w:rsidR="00594BE0" w:rsidRDefault="00594BE0" w:rsidP="00594BE0">
            <w:pPr>
              <w:pStyle w:val="TableText"/>
            </w:pPr>
            <w:r>
              <w:t>No evidence of decline (J Hunter 2021 pers. comm. 10 Oct).</w:t>
            </w:r>
          </w:p>
        </w:tc>
      </w:tr>
      <w:tr w:rsidR="00594BE0" w14:paraId="714782E9" w14:textId="77777777" w:rsidTr="00FD515C">
        <w:trPr>
          <w:cantSplit/>
        </w:trPr>
        <w:tc>
          <w:tcPr>
            <w:tcW w:w="1741" w:type="dxa"/>
          </w:tcPr>
          <w:p w14:paraId="2C70E62E" w14:textId="77777777" w:rsidR="00594BE0" w:rsidRPr="00D20C80" w:rsidRDefault="00594BE0" w:rsidP="00594BE0">
            <w:pPr>
              <w:pStyle w:val="TableHeading"/>
              <w:keepNext w:val="0"/>
              <w:rPr>
                <w:rStyle w:val="Strong"/>
                <w:b/>
                <w:sz w:val="22"/>
              </w:rPr>
            </w:pPr>
            <w:bookmarkStart w:id="13" w:name="_Hlk51878889"/>
            <w:r w:rsidRPr="00D20C80">
              <w:rPr>
                <w:rStyle w:val="Strong"/>
                <w:b/>
                <w:bCs w:val="0"/>
              </w:rPr>
              <w:t>Basis of assessment of location number</w:t>
            </w:r>
            <w:bookmarkEnd w:id="13"/>
          </w:p>
        </w:tc>
        <w:tc>
          <w:tcPr>
            <w:tcW w:w="7319" w:type="dxa"/>
            <w:gridSpan w:val="4"/>
            <w:shd w:val="clear" w:color="auto" w:fill="auto"/>
          </w:tcPr>
          <w:p w14:paraId="37EBEF49" w14:textId="4550113D" w:rsidR="00594BE0" w:rsidRDefault="00EE48A0" w:rsidP="00594BE0">
            <w:pPr>
              <w:pStyle w:val="TableText"/>
            </w:pPr>
            <w:r w:rsidRPr="00C93A6C">
              <w:t>See justification for number of locations</w:t>
            </w:r>
            <w:r w:rsidR="000C143C">
              <w:t>.</w:t>
            </w:r>
          </w:p>
        </w:tc>
      </w:tr>
      <w:tr w:rsidR="00594BE0" w14:paraId="42A0377C" w14:textId="77777777" w:rsidTr="00AC5F6E">
        <w:trPr>
          <w:cantSplit/>
        </w:trPr>
        <w:tc>
          <w:tcPr>
            <w:tcW w:w="1741" w:type="dxa"/>
          </w:tcPr>
          <w:p w14:paraId="5F7608BF" w14:textId="77777777" w:rsidR="00594BE0" w:rsidRDefault="00594BE0" w:rsidP="00594BE0">
            <w:pPr>
              <w:pStyle w:val="TableHeading"/>
              <w:keepNext w:val="0"/>
              <w:rPr>
                <w:rStyle w:val="Strong"/>
                <w:b/>
                <w:bCs w:val="0"/>
              </w:rPr>
            </w:pPr>
            <w:r w:rsidRPr="00D20C80">
              <w:rPr>
                <w:rStyle w:val="Strong"/>
                <w:b/>
                <w:bCs w:val="0"/>
              </w:rPr>
              <w:lastRenderedPageBreak/>
              <w:t>Fragmentation</w:t>
            </w:r>
          </w:p>
          <w:p w14:paraId="4E3A7B00" w14:textId="77777777" w:rsidR="00594BE0" w:rsidRPr="00D20C80" w:rsidRDefault="00594BE0" w:rsidP="00594BE0">
            <w:pPr>
              <w:pStyle w:val="TableText"/>
              <w:rPr>
                <w:rStyle w:val="Strong"/>
                <w:b w:val="0"/>
                <w:bCs w:val="0"/>
              </w:rPr>
            </w:pPr>
          </w:p>
        </w:tc>
        <w:tc>
          <w:tcPr>
            <w:tcW w:w="7319" w:type="dxa"/>
            <w:gridSpan w:val="4"/>
            <w:shd w:val="clear" w:color="auto" w:fill="auto"/>
          </w:tcPr>
          <w:p w14:paraId="3656FFCD" w14:textId="11AD6D8A" w:rsidR="00594BE0" w:rsidRDefault="00594BE0" w:rsidP="00594BE0">
            <w:pPr>
              <w:pStyle w:val="TableText"/>
            </w:pPr>
            <w:r w:rsidRPr="00D43E9F">
              <w:t>There are no estimates of the number of mature individuals in each subpopulation, but the overall population is estimated to be in the 10</w:t>
            </w:r>
            <w:r w:rsidR="00EE48A0">
              <w:t>’</w:t>
            </w:r>
            <w:r w:rsidRPr="00D43E9F">
              <w:t xml:space="preserve">s of thousands and the species is known to be common at Torrington, Warialda and Inglewood–Bulli and scattered at Severn River NR (ALA 2021). No comments are available on the abundance of the species at other subpopulations. </w:t>
            </w:r>
            <w:proofErr w:type="gramStart"/>
            <w:r w:rsidRPr="00D43E9F">
              <w:t>However</w:t>
            </w:r>
            <w:proofErr w:type="gramEnd"/>
            <w:r w:rsidRPr="00D43E9F">
              <w:t xml:space="preserve"> the large number of records suggest most of </w:t>
            </w:r>
            <w:r w:rsidR="00F82B99">
              <w:t xml:space="preserve">the </w:t>
            </w:r>
            <w:r w:rsidR="00F82B99" w:rsidRPr="00D43E9F">
              <w:t xml:space="preserve">subpopulations </w:t>
            </w:r>
            <w:r w:rsidRPr="00D43E9F">
              <w:t>are likely to cont</w:t>
            </w:r>
            <w:r w:rsidR="00F82B99">
              <w:t>a</w:t>
            </w:r>
            <w:r w:rsidRPr="00D43E9F">
              <w:t>in similar numbers of plants to the above subpopulations, with the exception of Taringa and near ‘Springvale’ station subpopulations, which are both recorded from a single record (ALA 2021</w:t>
            </w:r>
            <w:r>
              <w:t>)</w:t>
            </w:r>
            <w:r w:rsidRPr="00D43E9F">
              <w:t>. Therefore, it is unlikely that the majority of the species’ AOO is comprised of subpopulations that are smaller than a rudimentary minimum viable population size estimate (</w:t>
            </w:r>
            <w:proofErr w:type="gramStart"/>
            <w:r w:rsidRPr="00D43E9F">
              <w:t>e.g.</w:t>
            </w:r>
            <w:proofErr w:type="gramEnd"/>
            <w:r w:rsidRPr="00D43E9F">
              <w:t xml:space="preserve"> of 1000 individuals as per Frankham et al. 2014)</w:t>
            </w:r>
            <w:r w:rsidR="004B5D2D">
              <w:t xml:space="preserve"> and </w:t>
            </w:r>
            <w:r>
              <w:t>the species is unlikely to be</w:t>
            </w:r>
            <w:r w:rsidRPr="00D43E9F">
              <w:t xml:space="preserve"> severely fragmented.</w:t>
            </w:r>
          </w:p>
        </w:tc>
      </w:tr>
      <w:tr w:rsidR="00594BE0" w14:paraId="72C9A45A" w14:textId="77777777" w:rsidTr="008E4C40">
        <w:trPr>
          <w:cantSplit/>
        </w:trPr>
        <w:tc>
          <w:tcPr>
            <w:tcW w:w="1741" w:type="dxa"/>
          </w:tcPr>
          <w:p w14:paraId="177D6BFD" w14:textId="77777777" w:rsidR="00594BE0" w:rsidRDefault="00594BE0" w:rsidP="00594BE0">
            <w:pPr>
              <w:pStyle w:val="TableHeading"/>
              <w:keepNext w:val="0"/>
              <w:rPr>
                <w:rStyle w:val="Strong"/>
                <w:b/>
                <w:sz w:val="22"/>
              </w:rPr>
            </w:pPr>
            <w:r w:rsidRPr="00D20C80">
              <w:rPr>
                <w:rStyle w:val="Strong"/>
                <w:b/>
                <w:bCs w:val="0"/>
              </w:rPr>
              <w:t>Fluctuations</w:t>
            </w:r>
          </w:p>
          <w:p w14:paraId="41A47784" w14:textId="77777777" w:rsidR="00594BE0" w:rsidRPr="00D20C80" w:rsidRDefault="00594BE0" w:rsidP="00594BE0">
            <w:pPr>
              <w:pStyle w:val="TableText"/>
              <w:rPr>
                <w:rStyle w:val="Strong"/>
                <w:b w:val="0"/>
                <w:bCs w:val="0"/>
              </w:rPr>
            </w:pPr>
          </w:p>
        </w:tc>
        <w:tc>
          <w:tcPr>
            <w:tcW w:w="7319" w:type="dxa"/>
            <w:gridSpan w:val="4"/>
            <w:shd w:val="clear" w:color="auto" w:fill="auto"/>
          </w:tcPr>
          <w:p w14:paraId="0CCB6AB7" w14:textId="0D94FDFF" w:rsidR="00594BE0" w:rsidRDefault="00594BE0" w:rsidP="00594BE0">
            <w:pPr>
              <w:pStyle w:val="TableText"/>
            </w:pPr>
            <w:r w:rsidRPr="00667AA7">
              <w:t xml:space="preserve">Not subject to extreme fluctuations in EOO, AOO, number of subpopulations, </w:t>
            </w:r>
            <w:proofErr w:type="gramStart"/>
            <w:r w:rsidRPr="00667AA7">
              <w:t>locations</w:t>
            </w:r>
            <w:proofErr w:type="gramEnd"/>
            <w:r w:rsidRPr="00667AA7">
              <w:t xml:space="preserve"> or mature individuals.</w:t>
            </w:r>
          </w:p>
        </w:tc>
      </w:tr>
    </w:tbl>
    <w:bookmarkEnd w:id="12"/>
    <w:p w14:paraId="3CB3018A" w14:textId="77777777"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7D23939D" w14:textId="77777777" w:rsidTr="0050535B">
        <w:trPr>
          <w:cantSplit/>
          <w:trHeight w:val="606"/>
        </w:trPr>
        <w:tc>
          <w:tcPr>
            <w:tcW w:w="9975" w:type="dxa"/>
            <w:gridSpan w:val="6"/>
            <w:shd w:val="clear" w:color="auto" w:fill="595959" w:themeFill="text1" w:themeFillTint="A6"/>
            <w:vAlign w:val="center"/>
          </w:tcPr>
          <w:p w14:paraId="3A4ED3E4"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0C5D9E0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8E2DA4E"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1DDCE50" w14:textId="77777777" w:rsidR="00DD3067" w:rsidRPr="00936152" w:rsidRDefault="00DD3067" w:rsidP="00476948">
            <w:pPr>
              <w:pStyle w:val="TableText"/>
              <w:keepNext/>
              <w:rPr>
                <w:rStyle w:val="Strong"/>
              </w:rPr>
            </w:pPr>
            <w:r w:rsidRPr="00936152">
              <w:rPr>
                <w:rStyle w:val="Strong"/>
              </w:rPr>
              <w:t>Critically Endangered</w:t>
            </w:r>
          </w:p>
          <w:p w14:paraId="05407CBA"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5FD9EC0" w14:textId="77777777" w:rsidR="00DD3067" w:rsidRPr="00936152" w:rsidRDefault="00DD3067" w:rsidP="00476948">
            <w:pPr>
              <w:pStyle w:val="TableText"/>
              <w:keepNext/>
              <w:rPr>
                <w:rStyle w:val="Strong"/>
              </w:rPr>
            </w:pPr>
            <w:r w:rsidRPr="00936152">
              <w:rPr>
                <w:rStyle w:val="Strong"/>
              </w:rPr>
              <w:t>Endangered</w:t>
            </w:r>
          </w:p>
          <w:p w14:paraId="3DBFE18D"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53CA1BD" w14:textId="77777777" w:rsidR="00DD3067" w:rsidRPr="00936152" w:rsidRDefault="00DD3067" w:rsidP="00476948">
            <w:pPr>
              <w:pStyle w:val="TableText"/>
              <w:keepNext/>
              <w:rPr>
                <w:rStyle w:val="Strong"/>
              </w:rPr>
            </w:pPr>
            <w:r w:rsidRPr="00936152">
              <w:rPr>
                <w:rStyle w:val="Strong"/>
              </w:rPr>
              <w:t>Vulnerable</w:t>
            </w:r>
          </w:p>
          <w:p w14:paraId="02157607"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13C5FBEF"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E83F77D"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7BA66CC"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5065622"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F232EC4" w14:textId="77777777" w:rsidR="00DD3067" w:rsidRPr="00556843" w:rsidRDefault="00DD3067" w:rsidP="00476948">
            <w:pPr>
              <w:pStyle w:val="TableText"/>
              <w:keepNext/>
            </w:pPr>
            <w:r w:rsidRPr="00556843">
              <w:t>≥ 50%</w:t>
            </w:r>
          </w:p>
        </w:tc>
      </w:tr>
      <w:tr w:rsidR="00DD3067" w:rsidRPr="00556843" w14:paraId="70554A1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D5EB46D"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53C80B5"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D2261B1"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B0A9725" w14:textId="77777777" w:rsidR="00DD3067" w:rsidRPr="00556843" w:rsidRDefault="00DD3067" w:rsidP="00476948">
            <w:pPr>
              <w:pStyle w:val="TableText"/>
              <w:keepNext/>
            </w:pPr>
            <w:r w:rsidRPr="00556843">
              <w:t>≥ 30%</w:t>
            </w:r>
          </w:p>
        </w:tc>
      </w:tr>
      <w:tr w:rsidR="00266DC5" w:rsidRPr="00556843" w14:paraId="1F1C23B3"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3086AE4"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44F95D28"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2D77A771"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625F60B5"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00DE49D"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771CC9F" wp14:editId="03C3B9F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C377519">
                    <v:shapetype id="_x0000_t88" coordsize="21600,21600" filled="f" o:spt="88" adj="1800,10800" path="m,qx10800@0l10800@2qy21600@11,10800@3l10800@1qy,21600e" w14:anchorId="232F57DD">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3"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adj="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"/>
                  </w:pict>
                </mc:Fallback>
              </mc:AlternateContent>
            </w:r>
            <w:r w:rsidR="00266DC5">
              <w:t>B</w:t>
            </w:r>
            <w:r w:rsidR="00266DC5" w:rsidRPr="00CE7C59">
              <w:t>ased on any of the following</w:t>
            </w:r>
          </w:p>
        </w:tc>
        <w:tc>
          <w:tcPr>
            <w:tcW w:w="2664" w:type="dxa"/>
            <w:gridSpan w:val="2"/>
            <w:tcBorders>
              <w:top w:val="nil"/>
              <w:left w:val="nil"/>
            </w:tcBorders>
          </w:tcPr>
          <w:p w14:paraId="3007FAE2"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3D306B26" w14:textId="77777777" w:rsidR="00266DC5" w:rsidRDefault="00266DC5" w:rsidP="000D55BC">
            <w:pPr>
              <w:pStyle w:val="TableText"/>
              <w:ind w:left="312" w:hanging="312"/>
            </w:pPr>
            <w:r w:rsidRPr="00556843">
              <w:t>(b)</w:t>
            </w:r>
            <w:r w:rsidRPr="00556843">
              <w:tab/>
              <w:t>an index of abundance appropriate to the taxon</w:t>
            </w:r>
          </w:p>
          <w:p w14:paraId="058B5704"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4D95EF7F" w14:textId="77777777" w:rsidR="00266DC5" w:rsidRPr="00556843" w:rsidRDefault="00266DC5" w:rsidP="000D55BC">
            <w:pPr>
              <w:pStyle w:val="TableText"/>
              <w:ind w:left="312" w:hanging="312"/>
            </w:pPr>
            <w:r w:rsidRPr="00556843">
              <w:t>(d)</w:t>
            </w:r>
            <w:r w:rsidRPr="00556843">
              <w:tab/>
              <w:t>actual or potential levels of exploitation</w:t>
            </w:r>
          </w:p>
          <w:p w14:paraId="0C11BA13" w14:textId="77777777" w:rsidR="00266DC5" w:rsidRPr="00556843" w:rsidRDefault="00266DC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159257BB" w14:textId="77777777" w:rsidR="000F3D21" w:rsidRDefault="00C2736A" w:rsidP="00B52E90">
      <w:pPr>
        <w:pStyle w:val="Heading3"/>
        <w:rPr>
          <w:lang w:eastAsia="ja-JP"/>
        </w:rPr>
      </w:pPr>
      <w:r>
        <w:rPr>
          <w:lang w:eastAsia="ja-JP"/>
        </w:rPr>
        <w:t>Criterion 1 e</w:t>
      </w:r>
      <w:r w:rsidR="000F3D21">
        <w:rPr>
          <w:lang w:eastAsia="ja-JP"/>
        </w:rPr>
        <w:t>vidence</w:t>
      </w:r>
    </w:p>
    <w:p w14:paraId="41BDDE17" w14:textId="657EC966" w:rsidR="00CF270B" w:rsidRPr="00FC4E38" w:rsidRDefault="00311C02" w:rsidP="000F3D21">
      <w:pPr>
        <w:rPr>
          <w:lang w:eastAsia="ja-JP"/>
        </w:rPr>
      </w:pPr>
      <w:r>
        <w:rPr>
          <w:b/>
          <w:bCs/>
          <w:lang w:eastAsia="ja-JP"/>
        </w:rPr>
        <w:t>Ineligible</w:t>
      </w:r>
    </w:p>
    <w:p w14:paraId="393F4791" w14:textId="77777777" w:rsidR="001D7447" w:rsidRDefault="001D7447" w:rsidP="001D7447">
      <w:pPr>
        <w:rPr>
          <w:i/>
          <w:iCs/>
          <w:lang w:eastAsia="ja-JP"/>
        </w:rPr>
      </w:pPr>
      <w:r w:rsidRPr="00103170">
        <w:rPr>
          <w:i/>
          <w:iCs/>
          <w:lang w:eastAsia="ja-JP"/>
        </w:rPr>
        <w:t xml:space="preserve">Generation </w:t>
      </w:r>
      <w:r>
        <w:rPr>
          <w:i/>
          <w:iCs/>
          <w:lang w:eastAsia="ja-JP"/>
        </w:rPr>
        <w:t>time</w:t>
      </w:r>
    </w:p>
    <w:p w14:paraId="4BA96702" w14:textId="02039FA4" w:rsidR="001D7447" w:rsidRPr="00EF28B7" w:rsidRDefault="001D7447" w:rsidP="001D7447">
      <w:r w:rsidRPr="000F45AB">
        <w:t xml:space="preserve">The </w:t>
      </w:r>
      <w:r w:rsidR="00A943CA">
        <w:t xml:space="preserve">primary </w:t>
      </w:r>
      <w:r w:rsidRPr="000F45AB">
        <w:t xml:space="preserve">juvenile period of the </w:t>
      </w:r>
      <w:r w:rsidRPr="00FC4E38">
        <w:t xml:space="preserve">heath-leaved geebung </w:t>
      </w:r>
      <w:r w:rsidRPr="000F45AB">
        <w:t>is</w:t>
      </w:r>
      <w:r w:rsidR="00A943CA">
        <w:t xml:space="preserve"> unknown, but other </w:t>
      </w:r>
      <w:r w:rsidR="00A943CA">
        <w:rPr>
          <w:i/>
          <w:iCs/>
        </w:rPr>
        <w:t xml:space="preserve">Persoonia </w:t>
      </w:r>
      <w:r w:rsidR="00A943CA">
        <w:t>species are</w:t>
      </w:r>
      <w:r w:rsidRPr="000F45AB">
        <w:t xml:space="preserve"> thought to </w:t>
      </w:r>
      <w:r w:rsidR="00A943CA">
        <w:t>have a primary juvenile period of</w:t>
      </w:r>
      <w:r w:rsidRPr="000F45AB">
        <w:t xml:space="preserve"> approximately 6 years </w:t>
      </w:r>
      <w:r w:rsidRPr="00D5218E">
        <w:rPr>
          <w:noProof/>
        </w:rPr>
        <w:t>(</w:t>
      </w:r>
      <w:r>
        <w:t>Clarke et al. 2009</w:t>
      </w:r>
      <w:r w:rsidRPr="006B1622">
        <w:rPr>
          <w:noProof/>
        </w:rPr>
        <w:t>)</w:t>
      </w:r>
      <w:r>
        <w:rPr>
          <w:noProof/>
        </w:rPr>
        <w:t xml:space="preserve"> and </w:t>
      </w:r>
      <w:r w:rsidR="00A943CA">
        <w:rPr>
          <w:noProof/>
        </w:rPr>
        <w:t>can</w:t>
      </w:r>
      <w:r>
        <w:rPr>
          <w:noProof/>
        </w:rPr>
        <w:t xml:space="preserve"> live </w:t>
      </w:r>
      <w:r w:rsidR="00A943CA">
        <w:rPr>
          <w:noProof/>
        </w:rPr>
        <w:t>to</w:t>
      </w:r>
      <w:r>
        <w:rPr>
          <w:noProof/>
        </w:rPr>
        <w:t xml:space="preserve"> 30 years (</w:t>
      </w:r>
      <w:r>
        <w:t>NPWS 2000)</w:t>
      </w:r>
      <w:r w:rsidRPr="006B1622">
        <w:t>.</w:t>
      </w:r>
      <w:r w:rsidR="00A943CA">
        <w:t xml:space="preserve"> Assuming heath-leaved geebung </w:t>
      </w:r>
      <w:r w:rsidR="006A390F">
        <w:t>has similar reproductive traits,</w:t>
      </w:r>
      <w:r>
        <w:t xml:space="preserve"> </w:t>
      </w:r>
      <w:r w:rsidRPr="00EF28B7">
        <w:t xml:space="preserve">generation time is likely to be: </w:t>
      </w:r>
    </w:p>
    <w:p w14:paraId="3CE18FB1" w14:textId="77777777" w:rsidR="001D7447" w:rsidRPr="00EF28B7" w:rsidRDefault="001D7447" w:rsidP="001D7447">
      <w:pPr>
        <w:spacing w:after="0"/>
      </w:pPr>
      <w:bookmarkStart w:id="14" w:name="_Hlk85561235"/>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bookmarkEnd w:id="14"/>
    <w:p w14:paraId="34525C95" w14:textId="1B3CDBD2" w:rsidR="001D7447" w:rsidRPr="00EF28B7" w:rsidRDefault="001D7447" w:rsidP="001D7447">
      <w:pPr>
        <w:spacing w:after="120"/>
      </w:pPr>
      <m:oMath>
        <m:r>
          <m:rPr>
            <m:sty m:val="p"/>
          </m:rPr>
          <w:rPr>
            <w:rFonts w:ascii="Cambria Math" w:hAnsi="Cambria Math"/>
          </w:rPr>
          <w:lastRenderedPageBreak/>
          <m:t>Generation time</m:t>
        </m:r>
        <m:r>
          <w:rPr>
            <w:rFonts w:ascii="Cambria Math" w:hAnsi="Cambria Math"/>
          </w:rPr>
          <m:t>= 6</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30-6</m:t>
                </m:r>
              </m:e>
            </m:d>
          </m:e>
        </m:d>
        <m:r>
          <w:rPr>
            <w:rFonts w:ascii="Cambria Math" w:hAnsi="Cambria Math"/>
          </w:rPr>
          <m:t xml:space="preserve">=18 </m:t>
        </m:r>
        <m:r>
          <m:rPr>
            <m:sty m:val="p"/>
          </m:rPr>
          <w:rPr>
            <w:rFonts w:ascii="Cambria Math" w:hAnsi="Cambria Math"/>
          </w:rPr>
          <m:t>years</m:t>
        </m:r>
      </m:oMath>
      <w:r w:rsidRPr="00EF28B7">
        <w:tab/>
      </w:r>
    </w:p>
    <w:p w14:paraId="2E22534E" w14:textId="62BDD16D" w:rsidR="000F4F56" w:rsidRPr="00E80AF0" w:rsidRDefault="001D7447" w:rsidP="001D7447">
      <w:pPr>
        <w:rPr>
          <w:b/>
          <w:bCs/>
        </w:rPr>
      </w:pPr>
      <w:r>
        <w:t xml:space="preserve">This gives an estimated three-generation period of approximately </w:t>
      </w:r>
      <w:r w:rsidR="00897162">
        <w:t>56</w:t>
      </w:r>
      <w:r>
        <w:t xml:space="preserve"> years.</w:t>
      </w:r>
      <w:r w:rsidR="00897162">
        <w:t xml:space="preserve"> </w:t>
      </w:r>
    </w:p>
    <w:p w14:paraId="393646BC" w14:textId="3BFB5575" w:rsidR="00EE48A0" w:rsidRDefault="00EE48A0" w:rsidP="003767B7">
      <w:pPr>
        <w:rPr>
          <w:bCs/>
        </w:rPr>
      </w:pPr>
      <w:r>
        <w:rPr>
          <w:i/>
          <w:iCs/>
          <w:lang w:eastAsia="ja-JP"/>
        </w:rPr>
        <w:t>P</w:t>
      </w:r>
      <w:r w:rsidRPr="006D6B84">
        <w:rPr>
          <w:i/>
          <w:iCs/>
          <w:lang w:eastAsia="ja-JP"/>
        </w:rPr>
        <w:t xml:space="preserve">opulation </w:t>
      </w:r>
      <w:r>
        <w:rPr>
          <w:i/>
          <w:iCs/>
          <w:lang w:eastAsia="ja-JP"/>
        </w:rPr>
        <w:t>trend</w:t>
      </w:r>
    </w:p>
    <w:p w14:paraId="51B37AB6" w14:textId="1E288B99" w:rsidR="003767B7" w:rsidRDefault="003767B7" w:rsidP="003767B7">
      <w:pPr>
        <w:rPr>
          <w:bCs/>
        </w:rPr>
      </w:pPr>
      <w:r w:rsidRPr="00D42A78">
        <w:rPr>
          <w:bCs/>
        </w:rPr>
        <w:t>Th</w:t>
      </w:r>
      <w:r>
        <w:rPr>
          <w:bCs/>
        </w:rPr>
        <w:t xml:space="preserve">ere </w:t>
      </w:r>
      <w:r w:rsidR="00E50938">
        <w:rPr>
          <w:bCs/>
        </w:rPr>
        <w:t xml:space="preserve">are </w:t>
      </w:r>
      <w:r>
        <w:rPr>
          <w:bCs/>
        </w:rPr>
        <w:t xml:space="preserve">no available data on </w:t>
      </w:r>
      <w:r w:rsidR="004B4A98">
        <w:rPr>
          <w:bCs/>
        </w:rPr>
        <w:t>population trends over time, other than that th</w:t>
      </w:r>
      <w:r w:rsidR="00651F53">
        <w:rPr>
          <w:bCs/>
        </w:rPr>
        <w:t>ere is no obvious evidence that the</w:t>
      </w:r>
      <w:r w:rsidR="004B4A98">
        <w:rPr>
          <w:bCs/>
        </w:rPr>
        <w:t xml:space="preserve"> species </w:t>
      </w:r>
      <w:r w:rsidR="00651F53">
        <w:rPr>
          <w:bCs/>
        </w:rPr>
        <w:t>is</w:t>
      </w:r>
      <w:r w:rsidR="004B4A98">
        <w:rPr>
          <w:bCs/>
        </w:rPr>
        <w:t xml:space="preserve"> in decline (</w:t>
      </w:r>
      <w:r w:rsidR="00651F53" w:rsidRPr="00026CD7">
        <w:t xml:space="preserve">J Hunter 2021 pers. comm. 10 </w:t>
      </w:r>
      <w:proofErr w:type="gramStart"/>
      <w:r w:rsidR="00651F53" w:rsidRPr="00026CD7">
        <w:t>Oct;  L</w:t>
      </w:r>
      <w:proofErr w:type="gramEnd"/>
      <w:r w:rsidR="00651F53" w:rsidRPr="00026CD7">
        <w:t xml:space="preserve"> Copeland 2021 pers. comm. 12 Oct</w:t>
      </w:r>
      <w:r w:rsidR="004B4A98">
        <w:rPr>
          <w:bCs/>
        </w:rPr>
        <w:t xml:space="preserve">). </w:t>
      </w:r>
      <w:r w:rsidRPr="00D42A78">
        <w:rPr>
          <w:bCs/>
        </w:rPr>
        <w:t xml:space="preserve">Therefore, </w:t>
      </w:r>
      <w:r w:rsidR="00311C02">
        <w:rPr>
          <w:bCs/>
        </w:rPr>
        <w:t>heath-leaved geebung appears ineligible for listing</w:t>
      </w:r>
      <w:r w:rsidR="004B4A98">
        <w:rPr>
          <w:bCs/>
        </w:rPr>
        <w:t xml:space="preserve"> </w:t>
      </w:r>
      <w:r w:rsidR="000C1666">
        <w:rPr>
          <w:bCs/>
        </w:rPr>
        <w:t>under this</w:t>
      </w:r>
      <w:r w:rsidRPr="00D42A78">
        <w:rPr>
          <w:bCs/>
        </w:rPr>
        <w:t xml:space="preserve"> criterion.</w:t>
      </w:r>
    </w:p>
    <w:p w14:paraId="6D777AF2" w14:textId="77777777" w:rsidR="003767B7" w:rsidRPr="006157FE" w:rsidRDefault="003767B7" w:rsidP="003767B7">
      <w:pPr>
        <w:rPr>
          <w:lang w:eastAsia="ja-JP"/>
        </w:rPr>
      </w:pPr>
      <w:r w:rsidRPr="008155CB">
        <w:rPr>
          <w:bCs/>
        </w:rPr>
        <w:t xml:space="preserve">However, the purpose of this consultation document is to elicit additional information to better understand the species’ status. This conclusion should therefore </w:t>
      </w:r>
      <w:proofErr w:type="gramStart"/>
      <w:r w:rsidRPr="008155CB">
        <w:rPr>
          <w:bCs/>
        </w:rPr>
        <w:t>be considered to be</w:t>
      </w:r>
      <w:proofErr w:type="gramEnd"/>
      <w:r w:rsidRPr="008155CB">
        <w:rPr>
          <w:bCs/>
        </w:rPr>
        <w:t xml:space="preserve"> tentative at this stage, as it may be changed as a result of responses to this consultation process.</w:t>
      </w:r>
    </w:p>
    <w:p w14:paraId="358E029A" w14:textId="77777777"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2ECFB6A6" w14:textId="77777777" w:rsidTr="00B6264B">
        <w:trPr>
          <w:trHeight w:val="350"/>
        </w:trPr>
        <w:tc>
          <w:tcPr>
            <w:tcW w:w="10738" w:type="dxa"/>
            <w:gridSpan w:val="4"/>
            <w:tcBorders>
              <w:bottom w:val="nil"/>
            </w:tcBorders>
            <w:shd w:val="clear" w:color="auto" w:fill="595959" w:themeFill="text1" w:themeFillTint="A6"/>
            <w:vAlign w:val="center"/>
          </w:tcPr>
          <w:p w14:paraId="2406AAB5"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4F302AD7" w14:textId="77777777" w:rsidTr="00B6264B">
        <w:tc>
          <w:tcPr>
            <w:tcW w:w="4111" w:type="dxa"/>
            <w:tcBorders>
              <w:top w:val="nil"/>
              <w:bottom w:val="nil"/>
              <w:right w:val="nil"/>
            </w:tcBorders>
          </w:tcPr>
          <w:p w14:paraId="719ED06C"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4AEC26E" w14:textId="77777777" w:rsidR="00B6264B" w:rsidRPr="00795F43" w:rsidRDefault="00B6264B" w:rsidP="000E630E">
            <w:pPr>
              <w:pStyle w:val="TableText"/>
              <w:keepNext/>
              <w:rPr>
                <w:rStyle w:val="Strong"/>
              </w:rPr>
            </w:pPr>
            <w:r w:rsidRPr="00795F43">
              <w:rPr>
                <w:rStyle w:val="Strong"/>
              </w:rPr>
              <w:t>Critically Endangered</w:t>
            </w:r>
          </w:p>
          <w:p w14:paraId="6F65F842"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5F1F762" w14:textId="77777777" w:rsidR="00B6264B" w:rsidRPr="00556843" w:rsidRDefault="00B6264B" w:rsidP="000E630E">
            <w:pPr>
              <w:pStyle w:val="TableText"/>
              <w:keepNext/>
              <w:rPr>
                <w:b/>
              </w:rPr>
            </w:pPr>
            <w:r w:rsidRPr="00556843">
              <w:rPr>
                <w:b/>
              </w:rPr>
              <w:t>Endangered</w:t>
            </w:r>
          </w:p>
          <w:p w14:paraId="1EAC4ABD"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2BBE9DC" w14:textId="77777777" w:rsidR="00B6264B" w:rsidRPr="00556843" w:rsidRDefault="00B6264B" w:rsidP="000E630E">
            <w:pPr>
              <w:pStyle w:val="TableText"/>
              <w:keepNext/>
              <w:rPr>
                <w:b/>
              </w:rPr>
            </w:pPr>
            <w:r w:rsidRPr="00556843">
              <w:rPr>
                <w:b/>
              </w:rPr>
              <w:t>Vulnerable</w:t>
            </w:r>
          </w:p>
          <w:p w14:paraId="0E07756A" w14:textId="77777777" w:rsidR="00B6264B" w:rsidRPr="00556843" w:rsidRDefault="00B6264B" w:rsidP="000E630E">
            <w:pPr>
              <w:pStyle w:val="TableText"/>
              <w:keepNext/>
              <w:rPr>
                <w:b/>
              </w:rPr>
            </w:pPr>
            <w:r w:rsidRPr="00556843">
              <w:rPr>
                <w:b/>
              </w:rPr>
              <w:t>Limited</w:t>
            </w:r>
          </w:p>
        </w:tc>
      </w:tr>
      <w:tr w:rsidR="00B6264B" w:rsidRPr="00556843" w14:paraId="0AE58E83"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5E850F4"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C7641C2"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FC59442"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79D56736"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6195E631"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2398EFDD"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3D36B492"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6BA2339"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DE627E8"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55C4D6CA" w14:textId="77777777" w:rsidTr="00B6264B">
        <w:tc>
          <w:tcPr>
            <w:tcW w:w="10738" w:type="dxa"/>
            <w:gridSpan w:val="4"/>
            <w:tcBorders>
              <w:top w:val="nil"/>
              <w:bottom w:val="nil"/>
            </w:tcBorders>
          </w:tcPr>
          <w:p w14:paraId="4EACC9C1"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4CD2BE0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7B70EFE0"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6AF652D"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C9527B"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36DF813" w14:textId="77777777" w:rsidR="00B6264B" w:rsidRPr="00556843" w:rsidRDefault="00B6264B" w:rsidP="000E630E">
            <w:pPr>
              <w:pStyle w:val="TableText"/>
              <w:keepNext/>
              <w:rPr>
                <w:b/>
              </w:rPr>
            </w:pPr>
            <w:r w:rsidRPr="00556843">
              <w:rPr>
                <w:b/>
              </w:rPr>
              <w:t>≤ 10</w:t>
            </w:r>
          </w:p>
        </w:tc>
      </w:tr>
      <w:tr w:rsidR="00B6264B" w:rsidRPr="00556843" w14:paraId="097628F1"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4BD019AF"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3C736F56" w14:textId="77777777" w:rsidTr="00B6264B">
        <w:tc>
          <w:tcPr>
            <w:tcW w:w="10738" w:type="dxa"/>
            <w:gridSpan w:val="4"/>
            <w:tcBorders>
              <w:top w:val="single" w:sz="4" w:space="0" w:color="FFFFFF" w:themeColor="background1"/>
            </w:tcBorders>
            <w:shd w:val="clear" w:color="auto" w:fill="BFBFBF" w:themeFill="background1" w:themeFillShade="BF"/>
          </w:tcPr>
          <w:p w14:paraId="150D5B47"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33830717"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5D755C9E" w14:textId="0C7FD87E" w:rsidR="00832FAC" w:rsidRPr="00F80444" w:rsidRDefault="0034215E" w:rsidP="00B6264B">
      <w:pPr>
        <w:rPr>
          <w:b/>
          <w:bCs/>
          <w:lang w:eastAsia="ja-JP"/>
        </w:rPr>
      </w:pPr>
      <w:r>
        <w:rPr>
          <w:b/>
          <w:bCs/>
          <w:lang w:eastAsia="ja-JP"/>
        </w:rPr>
        <w:t>Ineligible</w:t>
      </w:r>
    </w:p>
    <w:p w14:paraId="1145214A" w14:textId="77777777" w:rsidR="00EE48A0" w:rsidRPr="0014559E" w:rsidRDefault="00EE48A0" w:rsidP="00EE48A0">
      <w:pPr>
        <w:rPr>
          <w:i/>
          <w:iCs/>
          <w:lang w:eastAsia="ja-JP"/>
        </w:rPr>
      </w:pPr>
      <w:r w:rsidRPr="0014559E">
        <w:rPr>
          <w:i/>
          <w:iCs/>
          <w:lang w:eastAsia="ja-JP"/>
        </w:rPr>
        <w:t>E</w:t>
      </w:r>
      <w:r>
        <w:rPr>
          <w:i/>
          <w:iCs/>
          <w:lang w:eastAsia="ja-JP"/>
        </w:rPr>
        <w:t>xtent of occurrence (EOO) and area of occupancy (AOO)</w:t>
      </w:r>
    </w:p>
    <w:p w14:paraId="50F1951E" w14:textId="77777777" w:rsidR="009542EE" w:rsidRDefault="00102802" w:rsidP="000C690C">
      <w:pPr>
        <w:rPr>
          <w:bCs/>
          <w:lang w:eastAsia="ja-JP"/>
        </w:rPr>
      </w:pPr>
      <w:r>
        <w:rPr>
          <w:bCs/>
          <w:lang w:eastAsia="ja-JP"/>
        </w:rPr>
        <w:t xml:space="preserve">The EOO of heath-leaved geebung is </w:t>
      </w:r>
      <w:r w:rsidR="000C690C">
        <w:rPr>
          <w:bCs/>
          <w:lang w:eastAsia="ja-JP"/>
        </w:rPr>
        <w:t>16,522 km</w:t>
      </w:r>
      <w:r w:rsidR="000C690C">
        <w:rPr>
          <w:bCs/>
          <w:vertAlign w:val="superscript"/>
          <w:lang w:eastAsia="ja-JP"/>
        </w:rPr>
        <w:t>2</w:t>
      </w:r>
      <w:r w:rsidR="000C690C">
        <w:rPr>
          <w:bCs/>
          <w:lang w:eastAsia="ja-JP"/>
        </w:rPr>
        <w:t xml:space="preserve"> and the AOO is 452 km</w:t>
      </w:r>
      <w:r w:rsidR="000C690C">
        <w:rPr>
          <w:bCs/>
          <w:vertAlign w:val="superscript"/>
          <w:lang w:eastAsia="ja-JP"/>
        </w:rPr>
        <w:t>2</w:t>
      </w:r>
      <w:r w:rsidR="000C690C">
        <w:rPr>
          <w:bCs/>
          <w:lang w:eastAsia="ja-JP"/>
        </w:rPr>
        <w:t xml:space="preserve"> (</w:t>
      </w:r>
      <w:r w:rsidR="009542EE">
        <w:rPr>
          <w:bCs/>
          <w:lang w:eastAsia="ja-JP"/>
        </w:rPr>
        <w:t xml:space="preserve">see </w:t>
      </w:r>
      <w:r w:rsidR="000C690C">
        <w:rPr>
          <w:bCs/>
          <w:lang w:eastAsia="ja-JP"/>
        </w:rPr>
        <w:t>Table 3</w:t>
      </w:r>
      <w:r w:rsidR="001D31AC">
        <w:rPr>
          <w:bCs/>
          <w:lang w:eastAsia="ja-JP"/>
        </w:rPr>
        <w:t>)</w:t>
      </w:r>
      <w:r w:rsidR="009542EE">
        <w:rPr>
          <w:bCs/>
          <w:lang w:eastAsia="ja-JP"/>
        </w:rPr>
        <w:t xml:space="preserve">. </w:t>
      </w:r>
    </w:p>
    <w:p w14:paraId="2B942434" w14:textId="26B6C143" w:rsidR="000C690C" w:rsidRDefault="009542EE" w:rsidP="000C690C">
      <w:r>
        <w:t>T</w:t>
      </w:r>
      <w:r w:rsidRPr="009A6E8A">
        <w:t xml:space="preserve">he species’ EOO </w:t>
      </w:r>
      <w:r>
        <w:t>appears</w:t>
      </w:r>
      <w:r w:rsidRPr="009A6E8A">
        <w:t xml:space="preserve"> </w:t>
      </w:r>
      <w:r>
        <w:t xml:space="preserve">to </w:t>
      </w:r>
      <w:r w:rsidRPr="009A6E8A">
        <w:t xml:space="preserve">meet the requirements for listing as </w:t>
      </w:r>
      <w:r>
        <w:t xml:space="preserve">Vulnerable </w:t>
      </w:r>
      <w:r w:rsidRPr="009A6E8A">
        <w:t>under B1 (&lt;</w:t>
      </w:r>
      <w:r>
        <w:t>20,000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t>500 </w:t>
      </w:r>
      <w:r w:rsidRPr="009A6E8A">
        <w:t>km</w:t>
      </w:r>
      <w:r w:rsidRPr="009A6E8A">
        <w:rPr>
          <w:vertAlign w:val="superscript"/>
        </w:rPr>
        <w:t>2</w:t>
      </w:r>
      <w:r w:rsidRPr="009A6E8A">
        <w:t>)</w:t>
      </w:r>
      <w:r>
        <w:t>.</w:t>
      </w:r>
    </w:p>
    <w:p w14:paraId="6119B780" w14:textId="77777777" w:rsidR="005D72AF" w:rsidRDefault="005D72AF" w:rsidP="005D72AF">
      <w:pPr>
        <w:rPr>
          <w:i/>
          <w:iCs/>
        </w:rPr>
      </w:pPr>
      <w:r w:rsidRPr="002338C2">
        <w:rPr>
          <w:i/>
          <w:iCs/>
        </w:rPr>
        <w:t xml:space="preserve">Severely fragmented </w:t>
      </w:r>
    </w:p>
    <w:p w14:paraId="747DA8E0" w14:textId="77777777" w:rsidR="000774D9" w:rsidRDefault="005D72AF" w:rsidP="005D72AF">
      <w:r>
        <w:lastRenderedPageBreak/>
        <w:t xml:space="preserve">Heath-leaved </w:t>
      </w:r>
      <w:r w:rsidR="00512D4D">
        <w:t>geebung</w:t>
      </w:r>
      <w:r w:rsidRPr="002338C2">
        <w:t xml:space="preserve"> is </w:t>
      </w:r>
      <w:r w:rsidR="00512D4D">
        <w:t>not considered</w:t>
      </w:r>
      <w:r w:rsidRPr="002338C2">
        <w:t xml:space="preserve"> severely fragmented</w:t>
      </w:r>
      <w:r w:rsidR="00512D4D">
        <w:t xml:space="preserve"> as it is </w:t>
      </w:r>
      <w:r w:rsidR="000E47F1">
        <w:t>unlikely</w:t>
      </w:r>
      <w:r w:rsidR="00512D4D">
        <w:t xml:space="preserve"> that </w:t>
      </w:r>
      <w:r w:rsidR="00F80444">
        <w:t>more than 5</w:t>
      </w:r>
      <w:r w:rsidR="00F80444" w:rsidRPr="00F00F11">
        <w:t xml:space="preserve">0 percent of its total </w:t>
      </w:r>
      <w:r w:rsidR="00F80444">
        <w:t>AOO</w:t>
      </w:r>
      <w:r w:rsidR="00F80444" w:rsidRPr="00F00F11">
        <w:t xml:space="preserve"> is in habitat patches that are (1) </w:t>
      </w:r>
      <w:r w:rsidR="00F80444">
        <w:t>larger</w:t>
      </w:r>
      <w:r w:rsidR="00F80444" w:rsidRPr="00F00F11">
        <w:t xml:space="preserve"> than would be required to support a viable population, and (2) separated from other habitat patches by a </w:t>
      </w:r>
      <w:r w:rsidR="00F80444">
        <w:t>small</w:t>
      </w:r>
      <w:r w:rsidR="00F80444" w:rsidRPr="00F00F11">
        <w:t xml:space="preserve"> distance, relative to its dispersive potential</w:t>
      </w:r>
      <w:r w:rsidR="00512D4D">
        <w:t xml:space="preserve">. </w:t>
      </w:r>
    </w:p>
    <w:p w14:paraId="60A28783" w14:textId="6C6B8942" w:rsidR="005D72AF" w:rsidRDefault="007D6A2C" w:rsidP="005D72AF">
      <w:r>
        <w:t xml:space="preserve">There are estimated to be approximately 10 subpopulations, based on the spatial grouping of records (Table 3; ALA 2021). </w:t>
      </w:r>
      <w:r w:rsidR="00512D4D" w:rsidRPr="00D43E9F">
        <w:t>There are no estimates of the number of mature individuals in each subpopulation, but the overall population is estimated to be in the 10</w:t>
      </w:r>
      <w:r w:rsidR="009542EE">
        <w:t>’</w:t>
      </w:r>
      <w:r w:rsidR="00512D4D" w:rsidRPr="00D43E9F">
        <w:t>s of thousands</w:t>
      </w:r>
      <w:r w:rsidR="00512D4D">
        <w:t xml:space="preserve"> (J Hunter 2021 pers. comm. 10 Oct)</w:t>
      </w:r>
      <w:r>
        <w:t>.</w:t>
      </w:r>
      <w:r w:rsidR="00512D4D" w:rsidRPr="00D43E9F">
        <w:t xml:space="preserve"> </w:t>
      </w:r>
      <w:r>
        <w:t>T</w:t>
      </w:r>
      <w:r w:rsidR="00512D4D" w:rsidRPr="00D43E9F">
        <w:t xml:space="preserve">he species </w:t>
      </w:r>
      <w:r w:rsidR="00512D4D">
        <w:t>reportedly</w:t>
      </w:r>
      <w:r w:rsidR="00512D4D" w:rsidRPr="00D43E9F">
        <w:t xml:space="preserve"> </w:t>
      </w:r>
      <w:r w:rsidR="00512D4D">
        <w:t>‘</w:t>
      </w:r>
      <w:r w:rsidR="00512D4D" w:rsidRPr="00D43E9F">
        <w:t>common</w:t>
      </w:r>
      <w:r w:rsidR="00512D4D">
        <w:t>’</w:t>
      </w:r>
      <w:r w:rsidR="00512D4D" w:rsidRPr="00D43E9F">
        <w:t xml:space="preserve"> at Torrington, </w:t>
      </w:r>
      <w:proofErr w:type="gramStart"/>
      <w:r w:rsidR="00512D4D" w:rsidRPr="00D43E9F">
        <w:t>Warialda</w:t>
      </w:r>
      <w:proofErr w:type="gramEnd"/>
      <w:r w:rsidR="00512D4D" w:rsidRPr="00D43E9F">
        <w:t xml:space="preserve"> and Inglewood–Bulli</w:t>
      </w:r>
      <w:r w:rsidR="00512D4D">
        <w:t>,</w:t>
      </w:r>
      <w:r w:rsidR="00512D4D" w:rsidRPr="00D43E9F">
        <w:t xml:space="preserve"> and </w:t>
      </w:r>
      <w:r w:rsidR="00512D4D">
        <w:t>‘</w:t>
      </w:r>
      <w:r w:rsidR="00512D4D" w:rsidRPr="00D43E9F">
        <w:t>scattered</w:t>
      </w:r>
      <w:r w:rsidR="00512D4D">
        <w:t>’</w:t>
      </w:r>
      <w:r w:rsidR="00512D4D" w:rsidRPr="00D43E9F">
        <w:t xml:space="preserve"> at Severn River NR (ALA 2021). No </w:t>
      </w:r>
      <w:r w:rsidR="002C79AE">
        <w:t>information is</w:t>
      </w:r>
      <w:r w:rsidR="00512D4D" w:rsidRPr="00D43E9F">
        <w:t xml:space="preserve"> available on the abundance of the species at other subpopulations</w:t>
      </w:r>
      <w:r>
        <w:t xml:space="preserve"> (ALA 2021)</w:t>
      </w:r>
      <w:r w:rsidR="00512D4D" w:rsidRPr="00D43E9F">
        <w:t xml:space="preserve">. </w:t>
      </w:r>
      <w:proofErr w:type="gramStart"/>
      <w:r w:rsidR="00512D4D" w:rsidRPr="00D43E9F">
        <w:t>However</w:t>
      </w:r>
      <w:proofErr w:type="gramEnd"/>
      <w:r w:rsidR="00512D4D" w:rsidRPr="00D43E9F">
        <w:t xml:space="preserve"> the large </w:t>
      </w:r>
      <w:r>
        <w:t xml:space="preserve">total population size estimate and the large number of records, </w:t>
      </w:r>
      <w:r w:rsidR="00512D4D" w:rsidRPr="00D43E9F">
        <w:t>suggest</w:t>
      </w:r>
      <w:r>
        <w:t>s</w:t>
      </w:r>
      <w:r w:rsidR="00512D4D" w:rsidRPr="00D43E9F">
        <w:t xml:space="preserve"> most </w:t>
      </w:r>
      <w:r>
        <w:t xml:space="preserve">of the </w:t>
      </w:r>
      <w:r w:rsidR="00512D4D" w:rsidRPr="00D43E9F">
        <w:t xml:space="preserve">subpopulations are likely to </w:t>
      </w:r>
      <w:r>
        <w:t>contain</w:t>
      </w:r>
      <w:r w:rsidR="00512D4D" w:rsidRPr="00D43E9F">
        <w:t xml:space="preserve"> similar numbers of plants to the above subpopulations, with the exception of </w:t>
      </w:r>
      <w:r>
        <w:t xml:space="preserve">the </w:t>
      </w:r>
      <w:r w:rsidR="00512D4D" w:rsidRPr="00D43E9F">
        <w:t xml:space="preserve">Taringa and near ‘Springvale’ station subpopulations, which are both recorded from a single record </w:t>
      </w:r>
      <w:r>
        <w:t xml:space="preserve">and may be small </w:t>
      </w:r>
      <w:r w:rsidR="00512D4D" w:rsidRPr="00D43E9F">
        <w:t>(ALA 2021</w:t>
      </w:r>
      <w:r w:rsidR="00512D4D">
        <w:t>)</w:t>
      </w:r>
      <w:r w:rsidR="00512D4D" w:rsidRPr="00D43E9F">
        <w:t>. Therefore, it is unlikely that the majority of the species’ AOO is comprised of subpopulations that are smaller than a rudimentary minimum viable population size estimate (</w:t>
      </w:r>
      <w:proofErr w:type="gramStart"/>
      <w:r w:rsidR="00512D4D" w:rsidRPr="00D43E9F">
        <w:t>e.g.</w:t>
      </w:r>
      <w:proofErr w:type="gramEnd"/>
      <w:r w:rsidR="00512D4D" w:rsidRPr="00D43E9F">
        <w:t xml:space="preserve"> of 1000 individuals as per Frankham et al. 2014)</w:t>
      </w:r>
      <w:r w:rsidR="00C2080C">
        <w:t xml:space="preserve">, and </w:t>
      </w:r>
      <w:r w:rsidR="00512D4D">
        <w:t xml:space="preserve">the species is </w:t>
      </w:r>
      <w:r w:rsidR="00C2080C">
        <w:t xml:space="preserve">considered </w:t>
      </w:r>
      <w:r w:rsidR="00512D4D">
        <w:t>unlikely to be</w:t>
      </w:r>
      <w:r w:rsidR="00512D4D" w:rsidRPr="00D43E9F">
        <w:t xml:space="preserve"> severely fragmented.</w:t>
      </w:r>
    </w:p>
    <w:p w14:paraId="260F73E9" w14:textId="77777777" w:rsidR="00476A1B" w:rsidRDefault="00476A1B" w:rsidP="00476A1B">
      <w:r>
        <w:t>Th</w:t>
      </w:r>
      <w:r w:rsidRPr="00750DB4">
        <w:t>e species</w:t>
      </w:r>
      <w:r>
        <w:t xml:space="preserve"> does not</w:t>
      </w:r>
      <w:r w:rsidRPr="00750DB4">
        <w:t xml:space="preserve"> appear to meet the </w:t>
      </w:r>
      <w:r>
        <w:t>severe fragmentation</w:t>
      </w:r>
      <w:r w:rsidRPr="00750DB4">
        <w:t xml:space="preserve"> requirement for listing under this criterion.</w:t>
      </w:r>
    </w:p>
    <w:p w14:paraId="6E4344F5" w14:textId="77777777" w:rsidR="005D72AF" w:rsidRDefault="005D72AF" w:rsidP="005D72AF">
      <w:pPr>
        <w:rPr>
          <w:i/>
          <w:iCs/>
        </w:rPr>
      </w:pPr>
      <w:r>
        <w:rPr>
          <w:i/>
          <w:iCs/>
        </w:rPr>
        <w:t>Number of locations</w:t>
      </w:r>
    </w:p>
    <w:p w14:paraId="296E2151" w14:textId="25ABE12E" w:rsidR="00316BE0" w:rsidRPr="00AE500B" w:rsidRDefault="001E2CD3" w:rsidP="005D72AF">
      <w:r w:rsidRPr="00316BE0">
        <w:t xml:space="preserve">The number of locations is unknown as there are no </w:t>
      </w:r>
      <w:r w:rsidR="009542EE">
        <w:t xml:space="preserve">plausible </w:t>
      </w:r>
      <w:r w:rsidRPr="00316BE0">
        <w:t xml:space="preserve">threats likely to cause the rapid elimination of subpopulations (IUCN 2019). </w:t>
      </w:r>
      <w:r w:rsidR="00FE673F">
        <w:t xml:space="preserve">The most significant </w:t>
      </w:r>
      <w:r w:rsidR="00474DC2">
        <w:t xml:space="preserve">possible </w:t>
      </w:r>
      <w:r w:rsidR="00FE673F">
        <w:t>threats to heath-leaved geebung are browsing by feral goats</w:t>
      </w:r>
      <w:r w:rsidR="00AE500B">
        <w:t xml:space="preserve">, dieback caused by </w:t>
      </w:r>
      <w:r w:rsidR="00AE500B">
        <w:rPr>
          <w:i/>
          <w:iCs/>
        </w:rPr>
        <w:t>P. cinnamomi</w:t>
      </w:r>
      <w:r w:rsidR="00AE500B">
        <w:t xml:space="preserve"> and </w:t>
      </w:r>
      <w:r w:rsidR="000E47F1">
        <w:t>inappropriate</w:t>
      </w:r>
      <w:r w:rsidR="00AE500B">
        <w:t xml:space="preserve"> fire regimes (Table 2).</w:t>
      </w:r>
      <w:r w:rsidR="002726F8">
        <w:t xml:space="preserve"> </w:t>
      </w:r>
    </w:p>
    <w:p w14:paraId="78738CF7" w14:textId="4DEA74BB" w:rsidR="00316BE0" w:rsidRPr="003E1172" w:rsidRDefault="00474DC2" w:rsidP="005D72AF">
      <w:r w:rsidRPr="00474DC2">
        <w:t>Feral goats occur across the range of the heath-leaved geebung (</w:t>
      </w:r>
      <w:proofErr w:type="gramStart"/>
      <w:r w:rsidRPr="00474DC2">
        <w:t>e.g.</w:t>
      </w:r>
      <w:proofErr w:type="gramEnd"/>
      <w:r w:rsidRPr="00474DC2">
        <w:t xml:space="preserve"> in Torrington SCA; NPWS 2003</w:t>
      </w:r>
      <w:r>
        <w:t xml:space="preserve">) and </w:t>
      </w:r>
      <w:r w:rsidRPr="00474DC2">
        <w:t>graze on the rocky outcrops and boulder areas that the species grows on</w:t>
      </w:r>
      <w:r>
        <w:t xml:space="preserve"> (</w:t>
      </w:r>
      <w:r w:rsidR="0066391D">
        <w:t>DEWHA 2008)</w:t>
      </w:r>
      <w:r w:rsidRPr="00474DC2">
        <w:t>. However</w:t>
      </w:r>
      <w:r w:rsidR="0066391D">
        <w:t>, a</w:t>
      </w:r>
      <w:r w:rsidRPr="00474DC2">
        <w:t>necdotal observations suggest that the species may not be palatable (J Hunter 2021 pers. comm. 10 Oct), as no browsing damage (J Hunter 2021 pers. comm. 10 Oct), or minor browsing damage (L Copeland 2021 pers. comm. 12 Oct) has been observed</w:t>
      </w:r>
      <w:r w:rsidR="0066391D">
        <w:t xml:space="preserve"> to this species</w:t>
      </w:r>
      <w:r w:rsidRPr="00474DC2">
        <w:t>.</w:t>
      </w:r>
      <w:r w:rsidR="0066391D">
        <w:rPr>
          <w:highlight w:val="yellow"/>
        </w:rPr>
        <w:t xml:space="preserve"> </w:t>
      </w:r>
      <w:r w:rsidR="003E1172">
        <w:t xml:space="preserve">Although feral goats may contribute to </w:t>
      </w:r>
      <w:r w:rsidR="005B19D8">
        <w:t>some degradation of habitat,</w:t>
      </w:r>
      <w:r w:rsidR="0066391D" w:rsidRPr="003E1172">
        <w:t xml:space="preserve"> </w:t>
      </w:r>
      <w:r w:rsidR="003E1172" w:rsidRPr="003E1172">
        <w:t xml:space="preserve">the threat of herbivory from feral goats is unlikely to result in the rapid elimination of </w:t>
      </w:r>
      <w:r w:rsidR="005B19D8">
        <w:t xml:space="preserve">heath-leaved geebung </w:t>
      </w:r>
      <w:r w:rsidR="003E1172" w:rsidRPr="003E1172">
        <w:t>subpopulations</w:t>
      </w:r>
      <w:r w:rsidR="002726F8">
        <w:t xml:space="preserve"> within one generation (</w:t>
      </w:r>
      <w:r w:rsidR="009542EE">
        <w:t>18</w:t>
      </w:r>
      <w:r w:rsidR="002726F8">
        <w:t xml:space="preserve"> years)</w:t>
      </w:r>
      <w:r w:rsidR="003E1172" w:rsidRPr="003E1172">
        <w:t>, particularly as most subpopulations are likely to be large (the total population size of the species is estimated in the 10</w:t>
      </w:r>
      <w:r w:rsidR="009542EE">
        <w:t>’</w:t>
      </w:r>
      <w:r w:rsidR="003E1172" w:rsidRPr="003E1172">
        <w:t>s of thousands; J Hunter 2021 pers. comm. 10 Oct).</w:t>
      </w:r>
      <w:r w:rsidR="005B19D8">
        <w:t xml:space="preserve"> Accordingly, the number of locations is unable to be defined using the threat of feral goat herbivory.</w:t>
      </w:r>
    </w:p>
    <w:p w14:paraId="4BB8E023" w14:textId="368D0DAA" w:rsidR="004B459F" w:rsidRDefault="004B459F" w:rsidP="004B459F">
      <w:r>
        <w:t xml:space="preserve">Many species of Proteaceae are vulnerable to dieback caused by </w:t>
      </w:r>
      <w:r>
        <w:rPr>
          <w:i/>
          <w:iCs/>
        </w:rPr>
        <w:t xml:space="preserve">P. cinnamomi </w:t>
      </w:r>
      <w:r w:rsidRPr="004B459F">
        <w:t>infection</w:t>
      </w:r>
      <w:r>
        <w:t xml:space="preserve">, and some </w:t>
      </w:r>
      <w:r w:rsidRPr="004B459F">
        <w:rPr>
          <w:i/>
          <w:iCs/>
        </w:rPr>
        <w:t>Persoonia</w:t>
      </w:r>
      <w:r>
        <w:t xml:space="preserve"> species are known to be susceptible (DECCW 2005; </w:t>
      </w:r>
      <w:proofErr w:type="spellStart"/>
      <w:r>
        <w:t>Rymer</w:t>
      </w:r>
      <w:proofErr w:type="spellEnd"/>
      <w:r>
        <w:t xml:space="preserve">, 2005). The susceptibility of heath-leaved geebung to dieback caused by </w:t>
      </w:r>
      <w:r w:rsidRPr="0058275E">
        <w:rPr>
          <w:i/>
          <w:iCs/>
        </w:rPr>
        <w:t>P. cinnamomi</w:t>
      </w:r>
      <w:r>
        <w:t xml:space="preserve"> infection is not known. </w:t>
      </w:r>
      <w:r w:rsidR="0058275E">
        <w:t>However, d</w:t>
      </w:r>
      <w:r>
        <w:t>espite the potential susceptibility of heath-leaved geebung</w:t>
      </w:r>
      <w:r w:rsidR="0058275E">
        <w:t xml:space="preserve"> to the disease</w:t>
      </w:r>
      <w:r>
        <w:t xml:space="preserve">, the distribution of </w:t>
      </w:r>
      <w:r w:rsidR="0058275E">
        <w:t>heath-leaved geebung</w:t>
      </w:r>
      <w:r>
        <w:t xml:space="preserve"> does not overlap with the modelled distribution of </w:t>
      </w:r>
      <w:r w:rsidRPr="0058275E">
        <w:rPr>
          <w:i/>
          <w:iCs/>
        </w:rPr>
        <w:t>P. cinnamomi</w:t>
      </w:r>
      <w:r>
        <w:t xml:space="preserve">, which prefers wetter and cooler areas (Burgess et al. 2017). </w:t>
      </w:r>
      <w:r w:rsidR="0058275E">
        <w:t>In addition, d</w:t>
      </w:r>
      <w:r>
        <w:t xml:space="preserve">ieback from </w:t>
      </w:r>
      <w:r w:rsidRPr="0058275E">
        <w:rPr>
          <w:i/>
          <w:iCs/>
        </w:rPr>
        <w:t xml:space="preserve">P. cinnamomi </w:t>
      </w:r>
      <w:r>
        <w:t xml:space="preserve">is not listed in management plans for reserves across the distribution of the heath-leaved geebung (NPWS 2003; NPWS 2004; DERM 2011; OEH 2014). The modelled </w:t>
      </w:r>
      <w:r>
        <w:lastRenderedPageBreak/>
        <w:t xml:space="preserve">distribution of </w:t>
      </w:r>
      <w:r w:rsidRPr="0058275E">
        <w:rPr>
          <w:i/>
          <w:iCs/>
        </w:rPr>
        <w:t>P. cinnamomi</w:t>
      </w:r>
      <w:r>
        <w:t xml:space="preserve"> is predicted to contract </w:t>
      </w:r>
      <w:r w:rsidR="000E47F1">
        <w:t>further</w:t>
      </w:r>
      <w:r>
        <w:t xml:space="preserve"> towards the coast in northern New South Wales and south</w:t>
      </w:r>
      <w:r w:rsidR="009542EE">
        <w:t>-</w:t>
      </w:r>
      <w:r>
        <w:t xml:space="preserve">east Queensland </w:t>
      </w:r>
      <w:proofErr w:type="gramStart"/>
      <w:r>
        <w:t>due to the effects</w:t>
      </w:r>
      <w:proofErr w:type="gramEnd"/>
      <w:r>
        <w:t xml:space="preserve"> of climate change (Burgess et al. 2017). Therefore, dieback caused by </w:t>
      </w:r>
      <w:r w:rsidRPr="0058275E">
        <w:rPr>
          <w:i/>
          <w:iCs/>
        </w:rPr>
        <w:t>P. cinnamomi</w:t>
      </w:r>
      <w:r>
        <w:t xml:space="preserve"> infection is unlikely to be a significant threat to heath-leaved geebung</w:t>
      </w:r>
      <w:r w:rsidR="0058275E">
        <w:t>, and the number of locations is unable to be defined using this threat.</w:t>
      </w:r>
    </w:p>
    <w:p w14:paraId="01CF1846" w14:textId="48517EF5" w:rsidR="008F0E7E" w:rsidRPr="006A1C53" w:rsidRDefault="0058275E" w:rsidP="004B459F">
      <w:r>
        <w:t>I</w:t>
      </w:r>
      <w:r w:rsidR="001E2CD3">
        <w:t>nappropriate fire regimes</w:t>
      </w:r>
      <w:r>
        <w:t xml:space="preserve"> are a potential threat to heath-leaved geebung as the species is an obligate </w:t>
      </w:r>
      <w:proofErr w:type="spellStart"/>
      <w:r>
        <w:t>seeder</w:t>
      </w:r>
      <w:proofErr w:type="spellEnd"/>
      <w:r>
        <w:t xml:space="preserve"> that is killed by high severity fire (</w:t>
      </w:r>
      <w:r w:rsidR="006A1C53">
        <w:t>Clarke &amp; Knox 2002; J Hunter 2021 pers. comm. 10 Oct</w:t>
      </w:r>
      <w:r>
        <w:t>).</w:t>
      </w:r>
      <w:r w:rsidR="001E2CD3">
        <w:t xml:space="preserve"> </w:t>
      </w:r>
      <w:r w:rsidR="008F0E7E">
        <w:t xml:space="preserve">However, several aspects of the biology of heath-leaved geebung mean that the significant decline or extinction of subpopulations caused by high fire frequency is unlikely to occur. First, the habitat of heath-leaved geebung is in and around rocky outcrops and boulder areas, where there is substantial physical protection from fire. </w:t>
      </w:r>
      <w:r w:rsidR="00C03B10">
        <w:t xml:space="preserve">For example, the 2019-20 bushfires were estimated to have burnt 89% of records of </w:t>
      </w:r>
      <w:r w:rsidR="00C03B10" w:rsidRPr="224D1B89">
        <w:rPr>
          <w:i/>
          <w:iCs/>
        </w:rPr>
        <w:t xml:space="preserve">P. terminalis </w:t>
      </w:r>
      <w:r w:rsidR="00C03B10">
        <w:t xml:space="preserve">subsp. </w:t>
      </w:r>
      <w:r w:rsidR="00C03B10" w:rsidRPr="224D1B89">
        <w:rPr>
          <w:i/>
          <w:iCs/>
        </w:rPr>
        <w:t xml:space="preserve">terminalis </w:t>
      </w:r>
      <w:r w:rsidR="00C03B10">
        <w:t>recorded on the Australian Virtual Herbarium, assessed by overlapping their location with the estimated fire extent from the National Indicative Aggregated Fire Database (Gallagher 2020). This was due to the large extent of Torrington SCA burnt in the 2019-20 bushfires where</w:t>
      </w:r>
      <w:r w:rsidR="00C03B10" w:rsidRPr="224D1B89">
        <w:rPr>
          <w:i/>
          <w:iCs/>
        </w:rPr>
        <w:t xml:space="preserve"> </w:t>
      </w:r>
      <w:proofErr w:type="gramStart"/>
      <w:r w:rsidR="00C03B10">
        <w:t>the majority of</w:t>
      </w:r>
      <w:proofErr w:type="gramEnd"/>
      <w:r w:rsidR="00C03B10">
        <w:t xml:space="preserve"> </w:t>
      </w:r>
      <w:r w:rsidR="00C03B10" w:rsidRPr="224D1B89">
        <w:rPr>
          <w:i/>
          <w:iCs/>
        </w:rPr>
        <w:t xml:space="preserve">P. terminalis </w:t>
      </w:r>
      <w:r w:rsidR="00C03B10">
        <w:t xml:space="preserve">subsp. </w:t>
      </w:r>
      <w:r w:rsidR="00C03B10" w:rsidRPr="224D1B89">
        <w:rPr>
          <w:i/>
          <w:iCs/>
        </w:rPr>
        <w:t xml:space="preserve">terminalis </w:t>
      </w:r>
      <w:r w:rsidR="00C03B10">
        <w:t>records occur. However, in a post-fire survey of Torrington SCA following the 2019-20 bushfires, all areas supporting heath-leaved geebung were observed to have been unburnt by the fires due to the physically protected nature of the rocky habitat, with heath-leaved geebung remaining unaffected (L Copeland 2021 pers. comm. 12 Oct).</w:t>
      </w:r>
      <w:r w:rsidR="008F0E7E">
        <w:t xml:space="preserve"> Second, the species appears relatively resistant to low/moderate severity fire, with foliage either not burning or </w:t>
      </w:r>
      <w:proofErr w:type="gramStart"/>
      <w:r w:rsidR="0026245A">
        <w:t>partially-damaged</w:t>
      </w:r>
      <w:proofErr w:type="gramEnd"/>
      <w:r w:rsidR="0026245A">
        <w:t xml:space="preserve"> foliage recovering quickly </w:t>
      </w:r>
      <w:r w:rsidR="008F0E7E">
        <w:t xml:space="preserve">post-fire (J Hunter 2021 pers. comm. 10 Oct). Third, although there are no data on heath-leaved geebung, several other </w:t>
      </w:r>
      <w:r w:rsidR="008F0E7E" w:rsidRPr="224D1B89">
        <w:rPr>
          <w:i/>
          <w:iCs/>
        </w:rPr>
        <w:t>Persoonia</w:t>
      </w:r>
      <w:r w:rsidR="008F0E7E">
        <w:t xml:space="preserve"> species have soil seed banks that are not exhausted by a single fire and are capable of recruiting following multiple fire events in a short period of time (</w:t>
      </w:r>
      <w:proofErr w:type="gramStart"/>
      <w:r w:rsidR="008F0E7E">
        <w:t>e.g.</w:t>
      </w:r>
      <w:proofErr w:type="gramEnd"/>
      <w:r w:rsidR="008F0E7E">
        <w:t xml:space="preserve"> </w:t>
      </w:r>
      <w:r w:rsidR="58E3B26A" w:rsidRPr="224D1B89">
        <w:rPr>
          <w:i/>
          <w:iCs/>
        </w:rPr>
        <w:t>P.</w:t>
      </w:r>
      <w:r w:rsidR="62D4C515" w:rsidRPr="224D1B89">
        <w:rPr>
          <w:i/>
          <w:iCs/>
        </w:rPr>
        <w:t xml:space="preserve"> </w:t>
      </w:r>
      <w:r w:rsidR="008F0E7E" w:rsidRPr="224D1B89">
        <w:rPr>
          <w:i/>
          <w:iCs/>
        </w:rPr>
        <w:t>lanceolata</w:t>
      </w:r>
      <w:r w:rsidR="008F0E7E">
        <w:t xml:space="preserve"> (lance-leaf geebung) in Auld et al. 2007; </w:t>
      </w:r>
      <w:r w:rsidR="45B2F71C" w:rsidRPr="224D1B89">
        <w:rPr>
          <w:i/>
          <w:iCs/>
        </w:rPr>
        <w:t xml:space="preserve">P. </w:t>
      </w:r>
      <w:proofErr w:type="spellStart"/>
      <w:r w:rsidR="008F0E7E" w:rsidRPr="224D1B89">
        <w:rPr>
          <w:i/>
          <w:iCs/>
        </w:rPr>
        <w:t>mollis</w:t>
      </w:r>
      <w:proofErr w:type="spellEnd"/>
      <w:r w:rsidR="008F0E7E">
        <w:t xml:space="preserve"> subsp. </w:t>
      </w:r>
      <w:proofErr w:type="spellStart"/>
      <w:r w:rsidR="008F0E7E" w:rsidRPr="224D1B89">
        <w:rPr>
          <w:i/>
          <w:iCs/>
        </w:rPr>
        <w:t>nectens</w:t>
      </w:r>
      <w:proofErr w:type="spellEnd"/>
      <w:r w:rsidR="008F0E7E">
        <w:t xml:space="preserve"> in Ayre et al. 2009). Fourth, major bushfires have occurred at Torrington SCA approximately every 10 years since the 1960s (NPWS 2003), and there is no suggestion that the subpopulation of heath-leaved geebung in the reserve has declined or is threatened by such a fire regime (J Hunter 2021 pers. comm. 10 </w:t>
      </w:r>
      <w:proofErr w:type="gramStart"/>
      <w:r w:rsidR="008F0E7E">
        <w:t>Oct;  L</w:t>
      </w:r>
      <w:proofErr w:type="gramEnd"/>
      <w:r w:rsidR="008F0E7E">
        <w:t xml:space="preserve"> Copeland 2021 pers. comm. 12 Oct).</w:t>
      </w:r>
      <w:r w:rsidR="0051611B">
        <w:t xml:space="preserve"> Therefore, inappropriate fire regimes appear unlikely to result in the rapid elimination of subpopulations, and accordingly, the number of locations is unable to be defined using this threat.</w:t>
      </w:r>
    </w:p>
    <w:p w14:paraId="56359736" w14:textId="296C593C" w:rsidR="005D72AF" w:rsidRDefault="005D72AF" w:rsidP="005D72AF">
      <w:pPr>
        <w:rPr>
          <w:i/>
          <w:iCs/>
        </w:rPr>
      </w:pPr>
      <w:r w:rsidRPr="006A1C53">
        <w:t xml:space="preserve">Therefore, </w:t>
      </w:r>
      <w:r w:rsidR="00476A1B">
        <w:t>the species’</w:t>
      </w:r>
      <w:r w:rsidR="006A1C53" w:rsidRPr="006A1C53">
        <w:t xml:space="preserve"> </w:t>
      </w:r>
      <w:r w:rsidR="00476A1B">
        <w:t xml:space="preserve">number of locations </w:t>
      </w:r>
      <w:r w:rsidR="006A1C53" w:rsidRPr="006A1C53">
        <w:t>does not</w:t>
      </w:r>
      <w:r w:rsidRPr="006A1C53">
        <w:t xml:space="preserve"> meet the </w:t>
      </w:r>
      <w:r w:rsidR="00476A1B">
        <w:t>requirement</w:t>
      </w:r>
      <w:r w:rsidRPr="006A1C53">
        <w:t xml:space="preserve"> for listing</w:t>
      </w:r>
      <w:r w:rsidR="00476A1B">
        <w:t xml:space="preserve"> under this criterion</w:t>
      </w:r>
      <w:r w:rsidRPr="006A1C53">
        <w:t>.</w:t>
      </w:r>
    </w:p>
    <w:p w14:paraId="507E999C" w14:textId="23D7DD60" w:rsidR="005D72AF" w:rsidRDefault="005D72AF" w:rsidP="005D72AF">
      <w:r w:rsidRPr="005D72AF">
        <w:rPr>
          <w:i/>
          <w:iCs/>
        </w:rPr>
        <w:t>Continuing decline</w:t>
      </w:r>
    </w:p>
    <w:p w14:paraId="4860E0CA" w14:textId="4135E6E4" w:rsidR="009136F2" w:rsidRDefault="009E61FF" w:rsidP="005D72AF">
      <w:r>
        <w:t xml:space="preserve">There is no evidence of decline of heath-leaved geebung (J Hunter 2021 pers. comm. 10 Oct) and all records in the Atlas of Living Australia </w:t>
      </w:r>
      <w:r w:rsidR="008F5FFC">
        <w:t>a</w:t>
      </w:r>
      <w:r w:rsidR="00EB5863">
        <w:t>ppear to be in</w:t>
      </w:r>
      <w:r w:rsidR="008F5FFC">
        <w:t xml:space="preserve"> areas of </w:t>
      </w:r>
      <w:r w:rsidR="00EB5863">
        <w:t>extant native vegetation based on overlap with satellite imagery (</w:t>
      </w:r>
      <w:proofErr w:type="gramStart"/>
      <w:r w:rsidR="008F5FFC">
        <w:t>with the exception of</w:t>
      </w:r>
      <w:proofErr w:type="gramEnd"/>
      <w:r w:rsidR="008F5FFC">
        <w:t xml:space="preserve"> a 1922 record from the Inglewood</w:t>
      </w:r>
      <w:r w:rsidR="00EB5863">
        <w:t xml:space="preserve"> township) (ALA 2021)</w:t>
      </w:r>
      <w:r>
        <w:t>.</w:t>
      </w:r>
      <w:r w:rsidR="00EB5863">
        <w:t xml:space="preserve"> Therefore, there</w:t>
      </w:r>
      <w:r w:rsidR="009136F2">
        <w:t xml:space="preserve"> is no evidence of decline in EOO, AOO, the number of locations or subpopulations, or number of mature individuals</w:t>
      </w:r>
      <w:r>
        <w:t>,</w:t>
      </w:r>
    </w:p>
    <w:p w14:paraId="3E3A0FEC" w14:textId="2CD37CA0" w:rsidR="00553A6D" w:rsidRDefault="005D72AF" w:rsidP="005D72AF">
      <w:r>
        <w:t xml:space="preserve">The habitat quality </w:t>
      </w:r>
      <w:r w:rsidR="00946DCF">
        <w:t>of some subpopulations is</w:t>
      </w:r>
      <w:r>
        <w:t xml:space="preserve"> </w:t>
      </w:r>
      <w:r w:rsidR="00A0015E">
        <w:t>suspected</w:t>
      </w:r>
      <w:r>
        <w:t xml:space="preserve"> to be declining</w:t>
      </w:r>
      <w:r w:rsidR="00A0015E">
        <w:t xml:space="preserve"> due to the presence of feral herbivores</w:t>
      </w:r>
      <w:r w:rsidR="00DF0898">
        <w:t xml:space="preserve"> and possibly weeds. In particular,</w:t>
      </w:r>
      <w:r w:rsidR="00A0015E">
        <w:t xml:space="preserve"> feral goats </w:t>
      </w:r>
      <w:r w:rsidR="00DF0898">
        <w:t>are</w:t>
      </w:r>
      <w:r w:rsidR="00A0015E">
        <w:t xml:space="preserve"> likely to graze on </w:t>
      </w:r>
      <w:r w:rsidR="009A47AE">
        <w:t xml:space="preserve">shrubs in rocky </w:t>
      </w:r>
      <w:proofErr w:type="gramStart"/>
      <w:r w:rsidR="009A47AE">
        <w:t>areas</w:t>
      </w:r>
      <w:r w:rsidR="00DF0898">
        <w:t>, and</w:t>
      </w:r>
      <w:proofErr w:type="gramEnd"/>
      <w:r w:rsidR="00DF0898">
        <w:t xml:space="preserve"> are the most likely contributor to decline in habitat quality</w:t>
      </w:r>
      <w:r w:rsidR="009A47AE">
        <w:t xml:space="preserve"> than the other feral herbivores present </w:t>
      </w:r>
      <w:r w:rsidR="00DF0898">
        <w:t xml:space="preserve">in some subpopulations </w:t>
      </w:r>
      <w:r w:rsidR="009A47AE">
        <w:t>(feral horses, feral pigs)</w:t>
      </w:r>
      <w:r w:rsidR="00A0015E">
        <w:t xml:space="preserve">. </w:t>
      </w:r>
      <w:r w:rsidR="003F0EE1" w:rsidRPr="003F0EE1">
        <w:t>Feral goats occur across the range of the heath-leaved geebung (</w:t>
      </w:r>
      <w:proofErr w:type="gramStart"/>
      <w:r w:rsidR="003F0EE1" w:rsidRPr="003F0EE1">
        <w:t>e.g.</w:t>
      </w:r>
      <w:proofErr w:type="gramEnd"/>
      <w:r w:rsidR="003F0EE1" w:rsidRPr="003F0EE1">
        <w:t xml:space="preserve"> in Torrington SCA; NPWS 2003) and are a suspected </w:t>
      </w:r>
      <w:r w:rsidR="003F0EE1" w:rsidRPr="003F0EE1">
        <w:lastRenderedPageBreak/>
        <w:t xml:space="preserve">minor threat to </w:t>
      </w:r>
      <w:r w:rsidR="00476A1B">
        <w:t xml:space="preserve">the </w:t>
      </w:r>
      <w:r w:rsidR="003F0EE1" w:rsidRPr="003F0EE1">
        <w:t xml:space="preserve">species. Unlike many other feral herbivores, goats graze on the rocky outcrops and boulder areas that the species grows on. </w:t>
      </w:r>
      <w:proofErr w:type="gramStart"/>
      <w:r w:rsidR="003F0EE1" w:rsidRPr="003F0EE1">
        <w:t>However</w:t>
      </w:r>
      <w:proofErr w:type="gramEnd"/>
      <w:r w:rsidR="003F0EE1" w:rsidRPr="003F0EE1">
        <w:t xml:space="preserve"> the severity of feral goat browsing on heath-leaved geebung is not well documented and appears to be minor. Anecdotal observations suggest that the species may not be palatable (J Hunter 2021 pers. comm. 10 Oct), as no browsing damage (J Hunter 2021 pers. comm. 10 Oct), or minor browsing damage (L Copeland 2021 pers. comm. 12 Oct) has been observed.</w:t>
      </w:r>
      <w:r w:rsidR="00351D0B">
        <w:t xml:space="preserve"> Nevertheless, herbivory from feral goats, particularly if goat populations are not controlled, could cause a continuing decline in habitat quality. </w:t>
      </w:r>
    </w:p>
    <w:p w14:paraId="60F6DEA9" w14:textId="220CD687" w:rsidR="005D72AF" w:rsidRDefault="00351D0B" w:rsidP="005D72AF">
      <w:r>
        <w:t xml:space="preserve">Weeds (particularly </w:t>
      </w:r>
      <w:r w:rsidR="00553A6D" w:rsidRPr="000F5632">
        <w:t>prickly pear</w:t>
      </w:r>
      <w:r w:rsidR="00553A6D">
        <w:t xml:space="preserve">, </w:t>
      </w:r>
      <w:proofErr w:type="gramStart"/>
      <w:r w:rsidR="00553A6D">
        <w:t>blackberry</w:t>
      </w:r>
      <w:proofErr w:type="gramEnd"/>
      <w:r w:rsidR="00553A6D">
        <w:t xml:space="preserve"> </w:t>
      </w:r>
      <w:r w:rsidR="00553A6D" w:rsidRPr="000F5632">
        <w:t>and sweet briar</w:t>
      </w:r>
      <w:r w:rsidR="00553A6D">
        <w:t xml:space="preserve">; </w:t>
      </w:r>
      <w:r w:rsidR="00553A6D" w:rsidRPr="000F5632">
        <w:t xml:space="preserve">NPWS 2003) may occur in the rocky areas in which heath-leaved geebung occurs. These species can form dense thickets and compete with native vegetation and seedlings through nutrient and water competition (DPIE 2019). Weeds are more likely to occur in areas that have experienced past disturbance from agricultural practices, mining and along access roads. The threat to heath-leaved geebung posed by weeds is likely to be minor due to the comparatively large area occupied by the species and </w:t>
      </w:r>
      <w:proofErr w:type="gramStart"/>
      <w:r w:rsidR="00553A6D" w:rsidRPr="000F5632">
        <w:t>it’s</w:t>
      </w:r>
      <w:proofErr w:type="gramEnd"/>
      <w:r w:rsidR="00553A6D" w:rsidRPr="000F5632">
        <w:t xml:space="preserve"> preference for rocky areas where historical disturbance from mining and land clearing is unlikely to have occurred.</w:t>
      </w:r>
      <w:r w:rsidR="00553A6D">
        <w:t xml:space="preserve"> </w:t>
      </w:r>
      <w:r w:rsidR="00B171CA">
        <w:t xml:space="preserve">Nevertheless, weeds may contribute to continuing habitat decline in some areas occupied by heath-leaved geebung. </w:t>
      </w:r>
    </w:p>
    <w:p w14:paraId="6933EAF4" w14:textId="77777777" w:rsidR="00476A1B" w:rsidRDefault="00476A1B" w:rsidP="00476A1B">
      <w:r w:rsidRPr="009A6E8A">
        <w:t xml:space="preserve">The species </w:t>
      </w:r>
      <w:r>
        <w:t xml:space="preserve">appears to be undergoing continuing decline in </w:t>
      </w:r>
      <w:r>
        <w:rPr>
          <w:lang w:eastAsia="ja-JP"/>
        </w:rPr>
        <w:t>the a</w:t>
      </w:r>
      <w:r w:rsidRPr="007D4A85">
        <w:rPr>
          <w:lang w:eastAsia="ja-JP"/>
        </w:rPr>
        <w:t>rea, extent and/or quality of habitat</w:t>
      </w:r>
      <w:r>
        <w:rPr>
          <w:lang w:eastAsia="ja-JP"/>
        </w:rPr>
        <w:t>. Accordingly, the species</w:t>
      </w:r>
      <w:r w:rsidRPr="009A6E8A">
        <w:t xml:space="preserve"> appears to meet the </w:t>
      </w:r>
      <w:r>
        <w:t xml:space="preserve">continuing decline </w:t>
      </w:r>
      <w:r w:rsidRPr="009A6E8A">
        <w:t xml:space="preserve">requirement for </w:t>
      </w:r>
      <w:r>
        <w:t>listing under this criterion</w:t>
      </w:r>
      <w:r w:rsidRPr="009A6E8A">
        <w:t>.</w:t>
      </w:r>
    </w:p>
    <w:p w14:paraId="0946E78C" w14:textId="23853F9B" w:rsidR="009126BF" w:rsidRDefault="00476A1B" w:rsidP="005D72AF">
      <w:pPr>
        <w:rPr>
          <w:bCs/>
          <w:i/>
          <w:iCs/>
          <w:lang w:eastAsia="ja-JP"/>
        </w:rPr>
      </w:pPr>
      <w:r>
        <w:rPr>
          <w:bCs/>
          <w:i/>
          <w:iCs/>
          <w:lang w:eastAsia="ja-JP"/>
        </w:rPr>
        <w:t>Extreme f</w:t>
      </w:r>
      <w:r w:rsidR="005D72AF" w:rsidRPr="0071736B">
        <w:rPr>
          <w:bCs/>
          <w:i/>
          <w:iCs/>
          <w:lang w:eastAsia="ja-JP"/>
        </w:rPr>
        <w:t xml:space="preserve">luctuations </w:t>
      </w:r>
    </w:p>
    <w:p w14:paraId="79C8F6BF" w14:textId="4A25E721" w:rsidR="005D72AF" w:rsidRPr="00677207" w:rsidRDefault="005D72AF" w:rsidP="005D72AF">
      <w:pPr>
        <w:rPr>
          <w:i/>
          <w:iCs/>
        </w:rPr>
      </w:pPr>
      <w:r w:rsidRPr="006C2173">
        <w:t xml:space="preserve">There are no known extreme fluctuations in EOO, AOO, number of subpopulations, </w:t>
      </w:r>
      <w:proofErr w:type="gramStart"/>
      <w:r w:rsidRPr="006C2173">
        <w:t>locations</w:t>
      </w:r>
      <w:proofErr w:type="gramEnd"/>
      <w:r w:rsidRPr="006C2173">
        <w:t xml:space="preserve"> or mature individuals. </w:t>
      </w:r>
      <w:r w:rsidR="00677207" w:rsidRPr="006A1C53">
        <w:t>Therefore, heath-leaved geebung does not meet the threshold for listing as Endangered under sub-criterion (</w:t>
      </w:r>
      <w:r w:rsidR="00677207">
        <w:t>c</w:t>
      </w:r>
      <w:r w:rsidR="00677207" w:rsidRPr="006A1C53">
        <w:t>).</w:t>
      </w:r>
    </w:p>
    <w:p w14:paraId="07FECC86" w14:textId="77777777" w:rsidR="009126BF" w:rsidRDefault="005D72AF" w:rsidP="005D72AF">
      <w:pPr>
        <w:rPr>
          <w:bCs/>
          <w:i/>
          <w:iCs/>
          <w:lang w:eastAsia="ja-JP"/>
        </w:rPr>
      </w:pPr>
      <w:r w:rsidRPr="006C2173">
        <w:rPr>
          <w:bCs/>
          <w:i/>
          <w:iCs/>
          <w:lang w:eastAsia="ja-JP"/>
        </w:rPr>
        <w:t>Conclusion</w:t>
      </w:r>
    </w:p>
    <w:p w14:paraId="29655E25" w14:textId="00847E6B" w:rsidR="00EE48A0" w:rsidRPr="00AE4974" w:rsidRDefault="005D72AF" w:rsidP="00B6264B">
      <w:r w:rsidRPr="001E2CD3">
        <w:rPr>
          <w:lang w:eastAsia="ja-JP"/>
        </w:rPr>
        <w:t xml:space="preserve">The data presented above appear to demonstrate that </w:t>
      </w:r>
      <w:r w:rsidR="001E2CD3" w:rsidRPr="001E2CD3">
        <w:rPr>
          <w:bCs/>
          <w:lang w:eastAsia="ja-JP"/>
        </w:rPr>
        <w:t xml:space="preserve">heath-leaved geebung </w:t>
      </w:r>
      <w:r w:rsidR="00092E27">
        <w:rPr>
          <w:bCs/>
          <w:lang w:eastAsia="ja-JP"/>
        </w:rPr>
        <w:t xml:space="preserve">is ineligible </w:t>
      </w:r>
      <w:r w:rsidR="001E2CD3" w:rsidRPr="001E2CD3">
        <w:rPr>
          <w:bCs/>
          <w:lang w:eastAsia="ja-JP"/>
        </w:rPr>
        <w:t xml:space="preserve">for listing in any category </w:t>
      </w:r>
      <w:r w:rsidRPr="001E2CD3">
        <w:rPr>
          <w:lang w:eastAsia="ja-JP"/>
        </w:rPr>
        <w:t>under this criterion</w:t>
      </w:r>
      <w:r w:rsidR="00677207">
        <w:rPr>
          <w:lang w:eastAsia="ja-JP"/>
        </w:rPr>
        <w:t xml:space="preserve">, as it does </w:t>
      </w:r>
      <w:r w:rsidR="00677207" w:rsidRPr="006A1C53">
        <w:t>not meet the threshold for listing under sub-criteri</w:t>
      </w:r>
      <w:r w:rsidR="00677207">
        <w:t>a</w:t>
      </w:r>
      <w:r w:rsidR="00677207" w:rsidRPr="006A1C53">
        <w:t xml:space="preserve"> (a)</w:t>
      </w:r>
      <w:r w:rsidR="00677207">
        <w:t xml:space="preserve"> and (c)</w:t>
      </w:r>
      <w:r w:rsidR="00677207" w:rsidRPr="006A1C53">
        <w:t>.</w:t>
      </w:r>
      <w:r w:rsidR="00AE4974">
        <w:t xml:space="preserve"> </w:t>
      </w:r>
      <w:r w:rsidR="00EE48A0">
        <w:rPr>
          <w:bCs/>
          <w:lang w:eastAsia="ja-JP"/>
        </w:rPr>
        <w:t xml:space="preserve">The species’ </w:t>
      </w:r>
      <w:r w:rsidR="00EE48A0" w:rsidRPr="00603B9A">
        <w:rPr>
          <w:bCs/>
          <w:lang w:eastAsia="ja-JP"/>
        </w:rPr>
        <w:t xml:space="preserve">Extent </w:t>
      </w:r>
      <w:proofErr w:type="gramStart"/>
      <w:r w:rsidR="00EE48A0" w:rsidRPr="00603B9A">
        <w:rPr>
          <w:bCs/>
          <w:lang w:eastAsia="ja-JP"/>
        </w:rPr>
        <w:t>Of</w:t>
      </w:r>
      <w:proofErr w:type="gramEnd"/>
      <w:r w:rsidR="00EE48A0" w:rsidRPr="00603B9A">
        <w:rPr>
          <w:bCs/>
          <w:lang w:eastAsia="ja-JP"/>
        </w:rPr>
        <w:t xml:space="preserve"> Occurrence (EOO) is limited and Area Of Occupancy (AOO) is restricted and continuing decline is inferred in quality of habitat due to browsing by feral goats</w:t>
      </w:r>
      <w:r w:rsidR="00EE48A0">
        <w:rPr>
          <w:bCs/>
          <w:lang w:eastAsia="ja-JP"/>
        </w:rPr>
        <w:t xml:space="preserve"> and competition from weeds</w:t>
      </w:r>
      <w:r w:rsidR="00EE48A0" w:rsidRPr="00603B9A">
        <w:rPr>
          <w:bCs/>
          <w:lang w:eastAsia="ja-JP"/>
        </w:rPr>
        <w:t xml:space="preserve">, but </w:t>
      </w:r>
      <w:r w:rsidR="00EE48A0">
        <w:rPr>
          <w:bCs/>
          <w:lang w:eastAsia="ja-JP"/>
        </w:rPr>
        <w:t>its</w:t>
      </w:r>
      <w:r w:rsidR="00EE48A0" w:rsidRPr="00603B9A">
        <w:rPr>
          <w:bCs/>
          <w:lang w:eastAsia="ja-JP"/>
        </w:rPr>
        <w:t xml:space="preserve"> geographic distribution is not severely fragmented or subject to extreme fluctuations, and the number of locations is unknown</w:t>
      </w:r>
      <w:r w:rsidR="00EE48A0">
        <w:rPr>
          <w:bCs/>
          <w:lang w:eastAsia="ja-JP"/>
        </w:rPr>
        <w:t xml:space="preserve"> due to the lack of serious threats</w:t>
      </w:r>
      <w:r w:rsidR="00EE48A0" w:rsidRPr="00603B9A">
        <w:rPr>
          <w:bCs/>
          <w:lang w:eastAsia="ja-JP"/>
        </w:rPr>
        <w:t>.</w:t>
      </w:r>
    </w:p>
    <w:p w14:paraId="67140E6A" w14:textId="4BA3BD7F" w:rsidR="00102802" w:rsidRPr="001D1AF7" w:rsidRDefault="005D72AF" w:rsidP="00B6264B">
      <w:r w:rsidRPr="001E2CD3">
        <w:rPr>
          <w:lang w:eastAsia="ja-JP"/>
        </w:rPr>
        <w:t xml:space="preserve">However, the purpose of this consultation document is to elicit additional information to better understand the species’ status. This conclusion should therefore </w:t>
      </w:r>
      <w:proofErr w:type="gramStart"/>
      <w:r w:rsidRPr="001E2CD3">
        <w:rPr>
          <w:lang w:eastAsia="ja-JP"/>
        </w:rPr>
        <w:t>be considered to be</w:t>
      </w:r>
      <w:proofErr w:type="gramEnd"/>
      <w:r w:rsidRPr="001E2CD3">
        <w:rPr>
          <w:lang w:eastAsia="ja-JP"/>
        </w:rPr>
        <w:t xml:space="preserve"> tentative at this stage, as it may be changed as a result of responses to this consultation process</w:t>
      </w:r>
      <w:r w:rsidRPr="001E2CD3">
        <w:rPr>
          <w:bCs/>
          <w:lang w:eastAsia="ja-JP"/>
        </w:rPr>
        <w:t>.</w:t>
      </w:r>
    </w:p>
    <w:p w14:paraId="14C1ADCB"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3F6DAE7D"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5350E2D"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68FA2301" w14:textId="77777777" w:rsidTr="002B134C">
        <w:tc>
          <w:tcPr>
            <w:tcW w:w="3395" w:type="dxa"/>
            <w:gridSpan w:val="2"/>
            <w:tcBorders>
              <w:top w:val="nil"/>
              <w:left w:val="single" w:sz="4" w:space="0" w:color="auto"/>
              <w:bottom w:val="nil"/>
              <w:right w:val="nil"/>
            </w:tcBorders>
          </w:tcPr>
          <w:p w14:paraId="6DCBB897"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3B756820" w14:textId="77777777" w:rsidR="002B134C" w:rsidRPr="00556843" w:rsidRDefault="002B134C" w:rsidP="00F658E8">
            <w:pPr>
              <w:pStyle w:val="TableText"/>
              <w:keepNext/>
              <w:rPr>
                <w:b/>
              </w:rPr>
            </w:pPr>
            <w:r w:rsidRPr="00556843">
              <w:rPr>
                <w:b/>
              </w:rPr>
              <w:t>Critically Endangered</w:t>
            </w:r>
          </w:p>
          <w:p w14:paraId="2228636D"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27B113C" w14:textId="77777777" w:rsidR="002B134C" w:rsidRPr="00556843" w:rsidRDefault="002B134C" w:rsidP="00F658E8">
            <w:pPr>
              <w:pStyle w:val="TableText"/>
              <w:keepNext/>
              <w:rPr>
                <w:b/>
              </w:rPr>
            </w:pPr>
            <w:r w:rsidRPr="00556843">
              <w:rPr>
                <w:b/>
              </w:rPr>
              <w:t>Endangered</w:t>
            </w:r>
          </w:p>
          <w:p w14:paraId="4650ECF5"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99F5BC2" w14:textId="77777777" w:rsidR="002B134C" w:rsidRPr="00556843" w:rsidRDefault="002B134C" w:rsidP="00F658E8">
            <w:pPr>
              <w:pStyle w:val="TableText"/>
              <w:keepNext/>
              <w:rPr>
                <w:b/>
              </w:rPr>
            </w:pPr>
            <w:r w:rsidRPr="00556843">
              <w:rPr>
                <w:b/>
              </w:rPr>
              <w:t>Vulnerable</w:t>
            </w:r>
          </w:p>
          <w:p w14:paraId="618FE968" w14:textId="77777777" w:rsidR="002B134C" w:rsidRPr="00556843" w:rsidRDefault="002B134C" w:rsidP="00F658E8">
            <w:pPr>
              <w:pStyle w:val="TableText"/>
              <w:keepNext/>
              <w:rPr>
                <w:b/>
              </w:rPr>
            </w:pPr>
            <w:r w:rsidRPr="00556843">
              <w:rPr>
                <w:b/>
              </w:rPr>
              <w:t>Limited</w:t>
            </w:r>
          </w:p>
        </w:tc>
      </w:tr>
      <w:tr w:rsidR="002B134C" w:rsidRPr="00556843" w14:paraId="63C9FE3D"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F1DD09A"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5D88BB9"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F7501A3"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36CCA45B" w14:textId="77777777" w:rsidR="002B134C" w:rsidRPr="00556843" w:rsidRDefault="002B134C" w:rsidP="00F658E8">
            <w:pPr>
              <w:pStyle w:val="TableText"/>
              <w:keepNext/>
            </w:pPr>
            <w:r w:rsidRPr="00556843">
              <w:rPr>
                <w:b/>
              </w:rPr>
              <w:t xml:space="preserve">&lt; 10,000 </w:t>
            </w:r>
          </w:p>
        </w:tc>
      </w:tr>
      <w:tr w:rsidR="002B134C" w:rsidRPr="00556843" w14:paraId="1AB36E3C"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572B596D"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512A0B0"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6AB3D9B"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12672998" w14:textId="77777777" w:rsidR="002B134C" w:rsidRPr="00556843" w:rsidRDefault="002B134C" w:rsidP="00F658E8">
            <w:pPr>
              <w:pStyle w:val="TableText"/>
              <w:keepNext/>
              <w:rPr>
                <w:b/>
              </w:rPr>
            </w:pPr>
          </w:p>
        </w:tc>
      </w:tr>
      <w:tr w:rsidR="002B134C" w:rsidRPr="00556843" w14:paraId="638FC36C"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7098A83E"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B7B586C" w14:textId="77777777" w:rsidR="002B134C" w:rsidRPr="00556843" w:rsidRDefault="002B134C" w:rsidP="00F658E8">
            <w:pPr>
              <w:pStyle w:val="TableText"/>
              <w:keepNext/>
              <w:rPr>
                <w:b/>
              </w:rPr>
            </w:pPr>
            <w:r w:rsidRPr="00556843">
              <w:rPr>
                <w:b/>
              </w:rPr>
              <w:t>Very high rate</w:t>
            </w:r>
          </w:p>
          <w:p w14:paraId="35FBF17D" w14:textId="77777777" w:rsidR="002B134C" w:rsidRPr="00556843" w:rsidRDefault="002B134C" w:rsidP="00F658E8">
            <w:pPr>
              <w:pStyle w:val="TableText"/>
              <w:keepNext/>
              <w:rPr>
                <w:b/>
              </w:rPr>
            </w:pPr>
            <w:r w:rsidRPr="00556843">
              <w:rPr>
                <w:b/>
              </w:rPr>
              <w:t>25% in 3 years or 1 generation</w:t>
            </w:r>
          </w:p>
          <w:p w14:paraId="1D6C227A"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8736288" w14:textId="77777777" w:rsidR="002B134C" w:rsidRPr="00556843" w:rsidRDefault="002B134C" w:rsidP="00F658E8">
            <w:pPr>
              <w:pStyle w:val="TableText"/>
              <w:keepNext/>
              <w:rPr>
                <w:b/>
              </w:rPr>
            </w:pPr>
            <w:r w:rsidRPr="00556843">
              <w:rPr>
                <w:b/>
              </w:rPr>
              <w:t>High rate</w:t>
            </w:r>
          </w:p>
          <w:p w14:paraId="5D97EECB" w14:textId="77777777" w:rsidR="002B134C" w:rsidRPr="00556843" w:rsidRDefault="002B134C" w:rsidP="00F658E8">
            <w:pPr>
              <w:pStyle w:val="TableText"/>
              <w:keepNext/>
              <w:rPr>
                <w:b/>
              </w:rPr>
            </w:pPr>
            <w:r w:rsidRPr="00556843">
              <w:rPr>
                <w:b/>
              </w:rPr>
              <w:t>20% in 5 years or 2 generation</w:t>
            </w:r>
          </w:p>
          <w:p w14:paraId="28B0D776"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23468B0F" w14:textId="77777777" w:rsidR="002B134C" w:rsidRPr="00556843" w:rsidRDefault="002B134C" w:rsidP="00F658E8">
            <w:pPr>
              <w:pStyle w:val="TableText"/>
              <w:keepNext/>
              <w:rPr>
                <w:b/>
              </w:rPr>
            </w:pPr>
            <w:r w:rsidRPr="00556843">
              <w:rPr>
                <w:b/>
              </w:rPr>
              <w:t>Substantial rate</w:t>
            </w:r>
          </w:p>
          <w:p w14:paraId="645172F9" w14:textId="77777777" w:rsidR="002B134C" w:rsidRPr="00556843" w:rsidRDefault="002B134C" w:rsidP="00F658E8">
            <w:pPr>
              <w:pStyle w:val="TableText"/>
              <w:keepNext/>
              <w:rPr>
                <w:b/>
              </w:rPr>
            </w:pPr>
            <w:r w:rsidRPr="00556843">
              <w:rPr>
                <w:b/>
              </w:rPr>
              <w:t>10% in 10 years or 3 generations</w:t>
            </w:r>
          </w:p>
          <w:p w14:paraId="23B4A0F6"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3D221DC5"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D490012"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1494735B" w14:textId="77777777" w:rsidR="002B134C" w:rsidRPr="00556843" w:rsidRDefault="002B134C" w:rsidP="00F658E8">
            <w:pPr>
              <w:pStyle w:val="TableText"/>
              <w:keepNext/>
            </w:pPr>
          </w:p>
        </w:tc>
        <w:tc>
          <w:tcPr>
            <w:tcW w:w="1833" w:type="dxa"/>
            <w:tcBorders>
              <w:top w:val="nil"/>
              <w:left w:val="nil"/>
              <w:bottom w:val="nil"/>
              <w:right w:val="nil"/>
            </w:tcBorders>
          </w:tcPr>
          <w:p w14:paraId="1E1A221B"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6B9B3A8D" w14:textId="77777777" w:rsidR="002B134C" w:rsidRPr="00556843" w:rsidRDefault="002B134C" w:rsidP="00F658E8">
            <w:pPr>
              <w:pStyle w:val="TableText"/>
              <w:keepNext/>
            </w:pPr>
          </w:p>
        </w:tc>
      </w:tr>
      <w:tr w:rsidR="002B134C" w:rsidRPr="00556843" w14:paraId="1FF33711"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60DCF3CB"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17819BCC"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242ADE9"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316A474"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6AFC3B2" w14:textId="77777777" w:rsidR="002B134C" w:rsidRPr="00556843" w:rsidRDefault="002B134C" w:rsidP="00F658E8">
            <w:pPr>
              <w:pStyle w:val="TableText"/>
              <w:keepNext/>
              <w:rPr>
                <w:b/>
              </w:rPr>
            </w:pPr>
            <w:r w:rsidRPr="00556843">
              <w:rPr>
                <w:b/>
              </w:rPr>
              <w:t>≤ 1,000</w:t>
            </w:r>
          </w:p>
        </w:tc>
      </w:tr>
      <w:tr w:rsidR="002B134C" w:rsidRPr="00556843" w14:paraId="41FFEA9B"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09451E1"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16023F"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8611F1A"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F2F7B8"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64162E6D" w14:textId="77777777" w:rsidR="002B134C" w:rsidRPr="00556843" w:rsidRDefault="002B134C" w:rsidP="00F658E8">
            <w:pPr>
              <w:pStyle w:val="TableText"/>
              <w:keepNext/>
              <w:rPr>
                <w:b/>
              </w:rPr>
            </w:pPr>
            <w:r w:rsidRPr="00556843">
              <w:rPr>
                <w:b/>
              </w:rPr>
              <w:t>100%</w:t>
            </w:r>
          </w:p>
        </w:tc>
      </w:tr>
      <w:tr w:rsidR="002B134C" w:rsidRPr="00556843" w14:paraId="4971A63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1D82270"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BADEC45"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A4DD4C7"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26E8BB99" w14:textId="77777777" w:rsidR="002B134C" w:rsidRPr="00556843" w:rsidRDefault="002B134C" w:rsidP="00F658E8">
            <w:pPr>
              <w:pStyle w:val="TableText"/>
              <w:keepNext/>
            </w:pPr>
          </w:p>
        </w:tc>
      </w:tr>
    </w:tbl>
    <w:p w14:paraId="28033AD8" w14:textId="77777777" w:rsidR="002B69E4" w:rsidRPr="002B69E4" w:rsidRDefault="00C2736A" w:rsidP="00CD30FC">
      <w:pPr>
        <w:pStyle w:val="Heading3"/>
        <w:spacing w:before="240"/>
        <w:ind w:left="964" w:hanging="964"/>
      </w:pPr>
      <w:r>
        <w:t>Criterion 3 e</w:t>
      </w:r>
      <w:r w:rsidR="002B69E4" w:rsidRPr="002B69E4">
        <w:t>vidence</w:t>
      </w:r>
    </w:p>
    <w:p w14:paraId="38BF776E" w14:textId="02662C54" w:rsidR="002B69E4" w:rsidRPr="00CD30FC" w:rsidRDefault="0034215E" w:rsidP="002B69E4">
      <w:pPr>
        <w:rPr>
          <w:rStyle w:val="Strong"/>
        </w:rPr>
      </w:pPr>
      <w:r>
        <w:rPr>
          <w:rStyle w:val="Strong"/>
        </w:rPr>
        <w:t>Ineligible</w:t>
      </w:r>
    </w:p>
    <w:p w14:paraId="444CA829" w14:textId="3F4A36C3" w:rsidR="003767B7" w:rsidRDefault="003767B7" w:rsidP="003767B7">
      <w:pPr>
        <w:rPr>
          <w:bCs/>
        </w:rPr>
      </w:pPr>
      <w:r w:rsidRPr="00D42A78">
        <w:rPr>
          <w:bCs/>
        </w:rPr>
        <w:t>The total number of mature individuals is estimated to be in the 10s of thousands (</w:t>
      </w:r>
      <w:r w:rsidRPr="00D42A78">
        <w:t>J Hunter 2021 pers. comm. 10 Oct</w:t>
      </w:r>
      <w:r w:rsidRPr="00D42A78">
        <w:rPr>
          <w:bCs/>
        </w:rPr>
        <w:t xml:space="preserve">), which is not considered </w:t>
      </w:r>
      <w:r w:rsidR="002D38D1">
        <w:rPr>
          <w:bCs/>
        </w:rPr>
        <w:t>limited</w:t>
      </w:r>
      <w:r w:rsidRPr="00D42A78">
        <w:rPr>
          <w:bCs/>
        </w:rPr>
        <w:t xml:space="preserve">. </w:t>
      </w:r>
      <w:r w:rsidR="00633047">
        <w:rPr>
          <w:bCs/>
        </w:rPr>
        <w:t>The species does not appear to meet the requirements for listing under this criterion.</w:t>
      </w:r>
    </w:p>
    <w:p w14:paraId="4BDBFE31" w14:textId="77777777" w:rsidR="003767B7" w:rsidRPr="006157FE" w:rsidRDefault="003767B7" w:rsidP="003767B7">
      <w:pPr>
        <w:rPr>
          <w:lang w:eastAsia="ja-JP"/>
        </w:rPr>
      </w:pPr>
      <w:r w:rsidRPr="008155CB">
        <w:rPr>
          <w:bCs/>
        </w:rPr>
        <w:t xml:space="preserve">However, the purpose of this consultation document is to elicit additional information to better understand the species’ status. This conclusion should therefore </w:t>
      </w:r>
      <w:proofErr w:type="gramStart"/>
      <w:r w:rsidRPr="008155CB">
        <w:rPr>
          <w:bCs/>
        </w:rPr>
        <w:t>be considered to be</w:t>
      </w:r>
      <w:proofErr w:type="gramEnd"/>
      <w:r w:rsidRPr="008155CB">
        <w:rPr>
          <w:bCs/>
        </w:rPr>
        <w:t xml:space="preserve"> tentative at this stage, as it may be changed as a result of responses to this consultation process.</w:t>
      </w:r>
    </w:p>
    <w:p w14:paraId="5F566125"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2C306A73"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FD9A8E1" w14:textId="77777777" w:rsidR="00166185" w:rsidRPr="00166185" w:rsidRDefault="00166185" w:rsidP="000E630E">
            <w:pPr>
              <w:pStyle w:val="TableText"/>
              <w:keepNext/>
            </w:pPr>
          </w:p>
        </w:tc>
      </w:tr>
      <w:tr w:rsidR="00166185" w:rsidRPr="00166185" w14:paraId="3504730A"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87085C8"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6FC938D9" w14:textId="77777777" w:rsidR="00166185" w:rsidRPr="009E3E71" w:rsidRDefault="00166185" w:rsidP="000E630E">
            <w:pPr>
              <w:pStyle w:val="TableText"/>
              <w:keepNext/>
              <w:rPr>
                <w:rStyle w:val="Strong"/>
              </w:rPr>
            </w:pPr>
            <w:r w:rsidRPr="009E3E71">
              <w:rPr>
                <w:rStyle w:val="Strong"/>
              </w:rPr>
              <w:t>Critically Endangered</w:t>
            </w:r>
          </w:p>
          <w:p w14:paraId="1596CBF4"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551B1180" w14:textId="77777777" w:rsidR="00166185" w:rsidRPr="009E3E71" w:rsidRDefault="00166185" w:rsidP="000E630E">
            <w:pPr>
              <w:pStyle w:val="TableText"/>
              <w:keepNext/>
              <w:rPr>
                <w:rStyle w:val="Strong"/>
              </w:rPr>
            </w:pPr>
            <w:r w:rsidRPr="009E3E71">
              <w:rPr>
                <w:rStyle w:val="Strong"/>
              </w:rPr>
              <w:t>Endangered</w:t>
            </w:r>
          </w:p>
          <w:p w14:paraId="0A7B4EBE"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7889070" w14:textId="77777777" w:rsidR="00166185" w:rsidRPr="009E3E71" w:rsidRDefault="00166185" w:rsidP="000E630E">
            <w:pPr>
              <w:pStyle w:val="TableText"/>
              <w:keepNext/>
              <w:rPr>
                <w:rStyle w:val="Strong"/>
              </w:rPr>
            </w:pPr>
            <w:r w:rsidRPr="009E3E71">
              <w:rPr>
                <w:rStyle w:val="Strong"/>
              </w:rPr>
              <w:t>Vulnerable</w:t>
            </w:r>
          </w:p>
          <w:p w14:paraId="0D19E21F" w14:textId="77777777" w:rsidR="00166185" w:rsidRPr="009E3E71" w:rsidRDefault="00166185" w:rsidP="000E630E">
            <w:pPr>
              <w:pStyle w:val="TableText"/>
              <w:keepNext/>
              <w:rPr>
                <w:rStyle w:val="Strong"/>
              </w:rPr>
            </w:pPr>
            <w:r w:rsidRPr="009E3E71">
              <w:rPr>
                <w:rStyle w:val="Strong"/>
              </w:rPr>
              <w:t>Low</w:t>
            </w:r>
          </w:p>
        </w:tc>
      </w:tr>
      <w:tr w:rsidR="00166185" w:rsidRPr="00166185" w14:paraId="51CC059A"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6BE0DD2"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424D3D5"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3DF621A"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BC3637A"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3F57E4F0"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AFFCD53"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62749D9A"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ECEFC7B"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5B8C4DD"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C652562"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29F697D7"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4" w:history="1">
        <w:r w:rsidRPr="00166185">
          <w:rPr>
            <w:rStyle w:val="Hyperlink"/>
            <w:bCs/>
            <w:i/>
            <w:iCs/>
          </w:rPr>
          <w:t>common assessment method</w:t>
        </w:r>
      </w:hyperlink>
      <w:r w:rsidRPr="00166185">
        <w:t>.</w:t>
      </w:r>
    </w:p>
    <w:p w14:paraId="742BE5F9" w14:textId="77777777" w:rsidR="00C2736A" w:rsidRPr="00C2736A" w:rsidRDefault="00C2736A">
      <w:pPr>
        <w:pStyle w:val="Heading3"/>
        <w:ind w:left="964" w:hanging="964"/>
      </w:pPr>
      <w:r>
        <w:t>Criterion 4 e</w:t>
      </w:r>
      <w:r w:rsidR="00BE530B" w:rsidRPr="00BE530B">
        <w:t>vidence</w:t>
      </w:r>
    </w:p>
    <w:p w14:paraId="60AA0AF2" w14:textId="13218DC4" w:rsidR="00BE530B" w:rsidRPr="00D42A78" w:rsidRDefault="00295F9C" w:rsidP="00BE530B">
      <w:pPr>
        <w:rPr>
          <w:rStyle w:val="Strong"/>
        </w:rPr>
      </w:pPr>
      <w:r>
        <w:rPr>
          <w:rStyle w:val="Strong"/>
        </w:rPr>
        <w:t>Ineligible</w:t>
      </w:r>
    </w:p>
    <w:p w14:paraId="78A21083" w14:textId="221BD52A" w:rsidR="00A96BBC" w:rsidRDefault="00633047" w:rsidP="00BE530B">
      <w:pPr>
        <w:rPr>
          <w:bCs/>
        </w:rPr>
      </w:pPr>
      <w:r>
        <w:rPr>
          <w:lang w:eastAsia="ja-JP"/>
        </w:rPr>
        <w:t>As</w:t>
      </w:r>
      <w:r w:rsidRPr="006B5300">
        <w:rPr>
          <w:bCs/>
        </w:rPr>
        <w:t xml:space="preserve"> per the </w:t>
      </w:r>
      <w:r>
        <w:rPr>
          <w:bCs/>
        </w:rPr>
        <w:t>evidence presented</w:t>
      </w:r>
      <w:r w:rsidRPr="006B5300">
        <w:rPr>
          <w:bCs/>
        </w:rPr>
        <w:t xml:space="preserve"> above for Criterion 3, </w:t>
      </w:r>
      <w:r>
        <w:rPr>
          <w:bCs/>
        </w:rPr>
        <w:t xml:space="preserve">the number of mature individuals </w:t>
      </w:r>
      <w:proofErr w:type="gramStart"/>
      <w:r>
        <w:rPr>
          <w:bCs/>
        </w:rPr>
        <w:t>is considered to be</w:t>
      </w:r>
      <w:proofErr w:type="gramEnd"/>
      <w:r>
        <w:rPr>
          <w:bCs/>
        </w:rPr>
        <w:t xml:space="preserve"> greater than</w:t>
      </w:r>
      <w:r w:rsidRPr="006B5300">
        <w:rPr>
          <w:bCs/>
        </w:rPr>
        <w:t xml:space="preserve"> 1000</w:t>
      </w:r>
      <w:r>
        <w:rPr>
          <w:bCs/>
        </w:rPr>
        <w:t>. The species does not appear to meet the requirements for listing under this criterion.</w:t>
      </w:r>
    </w:p>
    <w:p w14:paraId="09CD9570" w14:textId="0085FAB5" w:rsidR="00D42A78" w:rsidRPr="006157FE" w:rsidRDefault="00D42A78" w:rsidP="00BE530B">
      <w:pPr>
        <w:rPr>
          <w:lang w:eastAsia="ja-JP"/>
        </w:rPr>
      </w:pPr>
      <w:r w:rsidRPr="008155CB">
        <w:rPr>
          <w:bCs/>
        </w:rPr>
        <w:t xml:space="preserve">However, the purpose of this consultation document is to elicit additional information to better understand the species’ status. This conclusion should therefore </w:t>
      </w:r>
      <w:proofErr w:type="gramStart"/>
      <w:r w:rsidRPr="008155CB">
        <w:rPr>
          <w:bCs/>
        </w:rPr>
        <w:t>be considered to be</w:t>
      </w:r>
      <w:proofErr w:type="gramEnd"/>
      <w:r w:rsidRPr="008155CB">
        <w:rPr>
          <w:bCs/>
        </w:rPr>
        <w:t xml:space="preserve"> tentative at this stage, as it may be changed as a result of responses to this consultation process.</w:t>
      </w:r>
    </w:p>
    <w:p w14:paraId="7C606CB2"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445483A4"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1A36D34A"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34BEB8AD" w14:textId="77777777" w:rsidTr="001C7420">
        <w:trPr>
          <w:trHeight w:val="439"/>
        </w:trPr>
        <w:tc>
          <w:tcPr>
            <w:tcW w:w="4042" w:type="dxa"/>
            <w:tcBorders>
              <w:top w:val="nil"/>
              <w:left w:val="single" w:sz="4" w:space="0" w:color="auto"/>
              <w:bottom w:val="nil"/>
              <w:right w:val="nil"/>
            </w:tcBorders>
          </w:tcPr>
          <w:p w14:paraId="794B0889"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E93676E" w14:textId="77777777" w:rsidR="00AD2722" w:rsidRPr="009E3E71" w:rsidRDefault="00AD2722" w:rsidP="000E630E">
            <w:pPr>
              <w:pStyle w:val="TableText"/>
              <w:keepNext/>
              <w:rPr>
                <w:rStyle w:val="Strong"/>
              </w:rPr>
            </w:pPr>
            <w:r w:rsidRPr="009E3E71">
              <w:rPr>
                <w:rStyle w:val="Strong"/>
              </w:rPr>
              <w:t>Critically Endangered</w:t>
            </w:r>
          </w:p>
          <w:p w14:paraId="07F3C3F3"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DB104B7" w14:textId="77777777" w:rsidR="00AD2722" w:rsidRPr="009E3E71" w:rsidRDefault="00AD2722" w:rsidP="000E630E">
            <w:pPr>
              <w:pStyle w:val="TableText"/>
              <w:keepNext/>
              <w:rPr>
                <w:rStyle w:val="Strong"/>
              </w:rPr>
            </w:pPr>
            <w:r w:rsidRPr="009E3E71">
              <w:rPr>
                <w:rStyle w:val="Strong"/>
              </w:rPr>
              <w:t>Endangered</w:t>
            </w:r>
          </w:p>
          <w:p w14:paraId="7B0EA63C"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C0C501E" w14:textId="77777777" w:rsidR="00AD2722" w:rsidRPr="009E3E71" w:rsidRDefault="00AD2722" w:rsidP="000E630E">
            <w:pPr>
              <w:pStyle w:val="TableText"/>
              <w:keepNext/>
              <w:rPr>
                <w:rStyle w:val="Strong"/>
              </w:rPr>
            </w:pPr>
            <w:r w:rsidRPr="009E3E71">
              <w:rPr>
                <w:rStyle w:val="Strong"/>
              </w:rPr>
              <w:t>Vulnerable</w:t>
            </w:r>
          </w:p>
          <w:p w14:paraId="7F6A86B5"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37F52AC3"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13BFA67B"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A628A29"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15B19B0"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4EF56A20"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53764C36" w14:textId="77777777" w:rsidR="00AD2722" w:rsidRPr="00AD2722" w:rsidRDefault="00C2736A" w:rsidP="00A41058">
      <w:pPr>
        <w:pStyle w:val="Heading3"/>
        <w:spacing w:before="240"/>
        <w:ind w:left="964" w:hanging="964"/>
      </w:pPr>
      <w:r>
        <w:t>Criterion 5 e</w:t>
      </w:r>
      <w:r w:rsidR="00AD2722" w:rsidRPr="00AD2722">
        <w:t>vidence</w:t>
      </w:r>
    </w:p>
    <w:p w14:paraId="685F6C15" w14:textId="77777777" w:rsidR="00145862" w:rsidRPr="00A41058" w:rsidRDefault="00AD2722" w:rsidP="00AD2722">
      <w:pPr>
        <w:rPr>
          <w:rStyle w:val="Strong"/>
        </w:rPr>
      </w:pPr>
      <w:r w:rsidRPr="00EE5AD4">
        <w:rPr>
          <w:rStyle w:val="Strong"/>
        </w:rPr>
        <w:t>Insufficient data to determine eligibility</w:t>
      </w:r>
      <w:r w:rsidRPr="00A41058">
        <w:rPr>
          <w:rStyle w:val="Strong"/>
        </w:rPr>
        <w:t xml:space="preserve"> </w:t>
      </w:r>
    </w:p>
    <w:p w14:paraId="4B593A39" w14:textId="77777777" w:rsidR="00EE5AD4" w:rsidRDefault="00AD2722" w:rsidP="00AD2722">
      <w:pPr>
        <w:rPr>
          <w:bCs/>
        </w:rPr>
      </w:pPr>
      <w:r w:rsidRPr="00AD2722">
        <w:rPr>
          <w:bCs/>
        </w:rPr>
        <w:lastRenderedPageBreak/>
        <w:t xml:space="preserve">Population viability analysis has not been undertaken. Therefore, there is insufficient information to determine the eligibility of the </w:t>
      </w:r>
      <w:r w:rsidRPr="00EE5AD4">
        <w:rPr>
          <w:bCs/>
        </w:rPr>
        <w:t>species</w:t>
      </w:r>
      <w:r w:rsidRPr="00AD2722">
        <w:rPr>
          <w:bCs/>
        </w:rPr>
        <w:t xml:space="preserve"> for listing in any category under this criterion.</w:t>
      </w:r>
      <w:r w:rsidR="00EE5AD4">
        <w:rPr>
          <w:bCs/>
        </w:rPr>
        <w:t xml:space="preserve"> </w:t>
      </w:r>
    </w:p>
    <w:p w14:paraId="49DB7D5E" w14:textId="24116B97" w:rsidR="00A96BBC" w:rsidRDefault="00EE5AD4" w:rsidP="00AD2722">
      <w:pPr>
        <w:rPr>
          <w:lang w:eastAsia="ja-JP"/>
        </w:rPr>
      </w:pPr>
      <w:r w:rsidRPr="008155CB">
        <w:rPr>
          <w:bCs/>
        </w:rPr>
        <w:t xml:space="preserve">However, the purpose of this consultation document is to elicit additional information to better understand the species’ status. This conclusion should therefore </w:t>
      </w:r>
      <w:proofErr w:type="gramStart"/>
      <w:r w:rsidRPr="008155CB">
        <w:rPr>
          <w:bCs/>
        </w:rPr>
        <w:t>be considered to be</w:t>
      </w:r>
      <w:proofErr w:type="gramEnd"/>
      <w:r w:rsidRPr="008155CB">
        <w:rPr>
          <w:bCs/>
        </w:rPr>
        <w:t xml:space="preserve"> tentative at this stage, as it may be changed as a result of responses to this consultation process.</w:t>
      </w:r>
    </w:p>
    <w:p w14:paraId="046566B4" w14:textId="77777777" w:rsidR="00AD2722" w:rsidRPr="00AD2722" w:rsidRDefault="00AD2722" w:rsidP="00F20180">
      <w:pPr>
        <w:pStyle w:val="Heading3"/>
        <w:ind w:left="964" w:hanging="964"/>
      </w:pPr>
      <w:r w:rsidRPr="00AD2722">
        <w:t>Adequacy of survey</w:t>
      </w:r>
    </w:p>
    <w:p w14:paraId="4632E682" w14:textId="35D2FF7B" w:rsidR="00E4374F" w:rsidRDefault="00AD2722" w:rsidP="00745F00">
      <w:r w:rsidRPr="00EE5AD4">
        <w:t>The survey effort has been considered adequate and there is sufficient scientific evidence to support the assessment.</w:t>
      </w:r>
    </w:p>
    <w:p w14:paraId="323A788B" w14:textId="77777777" w:rsidR="00AD2722" w:rsidRPr="00AD2722" w:rsidRDefault="00AD2722" w:rsidP="00243014">
      <w:pPr>
        <w:pStyle w:val="Heading3"/>
      </w:pPr>
      <w:r w:rsidRPr="00AD2722">
        <w:t>Listing and Recovery Plan Recommendations</w:t>
      </w:r>
    </w:p>
    <w:p w14:paraId="103A7410" w14:textId="7CD9FF27" w:rsidR="00F71093" w:rsidRDefault="00F71093" w:rsidP="0063579B">
      <w:pPr>
        <w:sectPr w:rsidR="00F71093" w:rsidSect="0063579B">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284" w:gutter="0"/>
          <w:cols w:space="708"/>
          <w:titlePg/>
          <w:docGrid w:linePitch="360"/>
        </w:sectPr>
      </w:pPr>
      <w:r w:rsidRPr="00604026">
        <w:t>A decision about whether there should be a recovery plan for this species has not yet been determined. The purpose of this consultation document is to elicit additional information to help inform this decision.</w:t>
      </w:r>
      <w:r w:rsidRPr="00732BEA">
        <w:t xml:space="preserve"> </w:t>
      </w:r>
    </w:p>
    <w:p w14:paraId="1E5B9455" w14:textId="4B657FBF" w:rsidR="00AD44EA" w:rsidRPr="00ED5DB5" w:rsidRDefault="00AD44EA" w:rsidP="000202F4">
      <w:pPr>
        <w:pStyle w:val="Normalsmall"/>
        <w:pageBreakBefore/>
      </w:pPr>
      <w:r w:rsidRPr="00ED5DB5">
        <w:lastRenderedPageBreak/>
        <w:t>© Commonwealth of Australia 202</w:t>
      </w:r>
      <w:r w:rsidR="00ED5DB5" w:rsidRPr="00ED5DB5">
        <w:t>2</w:t>
      </w:r>
      <w:r w:rsidR="00D431C8" w:rsidRPr="00ED5DB5">
        <w:t xml:space="preserve"> </w:t>
      </w:r>
      <w:r w:rsidR="00D431C8" w:rsidRPr="00ED5DB5">
        <w:rPr>
          <w:noProof/>
        </w:rPr>
        <w:drawing>
          <wp:inline distT="0" distB="0" distL="0" distR="0" wp14:anchorId="06C125A6" wp14:editId="3ACE15A4">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5166" cy="218731"/>
                    </a:xfrm>
                    <a:prstGeom prst="rect">
                      <a:avLst/>
                    </a:prstGeom>
                  </pic:spPr>
                </pic:pic>
              </a:graphicData>
            </a:graphic>
          </wp:inline>
        </w:drawing>
      </w:r>
    </w:p>
    <w:p w14:paraId="3A564A29" w14:textId="77777777" w:rsidR="00AD44EA" w:rsidRPr="00ED5DB5" w:rsidRDefault="00AD44EA" w:rsidP="00AD44EA">
      <w:pPr>
        <w:pStyle w:val="Normalsmall"/>
        <w:rPr>
          <w:rStyle w:val="Strong"/>
        </w:rPr>
      </w:pPr>
      <w:r w:rsidRPr="00ED5DB5">
        <w:rPr>
          <w:rStyle w:val="Strong"/>
        </w:rPr>
        <w:t>Ownership of intellectual property rights</w:t>
      </w:r>
    </w:p>
    <w:p w14:paraId="1B67EA1A" w14:textId="77777777" w:rsidR="00AD44EA" w:rsidRPr="00ED5DB5" w:rsidRDefault="00AD44EA" w:rsidP="00AD44EA">
      <w:pPr>
        <w:pStyle w:val="Normalsmall"/>
      </w:pPr>
      <w:r w:rsidRPr="00ED5DB5">
        <w:t>Unless otherwise noted, copyright (and any other intellectual property rights) in this publication is owned by the Commonwealth of Australia (referred to as the Commonwealth).</w:t>
      </w:r>
    </w:p>
    <w:p w14:paraId="7C8CADCD" w14:textId="77777777" w:rsidR="00AD44EA" w:rsidRPr="00ED5DB5" w:rsidRDefault="00AD44EA" w:rsidP="00AD44EA">
      <w:pPr>
        <w:pStyle w:val="Normalsmall"/>
        <w:rPr>
          <w:rStyle w:val="Strong"/>
        </w:rPr>
      </w:pPr>
      <w:r w:rsidRPr="00ED5DB5">
        <w:rPr>
          <w:rStyle w:val="Strong"/>
        </w:rPr>
        <w:t>Creative Commons licence</w:t>
      </w:r>
    </w:p>
    <w:p w14:paraId="3BF480D1" w14:textId="77777777" w:rsidR="00AD44EA" w:rsidRPr="00ED5DB5" w:rsidRDefault="00AD44EA" w:rsidP="00AD44EA">
      <w:pPr>
        <w:pStyle w:val="Normalsmall"/>
      </w:pPr>
      <w:r w:rsidRPr="00ED5DB5">
        <w:t xml:space="preserve">All material in this publication is licensed under a </w:t>
      </w:r>
      <w:hyperlink r:id="rId52" w:history="1">
        <w:r w:rsidRPr="00ED5DB5">
          <w:rPr>
            <w:rStyle w:val="Hyperlink"/>
          </w:rPr>
          <w:t>Creative Commons Attribution 4.0 International Licence</w:t>
        </w:r>
      </w:hyperlink>
      <w:r w:rsidRPr="00ED5DB5">
        <w:t xml:space="preserve"> except content supplied by third parties, </w:t>
      </w:r>
      <w:proofErr w:type="gramStart"/>
      <w:r w:rsidRPr="00ED5DB5">
        <w:t>logos</w:t>
      </w:r>
      <w:proofErr w:type="gramEnd"/>
      <w:r w:rsidRPr="00ED5DB5">
        <w:t xml:space="preserve"> and the Commonwealth Coat of Arms.</w:t>
      </w:r>
    </w:p>
    <w:p w14:paraId="2DFEA8C5" w14:textId="77777777" w:rsidR="00AD44EA" w:rsidRPr="00ED5DB5" w:rsidRDefault="00AD44EA" w:rsidP="00AD44EA">
      <w:pPr>
        <w:pStyle w:val="Normalsmall"/>
      </w:pPr>
      <w:r w:rsidRPr="00ED5DB5">
        <w:t xml:space="preserve">Inquiries about the licence and any use of this document should be emailed to </w:t>
      </w:r>
      <w:hyperlink r:id="rId53" w:history="1">
        <w:r w:rsidRPr="00ED5DB5">
          <w:rPr>
            <w:rStyle w:val="Hyperlink"/>
          </w:rPr>
          <w:t>copyright@awe.gov.au</w:t>
        </w:r>
      </w:hyperlink>
      <w:r w:rsidRPr="00ED5DB5">
        <w:t>.</w:t>
      </w:r>
    </w:p>
    <w:p w14:paraId="1D9D550D" w14:textId="77777777" w:rsidR="00AD44EA" w:rsidRPr="00ED5DB5" w:rsidRDefault="00AD44EA" w:rsidP="00AD44EA">
      <w:pPr>
        <w:pStyle w:val="Normalsmall"/>
        <w:rPr>
          <w:rStyle w:val="Strong"/>
        </w:rPr>
      </w:pPr>
      <w:r w:rsidRPr="00ED5DB5">
        <w:rPr>
          <w:rStyle w:val="Strong"/>
        </w:rPr>
        <w:t>Cataloguing data</w:t>
      </w:r>
    </w:p>
    <w:p w14:paraId="37D49224" w14:textId="09FA2093" w:rsidR="00AD44EA" w:rsidRPr="00ED5DB5" w:rsidRDefault="00AD44EA" w:rsidP="00AD44EA">
      <w:pPr>
        <w:pStyle w:val="Normalsmall"/>
      </w:pPr>
      <w:r w:rsidRPr="00ED5DB5">
        <w:t>This publication (and any material sourced from it) should be attributed as: Department of Agriculture, Water and the Environment 202</w:t>
      </w:r>
      <w:r w:rsidR="00ED5DB5" w:rsidRPr="00ED5DB5">
        <w:t>2</w:t>
      </w:r>
      <w:r w:rsidRPr="00ED5DB5">
        <w:t xml:space="preserve">, </w:t>
      </w:r>
      <w:r w:rsidRPr="00ED5DB5">
        <w:rPr>
          <w:i/>
        </w:rPr>
        <w:t xml:space="preserve">Conservation </w:t>
      </w:r>
      <w:r w:rsidR="0010557C" w:rsidRPr="00ED5DB5">
        <w:rPr>
          <w:i/>
        </w:rPr>
        <w:t>A</w:t>
      </w:r>
      <w:r w:rsidRPr="00ED5DB5">
        <w:rPr>
          <w:i/>
        </w:rPr>
        <w:t xml:space="preserve">dvice for </w:t>
      </w:r>
      <w:r w:rsidR="00ED5DB5" w:rsidRPr="00ED5DB5">
        <w:rPr>
          <w:i/>
          <w:iCs/>
        </w:rPr>
        <w:t>Persoonia terminalis</w:t>
      </w:r>
      <w:r w:rsidRPr="00ED5DB5">
        <w:rPr>
          <w:i/>
        </w:rPr>
        <w:t xml:space="preserve"> </w:t>
      </w:r>
      <w:r w:rsidRPr="00ED5DB5">
        <w:rPr>
          <w:iCs/>
        </w:rPr>
        <w:t>(</w:t>
      </w:r>
      <w:r w:rsidR="00ED5DB5" w:rsidRPr="00ED5DB5">
        <w:rPr>
          <w:iCs/>
        </w:rPr>
        <w:t>heath-leaved geebung</w:t>
      </w:r>
      <w:r w:rsidRPr="00ED5DB5">
        <w:rPr>
          <w:iCs/>
        </w:rPr>
        <w:t>)</w:t>
      </w:r>
      <w:r w:rsidRPr="00ED5DB5">
        <w:t xml:space="preserve">, Canberra. </w:t>
      </w:r>
      <w:r w:rsidR="003E1291" w:rsidRPr="00ED5DB5">
        <w:rPr>
          <w:noProof/>
        </w:rPr>
        <w:drawing>
          <wp:inline distT="0" distB="0" distL="0" distR="0" wp14:anchorId="0F21013C" wp14:editId="0039074F">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5166" cy="218731"/>
                    </a:xfrm>
                    <a:prstGeom prst="rect">
                      <a:avLst/>
                    </a:prstGeom>
                  </pic:spPr>
                </pic:pic>
              </a:graphicData>
            </a:graphic>
          </wp:inline>
        </w:drawing>
      </w:r>
    </w:p>
    <w:p w14:paraId="55B8BEF4" w14:textId="0E7A581E" w:rsidR="00AD44EA" w:rsidRPr="00ED5DB5" w:rsidRDefault="00AD44EA" w:rsidP="00AD44EA">
      <w:pPr>
        <w:pStyle w:val="Normalsmall"/>
      </w:pPr>
      <w:r w:rsidRPr="00ED5DB5">
        <w:t>This publication is available at</w:t>
      </w:r>
      <w:r w:rsidR="00BA28D1" w:rsidRPr="00ED5DB5">
        <w:t xml:space="preserve"> the </w:t>
      </w:r>
      <w:hyperlink r:id="rId54" w:history="1">
        <w:r w:rsidR="00BA28D1" w:rsidRPr="00ED5DB5">
          <w:rPr>
            <w:rStyle w:val="Hyperlink"/>
          </w:rPr>
          <w:t xml:space="preserve">SPRAT profile for </w:t>
        </w:r>
        <w:r w:rsidR="00ED5DB5" w:rsidRPr="00ED5DB5">
          <w:rPr>
            <w:rStyle w:val="Hyperlink"/>
            <w:i/>
            <w:iCs/>
          </w:rPr>
          <w:t>Persoonia terminalis</w:t>
        </w:r>
        <w:r w:rsidR="00BA28D1" w:rsidRPr="00ED5DB5">
          <w:rPr>
            <w:rStyle w:val="Hyperlink"/>
            <w:i/>
          </w:rPr>
          <w:t xml:space="preserve"> </w:t>
        </w:r>
        <w:r w:rsidR="00BA28D1" w:rsidRPr="00ED5DB5">
          <w:rPr>
            <w:rStyle w:val="Hyperlink"/>
            <w:iCs/>
          </w:rPr>
          <w:t>(</w:t>
        </w:r>
        <w:r w:rsidR="00ED5DB5" w:rsidRPr="00ED5DB5">
          <w:rPr>
            <w:rStyle w:val="Hyperlink"/>
            <w:iCs/>
          </w:rPr>
          <w:t>heath-leaved geebung</w:t>
        </w:r>
        <w:r w:rsidR="00BA28D1" w:rsidRPr="00ED5DB5">
          <w:rPr>
            <w:rStyle w:val="Hyperlink"/>
            <w:iCs/>
          </w:rPr>
          <w:t>)</w:t>
        </w:r>
        <w:r w:rsidR="00BA28D1" w:rsidRPr="00ED5DB5">
          <w:rPr>
            <w:rStyle w:val="Hyperlink"/>
            <w:i/>
          </w:rPr>
          <w:t>.</w:t>
        </w:r>
      </w:hyperlink>
    </w:p>
    <w:p w14:paraId="2B827547" w14:textId="77777777" w:rsidR="00AD44EA" w:rsidRDefault="00AD44EA" w:rsidP="00AD44EA">
      <w:pPr>
        <w:pStyle w:val="Normalsmall"/>
        <w:spacing w:after="0"/>
      </w:pPr>
      <w:r w:rsidRPr="00ED5DB5">
        <w:t xml:space="preserve">Department of Agriculture, </w:t>
      </w:r>
      <w:proofErr w:type="gramStart"/>
      <w:r w:rsidRPr="00ED5DB5">
        <w:t>Water</w:t>
      </w:r>
      <w:proofErr w:type="gramEnd"/>
      <w:r w:rsidRPr="00ED5DB5">
        <w:t xml:space="preserve"> and the Environment</w:t>
      </w:r>
    </w:p>
    <w:p w14:paraId="46D9E814" w14:textId="77777777" w:rsidR="00AD44EA" w:rsidRDefault="00AD44EA" w:rsidP="00AD44EA">
      <w:pPr>
        <w:pStyle w:val="Normalsmall"/>
        <w:spacing w:after="0"/>
      </w:pPr>
      <w:r>
        <w:t>GPO Box 858</w:t>
      </w:r>
      <w:r w:rsidR="00B16806">
        <w:t>,</w:t>
      </w:r>
      <w:r>
        <w:t xml:space="preserve"> Canberra ACT 2601</w:t>
      </w:r>
    </w:p>
    <w:p w14:paraId="30A92574" w14:textId="77777777" w:rsidR="00AD44EA" w:rsidRDefault="00AD44EA" w:rsidP="00AD44EA">
      <w:pPr>
        <w:pStyle w:val="Normalsmall"/>
        <w:spacing w:after="0"/>
      </w:pPr>
      <w:r>
        <w:t xml:space="preserve">Telephone </w:t>
      </w:r>
      <w:r w:rsidRPr="00773056">
        <w:t>1800 900 090</w:t>
      </w:r>
    </w:p>
    <w:p w14:paraId="640E92FA" w14:textId="77777777" w:rsidR="00AD44EA" w:rsidRDefault="00AD44EA" w:rsidP="00AD44EA">
      <w:pPr>
        <w:pStyle w:val="Normalsmall"/>
      </w:pPr>
      <w:r w:rsidRPr="00E20810">
        <w:t xml:space="preserve">Web </w:t>
      </w:r>
      <w:hyperlink r:id="rId55" w:history="1">
        <w:r w:rsidRPr="00E20810">
          <w:rPr>
            <w:rStyle w:val="Hyperlink"/>
          </w:rPr>
          <w:t>awe.gov.au</w:t>
        </w:r>
      </w:hyperlink>
    </w:p>
    <w:p w14:paraId="1E2977BC" w14:textId="77777777" w:rsidR="00AD44EA"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sectPr w:rsidR="00AD44EA" w:rsidSect="002F232F">
      <w:headerReference w:type="even" r:id="rId56"/>
      <w:headerReference w:type="default" r:id="rId57"/>
      <w:headerReference w:type="first" r:id="rId58"/>
      <w:footerReference w:type="first" r:id="rId5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795C" w14:textId="77777777" w:rsidR="00B04E8D" w:rsidRDefault="00B04E8D">
      <w:r>
        <w:separator/>
      </w:r>
    </w:p>
    <w:p w14:paraId="49BE7857" w14:textId="77777777" w:rsidR="00B04E8D" w:rsidRDefault="00B04E8D"/>
    <w:p w14:paraId="2B1B8B1C" w14:textId="77777777" w:rsidR="00B04E8D" w:rsidRDefault="00B04E8D"/>
    <w:p w14:paraId="5AB4720F" w14:textId="77777777" w:rsidR="00B04E8D" w:rsidRDefault="00B04E8D"/>
  </w:endnote>
  <w:endnote w:type="continuationSeparator" w:id="0">
    <w:p w14:paraId="2CDC2BA4" w14:textId="77777777" w:rsidR="00B04E8D" w:rsidRDefault="00B04E8D">
      <w:r>
        <w:continuationSeparator/>
      </w:r>
    </w:p>
    <w:p w14:paraId="1582F724" w14:textId="77777777" w:rsidR="00B04E8D" w:rsidRDefault="00B04E8D"/>
    <w:p w14:paraId="5C4FDB45" w14:textId="77777777" w:rsidR="00B04E8D" w:rsidRDefault="00B04E8D"/>
    <w:p w14:paraId="7E9BD2EF" w14:textId="77777777" w:rsidR="00B04E8D" w:rsidRDefault="00B04E8D"/>
  </w:endnote>
  <w:endnote w:type="continuationNotice" w:id="1">
    <w:p w14:paraId="5AC19242" w14:textId="77777777" w:rsidR="00B04E8D" w:rsidRDefault="00B04E8D">
      <w:pPr>
        <w:pStyle w:val="Footer"/>
      </w:pPr>
    </w:p>
    <w:p w14:paraId="4F14CEA2" w14:textId="77777777" w:rsidR="00B04E8D" w:rsidRDefault="00B04E8D"/>
    <w:p w14:paraId="6C4802D4" w14:textId="77777777" w:rsidR="00B04E8D" w:rsidRDefault="00B04E8D"/>
    <w:p w14:paraId="21A16106" w14:textId="77777777" w:rsidR="00B04E8D" w:rsidRDefault="00B04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80528"/>
      <w:docPartObj>
        <w:docPartGallery w:val="Page Numbers (Bottom of Page)"/>
        <w:docPartUnique/>
      </w:docPartObj>
    </w:sdtPr>
    <w:sdtEndPr>
      <w:rPr>
        <w:rStyle w:val="PageNumber"/>
      </w:rPr>
    </w:sdtEndPr>
    <w:sdtContent>
      <w:p w14:paraId="484A3809" w14:textId="62CAE76D" w:rsidR="0063579B" w:rsidRDefault="0063579B" w:rsidP="006357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CD2A08" w14:textId="77777777" w:rsidR="0063579B" w:rsidRDefault="0063579B">
    <w:pPr>
      <w:pStyle w:val="Balloon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FF71" w14:textId="64AB4632" w:rsidR="0063579B" w:rsidRDefault="0063579B" w:rsidP="00662550">
    <w:pPr>
      <w:pStyle w:val="Footer"/>
    </w:pPr>
    <w:r>
      <w:t>Threatened Species Scientific Committee</w:t>
    </w:r>
  </w:p>
  <w:sdt>
    <w:sdtPr>
      <w:rPr>
        <w:rStyle w:val="PageNumber"/>
      </w:rPr>
      <w:id w:val="1777218065"/>
      <w:docPartObj>
        <w:docPartGallery w:val="Page Numbers (Bottom of Page)"/>
        <w:docPartUnique/>
      </w:docPartObj>
    </w:sdtPr>
    <w:sdtEndPr>
      <w:rPr>
        <w:rStyle w:val="PageNumber"/>
      </w:rPr>
    </w:sdtEndPr>
    <w:sdtContent>
      <w:p w14:paraId="052034F2" w14:textId="77777777" w:rsidR="0063579B" w:rsidRDefault="0063579B" w:rsidP="00FB13C4">
        <w:pPr>
          <w:pStyle w:val="Footer"/>
          <w:framePr w:wrap="none" w:vAnchor="text" w:hAnchor="page" w:x="5868" w:y="1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73E5BF22" w14:textId="7A047EC8" w:rsidR="0063579B" w:rsidRDefault="0063579B" w:rsidP="0063579B">
    <w:pPr>
      <w:pStyle w:val="Balloon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8DF7" w14:textId="77777777" w:rsidR="00DD074B" w:rsidRDefault="00DD074B" w:rsidP="00DD074B">
    <w:pPr>
      <w:pStyle w:val="Footer"/>
    </w:pPr>
    <w:r>
      <w:t xml:space="preserve">Department of Agriculture, </w:t>
    </w:r>
    <w:proofErr w:type="gramStart"/>
    <w:r>
      <w:t>Water</w:t>
    </w:r>
    <w:proofErr w:type="gramEnd"/>
    <w:r>
      <w:t xml:space="preserve"> and the Environment</w:t>
    </w:r>
  </w:p>
  <w:sdt>
    <w:sdtPr>
      <w:rPr>
        <w:rStyle w:val="PageNumber"/>
      </w:rPr>
      <w:id w:val="1337273202"/>
      <w:docPartObj>
        <w:docPartGallery w:val="Page Numbers (Bottom of Page)"/>
        <w:docPartUnique/>
      </w:docPartObj>
    </w:sdtPr>
    <w:sdtEndPr>
      <w:rPr>
        <w:rStyle w:val="PageNumber"/>
      </w:rPr>
    </w:sdtEndPr>
    <w:sdtContent>
      <w:p w14:paraId="726ADFDF" w14:textId="77777777" w:rsidR="0063579B" w:rsidRDefault="0063579B" w:rsidP="00F65815">
        <w:pPr>
          <w:pStyle w:val="Footer"/>
          <w:framePr w:wrap="none" w:vAnchor="text" w:hAnchor="margin" w:xAlign="center" w:y="4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4E96EF9" w14:textId="1E416F08" w:rsidR="0063579B" w:rsidRDefault="0063579B" w:rsidP="0063579B">
    <w:pPr>
      <w:pStyle w:val="Balloon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70B9" w14:textId="77777777" w:rsidR="0063579B" w:rsidRDefault="0063579B" w:rsidP="002F232F">
    <w:pPr>
      <w:pStyle w:val="Footer"/>
    </w:pPr>
    <w:r>
      <w:t>Threatened Species Scientific Committee</w:t>
    </w:r>
  </w:p>
  <w:p w14:paraId="17F4716E" w14:textId="77777777" w:rsidR="0063579B" w:rsidRDefault="0063579B"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B8569" w14:textId="77777777" w:rsidR="00B04E8D" w:rsidRDefault="00B04E8D">
      <w:r>
        <w:separator/>
      </w:r>
    </w:p>
    <w:p w14:paraId="64D9D3E0" w14:textId="77777777" w:rsidR="00B04E8D" w:rsidRDefault="00B04E8D"/>
    <w:p w14:paraId="13A22433" w14:textId="77777777" w:rsidR="00B04E8D" w:rsidRDefault="00B04E8D"/>
    <w:p w14:paraId="4E537A9D" w14:textId="77777777" w:rsidR="00B04E8D" w:rsidRDefault="00B04E8D"/>
  </w:footnote>
  <w:footnote w:type="continuationSeparator" w:id="0">
    <w:p w14:paraId="0572BF58" w14:textId="77777777" w:rsidR="00B04E8D" w:rsidRDefault="00B04E8D">
      <w:r>
        <w:continuationSeparator/>
      </w:r>
    </w:p>
    <w:p w14:paraId="1E233729" w14:textId="77777777" w:rsidR="00B04E8D" w:rsidRDefault="00B04E8D"/>
    <w:p w14:paraId="4807EF78" w14:textId="77777777" w:rsidR="00B04E8D" w:rsidRDefault="00B04E8D"/>
    <w:p w14:paraId="737AA4AF" w14:textId="77777777" w:rsidR="00B04E8D" w:rsidRDefault="00B04E8D"/>
  </w:footnote>
  <w:footnote w:type="continuationNotice" w:id="1">
    <w:p w14:paraId="5B8D107E" w14:textId="77777777" w:rsidR="00B04E8D" w:rsidRDefault="00B04E8D">
      <w:pPr>
        <w:pStyle w:val="Footer"/>
      </w:pPr>
    </w:p>
    <w:p w14:paraId="4DBE93A1" w14:textId="77777777" w:rsidR="00B04E8D" w:rsidRDefault="00B04E8D"/>
    <w:p w14:paraId="233269DF" w14:textId="77777777" w:rsidR="00B04E8D" w:rsidRDefault="00B04E8D"/>
    <w:p w14:paraId="60145671" w14:textId="77777777" w:rsidR="00B04E8D" w:rsidRDefault="00B04E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8CE7" w14:textId="77777777" w:rsidR="0063579B" w:rsidRDefault="0063579B">
    <w:pPr>
      <w:pStyle w:val="CommentSubject"/>
    </w:pPr>
  </w:p>
  <w:p w14:paraId="243C320B" w14:textId="77777777" w:rsidR="0063579B" w:rsidRDefault="006357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765" w14:textId="0DB04387" w:rsidR="0063579B" w:rsidRPr="00F65815" w:rsidRDefault="008D3909" w:rsidP="00F65815">
    <w:pPr>
      <w:pStyle w:val="Header"/>
    </w:pPr>
    <w:r>
      <w:rPr>
        <w:noProof/>
      </w:rPr>
      <w:pict w14:anchorId="4FC23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1028" type="#_x0000_t136" alt="" style="position:absolute;left:0;text-align:left;margin-left:0;margin-top:0;width:456.7pt;height:182.6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63579B" w:rsidRPr="003E5FF9">
      <w:rPr>
        <w:i/>
        <w:iCs/>
        <w:noProof/>
      </w:rPr>
      <w:t>Persoonia terminalis</w:t>
    </w:r>
    <w:r w:rsidR="0063579B">
      <w:t xml:space="preserve"> (heath-leaved geebung)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CB70" w14:textId="28EAFABA" w:rsidR="0063579B" w:rsidRPr="001C29DA" w:rsidRDefault="001C29DA" w:rsidP="001C29DA">
    <w:pPr>
      <w:pStyle w:val="Header"/>
      <w:jc w:val="left"/>
    </w:pPr>
    <w:r>
      <w:rPr>
        <w:noProof/>
        <w:lang w:eastAsia="en-AU"/>
      </w:rPr>
      <w:drawing>
        <wp:inline distT="0" distB="0" distL="0" distR="0" wp14:anchorId="59A16A71" wp14:editId="5C7AC8E4">
          <wp:extent cx="2417064" cy="725424"/>
          <wp:effectExtent l="0" t="0" r="254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BE94" w14:textId="77777777" w:rsidR="0063579B" w:rsidRDefault="008D3909">
    <w:pPr>
      <w:pStyle w:val="Header"/>
    </w:pPr>
    <w:r>
      <w:rPr>
        <w:noProof/>
      </w:rPr>
      <w:pict w14:anchorId="39A75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1027" type="#_x0000_t136" alt="" style="position:absolute;left:0;text-align:left;margin-left:0;margin-top:0;width:456.7pt;height:182.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639E" w14:textId="70777DFD" w:rsidR="0063579B" w:rsidRDefault="008D3909" w:rsidP="008E7C80">
    <w:pPr>
      <w:pStyle w:val="Header"/>
    </w:pPr>
    <w:r>
      <w:rPr>
        <w:noProof/>
      </w:rPr>
      <w:pict w14:anchorId="13D22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1026" type="#_x0000_t136" alt="" style="position:absolute;left:0;text-align:left;margin-left:0;margin-top:0;width:456.7pt;height:182.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63579B" w:rsidRPr="00182584">
      <w:rPr>
        <w:i/>
        <w:iCs/>
        <w:noProof/>
      </w:rPr>
      <w:t>Persoonia terminalis</w:t>
    </w:r>
    <w:r w:rsidR="0063579B">
      <w:t xml:space="preserve"> (heath-leaved geebung)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6BF0" w14:textId="77777777" w:rsidR="0063579B" w:rsidRPr="003E30FD" w:rsidRDefault="008D3909"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47F59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1025" type="#_x0000_t136" alt="" style="position:absolute;left:0;text-align:left;margin-left:0;margin-top:0;width:456.7pt;height:182.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63579B"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C21D498" w14:textId="77777777" w:rsidR="0063579B" w:rsidRPr="00D728A1" w:rsidRDefault="0063579B"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78E58F2D" w14:textId="77777777" w:rsidR="0063579B" w:rsidRDefault="0063579B"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9997BB3"/>
    <w:multiLevelType w:val="hybridMultilevel"/>
    <w:tmpl w:val="1E02A1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7836C92"/>
    <w:multiLevelType w:val="multilevel"/>
    <w:tmpl w:val="23887CA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A475554"/>
    <w:multiLevelType w:val="hybridMultilevel"/>
    <w:tmpl w:val="78E692C8"/>
    <w:lvl w:ilvl="0" w:tplc="331E6A40">
      <w:start w:val="18"/>
      <w:numFmt w:val="bullet"/>
      <w:lvlText w:val="-"/>
      <w:lvlJc w:val="left"/>
      <w:pPr>
        <w:ind w:left="1080" w:hanging="360"/>
      </w:pPr>
      <w:rPr>
        <w:rFonts w:ascii="Microsoft Sans Serif" w:eastAsiaTheme="minorEastAsia" w:hAnsi="Microsoft Sans Serif" w:cs="Microsoft Sans Serif" w:hint="default"/>
      </w:rPr>
    </w:lvl>
    <w:lvl w:ilvl="1" w:tplc="5CE67A3A">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8"/>
  </w:num>
  <w:num w:numId="2">
    <w:abstractNumId w:val="3"/>
  </w:num>
  <w:num w:numId="3">
    <w:abstractNumId w:val="12"/>
  </w:num>
  <w:num w:numId="4">
    <w:abstractNumId w:val="13"/>
  </w:num>
  <w:num w:numId="5">
    <w:abstractNumId w:val="5"/>
  </w:num>
  <w:num w:numId="6">
    <w:abstractNumId w:val="11"/>
  </w:num>
  <w:num w:numId="7">
    <w:abstractNumId w:val="4"/>
  </w:num>
  <w:num w:numId="8">
    <w:abstractNumId w:val="10"/>
  </w:num>
  <w:num w:numId="9">
    <w:abstractNumId w:val="1"/>
  </w:num>
  <w:num w:numId="10">
    <w:abstractNumId w:val="7"/>
  </w:num>
  <w:num w:numId="11">
    <w:abstractNumId w:val="6"/>
  </w:num>
  <w:num w:numId="12">
    <w:abstractNumId w:val="9"/>
  </w:num>
  <w:num w:numId="13">
    <w:abstractNumId w:val="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49A"/>
    <w:rsid w:val="000011D8"/>
    <w:rsid w:val="00003E94"/>
    <w:rsid w:val="000057F8"/>
    <w:rsid w:val="00005817"/>
    <w:rsid w:val="00006C06"/>
    <w:rsid w:val="000075C7"/>
    <w:rsid w:val="00010D07"/>
    <w:rsid w:val="00010EBA"/>
    <w:rsid w:val="00011D0A"/>
    <w:rsid w:val="00011DFD"/>
    <w:rsid w:val="0001339B"/>
    <w:rsid w:val="000140F8"/>
    <w:rsid w:val="00015CBD"/>
    <w:rsid w:val="00017F33"/>
    <w:rsid w:val="000202F4"/>
    <w:rsid w:val="000213FD"/>
    <w:rsid w:val="0002419A"/>
    <w:rsid w:val="00025619"/>
    <w:rsid w:val="00026CD7"/>
    <w:rsid w:val="000325DB"/>
    <w:rsid w:val="00033701"/>
    <w:rsid w:val="000341E0"/>
    <w:rsid w:val="00036894"/>
    <w:rsid w:val="00036CEC"/>
    <w:rsid w:val="0003713A"/>
    <w:rsid w:val="0004023A"/>
    <w:rsid w:val="00041499"/>
    <w:rsid w:val="000426F6"/>
    <w:rsid w:val="00043BC4"/>
    <w:rsid w:val="0004550E"/>
    <w:rsid w:val="0004650C"/>
    <w:rsid w:val="00050F66"/>
    <w:rsid w:val="00054717"/>
    <w:rsid w:val="000552FB"/>
    <w:rsid w:val="00055AFD"/>
    <w:rsid w:val="0006352A"/>
    <w:rsid w:val="00063C71"/>
    <w:rsid w:val="00063E78"/>
    <w:rsid w:val="00065F4B"/>
    <w:rsid w:val="00066236"/>
    <w:rsid w:val="00071129"/>
    <w:rsid w:val="0007233A"/>
    <w:rsid w:val="00073C60"/>
    <w:rsid w:val="000774D9"/>
    <w:rsid w:val="0008108F"/>
    <w:rsid w:val="00081D6F"/>
    <w:rsid w:val="00082347"/>
    <w:rsid w:val="000829A4"/>
    <w:rsid w:val="000835A0"/>
    <w:rsid w:val="00085069"/>
    <w:rsid w:val="0008655C"/>
    <w:rsid w:val="00091556"/>
    <w:rsid w:val="00092E27"/>
    <w:rsid w:val="00094C09"/>
    <w:rsid w:val="00094F22"/>
    <w:rsid w:val="000959C5"/>
    <w:rsid w:val="00096625"/>
    <w:rsid w:val="00097256"/>
    <w:rsid w:val="00097670"/>
    <w:rsid w:val="000A0D04"/>
    <w:rsid w:val="000A35D0"/>
    <w:rsid w:val="000A3FEA"/>
    <w:rsid w:val="000A40E6"/>
    <w:rsid w:val="000A4134"/>
    <w:rsid w:val="000A5C2B"/>
    <w:rsid w:val="000A6133"/>
    <w:rsid w:val="000A722E"/>
    <w:rsid w:val="000A79AA"/>
    <w:rsid w:val="000B2D84"/>
    <w:rsid w:val="000B5E97"/>
    <w:rsid w:val="000B647B"/>
    <w:rsid w:val="000B7CE7"/>
    <w:rsid w:val="000C143C"/>
    <w:rsid w:val="000C1666"/>
    <w:rsid w:val="000C1AC9"/>
    <w:rsid w:val="000C55A6"/>
    <w:rsid w:val="000C690C"/>
    <w:rsid w:val="000D1830"/>
    <w:rsid w:val="000D2F52"/>
    <w:rsid w:val="000D51F3"/>
    <w:rsid w:val="000D55BC"/>
    <w:rsid w:val="000D589D"/>
    <w:rsid w:val="000D738D"/>
    <w:rsid w:val="000D7FAF"/>
    <w:rsid w:val="000E4491"/>
    <w:rsid w:val="000E47F1"/>
    <w:rsid w:val="000E630E"/>
    <w:rsid w:val="000E690C"/>
    <w:rsid w:val="000E699F"/>
    <w:rsid w:val="000F018A"/>
    <w:rsid w:val="000F194B"/>
    <w:rsid w:val="000F30DC"/>
    <w:rsid w:val="000F3D21"/>
    <w:rsid w:val="000F3F69"/>
    <w:rsid w:val="000F48B0"/>
    <w:rsid w:val="000F4F56"/>
    <w:rsid w:val="000F5632"/>
    <w:rsid w:val="000F6144"/>
    <w:rsid w:val="000F615D"/>
    <w:rsid w:val="000F6D5A"/>
    <w:rsid w:val="00102802"/>
    <w:rsid w:val="00102FDA"/>
    <w:rsid w:val="0010521C"/>
    <w:rsid w:val="0010557C"/>
    <w:rsid w:val="00105970"/>
    <w:rsid w:val="00105C30"/>
    <w:rsid w:val="001061F9"/>
    <w:rsid w:val="001112AB"/>
    <w:rsid w:val="00113218"/>
    <w:rsid w:val="00114207"/>
    <w:rsid w:val="001156CE"/>
    <w:rsid w:val="0011667C"/>
    <w:rsid w:val="001200FA"/>
    <w:rsid w:val="00120CED"/>
    <w:rsid w:val="001222CE"/>
    <w:rsid w:val="00122B13"/>
    <w:rsid w:val="001240E7"/>
    <w:rsid w:val="0012461E"/>
    <w:rsid w:val="00127671"/>
    <w:rsid w:val="00127ED4"/>
    <w:rsid w:val="001300C6"/>
    <w:rsid w:val="00130A0B"/>
    <w:rsid w:val="001325EC"/>
    <w:rsid w:val="00132D11"/>
    <w:rsid w:val="00133292"/>
    <w:rsid w:val="001376F1"/>
    <w:rsid w:val="00137F5A"/>
    <w:rsid w:val="0014043C"/>
    <w:rsid w:val="00144E7D"/>
    <w:rsid w:val="00145862"/>
    <w:rsid w:val="00145DB1"/>
    <w:rsid w:val="00147AD3"/>
    <w:rsid w:val="001538D7"/>
    <w:rsid w:val="00154B5B"/>
    <w:rsid w:val="00155BA9"/>
    <w:rsid w:val="00155C76"/>
    <w:rsid w:val="001573B8"/>
    <w:rsid w:val="0016081E"/>
    <w:rsid w:val="00161E8C"/>
    <w:rsid w:val="00162339"/>
    <w:rsid w:val="00163199"/>
    <w:rsid w:val="001633F4"/>
    <w:rsid w:val="00165364"/>
    <w:rsid w:val="0016571C"/>
    <w:rsid w:val="00166185"/>
    <w:rsid w:val="00167811"/>
    <w:rsid w:val="00170795"/>
    <w:rsid w:val="00172CCD"/>
    <w:rsid w:val="00172CFB"/>
    <w:rsid w:val="001739A8"/>
    <w:rsid w:val="00173B94"/>
    <w:rsid w:val="00177744"/>
    <w:rsid w:val="0017795A"/>
    <w:rsid w:val="001800D9"/>
    <w:rsid w:val="00180329"/>
    <w:rsid w:val="0018058D"/>
    <w:rsid w:val="00182584"/>
    <w:rsid w:val="00186635"/>
    <w:rsid w:val="001948C9"/>
    <w:rsid w:val="0019598A"/>
    <w:rsid w:val="0019666C"/>
    <w:rsid w:val="001A0A81"/>
    <w:rsid w:val="001A0FF1"/>
    <w:rsid w:val="001A1E52"/>
    <w:rsid w:val="001A2D13"/>
    <w:rsid w:val="001A3C77"/>
    <w:rsid w:val="001B077B"/>
    <w:rsid w:val="001B19FD"/>
    <w:rsid w:val="001B2BE2"/>
    <w:rsid w:val="001B3FD9"/>
    <w:rsid w:val="001B441B"/>
    <w:rsid w:val="001B4C7C"/>
    <w:rsid w:val="001B507C"/>
    <w:rsid w:val="001B55AE"/>
    <w:rsid w:val="001B6655"/>
    <w:rsid w:val="001B729C"/>
    <w:rsid w:val="001C0493"/>
    <w:rsid w:val="001C29DA"/>
    <w:rsid w:val="001C31E1"/>
    <w:rsid w:val="001C3F42"/>
    <w:rsid w:val="001C685E"/>
    <w:rsid w:val="001C70CE"/>
    <w:rsid w:val="001C7420"/>
    <w:rsid w:val="001D1AF7"/>
    <w:rsid w:val="001D31AC"/>
    <w:rsid w:val="001D7011"/>
    <w:rsid w:val="001D7447"/>
    <w:rsid w:val="001E17D5"/>
    <w:rsid w:val="001E1FBF"/>
    <w:rsid w:val="001E2CD3"/>
    <w:rsid w:val="001E3289"/>
    <w:rsid w:val="001E3B31"/>
    <w:rsid w:val="001E4765"/>
    <w:rsid w:val="001E5131"/>
    <w:rsid w:val="001E68C4"/>
    <w:rsid w:val="001E6D48"/>
    <w:rsid w:val="001E7C8D"/>
    <w:rsid w:val="001F033F"/>
    <w:rsid w:val="001F1C51"/>
    <w:rsid w:val="001F4837"/>
    <w:rsid w:val="001F5A42"/>
    <w:rsid w:val="001F70B8"/>
    <w:rsid w:val="00200175"/>
    <w:rsid w:val="00202562"/>
    <w:rsid w:val="00203383"/>
    <w:rsid w:val="002056AD"/>
    <w:rsid w:val="00206739"/>
    <w:rsid w:val="00206BBE"/>
    <w:rsid w:val="002074BF"/>
    <w:rsid w:val="002108C4"/>
    <w:rsid w:val="002140FD"/>
    <w:rsid w:val="0021426F"/>
    <w:rsid w:val="0021433D"/>
    <w:rsid w:val="00214A9A"/>
    <w:rsid w:val="002155BB"/>
    <w:rsid w:val="00216A56"/>
    <w:rsid w:val="00216BA8"/>
    <w:rsid w:val="00221209"/>
    <w:rsid w:val="00221411"/>
    <w:rsid w:val="0022142B"/>
    <w:rsid w:val="002221EB"/>
    <w:rsid w:val="00223138"/>
    <w:rsid w:val="00225BBD"/>
    <w:rsid w:val="0023010D"/>
    <w:rsid w:val="002319AB"/>
    <w:rsid w:val="00231FC0"/>
    <w:rsid w:val="00232977"/>
    <w:rsid w:val="00232EB3"/>
    <w:rsid w:val="0023695C"/>
    <w:rsid w:val="00237D38"/>
    <w:rsid w:val="00237FDF"/>
    <w:rsid w:val="00243014"/>
    <w:rsid w:val="0024549B"/>
    <w:rsid w:val="00251F5A"/>
    <w:rsid w:val="00252237"/>
    <w:rsid w:val="00252454"/>
    <w:rsid w:val="002526DD"/>
    <w:rsid w:val="002541BF"/>
    <w:rsid w:val="00256A28"/>
    <w:rsid w:val="00261C76"/>
    <w:rsid w:val="0026245A"/>
    <w:rsid w:val="002626C8"/>
    <w:rsid w:val="00266DC5"/>
    <w:rsid w:val="00270849"/>
    <w:rsid w:val="00271913"/>
    <w:rsid w:val="002726F8"/>
    <w:rsid w:val="00272E2B"/>
    <w:rsid w:val="00274B8A"/>
    <w:rsid w:val="00275194"/>
    <w:rsid w:val="00276E5C"/>
    <w:rsid w:val="002802A2"/>
    <w:rsid w:val="002803B8"/>
    <w:rsid w:val="00280857"/>
    <w:rsid w:val="0028144F"/>
    <w:rsid w:val="0028148E"/>
    <w:rsid w:val="00281BE3"/>
    <w:rsid w:val="00282AA5"/>
    <w:rsid w:val="00284E69"/>
    <w:rsid w:val="0028601D"/>
    <w:rsid w:val="00286E84"/>
    <w:rsid w:val="002906BC"/>
    <w:rsid w:val="00291107"/>
    <w:rsid w:val="00292F01"/>
    <w:rsid w:val="0029531A"/>
    <w:rsid w:val="00295F9C"/>
    <w:rsid w:val="0029678F"/>
    <w:rsid w:val="00297049"/>
    <w:rsid w:val="002970BE"/>
    <w:rsid w:val="0029756F"/>
    <w:rsid w:val="002A0B5E"/>
    <w:rsid w:val="002A4C30"/>
    <w:rsid w:val="002A61CE"/>
    <w:rsid w:val="002A6BDE"/>
    <w:rsid w:val="002A7652"/>
    <w:rsid w:val="002B01EE"/>
    <w:rsid w:val="002B134C"/>
    <w:rsid w:val="002B1F3E"/>
    <w:rsid w:val="002B3A7A"/>
    <w:rsid w:val="002B69E4"/>
    <w:rsid w:val="002B6A3F"/>
    <w:rsid w:val="002B76C9"/>
    <w:rsid w:val="002C0AD0"/>
    <w:rsid w:val="002C79AE"/>
    <w:rsid w:val="002D12E1"/>
    <w:rsid w:val="002D32DC"/>
    <w:rsid w:val="002D38D1"/>
    <w:rsid w:val="002D4B76"/>
    <w:rsid w:val="002E0D4F"/>
    <w:rsid w:val="002E2A02"/>
    <w:rsid w:val="002E31FA"/>
    <w:rsid w:val="002E32CA"/>
    <w:rsid w:val="002E34B7"/>
    <w:rsid w:val="002E46A0"/>
    <w:rsid w:val="002E6F61"/>
    <w:rsid w:val="002E78EA"/>
    <w:rsid w:val="002F0465"/>
    <w:rsid w:val="002F1A41"/>
    <w:rsid w:val="002F232F"/>
    <w:rsid w:val="002F2B8F"/>
    <w:rsid w:val="002F34D8"/>
    <w:rsid w:val="002F3AEA"/>
    <w:rsid w:val="002F4BCD"/>
    <w:rsid w:val="002F4DAD"/>
    <w:rsid w:val="00302A0C"/>
    <w:rsid w:val="003045A0"/>
    <w:rsid w:val="00306613"/>
    <w:rsid w:val="00307FCC"/>
    <w:rsid w:val="003113EE"/>
    <w:rsid w:val="00311C02"/>
    <w:rsid w:val="0031646F"/>
    <w:rsid w:val="003169DD"/>
    <w:rsid w:val="00316BE0"/>
    <w:rsid w:val="00321277"/>
    <w:rsid w:val="00322655"/>
    <w:rsid w:val="003265B3"/>
    <w:rsid w:val="0033014F"/>
    <w:rsid w:val="0033581A"/>
    <w:rsid w:val="003368E4"/>
    <w:rsid w:val="00337360"/>
    <w:rsid w:val="003415D9"/>
    <w:rsid w:val="0034215E"/>
    <w:rsid w:val="0034221A"/>
    <w:rsid w:val="003437D5"/>
    <w:rsid w:val="003445EF"/>
    <w:rsid w:val="0034460A"/>
    <w:rsid w:val="00344617"/>
    <w:rsid w:val="00344DB5"/>
    <w:rsid w:val="00346541"/>
    <w:rsid w:val="00347206"/>
    <w:rsid w:val="003478F7"/>
    <w:rsid w:val="00351D0B"/>
    <w:rsid w:val="00351E68"/>
    <w:rsid w:val="003558BA"/>
    <w:rsid w:val="00355F1B"/>
    <w:rsid w:val="003607B9"/>
    <w:rsid w:val="00360ACE"/>
    <w:rsid w:val="00362056"/>
    <w:rsid w:val="003629E6"/>
    <w:rsid w:val="00364678"/>
    <w:rsid w:val="00371AD1"/>
    <w:rsid w:val="003748D8"/>
    <w:rsid w:val="00374BDD"/>
    <w:rsid w:val="0037602E"/>
    <w:rsid w:val="003767B7"/>
    <w:rsid w:val="00381658"/>
    <w:rsid w:val="003833F4"/>
    <w:rsid w:val="0038356D"/>
    <w:rsid w:val="003844EE"/>
    <w:rsid w:val="0038585C"/>
    <w:rsid w:val="00387E7C"/>
    <w:rsid w:val="0039336C"/>
    <w:rsid w:val="00394254"/>
    <w:rsid w:val="00394AB6"/>
    <w:rsid w:val="00395CFA"/>
    <w:rsid w:val="003A06CA"/>
    <w:rsid w:val="003A1BCB"/>
    <w:rsid w:val="003A3D92"/>
    <w:rsid w:val="003A4214"/>
    <w:rsid w:val="003A4913"/>
    <w:rsid w:val="003A4FEC"/>
    <w:rsid w:val="003A6771"/>
    <w:rsid w:val="003A7E69"/>
    <w:rsid w:val="003B00E6"/>
    <w:rsid w:val="003B2396"/>
    <w:rsid w:val="003B2A51"/>
    <w:rsid w:val="003B4A28"/>
    <w:rsid w:val="003B4D3A"/>
    <w:rsid w:val="003B5934"/>
    <w:rsid w:val="003B7E7C"/>
    <w:rsid w:val="003C1A1A"/>
    <w:rsid w:val="003C1FCB"/>
    <w:rsid w:val="003C29D9"/>
    <w:rsid w:val="003C4E9F"/>
    <w:rsid w:val="003C6050"/>
    <w:rsid w:val="003C70AC"/>
    <w:rsid w:val="003C7B14"/>
    <w:rsid w:val="003C7B5E"/>
    <w:rsid w:val="003D1C45"/>
    <w:rsid w:val="003D5B21"/>
    <w:rsid w:val="003E0D46"/>
    <w:rsid w:val="003E1172"/>
    <w:rsid w:val="003E1291"/>
    <w:rsid w:val="003E30FD"/>
    <w:rsid w:val="003E5E90"/>
    <w:rsid w:val="003E5FF9"/>
    <w:rsid w:val="003E6102"/>
    <w:rsid w:val="003E77D1"/>
    <w:rsid w:val="003F0EE1"/>
    <w:rsid w:val="003F22EA"/>
    <w:rsid w:val="003F60E2"/>
    <w:rsid w:val="003F6EE8"/>
    <w:rsid w:val="0040031A"/>
    <w:rsid w:val="00400494"/>
    <w:rsid w:val="0040258A"/>
    <w:rsid w:val="00405A27"/>
    <w:rsid w:val="00410E45"/>
    <w:rsid w:val="00412830"/>
    <w:rsid w:val="00413036"/>
    <w:rsid w:val="00413676"/>
    <w:rsid w:val="00413821"/>
    <w:rsid w:val="00415563"/>
    <w:rsid w:val="00420E21"/>
    <w:rsid w:val="004218F0"/>
    <w:rsid w:val="00421E71"/>
    <w:rsid w:val="00421FA6"/>
    <w:rsid w:val="00423284"/>
    <w:rsid w:val="004233F7"/>
    <w:rsid w:val="004236E0"/>
    <w:rsid w:val="004247E0"/>
    <w:rsid w:val="00426F3C"/>
    <w:rsid w:val="00432BB0"/>
    <w:rsid w:val="0043320A"/>
    <w:rsid w:val="00434155"/>
    <w:rsid w:val="004344CB"/>
    <w:rsid w:val="0043513C"/>
    <w:rsid w:val="00437E66"/>
    <w:rsid w:val="00440770"/>
    <w:rsid w:val="00440C79"/>
    <w:rsid w:val="0044134E"/>
    <w:rsid w:val="004427A0"/>
    <w:rsid w:val="0044391F"/>
    <w:rsid w:val="004447FA"/>
    <w:rsid w:val="00450433"/>
    <w:rsid w:val="00451019"/>
    <w:rsid w:val="00451206"/>
    <w:rsid w:val="00460530"/>
    <w:rsid w:val="00460C44"/>
    <w:rsid w:val="00460D54"/>
    <w:rsid w:val="0046168A"/>
    <w:rsid w:val="00466D4D"/>
    <w:rsid w:val="00473104"/>
    <w:rsid w:val="00473DF9"/>
    <w:rsid w:val="00474DC2"/>
    <w:rsid w:val="0047507C"/>
    <w:rsid w:val="00475FF3"/>
    <w:rsid w:val="00476948"/>
    <w:rsid w:val="00476A1B"/>
    <w:rsid w:val="0048018E"/>
    <w:rsid w:val="00480C78"/>
    <w:rsid w:val="00481223"/>
    <w:rsid w:val="00482558"/>
    <w:rsid w:val="00486C20"/>
    <w:rsid w:val="00491A96"/>
    <w:rsid w:val="00492C3D"/>
    <w:rsid w:val="0049477E"/>
    <w:rsid w:val="00494FA8"/>
    <w:rsid w:val="004A3350"/>
    <w:rsid w:val="004A34BD"/>
    <w:rsid w:val="004B06F9"/>
    <w:rsid w:val="004B12ED"/>
    <w:rsid w:val="004B1469"/>
    <w:rsid w:val="004B38BC"/>
    <w:rsid w:val="004B459F"/>
    <w:rsid w:val="004B4A69"/>
    <w:rsid w:val="004B4A98"/>
    <w:rsid w:val="004B5D2D"/>
    <w:rsid w:val="004B7C5D"/>
    <w:rsid w:val="004C14D0"/>
    <w:rsid w:val="004C1C2C"/>
    <w:rsid w:val="004C3033"/>
    <w:rsid w:val="004C4253"/>
    <w:rsid w:val="004C49CE"/>
    <w:rsid w:val="004C6922"/>
    <w:rsid w:val="004C6D5B"/>
    <w:rsid w:val="004C77BF"/>
    <w:rsid w:val="004C7F78"/>
    <w:rsid w:val="004D0B90"/>
    <w:rsid w:val="004D2790"/>
    <w:rsid w:val="004D2E53"/>
    <w:rsid w:val="004D48AF"/>
    <w:rsid w:val="004D4959"/>
    <w:rsid w:val="004D5B9B"/>
    <w:rsid w:val="004D61C9"/>
    <w:rsid w:val="004D7A7C"/>
    <w:rsid w:val="004E1BF5"/>
    <w:rsid w:val="004E3219"/>
    <w:rsid w:val="004E3415"/>
    <w:rsid w:val="004E4868"/>
    <w:rsid w:val="004E60AB"/>
    <w:rsid w:val="004E7AAB"/>
    <w:rsid w:val="004F00B3"/>
    <w:rsid w:val="004F32AB"/>
    <w:rsid w:val="004F3E24"/>
    <w:rsid w:val="004F412F"/>
    <w:rsid w:val="004F483D"/>
    <w:rsid w:val="004F5120"/>
    <w:rsid w:val="004F5429"/>
    <w:rsid w:val="0050079E"/>
    <w:rsid w:val="00501322"/>
    <w:rsid w:val="00501D99"/>
    <w:rsid w:val="005030D4"/>
    <w:rsid w:val="005033A2"/>
    <w:rsid w:val="0050438E"/>
    <w:rsid w:val="00504740"/>
    <w:rsid w:val="00504E67"/>
    <w:rsid w:val="00505023"/>
    <w:rsid w:val="0050535B"/>
    <w:rsid w:val="0050545D"/>
    <w:rsid w:val="005059FD"/>
    <w:rsid w:val="00510CEA"/>
    <w:rsid w:val="005110E4"/>
    <w:rsid w:val="0051176D"/>
    <w:rsid w:val="0051202F"/>
    <w:rsid w:val="00512D4D"/>
    <w:rsid w:val="00513053"/>
    <w:rsid w:val="00514A37"/>
    <w:rsid w:val="0051611B"/>
    <w:rsid w:val="0051701F"/>
    <w:rsid w:val="005171E6"/>
    <w:rsid w:val="005208A6"/>
    <w:rsid w:val="005219AD"/>
    <w:rsid w:val="005240E4"/>
    <w:rsid w:val="00526B26"/>
    <w:rsid w:val="005306BA"/>
    <w:rsid w:val="00532D7F"/>
    <w:rsid w:val="00537AF0"/>
    <w:rsid w:val="0054151D"/>
    <w:rsid w:val="005442CB"/>
    <w:rsid w:val="00545230"/>
    <w:rsid w:val="0054559E"/>
    <w:rsid w:val="005472F3"/>
    <w:rsid w:val="00547695"/>
    <w:rsid w:val="0055033C"/>
    <w:rsid w:val="00553A6D"/>
    <w:rsid w:val="005546F6"/>
    <w:rsid w:val="005568E4"/>
    <w:rsid w:val="0056348C"/>
    <w:rsid w:val="00563809"/>
    <w:rsid w:val="0056441A"/>
    <w:rsid w:val="00565F5A"/>
    <w:rsid w:val="00566AE3"/>
    <w:rsid w:val="005729AE"/>
    <w:rsid w:val="00572AC6"/>
    <w:rsid w:val="00573B2C"/>
    <w:rsid w:val="00574981"/>
    <w:rsid w:val="005775D1"/>
    <w:rsid w:val="00580601"/>
    <w:rsid w:val="0058168E"/>
    <w:rsid w:val="0058275E"/>
    <w:rsid w:val="00583C7A"/>
    <w:rsid w:val="0058583E"/>
    <w:rsid w:val="00590E2A"/>
    <w:rsid w:val="00594BE0"/>
    <w:rsid w:val="005960E3"/>
    <w:rsid w:val="0059777E"/>
    <w:rsid w:val="005A02CB"/>
    <w:rsid w:val="005A3DAB"/>
    <w:rsid w:val="005A5154"/>
    <w:rsid w:val="005B19D8"/>
    <w:rsid w:val="005B2B21"/>
    <w:rsid w:val="005B2DA0"/>
    <w:rsid w:val="005B3D88"/>
    <w:rsid w:val="005B673D"/>
    <w:rsid w:val="005C0EBC"/>
    <w:rsid w:val="005C4878"/>
    <w:rsid w:val="005C50C5"/>
    <w:rsid w:val="005C54B9"/>
    <w:rsid w:val="005C5DC7"/>
    <w:rsid w:val="005D0761"/>
    <w:rsid w:val="005D0B73"/>
    <w:rsid w:val="005D2006"/>
    <w:rsid w:val="005D22D0"/>
    <w:rsid w:val="005D3AAC"/>
    <w:rsid w:val="005D452F"/>
    <w:rsid w:val="005D5124"/>
    <w:rsid w:val="005D72AF"/>
    <w:rsid w:val="005D77B2"/>
    <w:rsid w:val="005D7F8D"/>
    <w:rsid w:val="005E07DA"/>
    <w:rsid w:val="005E0C03"/>
    <w:rsid w:val="005E0F78"/>
    <w:rsid w:val="005E14D9"/>
    <w:rsid w:val="005E4AF2"/>
    <w:rsid w:val="005E59A4"/>
    <w:rsid w:val="005E67BE"/>
    <w:rsid w:val="005E72DF"/>
    <w:rsid w:val="005F0E4D"/>
    <w:rsid w:val="005F23CA"/>
    <w:rsid w:val="005F376D"/>
    <w:rsid w:val="005F3E72"/>
    <w:rsid w:val="005F62E1"/>
    <w:rsid w:val="00601FF6"/>
    <w:rsid w:val="00603B9A"/>
    <w:rsid w:val="006046EB"/>
    <w:rsid w:val="00605756"/>
    <w:rsid w:val="00605A86"/>
    <w:rsid w:val="00605BF7"/>
    <w:rsid w:val="00607399"/>
    <w:rsid w:val="006076E2"/>
    <w:rsid w:val="00611FAC"/>
    <w:rsid w:val="006129B6"/>
    <w:rsid w:val="00612AA8"/>
    <w:rsid w:val="006134A7"/>
    <w:rsid w:val="00613EA5"/>
    <w:rsid w:val="0061515E"/>
    <w:rsid w:val="006157FE"/>
    <w:rsid w:val="006167EE"/>
    <w:rsid w:val="00622D0D"/>
    <w:rsid w:val="00623472"/>
    <w:rsid w:val="00623DF0"/>
    <w:rsid w:val="00624A10"/>
    <w:rsid w:val="00624AEE"/>
    <w:rsid w:val="00625A55"/>
    <w:rsid w:val="00633047"/>
    <w:rsid w:val="0063493E"/>
    <w:rsid w:val="006349F3"/>
    <w:rsid w:val="0063579B"/>
    <w:rsid w:val="00643D03"/>
    <w:rsid w:val="00643EE8"/>
    <w:rsid w:val="00644CF4"/>
    <w:rsid w:val="0064551D"/>
    <w:rsid w:val="00646724"/>
    <w:rsid w:val="006505A3"/>
    <w:rsid w:val="0065073D"/>
    <w:rsid w:val="00651F53"/>
    <w:rsid w:val="00651F93"/>
    <w:rsid w:val="00652A21"/>
    <w:rsid w:val="006546B1"/>
    <w:rsid w:val="00655AF5"/>
    <w:rsid w:val="00655BD3"/>
    <w:rsid w:val="006569ED"/>
    <w:rsid w:val="006569FD"/>
    <w:rsid w:val="006604F0"/>
    <w:rsid w:val="0066106F"/>
    <w:rsid w:val="00661CF1"/>
    <w:rsid w:val="00662550"/>
    <w:rsid w:val="00662B58"/>
    <w:rsid w:val="0066391D"/>
    <w:rsid w:val="00666648"/>
    <w:rsid w:val="006673D6"/>
    <w:rsid w:val="00667AA7"/>
    <w:rsid w:val="00671603"/>
    <w:rsid w:val="006717B1"/>
    <w:rsid w:val="00675440"/>
    <w:rsid w:val="00677207"/>
    <w:rsid w:val="00677456"/>
    <w:rsid w:val="006807B3"/>
    <w:rsid w:val="00683895"/>
    <w:rsid w:val="00683B26"/>
    <w:rsid w:val="00685944"/>
    <w:rsid w:val="00691AC8"/>
    <w:rsid w:val="00695903"/>
    <w:rsid w:val="00695BF3"/>
    <w:rsid w:val="006974EF"/>
    <w:rsid w:val="006975EE"/>
    <w:rsid w:val="00697EA2"/>
    <w:rsid w:val="0069EBD2"/>
    <w:rsid w:val="006A0F0C"/>
    <w:rsid w:val="006A1C53"/>
    <w:rsid w:val="006A2720"/>
    <w:rsid w:val="006A390F"/>
    <w:rsid w:val="006A3C7C"/>
    <w:rsid w:val="006A5604"/>
    <w:rsid w:val="006A5D37"/>
    <w:rsid w:val="006A6526"/>
    <w:rsid w:val="006A7709"/>
    <w:rsid w:val="006A78FE"/>
    <w:rsid w:val="006A7AEA"/>
    <w:rsid w:val="006B282F"/>
    <w:rsid w:val="006B35D4"/>
    <w:rsid w:val="006B7952"/>
    <w:rsid w:val="006C07A3"/>
    <w:rsid w:val="006C225D"/>
    <w:rsid w:val="006C4502"/>
    <w:rsid w:val="006C480C"/>
    <w:rsid w:val="006C5497"/>
    <w:rsid w:val="006C5AE4"/>
    <w:rsid w:val="006C7342"/>
    <w:rsid w:val="006C7506"/>
    <w:rsid w:val="006D0068"/>
    <w:rsid w:val="006D0C0A"/>
    <w:rsid w:val="006D2D01"/>
    <w:rsid w:val="006D3581"/>
    <w:rsid w:val="006D384D"/>
    <w:rsid w:val="006D39E6"/>
    <w:rsid w:val="006D495C"/>
    <w:rsid w:val="006D6603"/>
    <w:rsid w:val="006D6C77"/>
    <w:rsid w:val="006D779F"/>
    <w:rsid w:val="006E04A7"/>
    <w:rsid w:val="006E0723"/>
    <w:rsid w:val="006E3AB2"/>
    <w:rsid w:val="006E5CC3"/>
    <w:rsid w:val="006E63AF"/>
    <w:rsid w:val="006E6507"/>
    <w:rsid w:val="006E7A9C"/>
    <w:rsid w:val="006E7B8E"/>
    <w:rsid w:val="006F1A47"/>
    <w:rsid w:val="006F1D0B"/>
    <w:rsid w:val="006F34F8"/>
    <w:rsid w:val="006F4AC3"/>
    <w:rsid w:val="006F4D2B"/>
    <w:rsid w:val="006F6134"/>
    <w:rsid w:val="006F7325"/>
    <w:rsid w:val="007019A7"/>
    <w:rsid w:val="0070330D"/>
    <w:rsid w:val="0070330E"/>
    <w:rsid w:val="00703A2C"/>
    <w:rsid w:val="00703DF6"/>
    <w:rsid w:val="007062CB"/>
    <w:rsid w:val="007063FF"/>
    <w:rsid w:val="00707931"/>
    <w:rsid w:val="007126A6"/>
    <w:rsid w:val="0071552D"/>
    <w:rsid w:val="00715816"/>
    <w:rsid w:val="00715C18"/>
    <w:rsid w:val="00720F63"/>
    <w:rsid w:val="007210AB"/>
    <w:rsid w:val="0072328F"/>
    <w:rsid w:val="00724FDD"/>
    <w:rsid w:val="007269A3"/>
    <w:rsid w:val="0073038D"/>
    <w:rsid w:val="00730CF3"/>
    <w:rsid w:val="0073259E"/>
    <w:rsid w:val="0073350B"/>
    <w:rsid w:val="00734925"/>
    <w:rsid w:val="0073584B"/>
    <w:rsid w:val="00736DA2"/>
    <w:rsid w:val="007405CB"/>
    <w:rsid w:val="007424D3"/>
    <w:rsid w:val="0074317F"/>
    <w:rsid w:val="00743AA2"/>
    <w:rsid w:val="00743F89"/>
    <w:rsid w:val="007444D4"/>
    <w:rsid w:val="0074480F"/>
    <w:rsid w:val="00745F00"/>
    <w:rsid w:val="0074658B"/>
    <w:rsid w:val="00746B45"/>
    <w:rsid w:val="007531FC"/>
    <w:rsid w:val="0075388B"/>
    <w:rsid w:val="0076046D"/>
    <w:rsid w:val="00760FF8"/>
    <w:rsid w:val="0076197C"/>
    <w:rsid w:val="00763F74"/>
    <w:rsid w:val="0076542A"/>
    <w:rsid w:val="00765819"/>
    <w:rsid w:val="00766008"/>
    <w:rsid w:val="00772527"/>
    <w:rsid w:val="00772F0D"/>
    <w:rsid w:val="0077351A"/>
    <w:rsid w:val="00774A6F"/>
    <w:rsid w:val="00774EAA"/>
    <w:rsid w:val="0077667D"/>
    <w:rsid w:val="0078005F"/>
    <w:rsid w:val="00780907"/>
    <w:rsid w:val="0078307B"/>
    <w:rsid w:val="00783314"/>
    <w:rsid w:val="00783F28"/>
    <w:rsid w:val="00784BDC"/>
    <w:rsid w:val="007856CF"/>
    <w:rsid w:val="00785AC0"/>
    <w:rsid w:val="00787EB2"/>
    <w:rsid w:val="00792E2B"/>
    <w:rsid w:val="00794BA6"/>
    <w:rsid w:val="00795E88"/>
    <w:rsid w:val="00795F43"/>
    <w:rsid w:val="007A0EAB"/>
    <w:rsid w:val="007A3729"/>
    <w:rsid w:val="007A5898"/>
    <w:rsid w:val="007A6B02"/>
    <w:rsid w:val="007A7A33"/>
    <w:rsid w:val="007B028A"/>
    <w:rsid w:val="007B1BA0"/>
    <w:rsid w:val="007B1FD6"/>
    <w:rsid w:val="007B40C1"/>
    <w:rsid w:val="007C059D"/>
    <w:rsid w:val="007C0912"/>
    <w:rsid w:val="007C1000"/>
    <w:rsid w:val="007C5887"/>
    <w:rsid w:val="007C5B94"/>
    <w:rsid w:val="007C6C81"/>
    <w:rsid w:val="007D0BB0"/>
    <w:rsid w:val="007D22E7"/>
    <w:rsid w:val="007D545D"/>
    <w:rsid w:val="007D6A2C"/>
    <w:rsid w:val="007D7441"/>
    <w:rsid w:val="007D75D6"/>
    <w:rsid w:val="007E223E"/>
    <w:rsid w:val="007E2ACF"/>
    <w:rsid w:val="007E2BD0"/>
    <w:rsid w:val="007E5960"/>
    <w:rsid w:val="007E72FB"/>
    <w:rsid w:val="007F07C8"/>
    <w:rsid w:val="007F4024"/>
    <w:rsid w:val="007F4224"/>
    <w:rsid w:val="007F6A24"/>
    <w:rsid w:val="007F702E"/>
    <w:rsid w:val="00800A70"/>
    <w:rsid w:val="00800E66"/>
    <w:rsid w:val="00801D62"/>
    <w:rsid w:val="00802773"/>
    <w:rsid w:val="00802C21"/>
    <w:rsid w:val="00805DF5"/>
    <w:rsid w:val="008064B3"/>
    <w:rsid w:val="00807052"/>
    <w:rsid w:val="008139C2"/>
    <w:rsid w:val="00814379"/>
    <w:rsid w:val="00814CBA"/>
    <w:rsid w:val="00814D25"/>
    <w:rsid w:val="008168C4"/>
    <w:rsid w:val="00820849"/>
    <w:rsid w:val="00821B16"/>
    <w:rsid w:val="0082249A"/>
    <w:rsid w:val="008249C9"/>
    <w:rsid w:val="00826439"/>
    <w:rsid w:val="00827781"/>
    <w:rsid w:val="008328D7"/>
    <w:rsid w:val="00832E99"/>
    <w:rsid w:val="00832FAC"/>
    <w:rsid w:val="00833933"/>
    <w:rsid w:val="008342CF"/>
    <w:rsid w:val="00835733"/>
    <w:rsid w:val="0083786D"/>
    <w:rsid w:val="00840E76"/>
    <w:rsid w:val="00841280"/>
    <w:rsid w:val="008468B1"/>
    <w:rsid w:val="00846DB2"/>
    <w:rsid w:val="00847D7B"/>
    <w:rsid w:val="0085136A"/>
    <w:rsid w:val="008550BE"/>
    <w:rsid w:val="00855316"/>
    <w:rsid w:val="0085680B"/>
    <w:rsid w:val="008570BE"/>
    <w:rsid w:val="008609B3"/>
    <w:rsid w:val="0086194F"/>
    <w:rsid w:val="0086245C"/>
    <w:rsid w:val="00862BE1"/>
    <w:rsid w:val="00862FD4"/>
    <w:rsid w:val="0086404A"/>
    <w:rsid w:val="0086619D"/>
    <w:rsid w:val="00871C8E"/>
    <w:rsid w:val="00872E14"/>
    <w:rsid w:val="00873474"/>
    <w:rsid w:val="008745FF"/>
    <w:rsid w:val="00874872"/>
    <w:rsid w:val="00875A32"/>
    <w:rsid w:val="0087664A"/>
    <w:rsid w:val="00880060"/>
    <w:rsid w:val="00880E00"/>
    <w:rsid w:val="00881197"/>
    <w:rsid w:val="00881205"/>
    <w:rsid w:val="00881556"/>
    <w:rsid w:val="00881F33"/>
    <w:rsid w:val="00885209"/>
    <w:rsid w:val="008861BF"/>
    <w:rsid w:val="00887CFD"/>
    <w:rsid w:val="008938D3"/>
    <w:rsid w:val="0089436D"/>
    <w:rsid w:val="00895793"/>
    <w:rsid w:val="0089596B"/>
    <w:rsid w:val="00895F3E"/>
    <w:rsid w:val="00897162"/>
    <w:rsid w:val="008A17E1"/>
    <w:rsid w:val="008A18B0"/>
    <w:rsid w:val="008A24A1"/>
    <w:rsid w:val="008A35DD"/>
    <w:rsid w:val="008A3B12"/>
    <w:rsid w:val="008A3D0A"/>
    <w:rsid w:val="008A51E7"/>
    <w:rsid w:val="008A54E9"/>
    <w:rsid w:val="008A6408"/>
    <w:rsid w:val="008A6658"/>
    <w:rsid w:val="008A6F13"/>
    <w:rsid w:val="008B00FB"/>
    <w:rsid w:val="008B118D"/>
    <w:rsid w:val="008B39BF"/>
    <w:rsid w:val="008B5DCA"/>
    <w:rsid w:val="008B78CE"/>
    <w:rsid w:val="008C233D"/>
    <w:rsid w:val="008C4C1B"/>
    <w:rsid w:val="008C531D"/>
    <w:rsid w:val="008C5A24"/>
    <w:rsid w:val="008D19AA"/>
    <w:rsid w:val="008D1B56"/>
    <w:rsid w:val="008D2312"/>
    <w:rsid w:val="008D2DCF"/>
    <w:rsid w:val="008D3909"/>
    <w:rsid w:val="008D4C1F"/>
    <w:rsid w:val="008D4C2A"/>
    <w:rsid w:val="008D4E8C"/>
    <w:rsid w:val="008D5FB2"/>
    <w:rsid w:val="008E2333"/>
    <w:rsid w:val="008E249A"/>
    <w:rsid w:val="008E3B97"/>
    <w:rsid w:val="008E4C40"/>
    <w:rsid w:val="008E7368"/>
    <w:rsid w:val="008E7C80"/>
    <w:rsid w:val="008F0E7E"/>
    <w:rsid w:val="008F1001"/>
    <w:rsid w:val="008F1435"/>
    <w:rsid w:val="008F1B3D"/>
    <w:rsid w:val="008F57A7"/>
    <w:rsid w:val="008F5FFC"/>
    <w:rsid w:val="00903833"/>
    <w:rsid w:val="00907B9E"/>
    <w:rsid w:val="00910D84"/>
    <w:rsid w:val="00911105"/>
    <w:rsid w:val="00911931"/>
    <w:rsid w:val="00911A89"/>
    <w:rsid w:val="009126BF"/>
    <w:rsid w:val="009136F2"/>
    <w:rsid w:val="009137FE"/>
    <w:rsid w:val="00913A44"/>
    <w:rsid w:val="00916F8B"/>
    <w:rsid w:val="00917942"/>
    <w:rsid w:val="009205A9"/>
    <w:rsid w:val="00920BF0"/>
    <w:rsid w:val="00921F7C"/>
    <w:rsid w:val="009226E4"/>
    <w:rsid w:val="00924617"/>
    <w:rsid w:val="009262B2"/>
    <w:rsid w:val="00927A7B"/>
    <w:rsid w:val="00927D81"/>
    <w:rsid w:val="00930234"/>
    <w:rsid w:val="00931643"/>
    <w:rsid w:val="00931D7A"/>
    <w:rsid w:val="00932DA2"/>
    <w:rsid w:val="00933920"/>
    <w:rsid w:val="00933A0D"/>
    <w:rsid w:val="00933B07"/>
    <w:rsid w:val="00934607"/>
    <w:rsid w:val="00935CDF"/>
    <w:rsid w:val="00936152"/>
    <w:rsid w:val="00942315"/>
    <w:rsid w:val="009468FD"/>
    <w:rsid w:val="00946DCF"/>
    <w:rsid w:val="00947982"/>
    <w:rsid w:val="009502E2"/>
    <w:rsid w:val="00950D29"/>
    <w:rsid w:val="009522A1"/>
    <w:rsid w:val="00952F77"/>
    <w:rsid w:val="0095368E"/>
    <w:rsid w:val="00953E0A"/>
    <w:rsid w:val="00953F4C"/>
    <w:rsid w:val="009542EE"/>
    <w:rsid w:val="0095692A"/>
    <w:rsid w:val="00956DC6"/>
    <w:rsid w:val="0095701C"/>
    <w:rsid w:val="00957A21"/>
    <w:rsid w:val="00960FFD"/>
    <w:rsid w:val="009620CB"/>
    <w:rsid w:val="00962432"/>
    <w:rsid w:val="009638AE"/>
    <w:rsid w:val="009656F5"/>
    <w:rsid w:val="009707D7"/>
    <w:rsid w:val="00972E40"/>
    <w:rsid w:val="0097373D"/>
    <w:rsid w:val="00973ECF"/>
    <w:rsid w:val="009746AB"/>
    <w:rsid w:val="00975919"/>
    <w:rsid w:val="00975E38"/>
    <w:rsid w:val="0097684A"/>
    <w:rsid w:val="00980788"/>
    <w:rsid w:val="009808B7"/>
    <w:rsid w:val="0098092F"/>
    <w:rsid w:val="0098229D"/>
    <w:rsid w:val="009922A0"/>
    <w:rsid w:val="009939D9"/>
    <w:rsid w:val="00993E76"/>
    <w:rsid w:val="0099413F"/>
    <w:rsid w:val="00995889"/>
    <w:rsid w:val="00995B7F"/>
    <w:rsid w:val="009970C8"/>
    <w:rsid w:val="00997EF5"/>
    <w:rsid w:val="009A1768"/>
    <w:rsid w:val="009A47AE"/>
    <w:rsid w:val="009A5676"/>
    <w:rsid w:val="009A5850"/>
    <w:rsid w:val="009A615F"/>
    <w:rsid w:val="009A7056"/>
    <w:rsid w:val="009A799D"/>
    <w:rsid w:val="009B1303"/>
    <w:rsid w:val="009B2322"/>
    <w:rsid w:val="009B5162"/>
    <w:rsid w:val="009B60C0"/>
    <w:rsid w:val="009C21E8"/>
    <w:rsid w:val="009C33A3"/>
    <w:rsid w:val="009C4AC4"/>
    <w:rsid w:val="009C5EFA"/>
    <w:rsid w:val="009C6B2B"/>
    <w:rsid w:val="009D0452"/>
    <w:rsid w:val="009D41D2"/>
    <w:rsid w:val="009D59F0"/>
    <w:rsid w:val="009D77AC"/>
    <w:rsid w:val="009D7D7A"/>
    <w:rsid w:val="009E0E09"/>
    <w:rsid w:val="009E11BB"/>
    <w:rsid w:val="009E12A6"/>
    <w:rsid w:val="009E13C2"/>
    <w:rsid w:val="009E2BC4"/>
    <w:rsid w:val="009E30E5"/>
    <w:rsid w:val="009E3959"/>
    <w:rsid w:val="009E3E71"/>
    <w:rsid w:val="009E59CA"/>
    <w:rsid w:val="009E61FF"/>
    <w:rsid w:val="009E7A91"/>
    <w:rsid w:val="009F08D5"/>
    <w:rsid w:val="009F10A8"/>
    <w:rsid w:val="009F1A26"/>
    <w:rsid w:val="009F2B1B"/>
    <w:rsid w:val="009F4586"/>
    <w:rsid w:val="009F5905"/>
    <w:rsid w:val="009F5B18"/>
    <w:rsid w:val="009F5CBB"/>
    <w:rsid w:val="00A0015E"/>
    <w:rsid w:val="00A00577"/>
    <w:rsid w:val="00A00F8D"/>
    <w:rsid w:val="00A0179C"/>
    <w:rsid w:val="00A034C7"/>
    <w:rsid w:val="00A03711"/>
    <w:rsid w:val="00A03B2E"/>
    <w:rsid w:val="00A0427D"/>
    <w:rsid w:val="00A04612"/>
    <w:rsid w:val="00A058F3"/>
    <w:rsid w:val="00A06FC3"/>
    <w:rsid w:val="00A07B6F"/>
    <w:rsid w:val="00A07DF2"/>
    <w:rsid w:val="00A10217"/>
    <w:rsid w:val="00A12094"/>
    <w:rsid w:val="00A14299"/>
    <w:rsid w:val="00A14BC6"/>
    <w:rsid w:val="00A15314"/>
    <w:rsid w:val="00A1619E"/>
    <w:rsid w:val="00A1703F"/>
    <w:rsid w:val="00A177F7"/>
    <w:rsid w:val="00A17919"/>
    <w:rsid w:val="00A212E5"/>
    <w:rsid w:val="00A21391"/>
    <w:rsid w:val="00A2215D"/>
    <w:rsid w:val="00A2217C"/>
    <w:rsid w:val="00A228D2"/>
    <w:rsid w:val="00A22D87"/>
    <w:rsid w:val="00A233EF"/>
    <w:rsid w:val="00A23AA5"/>
    <w:rsid w:val="00A23AF2"/>
    <w:rsid w:val="00A24136"/>
    <w:rsid w:val="00A3022A"/>
    <w:rsid w:val="00A32C2F"/>
    <w:rsid w:val="00A32FFB"/>
    <w:rsid w:val="00A33B04"/>
    <w:rsid w:val="00A37B41"/>
    <w:rsid w:val="00A41058"/>
    <w:rsid w:val="00A42988"/>
    <w:rsid w:val="00A44478"/>
    <w:rsid w:val="00A45C2B"/>
    <w:rsid w:val="00A464C1"/>
    <w:rsid w:val="00A51891"/>
    <w:rsid w:val="00A5399A"/>
    <w:rsid w:val="00A54B60"/>
    <w:rsid w:val="00A55083"/>
    <w:rsid w:val="00A5555A"/>
    <w:rsid w:val="00A56664"/>
    <w:rsid w:val="00A60CB6"/>
    <w:rsid w:val="00A625CA"/>
    <w:rsid w:val="00A62941"/>
    <w:rsid w:val="00A62F8B"/>
    <w:rsid w:val="00A643DC"/>
    <w:rsid w:val="00A64604"/>
    <w:rsid w:val="00A64A84"/>
    <w:rsid w:val="00A64BB7"/>
    <w:rsid w:val="00A64CF0"/>
    <w:rsid w:val="00A65057"/>
    <w:rsid w:val="00A65D7F"/>
    <w:rsid w:val="00A7089F"/>
    <w:rsid w:val="00A72E1A"/>
    <w:rsid w:val="00A73DD2"/>
    <w:rsid w:val="00A76F32"/>
    <w:rsid w:val="00A7740E"/>
    <w:rsid w:val="00A7798C"/>
    <w:rsid w:val="00A81027"/>
    <w:rsid w:val="00A83486"/>
    <w:rsid w:val="00A84071"/>
    <w:rsid w:val="00A85421"/>
    <w:rsid w:val="00A85E32"/>
    <w:rsid w:val="00A86AB2"/>
    <w:rsid w:val="00A876F6"/>
    <w:rsid w:val="00A87EFD"/>
    <w:rsid w:val="00A941C6"/>
    <w:rsid w:val="00A943CA"/>
    <w:rsid w:val="00A96BBC"/>
    <w:rsid w:val="00AA0A06"/>
    <w:rsid w:val="00AA0D3F"/>
    <w:rsid w:val="00AA1079"/>
    <w:rsid w:val="00AA1A46"/>
    <w:rsid w:val="00AA2903"/>
    <w:rsid w:val="00AA2925"/>
    <w:rsid w:val="00AA5B46"/>
    <w:rsid w:val="00AA5BD8"/>
    <w:rsid w:val="00AA6060"/>
    <w:rsid w:val="00AA70E3"/>
    <w:rsid w:val="00AA74F0"/>
    <w:rsid w:val="00AA7CDC"/>
    <w:rsid w:val="00AA7D3F"/>
    <w:rsid w:val="00AB0FBE"/>
    <w:rsid w:val="00AB13E4"/>
    <w:rsid w:val="00AB1A3B"/>
    <w:rsid w:val="00AB1E34"/>
    <w:rsid w:val="00AB3764"/>
    <w:rsid w:val="00AC049E"/>
    <w:rsid w:val="00AC1F52"/>
    <w:rsid w:val="00AC3962"/>
    <w:rsid w:val="00AC3A2A"/>
    <w:rsid w:val="00AC5F6E"/>
    <w:rsid w:val="00AC6765"/>
    <w:rsid w:val="00AC68A3"/>
    <w:rsid w:val="00AD115C"/>
    <w:rsid w:val="00AD1BFD"/>
    <w:rsid w:val="00AD2182"/>
    <w:rsid w:val="00AD2722"/>
    <w:rsid w:val="00AD2D38"/>
    <w:rsid w:val="00AD44EA"/>
    <w:rsid w:val="00AD60E4"/>
    <w:rsid w:val="00AE1129"/>
    <w:rsid w:val="00AE29E4"/>
    <w:rsid w:val="00AE31DA"/>
    <w:rsid w:val="00AE4893"/>
    <w:rsid w:val="00AE4974"/>
    <w:rsid w:val="00AE4D3F"/>
    <w:rsid w:val="00AE500B"/>
    <w:rsid w:val="00AE6071"/>
    <w:rsid w:val="00AE749B"/>
    <w:rsid w:val="00AF0C5D"/>
    <w:rsid w:val="00AF0EC2"/>
    <w:rsid w:val="00AF4755"/>
    <w:rsid w:val="00AF5211"/>
    <w:rsid w:val="00AF527D"/>
    <w:rsid w:val="00AF5C7A"/>
    <w:rsid w:val="00AF6941"/>
    <w:rsid w:val="00AF6CF8"/>
    <w:rsid w:val="00AF71B3"/>
    <w:rsid w:val="00B00236"/>
    <w:rsid w:val="00B00471"/>
    <w:rsid w:val="00B012AB"/>
    <w:rsid w:val="00B01AD0"/>
    <w:rsid w:val="00B01FB8"/>
    <w:rsid w:val="00B0203B"/>
    <w:rsid w:val="00B038DF"/>
    <w:rsid w:val="00B04E8D"/>
    <w:rsid w:val="00B13C23"/>
    <w:rsid w:val="00B150DF"/>
    <w:rsid w:val="00B16806"/>
    <w:rsid w:val="00B170BA"/>
    <w:rsid w:val="00B171CA"/>
    <w:rsid w:val="00B17200"/>
    <w:rsid w:val="00B21C20"/>
    <w:rsid w:val="00B245F0"/>
    <w:rsid w:val="00B24801"/>
    <w:rsid w:val="00B27513"/>
    <w:rsid w:val="00B27E5A"/>
    <w:rsid w:val="00B36D34"/>
    <w:rsid w:val="00B3750C"/>
    <w:rsid w:val="00B40556"/>
    <w:rsid w:val="00B40E65"/>
    <w:rsid w:val="00B411FF"/>
    <w:rsid w:val="00B41A7E"/>
    <w:rsid w:val="00B453F9"/>
    <w:rsid w:val="00B4649B"/>
    <w:rsid w:val="00B52DCA"/>
    <w:rsid w:val="00B52E90"/>
    <w:rsid w:val="00B54C08"/>
    <w:rsid w:val="00B55597"/>
    <w:rsid w:val="00B55CA6"/>
    <w:rsid w:val="00B568E7"/>
    <w:rsid w:val="00B57A43"/>
    <w:rsid w:val="00B60A38"/>
    <w:rsid w:val="00B60AB2"/>
    <w:rsid w:val="00B60BF3"/>
    <w:rsid w:val="00B6264B"/>
    <w:rsid w:val="00B63452"/>
    <w:rsid w:val="00B64C33"/>
    <w:rsid w:val="00B64FEB"/>
    <w:rsid w:val="00B66CC6"/>
    <w:rsid w:val="00B7001F"/>
    <w:rsid w:val="00B7051E"/>
    <w:rsid w:val="00B706ED"/>
    <w:rsid w:val="00B74826"/>
    <w:rsid w:val="00B75142"/>
    <w:rsid w:val="00B76022"/>
    <w:rsid w:val="00B7745D"/>
    <w:rsid w:val="00B810EC"/>
    <w:rsid w:val="00B81998"/>
    <w:rsid w:val="00B81B35"/>
    <w:rsid w:val="00B847DF"/>
    <w:rsid w:val="00B84FCB"/>
    <w:rsid w:val="00B85665"/>
    <w:rsid w:val="00B86BDB"/>
    <w:rsid w:val="00B900F0"/>
    <w:rsid w:val="00B916F6"/>
    <w:rsid w:val="00B92695"/>
    <w:rsid w:val="00B96174"/>
    <w:rsid w:val="00B967B9"/>
    <w:rsid w:val="00BA28D1"/>
    <w:rsid w:val="00BA4D45"/>
    <w:rsid w:val="00BA5DC7"/>
    <w:rsid w:val="00BA5E0A"/>
    <w:rsid w:val="00BB2E0D"/>
    <w:rsid w:val="00BB365A"/>
    <w:rsid w:val="00BB3E03"/>
    <w:rsid w:val="00BC51E1"/>
    <w:rsid w:val="00BC749F"/>
    <w:rsid w:val="00BD022C"/>
    <w:rsid w:val="00BD04E1"/>
    <w:rsid w:val="00BD160A"/>
    <w:rsid w:val="00BD2367"/>
    <w:rsid w:val="00BD5899"/>
    <w:rsid w:val="00BD5ADE"/>
    <w:rsid w:val="00BD67DE"/>
    <w:rsid w:val="00BD6AAB"/>
    <w:rsid w:val="00BD7705"/>
    <w:rsid w:val="00BD7983"/>
    <w:rsid w:val="00BE1AEB"/>
    <w:rsid w:val="00BE2911"/>
    <w:rsid w:val="00BE3071"/>
    <w:rsid w:val="00BE36E8"/>
    <w:rsid w:val="00BE4FE4"/>
    <w:rsid w:val="00BE5223"/>
    <w:rsid w:val="00BE530B"/>
    <w:rsid w:val="00BF2099"/>
    <w:rsid w:val="00BF2381"/>
    <w:rsid w:val="00BF2CEB"/>
    <w:rsid w:val="00BF6502"/>
    <w:rsid w:val="00BF6AC7"/>
    <w:rsid w:val="00BF752E"/>
    <w:rsid w:val="00BF7859"/>
    <w:rsid w:val="00BF7D05"/>
    <w:rsid w:val="00C018AC"/>
    <w:rsid w:val="00C028EA"/>
    <w:rsid w:val="00C032B2"/>
    <w:rsid w:val="00C0395C"/>
    <w:rsid w:val="00C03B10"/>
    <w:rsid w:val="00C0457A"/>
    <w:rsid w:val="00C05106"/>
    <w:rsid w:val="00C0578E"/>
    <w:rsid w:val="00C0789F"/>
    <w:rsid w:val="00C116F9"/>
    <w:rsid w:val="00C1341A"/>
    <w:rsid w:val="00C145FB"/>
    <w:rsid w:val="00C14D04"/>
    <w:rsid w:val="00C15DA3"/>
    <w:rsid w:val="00C15E50"/>
    <w:rsid w:val="00C171E4"/>
    <w:rsid w:val="00C17381"/>
    <w:rsid w:val="00C1792B"/>
    <w:rsid w:val="00C20458"/>
    <w:rsid w:val="00C2080C"/>
    <w:rsid w:val="00C20820"/>
    <w:rsid w:val="00C20FA5"/>
    <w:rsid w:val="00C2128B"/>
    <w:rsid w:val="00C21813"/>
    <w:rsid w:val="00C21D9D"/>
    <w:rsid w:val="00C23646"/>
    <w:rsid w:val="00C24F49"/>
    <w:rsid w:val="00C2736A"/>
    <w:rsid w:val="00C304AA"/>
    <w:rsid w:val="00C31D9B"/>
    <w:rsid w:val="00C3331E"/>
    <w:rsid w:val="00C34E93"/>
    <w:rsid w:val="00C358D7"/>
    <w:rsid w:val="00C35E9E"/>
    <w:rsid w:val="00C371D5"/>
    <w:rsid w:val="00C37215"/>
    <w:rsid w:val="00C42E53"/>
    <w:rsid w:val="00C46AF6"/>
    <w:rsid w:val="00C51603"/>
    <w:rsid w:val="00C5262D"/>
    <w:rsid w:val="00C52C46"/>
    <w:rsid w:val="00C5493E"/>
    <w:rsid w:val="00C637B0"/>
    <w:rsid w:val="00C64607"/>
    <w:rsid w:val="00C6476F"/>
    <w:rsid w:val="00C64C7F"/>
    <w:rsid w:val="00C658DA"/>
    <w:rsid w:val="00C66892"/>
    <w:rsid w:val="00C7029A"/>
    <w:rsid w:val="00C705C6"/>
    <w:rsid w:val="00C72F10"/>
    <w:rsid w:val="00C743EA"/>
    <w:rsid w:val="00C7602F"/>
    <w:rsid w:val="00C77652"/>
    <w:rsid w:val="00C77BE0"/>
    <w:rsid w:val="00C77CE3"/>
    <w:rsid w:val="00C80460"/>
    <w:rsid w:val="00C815C0"/>
    <w:rsid w:val="00C8541A"/>
    <w:rsid w:val="00C871F9"/>
    <w:rsid w:val="00C90301"/>
    <w:rsid w:val="00C91750"/>
    <w:rsid w:val="00C92205"/>
    <w:rsid w:val="00C92F29"/>
    <w:rsid w:val="00C9428B"/>
    <w:rsid w:val="00C95107"/>
    <w:rsid w:val="00C96DF4"/>
    <w:rsid w:val="00CA1ACB"/>
    <w:rsid w:val="00CA32C5"/>
    <w:rsid w:val="00CA3BFF"/>
    <w:rsid w:val="00CA4100"/>
    <w:rsid w:val="00CA4872"/>
    <w:rsid w:val="00CA4B6B"/>
    <w:rsid w:val="00CA6D34"/>
    <w:rsid w:val="00CA7C3F"/>
    <w:rsid w:val="00CB06C1"/>
    <w:rsid w:val="00CB076B"/>
    <w:rsid w:val="00CB1205"/>
    <w:rsid w:val="00CB152C"/>
    <w:rsid w:val="00CB1597"/>
    <w:rsid w:val="00CB257E"/>
    <w:rsid w:val="00CB2F9F"/>
    <w:rsid w:val="00CB3320"/>
    <w:rsid w:val="00CB7F45"/>
    <w:rsid w:val="00CC062B"/>
    <w:rsid w:val="00CC3305"/>
    <w:rsid w:val="00CC344D"/>
    <w:rsid w:val="00CC5663"/>
    <w:rsid w:val="00CC7E29"/>
    <w:rsid w:val="00CD0717"/>
    <w:rsid w:val="00CD0B00"/>
    <w:rsid w:val="00CD2055"/>
    <w:rsid w:val="00CD282E"/>
    <w:rsid w:val="00CD291E"/>
    <w:rsid w:val="00CD2C68"/>
    <w:rsid w:val="00CD30FC"/>
    <w:rsid w:val="00CD40A1"/>
    <w:rsid w:val="00CD441B"/>
    <w:rsid w:val="00CE18A3"/>
    <w:rsid w:val="00CE1E54"/>
    <w:rsid w:val="00CE28C3"/>
    <w:rsid w:val="00CE2958"/>
    <w:rsid w:val="00CE2EE7"/>
    <w:rsid w:val="00CE4DBE"/>
    <w:rsid w:val="00CE6277"/>
    <w:rsid w:val="00CE70C4"/>
    <w:rsid w:val="00CE7865"/>
    <w:rsid w:val="00CF0A90"/>
    <w:rsid w:val="00CF11EF"/>
    <w:rsid w:val="00CF270B"/>
    <w:rsid w:val="00CF7FDD"/>
    <w:rsid w:val="00D01E73"/>
    <w:rsid w:val="00D041B4"/>
    <w:rsid w:val="00D06356"/>
    <w:rsid w:val="00D15CA4"/>
    <w:rsid w:val="00D170DC"/>
    <w:rsid w:val="00D17B2D"/>
    <w:rsid w:val="00D17C18"/>
    <w:rsid w:val="00D24058"/>
    <w:rsid w:val="00D30184"/>
    <w:rsid w:val="00D302F1"/>
    <w:rsid w:val="00D30EA8"/>
    <w:rsid w:val="00D322B3"/>
    <w:rsid w:val="00D340AA"/>
    <w:rsid w:val="00D34ADB"/>
    <w:rsid w:val="00D35115"/>
    <w:rsid w:val="00D364BB"/>
    <w:rsid w:val="00D37773"/>
    <w:rsid w:val="00D409F0"/>
    <w:rsid w:val="00D42A78"/>
    <w:rsid w:val="00D431C8"/>
    <w:rsid w:val="00D43428"/>
    <w:rsid w:val="00D43E9F"/>
    <w:rsid w:val="00D447A7"/>
    <w:rsid w:val="00D447F8"/>
    <w:rsid w:val="00D45274"/>
    <w:rsid w:val="00D458C6"/>
    <w:rsid w:val="00D45E0E"/>
    <w:rsid w:val="00D47187"/>
    <w:rsid w:val="00D47440"/>
    <w:rsid w:val="00D50857"/>
    <w:rsid w:val="00D516CF"/>
    <w:rsid w:val="00D538A4"/>
    <w:rsid w:val="00D5727B"/>
    <w:rsid w:val="00D60289"/>
    <w:rsid w:val="00D60C9A"/>
    <w:rsid w:val="00D60D9A"/>
    <w:rsid w:val="00D614BF"/>
    <w:rsid w:val="00D633A5"/>
    <w:rsid w:val="00D63F73"/>
    <w:rsid w:val="00D65034"/>
    <w:rsid w:val="00D666DC"/>
    <w:rsid w:val="00D67E32"/>
    <w:rsid w:val="00D7056B"/>
    <w:rsid w:val="00D724C5"/>
    <w:rsid w:val="00D728A1"/>
    <w:rsid w:val="00D74002"/>
    <w:rsid w:val="00D759FF"/>
    <w:rsid w:val="00D80625"/>
    <w:rsid w:val="00D80FDB"/>
    <w:rsid w:val="00D81936"/>
    <w:rsid w:val="00D81FD3"/>
    <w:rsid w:val="00D830A9"/>
    <w:rsid w:val="00D85801"/>
    <w:rsid w:val="00D86EDB"/>
    <w:rsid w:val="00D870A1"/>
    <w:rsid w:val="00D91156"/>
    <w:rsid w:val="00D91402"/>
    <w:rsid w:val="00D93E30"/>
    <w:rsid w:val="00D945A0"/>
    <w:rsid w:val="00D965AE"/>
    <w:rsid w:val="00D96C40"/>
    <w:rsid w:val="00D97CB4"/>
    <w:rsid w:val="00DA09E3"/>
    <w:rsid w:val="00DA16D6"/>
    <w:rsid w:val="00DA39B1"/>
    <w:rsid w:val="00DA46BD"/>
    <w:rsid w:val="00DA5353"/>
    <w:rsid w:val="00DA5471"/>
    <w:rsid w:val="00DA6189"/>
    <w:rsid w:val="00DA65E7"/>
    <w:rsid w:val="00DA69C3"/>
    <w:rsid w:val="00DB214D"/>
    <w:rsid w:val="00DB397A"/>
    <w:rsid w:val="00DB4C67"/>
    <w:rsid w:val="00DB5C4C"/>
    <w:rsid w:val="00DC3D9D"/>
    <w:rsid w:val="00DC4577"/>
    <w:rsid w:val="00DC5926"/>
    <w:rsid w:val="00DD074B"/>
    <w:rsid w:val="00DD3067"/>
    <w:rsid w:val="00DD4163"/>
    <w:rsid w:val="00DD61E5"/>
    <w:rsid w:val="00DD66FB"/>
    <w:rsid w:val="00DD6E1F"/>
    <w:rsid w:val="00DE00A7"/>
    <w:rsid w:val="00DE4612"/>
    <w:rsid w:val="00DE7246"/>
    <w:rsid w:val="00DF0898"/>
    <w:rsid w:val="00DF2483"/>
    <w:rsid w:val="00DF35F8"/>
    <w:rsid w:val="00DF4B35"/>
    <w:rsid w:val="00DF57BF"/>
    <w:rsid w:val="00DF62BF"/>
    <w:rsid w:val="00E0214A"/>
    <w:rsid w:val="00E0242A"/>
    <w:rsid w:val="00E02D9C"/>
    <w:rsid w:val="00E05371"/>
    <w:rsid w:val="00E061EB"/>
    <w:rsid w:val="00E06EFE"/>
    <w:rsid w:val="00E1110A"/>
    <w:rsid w:val="00E20F40"/>
    <w:rsid w:val="00E2215B"/>
    <w:rsid w:val="00E22344"/>
    <w:rsid w:val="00E22F78"/>
    <w:rsid w:val="00E25445"/>
    <w:rsid w:val="00E25A4B"/>
    <w:rsid w:val="00E26D9F"/>
    <w:rsid w:val="00E30B7F"/>
    <w:rsid w:val="00E30C87"/>
    <w:rsid w:val="00E325CB"/>
    <w:rsid w:val="00E3282F"/>
    <w:rsid w:val="00E349E8"/>
    <w:rsid w:val="00E362EF"/>
    <w:rsid w:val="00E36F63"/>
    <w:rsid w:val="00E418DC"/>
    <w:rsid w:val="00E427D0"/>
    <w:rsid w:val="00E4374F"/>
    <w:rsid w:val="00E442EE"/>
    <w:rsid w:val="00E4466C"/>
    <w:rsid w:val="00E46318"/>
    <w:rsid w:val="00E47B4E"/>
    <w:rsid w:val="00E50938"/>
    <w:rsid w:val="00E50CC2"/>
    <w:rsid w:val="00E50CCA"/>
    <w:rsid w:val="00E512DF"/>
    <w:rsid w:val="00E52935"/>
    <w:rsid w:val="00E5498E"/>
    <w:rsid w:val="00E560BF"/>
    <w:rsid w:val="00E57DDD"/>
    <w:rsid w:val="00E6044D"/>
    <w:rsid w:val="00E61E77"/>
    <w:rsid w:val="00E6238F"/>
    <w:rsid w:val="00E63622"/>
    <w:rsid w:val="00E64439"/>
    <w:rsid w:val="00E65F26"/>
    <w:rsid w:val="00E66543"/>
    <w:rsid w:val="00E707AE"/>
    <w:rsid w:val="00E70B20"/>
    <w:rsid w:val="00E7235A"/>
    <w:rsid w:val="00E72434"/>
    <w:rsid w:val="00E73F60"/>
    <w:rsid w:val="00E75C58"/>
    <w:rsid w:val="00E76873"/>
    <w:rsid w:val="00E82299"/>
    <w:rsid w:val="00E838B6"/>
    <w:rsid w:val="00E83AA3"/>
    <w:rsid w:val="00E8423F"/>
    <w:rsid w:val="00E84D66"/>
    <w:rsid w:val="00E869F7"/>
    <w:rsid w:val="00E91279"/>
    <w:rsid w:val="00E93125"/>
    <w:rsid w:val="00E97B2A"/>
    <w:rsid w:val="00EA0DA1"/>
    <w:rsid w:val="00EA1F45"/>
    <w:rsid w:val="00EA2E37"/>
    <w:rsid w:val="00EA47B4"/>
    <w:rsid w:val="00EA4C2B"/>
    <w:rsid w:val="00EA4D74"/>
    <w:rsid w:val="00EA690A"/>
    <w:rsid w:val="00EA6B64"/>
    <w:rsid w:val="00EA732A"/>
    <w:rsid w:val="00EA73EB"/>
    <w:rsid w:val="00EB0B99"/>
    <w:rsid w:val="00EB10A4"/>
    <w:rsid w:val="00EB33D2"/>
    <w:rsid w:val="00EB5863"/>
    <w:rsid w:val="00EC03AB"/>
    <w:rsid w:val="00EC070E"/>
    <w:rsid w:val="00EC1B80"/>
    <w:rsid w:val="00EC1FB5"/>
    <w:rsid w:val="00EC2908"/>
    <w:rsid w:val="00EC5779"/>
    <w:rsid w:val="00EC6DFD"/>
    <w:rsid w:val="00EC7103"/>
    <w:rsid w:val="00EC7907"/>
    <w:rsid w:val="00EC7C3F"/>
    <w:rsid w:val="00ED07EC"/>
    <w:rsid w:val="00ED2D87"/>
    <w:rsid w:val="00ED5DB5"/>
    <w:rsid w:val="00ED7AE5"/>
    <w:rsid w:val="00EE0F9A"/>
    <w:rsid w:val="00EE1185"/>
    <w:rsid w:val="00EE13CD"/>
    <w:rsid w:val="00EE1E7A"/>
    <w:rsid w:val="00EE24D3"/>
    <w:rsid w:val="00EE4544"/>
    <w:rsid w:val="00EE48A0"/>
    <w:rsid w:val="00EE4E28"/>
    <w:rsid w:val="00EE5420"/>
    <w:rsid w:val="00EE5AD4"/>
    <w:rsid w:val="00EE708D"/>
    <w:rsid w:val="00EE7B4F"/>
    <w:rsid w:val="00EF1ACF"/>
    <w:rsid w:val="00EF3899"/>
    <w:rsid w:val="00EF4FAF"/>
    <w:rsid w:val="00EF57AF"/>
    <w:rsid w:val="00EF6FFB"/>
    <w:rsid w:val="00F03209"/>
    <w:rsid w:val="00F043A2"/>
    <w:rsid w:val="00F04A07"/>
    <w:rsid w:val="00F05DED"/>
    <w:rsid w:val="00F11913"/>
    <w:rsid w:val="00F124FC"/>
    <w:rsid w:val="00F12DE3"/>
    <w:rsid w:val="00F13D60"/>
    <w:rsid w:val="00F17425"/>
    <w:rsid w:val="00F20180"/>
    <w:rsid w:val="00F2020F"/>
    <w:rsid w:val="00F20495"/>
    <w:rsid w:val="00F20E86"/>
    <w:rsid w:val="00F21257"/>
    <w:rsid w:val="00F22A63"/>
    <w:rsid w:val="00F23056"/>
    <w:rsid w:val="00F23281"/>
    <w:rsid w:val="00F26065"/>
    <w:rsid w:val="00F27C98"/>
    <w:rsid w:val="00F31A5B"/>
    <w:rsid w:val="00F321A6"/>
    <w:rsid w:val="00F35B65"/>
    <w:rsid w:val="00F36D94"/>
    <w:rsid w:val="00F37449"/>
    <w:rsid w:val="00F378A3"/>
    <w:rsid w:val="00F427CA"/>
    <w:rsid w:val="00F45C13"/>
    <w:rsid w:val="00F46A6F"/>
    <w:rsid w:val="00F50837"/>
    <w:rsid w:val="00F510A0"/>
    <w:rsid w:val="00F52084"/>
    <w:rsid w:val="00F52A16"/>
    <w:rsid w:val="00F5322A"/>
    <w:rsid w:val="00F5467D"/>
    <w:rsid w:val="00F54CA2"/>
    <w:rsid w:val="00F56C98"/>
    <w:rsid w:val="00F57FD2"/>
    <w:rsid w:val="00F6003D"/>
    <w:rsid w:val="00F6192D"/>
    <w:rsid w:val="00F64C25"/>
    <w:rsid w:val="00F64E7E"/>
    <w:rsid w:val="00F65815"/>
    <w:rsid w:val="00F658E8"/>
    <w:rsid w:val="00F70A74"/>
    <w:rsid w:val="00F71093"/>
    <w:rsid w:val="00F730C8"/>
    <w:rsid w:val="00F80444"/>
    <w:rsid w:val="00F81BED"/>
    <w:rsid w:val="00F81DEE"/>
    <w:rsid w:val="00F82B99"/>
    <w:rsid w:val="00F82EBE"/>
    <w:rsid w:val="00F83E8F"/>
    <w:rsid w:val="00F864AA"/>
    <w:rsid w:val="00F86C23"/>
    <w:rsid w:val="00F92E66"/>
    <w:rsid w:val="00F932BC"/>
    <w:rsid w:val="00F9338A"/>
    <w:rsid w:val="00F96B41"/>
    <w:rsid w:val="00F96CC2"/>
    <w:rsid w:val="00F97653"/>
    <w:rsid w:val="00FA0C5B"/>
    <w:rsid w:val="00FA249D"/>
    <w:rsid w:val="00FA25CE"/>
    <w:rsid w:val="00FA2BFD"/>
    <w:rsid w:val="00FA39C1"/>
    <w:rsid w:val="00FA3A31"/>
    <w:rsid w:val="00FA66DA"/>
    <w:rsid w:val="00FB08F7"/>
    <w:rsid w:val="00FB1187"/>
    <w:rsid w:val="00FB13C4"/>
    <w:rsid w:val="00FB1937"/>
    <w:rsid w:val="00FB27BE"/>
    <w:rsid w:val="00FB2983"/>
    <w:rsid w:val="00FB3DC0"/>
    <w:rsid w:val="00FB4452"/>
    <w:rsid w:val="00FB5637"/>
    <w:rsid w:val="00FB5E4E"/>
    <w:rsid w:val="00FC0EFA"/>
    <w:rsid w:val="00FC1066"/>
    <w:rsid w:val="00FC4E38"/>
    <w:rsid w:val="00FC6E46"/>
    <w:rsid w:val="00FC7F83"/>
    <w:rsid w:val="00FD0B84"/>
    <w:rsid w:val="00FD0F39"/>
    <w:rsid w:val="00FD1166"/>
    <w:rsid w:val="00FD1963"/>
    <w:rsid w:val="00FD515C"/>
    <w:rsid w:val="00FD7E9D"/>
    <w:rsid w:val="00FE0139"/>
    <w:rsid w:val="00FE0519"/>
    <w:rsid w:val="00FE0AAA"/>
    <w:rsid w:val="00FE0F63"/>
    <w:rsid w:val="00FE23C9"/>
    <w:rsid w:val="00FE2B33"/>
    <w:rsid w:val="00FE673F"/>
    <w:rsid w:val="00FE674B"/>
    <w:rsid w:val="00FF04EC"/>
    <w:rsid w:val="00FF16BA"/>
    <w:rsid w:val="00FF16EC"/>
    <w:rsid w:val="00FF2291"/>
    <w:rsid w:val="00FF3EA3"/>
    <w:rsid w:val="00FF3ECD"/>
    <w:rsid w:val="026F9BDA"/>
    <w:rsid w:val="029AB648"/>
    <w:rsid w:val="033C4FD4"/>
    <w:rsid w:val="041E9B5C"/>
    <w:rsid w:val="05B2CBE5"/>
    <w:rsid w:val="079B330A"/>
    <w:rsid w:val="09245CF8"/>
    <w:rsid w:val="09EC3D06"/>
    <w:rsid w:val="0A653A71"/>
    <w:rsid w:val="0B14E0DA"/>
    <w:rsid w:val="0B8F8136"/>
    <w:rsid w:val="0BC962D6"/>
    <w:rsid w:val="0CE3C797"/>
    <w:rsid w:val="0D9D0271"/>
    <w:rsid w:val="0DF83B76"/>
    <w:rsid w:val="0FD76875"/>
    <w:rsid w:val="1009A91F"/>
    <w:rsid w:val="11E662F1"/>
    <w:rsid w:val="12157398"/>
    <w:rsid w:val="1326485E"/>
    <w:rsid w:val="139FEE3B"/>
    <w:rsid w:val="1412CFBA"/>
    <w:rsid w:val="144FE431"/>
    <w:rsid w:val="14B4C674"/>
    <w:rsid w:val="14B99E06"/>
    <w:rsid w:val="14F58829"/>
    <w:rsid w:val="1504F62F"/>
    <w:rsid w:val="153762A2"/>
    <w:rsid w:val="15CC9174"/>
    <w:rsid w:val="166EB7F5"/>
    <w:rsid w:val="16FF4909"/>
    <w:rsid w:val="171D6BF3"/>
    <w:rsid w:val="180F33C2"/>
    <w:rsid w:val="18A296E1"/>
    <w:rsid w:val="18BD4B2A"/>
    <w:rsid w:val="195F06A6"/>
    <w:rsid w:val="1BA60CAE"/>
    <w:rsid w:val="1C140635"/>
    <w:rsid w:val="1C527729"/>
    <w:rsid w:val="1CD2DF3E"/>
    <w:rsid w:val="1D41DD0F"/>
    <w:rsid w:val="1D42AE79"/>
    <w:rsid w:val="1D4D2975"/>
    <w:rsid w:val="1D9C8E8F"/>
    <w:rsid w:val="1E5AB88D"/>
    <w:rsid w:val="1EE8F9D6"/>
    <w:rsid w:val="1EF2FA81"/>
    <w:rsid w:val="1F63BC39"/>
    <w:rsid w:val="20797DD1"/>
    <w:rsid w:val="214DED88"/>
    <w:rsid w:val="22316D4A"/>
    <w:rsid w:val="223841BC"/>
    <w:rsid w:val="224D1B89"/>
    <w:rsid w:val="23116A7A"/>
    <w:rsid w:val="23B315C7"/>
    <w:rsid w:val="24497B8C"/>
    <w:rsid w:val="246E4655"/>
    <w:rsid w:val="27A1A6C4"/>
    <w:rsid w:val="2802DB53"/>
    <w:rsid w:val="289E681F"/>
    <w:rsid w:val="28C40220"/>
    <w:rsid w:val="2ADBA771"/>
    <w:rsid w:val="2CCD030F"/>
    <w:rsid w:val="2D963EE0"/>
    <w:rsid w:val="2E2A12C6"/>
    <w:rsid w:val="2EA6EF44"/>
    <w:rsid w:val="2EBA7C24"/>
    <w:rsid w:val="307B9070"/>
    <w:rsid w:val="3101F279"/>
    <w:rsid w:val="310E0153"/>
    <w:rsid w:val="316621BA"/>
    <w:rsid w:val="317289A2"/>
    <w:rsid w:val="31A70292"/>
    <w:rsid w:val="321760D1"/>
    <w:rsid w:val="32FC4DF9"/>
    <w:rsid w:val="334AFA4C"/>
    <w:rsid w:val="334E2791"/>
    <w:rsid w:val="33639A2E"/>
    <w:rsid w:val="33F09764"/>
    <w:rsid w:val="3442CE87"/>
    <w:rsid w:val="34632C26"/>
    <w:rsid w:val="34CE5928"/>
    <w:rsid w:val="354B94D4"/>
    <w:rsid w:val="361ADDF4"/>
    <w:rsid w:val="3636091D"/>
    <w:rsid w:val="3644FA2D"/>
    <w:rsid w:val="36A678B5"/>
    <w:rsid w:val="36DB5EB0"/>
    <w:rsid w:val="37121D0B"/>
    <w:rsid w:val="374EC101"/>
    <w:rsid w:val="381E6B6F"/>
    <w:rsid w:val="38DE05A0"/>
    <w:rsid w:val="3962E45D"/>
    <w:rsid w:val="39C8074B"/>
    <w:rsid w:val="39F8CABC"/>
    <w:rsid w:val="3AC174AD"/>
    <w:rsid w:val="3C067CB9"/>
    <w:rsid w:val="3D2DD886"/>
    <w:rsid w:val="3D8CD8FC"/>
    <w:rsid w:val="3E7377D8"/>
    <w:rsid w:val="3F3C897C"/>
    <w:rsid w:val="3F57FD2A"/>
    <w:rsid w:val="404476B1"/>
    <w:rsid w:val="404DB96A"/>
    <w:rsid w:val="40657948"/>
    <w:rsid w:val="4072A7D1"/>
    <w:rsid w:val="407AA86E"/>
    <w:rsid w:val="42FB71EA"/>
    <w:rsid w:val="43594A4D"/>
    <w:rsid w:val="442276E4"/>
    <w:rsid w:val="446C0A02"/>
    <w:rsid w:val="45072173"/>
    <w:rsid w:val="4515A9B1"/>
    <w:rsid w:val="45B2F71C"/>
    <w:rsid w:val="4697547C"/>
    <w:rsid w:val="46D2F4D2"/>
    <w:rsid w:val="47B73D0D"/>
    <w:rsid w:val="47DB9054"/>
    <w:rsid w:val="4A7932A8"/>
    <w:rsid w:val="4A7C23D0"/>
    <w:rsid w:val="4B802480"/>
    <w:rsid w:val="4D129D17"/>
    <w:rsid w:val="4D8D5345"/>
    <w:rsid w:val="4DA4FA11"/>
    <w:rsid w:val="4DC6CA83"/>
    <w:rsid w:val="4E43CC47"/>
    <w:rsid w:val="4EABBE43"/>
    <w:rsid w:val="4EF12471"/>
    <w:rsid w:val="4F090122"/>
    <w:rsid w:val="52F0C382"/>
    <w:rsid w:val="53784676"/>
    <w:rsid w:val="53A964F8"/>
    <w:rsid w:val="551B3D14"/>
    <w:rsid w:val="555E1EF8"/>
    <w:rsid w:val="55C98C67"/>
    <w:rsid w:val="55CB27E3"/>
    <w:rsid w:val="561968F3"/>
    <w:rsid w:val="573FFE55"/>
    <w:rsid w:val="57A1CCF4"/>
    <w:rsid w:val="58E3B26A"/>
    <w:rsid w:val="59190962"/>
    <w:rsid w:val="591F3F4E"/>
    <w:rsid w:val="59D0D1FD"/>
    <w:rsid w:val="5B77C46F"/>
    <w:rsid w:val="5B9D3A1A"/>
    <w:rsid w:val="5BB3704B"/>
    <w:rsid w:val="5BD2372F"/>
    <w:rsid w:val="5C252527"/>
    <w:rsid w:val="5C97C318"/>
    <w:rsid w:val="5CFA1049"/>
    <w:rsid w:val="5D13FA30"/>
    <w:rsid w:val="5D70D3E0"/>
    <w:rsid w:val="5DB18F61"/>
    <w:rsid w:val="5E20340D"/>
    <w:rsid w:val="5E391F9D"/>
    <w:rsid w:val="5E40F0A6"/>
    <w:rsid w:val="5F3DAF4B"/>
    <w:rsid w:val="5FA9C1A3"/>
    <w:rsid w:val="5FFDBB64"/>
    <w:rsid w:val="60A14005"/>
    <w:rsid w:val="60FDAFF0"/>
    <w:rsid w:val="615A28B1"/>
    <w:rsid w:val="61889CF4"/>
    <w:rsid w:val="61DC23B4"/>
    <w:rsid w:val="62BD8BFB"/>
    <w:rsid w:val="62D4C515"/>
    <w:rsid w:val="646FEDC6"/>
    <w:rsid w:val="6477157C"/>
    <w:rsid w:val="64A35E7D"/>
    <w:rsid w:val="64E1DB95"/>
    <w:rsid w:val="65630739"/>
    <w:rsid w:val="65661757"/>
    <w:rsid w:val="65E5BBC5"/>
    <w:rsid w:val="65EB1AD1"/>
    <w:rsid w:val="669E776D"/>
    <w:rsid w:val="66AB94C8"/>
    <w:rsid w:val="6725B1A9"/>
    <w:rsid w:val="674E6BE3"/>
    <w:rsid w:val="682D49AB"/>
    <w:rsid w:val="69435EE9"/>
    <w:rsid w:val="69A861AC"/>
    <w:rsid w:val="6B39F02B"/>
    <w:rsid w:val="6C78141B"/>
    <w:rsid w:val="6DDDD628"/>
    <w:rsid w:val="6EC82768"/>
    <w:rsid w:val="6ECE319C"/>
    <w:rsid w:val="6F599C1B"/>
    <w:rsid w:val="6F5F8892"/>
    <w:rsid w:val="6F67E6F8"/>
    <w:rsid w:val="6FE48AA9"/>
    <w:rsid w:val="70AD4E6D"/>
    <w:rsid w:val="70F05AB7"/>
    <w:rsid w:val="71924267"/>
    <w:rsid w:val="720B866E"/>
    <w:rsid w:val="7218A36B"/>
    <w:rsid w:val="729AEE93"/>
    <w:rsid w:val="7427FB79"/>
    <w:rsid w:val="745768C7"/>
    <w:rsid w:val="751CE427"/>
    <w:rsid w:val="75CB7E7A"/>
    <w:rsid w:val="767DB635"/>
    <w:rsid w:val="77B92DDC"/>
    <w:rsid w:val="7860CEFC"/>
    <w:rsid w:val="7879223F"/>
    <w:rsid w:val="79B6B3F6"/>
    <w:rsid w:val="79E3DE32"/>
    <w:rsid w:val="7A82BF77"/>
    <w:rsid w:val="7ABDFF2B"/>
    <w:rsid w:val="7B0BD5D4"/>
    <w:rsid w:val="7B3457D6"/>
    <w:rsid w:val="7BCCAFB0"/>
    <w:rsid w:val="7C23D71F"/>
    <w:rsid w:val="7D33DEA6"/>
    <w:rsid w:val="7DADCD62"/>
    <w:rsid w:val="7DE981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E767E"/>
  <w15:docId w15:val="{6329AD9C-A95D-1841-A00B-7702663C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526B26"/>
    <w:rPr>
      <w:rFonts w:eastAsiaTheme="minorHAnsi" w:cstheme="minorBidi"/>
      <w:sz w:val="18"/>
      <w:szCs w:val="22"/>
      <w:lang w:eastAsia="en-US"/>
    </w:rPr>
  </w:style>
  <w:style w:type="character" w:styleId="PageNumber">
    <w:name w:val="page number"/>
    <w:basedOn w:val="DefaultParagraphFont"/>
    <w:uiPriority w:val="99"/>
    <w:semiHidden/>
    <w:unhideWhenUsed/>
    <w:rsid w:val="00FB13C4"/>
  </w:style>
  <w:style w:type="table" w:styleId="GridTable4-Accent1">
    <w:name w:val="Grid Table 4 Accent 1"/>
    <w:basedOn w:val="TableNormal"/>
    <w:uiPriority w:val="49"/>
    <w:rsid w:val="0086404A"/>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SSC">
    <w:name w:val="TSSC"/>
    <w:basedOn w:val="Normal"/>
    <w:qFormat/>
    <w:rsid w:val="00A00577"/>
    <w:pPr>
      <w:numPr>
        <w:numId w:val="13"/>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7850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4799">
      <w:bodyDiv w:val="1"/>
      <w:marLeft w:val="0"/>
      <w:marRight w:val="0"/>
      <w:marTop w:val="0"/>
      <w:marBottom w:val="0"/>
      <w:divBdr>
        <w:top w:val="none" w:sz="0" w:space="0" w:color="auto"/>
        <w:left w:val="none" w:sz="0" w:space="0" w:color="auto"/>
        <w:bottom w:val="none" w:sz="0" w:space="0" w:color="auto"/>
        <w:right w:val="none" w:sz="0" w:space="0" w:color="auto"/>
      </w:divBdr>
      <w:divsChild>
        <w:div w:id="733090577">
          <w:marLeft w:val="0"/>
          <w:marRight w:val="0"/>
          <w:marTop w:val="0"/>
          <w:marBottom w:val="0"/>
          <w:divBdr>
            <w:top w:val="none" w:sz="0" w:space="0" w:color="auto"/>
            <w:left w:val="none" w:sz="0" w:space="0" w:color="auto"/>
            <w:bottom w:val="none" w:sz="0" w:space="0" w:color="auto"/>
            <w:right w:val="none" w:sz="0" w:space="0" w:color="auto"/>
          </w:divBdr>
          <w:divsChild>
            <w:div w:id="2069760932">
              <w:marLeft w:val="0"/>
              <w:marRight w:val="0"/>
              <w:marTop w:val="0"/>
              <w:marBottom w:val="0"/>
              <w:divBdr>
                <w:top w:val="none" w:sz="0" w:space="0" w:color="auto"/>
                <w:left w:val="none" w:sz="0" w:space="0" w:color="auto"/>
                <w:bottom w:val="none" w:sz="0" w:space="0" w:color="auto"/>
                <w:right w:val="none" w:sz="0" w:space="0" w:color="auto"/>
              </w:divBdr>
              <w:divsChild>
                <w:div w:id="1193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8415">
      <w:bodyDiv w:val="1"/>
      <w:marLeft w:val="0"/>
      <w:marRight w:val="0"/>
      <w:marTop w:val="0"/>
      <w:marBottom w:val="0"/>
      <w:divBdr>
        <w:top w:val="none" w:sz="0" w:space="0" w:color="auto"/>
        <w:left w:val="none" w:sz="0" w:space="0" w:color="auto"/>
        <w:bottom w:val="none" w:sz="0" w:space="0" w:color="auto"/>
        <w:right w:val="none" w:sz="0" w:space="0" w:color="auto"/>
      </w:divBdr>
      <w:divsChild>
        <w:div w:id="1328826843">
          <w:marLeft w:val="0"/>
          <w:marRight w:val="0"/>
          <w:marTop w:val="0"/>
          <w:marBottom w:val="0"/>
          <w:divBdr>
            <w:top w:val="none" w:sz="0" w:space="0" w:color="auto"/>
            <w:left w:val="none" w:sz="0" w:space="0" w:color="auto"/>
            <w:bottom w:val="none" w:sz="0" w:space="0" w:color="auto"/>
            <w:right w:val="none" w:sz="0" w:space="0" w:color="auto"/>
          </w:divBdr>
          <w:divsChild>
            <w:div w:id="859970938">
              <w:marLeft w:val="0"/>
              <w:marRight w:val="0"/>
              <w:marTop w:val="0"/>
              <w:marBottom w:val="0"/>
              <w:divBdr>
                <w:top w:val="none" w:sz="0" w:space="0" w:color="auto"/>
                <w:left w:val="none" w:sz="0" w:space="0" w:color="auto"/>
                <w:bottom w:val="none" w:sz="0" w:space="0" w:color="auto"/>
                <w:right w:val="none" w:sz="0" w:space="0" w:color="auto"/>
              </w:divBdr>
              <w:divsChild>
                <w:div w:id="537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26015">
      <w:bodyDiv w:val="1"/>
      <w:marLeft w:val="0"/>
      <w:marRight w:val="0"/>
      <w:marTop w:val="0"/>
      <w:marBottom w:val="0"/>
      <w:divBdr>
        <w:top w:val="none" w:sz="0" w:space="0" w:color="auto"/>
        <w:left w:val="none" w:sz="0" w:space="0" w:color="auto"/>
        <w:bottom w:val="none" w:sz="0" w:space="0" w:color="auto"/>
        <w:right w:val="none" w:sz="0" w:space="0" w:color="auto"/>
      </w:divBdr>
      <w:divsChild>
        <w:div w:id="622417589">
          <w:marLeft w:val="0"/>
          <w:marRight w:val="0"/>
          <w:marTop w:val="0"/>
          <w:marBottom w:val="0"/>
          <w:divBdr>
            <w:top w:val="none" w:sz="0" w:space="0" w:color="auto"/>
            <w:left w:val="none" w:sz="0" w:space="0" w:color="auto"/>
            <w:bottom w:val="none" w:sz="0" w:space="0" w:color="auto"/>
            <w:right w:val="none" w:sz="0" w:space="0" w:color="auto"/>
          </w:divBdr>
          <w:divsChild>
            <w:div w:id="1126392493">
              <w:marLeft w:val="0"/>
              <w:marRight w:val="0"/>
              <w:marTop w:val="0"/>
              <w:marBottom w:val="0"/>
              <w:divBdr>
                <w:top w:val="none" w:sz="0" w:space="0" w:color="auto"/>
                <w:left w:val="none" w:sz="0" w:space="0" w:color="auto"/>
                <w:bottom w:val="none" w:sz="0" w:space="0" w:color="auto"/>
                <w:right w:val="none" w:sz="0" w:space="0" w:color="auto"/>
              </w:divBdr>
              <w:divsChild>
                <w:div w:id="17759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385">
      <w:bodyDiv w:val="1"/>
      <w:marLeft w:val="0"/>
      <w:marRight w:val="0"/>
      <w:marTop w:val="0"/>
      <w:marBottom w:val="0"/>
      <w:divBdr>
        <w:top w:val="none" w:sz="0" w:space="0" w:color="auto"/>
        <w:left w:val="none" w:sz="0" w:space="0" w:color="auto"/>
        <w:bottom w:val="none" w:sz="0" w:space="0" w:color="auto"/>
        <w:right w:val="none" w:sz="0" w:space="0" w:color="auto"/>
      </w:divBdr>
      <w:divsChild>
        <w:div w:id="1301501898">
          <w:marLeft w:val="0"/>
          <w:marRight w:val="0"/>
          <w:marTop w:val="0"/>
          <w:marBottom w:val="0"/>
          <w:divBdr>
            <w:top w:val="none" w:sz="0" w:space="0" w:color="auto"/>
            <w:left w:val="none" w:sz="0" w:space="0" w:color="auto"/>
            <w:bottom w:val="none" w:sz="0" w:space="0" w:color="auto"/>
            <w:right w:val="none" w:sz="0" w:space="0" w:color="auto"/>
          </w:divBdr>
          <w:divsChild>
            <w:div w:id="2079086006">
              <w:marLeft w:val="0"/>
              <w:marRight w:val="0"/>
              <w:marTop w:val="0"/>
              <w:marBottom w:val="0"/>
              <w:divBdr>
                <w:top w:val="none" w:sz="0" w:space="0" w:color="auto"/>
                <w:left w:val="none" w:sz="0" w:space="0" w:color="auto"/>
                <w:bottom w:val="none" w:sz="0" w:space="0" w:color="auto"/>
                <w:right w:val="none" w:sz="0" w:space="0" w:color="auto"/>
              </w:divBdr>
              <w:divsChild>
                <w:div w:id="184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4195">
      <w:bodyDiv w:val="1"/>
      <w:marLeft w:val="0"/>
      <w:marRight w:val="0"/>
      <w:marTop w:val="0"/>
      <w:marBottom w:val="0"/>
      <w:divBdr>
        <w:top w:val="none" w:sz="0" w:space="0" w:color="auto"/>
        <w:left w:val="none" w:sz="0" w:space="0" w:color="auto"/>
        <w:bottom w:val="none" w:sz="0" w:space="0" w:color="auto"/>
        <w:right w:val="none" w:sz="0" w:space="0" w:color="auto"/>
      </w:divBdr>
    </w:div>
    <w:div w:id="296761870">
      <w:bodyDiv w:val="1"/>
      <w:marLeft w:val="0"/>
      <w:marRight w:val="0"/>
      <w:marTop w:val="0"/>
      <w:marBottom w:val="0"/>
      <w:divBdr>
        <w:top w:val="none" w:sz="0" w:space="0" w:color="auto"/>
        <w:left w:val="none" w:sz="0" w:space="0" w:color="auto"/>
        <w:bottom w:val="none" w:sz="0" w:space="0" w:color="auto"/>
        <w:right w:val="none" w:sz="0" w:space="0" w:color="auto"/>
      </w:divBdr>
    </w:div>
    <w:div w:id="325985726">
      <w:bodyDiv w:val="1"/>
      <w:marLeft w:val="0"/>
      <w:marRight w:val="0"/>
      <w:marTop w:val="0"/>
      <w:marBottom w:val="0"/>
      <w:divBdr>
        <w:top w:val="none" w:sz="0" w:space="0" w:color="auto"/>
        <w:left w:val="none" w:sz="0" w:space="0" w:color="auto"/>
        <w:bottom w:val="none" w:sz="0" w:space="0" w:color="auto"/>
        <w:right w:val="none" w:sz="0" w:space="0" w:color="auto"/>
      </w:divBdr>
      <w:divsChild>
        <w:div w:id="1841851226">
          <w:marLeft w:val="0"/>
          <w:marRight w:val="0"/>
          <w:marTop w:val="0"/>
          <w:marBottom w:val="0"/>
          <w:divBdr>
            <w:top w:val="none" w:sz="0" w:space="0" w:color="auto"/>
            <w:left w:val="none" w:sz="0" w:space="0" w:color="auto"/>
            <w:bottom w:val="none" w:sz="0" w:space="0" w:color="auto"/>
            <w:right w:val="none" w:sz="0" w:space="0" w:color="auto"/>
          </w:divBdr>
          <w:divsChild>
            <w:div w:id="1229993016">
              <w:marLeft w:val="0"/>
              <w:marRight w:val="0"/>
              <w:marTop w:val="0"/>
              <w:marBottom w:val="0"/>
              <w:divBdr>
                <w:top w:val="none" w:sz="0" w:space="0" w:color="auto"/>
                <w:left w:val="none" w:sz="0" w:space="0" w:color="auto"/>
                <w:bottom w:val="none" w:sz="0" w:space="0" w:color="auto"/>
                <w:right w:val="none" w:sz="0" w:space="0" w:color="auto"/>
              </w:divBdr>
              <w:divsChild>
                <w:div w:id="1718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81131">
      <w:bodyDiv w:val="1"/>
      <w:marLeft w:val="0"/>
      <w:marRight w:val="0"/>
      <w:marTop w:val="0"/>
      <w:marBottom w:val="0"/>
      <w:divBdr>
        <w:top w:val="none" w:sz="0" w:space="0" w:color="auto"/>
        <w:left w:val="none" w:sz="0" w:space="0" w:color="auto"/>
        <w:bottom w:val="none" w:sz="0" w:space="0" w:color="auto"/>
        <w:right w:val="none" w:sz="0" w:space="0" w:color="auto"/>
      </w:divBdr>
      <w:divsChild>
        <w:div w:id="1054810125">
          <w:marLeft w:val="0"/>
          <w:marRight w:val="0"/>
          <w:marTop w:val="0"/>
          <w:marBottom w:val="0"/>
          <w:divBdr>
            <w:top w:val="none" w:sz="0" w:space="0" w:color="auto"/>
            <w:left w:val="none" w:sz="0" w:space="0" w:color="auto"/>
            <w:bottom w:val="none" w:sz="0" w:space="0" w:color="auto"/>
            <w:right w:val="none" w:sz="0" w:space="0" w:color="auto"/>
          </w:divBdr>
          <w:divsChild>
            <w:div w:id="1179000499">
              <w:marLeft w:val="0"/>
              <w:marRight w:val="0"/>
              <w:marTop w:val="0"/>
              <w:marBottom w:val="0"/>
              <w:divBdr>
                <w:top w:val="none" w:sz="0" w:space="0" w:color="auto"/>
                <w:left w:val="none" w:sz="0" w:space="0" w:color="auto"/>
                <w:bottom w:val="none" w:sz="0" w:space="0" w:color="auto"/>
                <w:right w:val="none" w:sz="0" w:space="0" w:color="auto"/>
              </w:divBdr>
              <w:divsChild>
                <w:div w:id="17943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47545">
      <w:bodyDiv w:val="1"/>
      <w:marLeft w:val="0"/>
      <w:marRight w:val="0"/>
      <w:marTop w:val="0"/>
      <w:marBottom w:val="0"/>
      <w:divBdr>
        <w:top w:val="none" w:sz="0" w:space="0" w:color="auto"/>
        <w:left w:val="none" w:sz="0" w:space="0" w:color="auto"/>
        <w:bottom w:val="none" w:sz="0" w:space="0" w:color="auto"/>
        <w:right w:val="none" w:sz="0" w:space="0" w:color="auto"/>
      </w:divBdr>
      <w:divsChild>
        <w:div w:id="1549685600">
          <w:marLeft w:val="0"/>
          <w:marRight w:val="0"/>
          <w:marTop w:val="0"/>
          <w:marBottom w:val="0"/>
          <w:divBdr>
            <w:top w:val="none" w:sz="0" w:space="0" w:color="auto"/>
            <w:left w:val="none" w:sz="0" w:space="0" w:color="auto"/>
            <w:bottom w:val="none" w:sz="0" w:space="0" w:color="auto"/>
            <w:right w:val="none" w:sz="0" w:space="0" w:color="auto"/>
          </w:divBdr>
          <w:divsChild>
            <w:div w:id="1747066778">
              <w:marLeft w:val="0"/>
              <w:marRight w:val="0"/>
              <w:marTop w:val="0"/>
              <w:marBottom w:val="0"/>
              <w:divBdr>
                <w:top w:val="none" w:sz="0" w:space="0" w:color="auto"/>
                <w:left w:val="none" w:sz="0" w:space="0" w:color="auto"/>
                <w:bottom w:val="none" w:sz="0" w:space="0" w:color="auto"/>
                <w:right w:val="none" w:sz="0" w:space="0" w:color="auto"/>
              </w:divBdr>
              <w:divsChild>
                <w:div w:id="1850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13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547357">
      <w:bodyDiv w:val="1"/>
      <w:marLeft w:val="0"/>
      <w:marRight w:val="0"/>
      <w:marTop w:val="0"/>
      <w:marBottom w:val="0"/>
      <w:divBdr>
        <w:top w:val="none" w:sz="0" w:space="0" w:color="auto"/>
        <w:left w:val="none" w:sz="0" w:space="0" w:color="auto"/>
        <w:bottom w:val="none" w:sz="0" w:space="0" w:color="auto"/>
        <w:right w:val="none" w:sz="0" w:space="0" w:color="auto"/>
      </w:divBdr>
      <w:divsChild>
        <w:div w:id="569996026">
          <w:marLeft w:val="0"/>
          <w:marRight w:val="0"/>
          <w:marTop w:val="0"/>
          <w:marBottom w:val="0"/>
          <w:divBdr>
            <w:top w:val="none" w:sz="0" w:space="0" w:color="auto"/>
            <w:left w:val="none" w:sz="0" w:space="0" w:color="auto"/>
            <w:bottom w:val="none" w:sz="0" w:space="0" w:color="auto"/>
            <w:right w:val="none" w:sz="0" w:space="0" w:color="auto"/>
          </w:divBdr>
          <w:divsChild>
            <w:div w:id="668214896">
              <w:marLeft w:val="0"/>
              <w:marRight w:val="0"/>
              <w:marTop w:val="0"/>
              <w:marBottom w:val="0"/>
              <w:divBdr>
                <w:top w:val="none" w:sz="0" w:space="0" w:color="auto"/>
                <w:left w:val="none" w:sz="0" w:space="0" w:color="auto"/>
                <w:bottom w:val="none" w:sz="0" w:space="0" w:color="auto"/>
                <w:right w:val="none" w:sz="0" w:space="0" w:color="auto"/>
              </w:divBdr>
              <w:divsChild>
                <w:div w:id="11050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9027753">
      <w:bodyDiv w:val="1"/>
      <w:marLeft w:val="0"/>
      <w:marRight w:val="0"/>
      <w:marTop w:val="0"/>
      <w:marBottom w:val="0"/>
      <w:divBdr>
        <w:top w:val="none" w:sz="0" w:space="0" w:color="auto"/>
        <w:left w:val="none" w:sz="0" w:space="0" w:color="auto"/>
        <w:bottom w:val="none" w:sz="0" w:space="0" w:color="auto"/>
        <w:right w:val="none" w:sz="0" w:space="0" w:color="auto"/>
      </w:divBdr>
    </w:div>
    <w:div w:id="520240796">
      <w:bodyDiv w:val="1"/>
      <w:marLeft w:val="0"/>
      <w:marRight w:val="0"/>
      <w:marTop w:val="0"/>
      <w:marBottom w:val="0"/>
      <w:divBdr>
        <w:top w:val="none" w:sz="0" w:space="0" w:color="auto"/>
        <w:left w:val="none" w:sz="0" w:space="0" w:color="auto"/>
        <w:bottom w:val="none" w:sz="0" w:space="0" w:color="auto"/>
        <w:right w:val="none" w:sz="0" w:space="0" w:color="auto"/>
      </w:divBdr>
      <w:divsChild>
        <w:div w:id="271132946">
          <w:marLeft w:val="0"/>
          <w:marRight w:val="0"/>
          <w:marTop w:val="0"/>
          <w:marBottom w:val="0"/>
          <w:divBdr>
            <w:top w:val="none" w:sz="0" w:space="0" w:color="auto"/>
            <w:left w:val="none" w:sz="0" w:space="0" w:color="auto"/>
            <w:bottom w:val="none" w:sz="0" w:space="0" w:color="auto"/>
            <w:right w:val="none" w:sz="0" w:space="0" w:color="auto"/>
          </w:divBdr>
          <w:divsChild>
            <w:div w:id="1821460722">
              <w:marLeft w:val="0"/>
              <w:marRight w:val="0"/>
              <w:marTop w:val="0"/>
              <w:marBottom w:val="0"/>
              <w:divBdr>
                <w:top w:val="none" w:sz="0" w:space="0" w:color="auto"/>
                <w:left w:val="none" w:sz="0" w:space="0" w:color="auto"/>
                <w:bottom w:val="none" w:sz="0" w:space="0" w:color="auto"/>
                <w:right w:val="none" w:sz="0" w:space="0" w:color="auto"/>
              </w:divBdr>
              <w:divsChild>
                <w:div w:id="246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2636">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sChild>
        <w:div w:id="1209993264">
          <w:marLeft w:val="0"/>
          <w:marRight w:val="0"/>
          <w:marTop w:val="0"/>
          <w:marBottom w:val="0"/>
          <w:divBdr>
            <w:top w:val="none" w:sz="0" w:space="0" w:color="auto"/>
            <w:left w:val="none" w:sz="0" w:space="0" w:color="auto"/>
            <w:bottom w:val="none" w:sz="0" w:space="0" w:color="auto"/>
            <w:right w:val="none" w:sz="0" w:space="0" w:color="auto"/>
          </w:divBdr>
          <w:divsChild>
            <w:div w:id="1434520382">
              <w:marLeft w:val="0"/>
              <w:marRight w:val="0"/>
              <w:marTop w:val="0"/>
              <w:marBottom w:val="0"/>
              <w:divBdr>
                <w:top w:val="none" w:sz="0" w:space="0" w:color="auto"/>
                <w:left w:val="none" w:sz="0" w:space="0" w:color="auto"/>
                <w:bottom w:val="none" w:sz="0" w:space="0" w:color="auto"/>
                <w:right w:val="none" w:sz="0" w:space="0" w:color="auto"/>
              </w:divBdr>
              <w:divsChild>
                <w:div w:id="7988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3985">
      <w:bodyDiv w:val="1"/>
      <w:marLeft w:val="0"/>
      <w:marRight w:val="0"/>
      <w:marTop w:val="0"/>
      <w:marBottom w:val="0"/>
      <w:divBdr>
        <w:top w:val="none" w:sz="0" w:space="0" w:color="auto"/>
        <w:left w:val="none" w:sz="0" w:space="0" w:color="auto"/>
        <w:bottom w:val="none" w:sz="0" w:space="0" w:color="auto"/>
        <w:right w:val="none" w:sz="0" w:space="0" w:color="auto"/>
      </w:divBdr>
    </w:div>
    <w:div w:id="57239747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12394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09738">
      <w:bodyDiv w:val="1"/>
      <w:marLeft w:val="0"/>
      <w:marRight w:val="0"/>
      <w:marTop w:val="0"/>
      <w:marBottom w:val="0"/>
      <w:divBdr>
        <w:top w:val="none" w:sz="0" w:space="0" w:color="auto"/>
        <w:left w:val="none" w:sz="0" w:space="0" w:color="auto"/>
        <w:bottom w:val="none" w:sz="0" w:space="0" w:color="auto"/>
        <w:right w:val="none" w:sz="0" w:space="0" w:color="auto"/>
      </w:divBdr>
      <w:divsChild>
        <w:div w:id="1482499739">
          <w:marLeft w:val="0"/>
          <w:marRight w:val="0"/>
          <w:marTop w:val="0"/>
          <w:marBottom w:val="0"/>
          <w:divBdr>
            <w:top w:val="none" w:sz="0" w:space="0" w:color="auto"/>
            <w:left w:val="none" w:sz="0" w:space="0" w:color="auto"/>
            <w:bottom w:val="none" w:sz="0" w:space="0" w:color="auto"/>
            <w:right w:val="none" w:sz="0" w:space="0" w:color="auto"/>
          </w:divBdr>
          <w:divsChild>
            <w:div w:id="1553037439">
              <w:marLeft w:val="0"/>
              <w:marRight w:val="0"/>
              <w:marTop w:val="0"/>
              <w:marBottom w:val="0"/>
              <w:divBdr>
                <w:top w:val="none" w:sz="0" w:space="0" w:color="auto"/>
                <w:left w:val="none" w:sz="0" w:space="0" w:color="auto"/>
                <w:bottom w:val="none" w:sz="0" w:space="0" w:color="auto"/>
                <w:right w:val="none" w:sz="0" w:space="0" w:color="auto"/>
              </w:divBdr>
              <w:divsChild>
                <w:div w:id="150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8847">
      <w:bodyDiv w:val="1"/>
      <w:marLeft w:val="0"/>
      <w:marRight w:val="0"/>
      <w:marTop w:val="0"/>
      <w:marBottom w:val="0"/>
      <w:divBdr>
        <w:top w:val="none" w:sz="0" w:space="0" w:color="auto"/>
        <w:left w:val="none" w:sz="0" w:space="0" w:color="auto"/>
        <w:bottom w:val="none" w:sz="0" w:space="0" w:color="auto"/>
        <w:right w:val="none" w:sz="0" w:space="0" w:color="auto"/>
      </w:divBdr>
      <w:divsChild>
        <w:div w:id="186797616">
          <w:marLeft w:val="0"/>
          <w:marRight w:val="0"/>
          <w:marTop w:val="0"/>
          <w:marBottom w:val="0"/>
          <w:divBdr>
            <w:top w:val="none" w:sz="0" w:space="0" w:color="auto"/>
            <w:left w:val="none" w:sz="0" w:space="0" w:color="auto"/>
            <w:bottom w:val="none" w:sz="0" w:space="0" w:color="auto"/>
            <w:right w:val="none" w:sz="0" w:space="0" w:color="auto"/>
          </w:divBdr>
          <w:divsChild>
            <w:div w:id="1111167287">
              <w:marLeft w:val="0"/>
              <w:marRight w:val="0"/>
              <w:marTop w:val="0"/>
              <w:marBottom w:val="0"/>
              <w:divBdr>
                <w:top w:val="none" w:sz="0" w:space="0" w:color="auto"/>
                <w:left w:val="none" w:sz="0" w:space="0" w:color="auto"/>
                <w:bottom w:val="none" w:sz="0" w:space="0" w:color="auto"/>
                <w:right w:val="none" w:sz="0" w:space="0" w:color="auto"/>
              </w:divBdr>
              <w:divsChild>
                <w:div w:id="14194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8659">
      <w:bodyDiv w:val="1"/>
      <w:marLeft w:val="0"/>
      <w:marRight w:val="0"/>
      <w:marTop w:val="0"/>
      <w:marBottom w:val="0"/>
      <w:divBdr>
        <w:top w:val="none" w:sz="0" w:space="0" w:color="auto"/>
        <w:left w:val="none" w:sz="0" w:space="0" w:color="auto"/>
        <w:bottom w:val="none" w:sz="0" w:space="0" w:color="auto"/>
        <w:right w:val="none" w:sz="0" w:space="0" w:color="auto"/>
      </w:divBdr>
      <w:divsChild>
        <w:div w:id="706371185">
          <w:marLeft w:val="0"/>
          <w:marRight w:val="0"/>
          <w:marTop w:val="0"/>
          <w:marBottom w:val="0"/>
          <w:divBdr>
            <w:top w:val="none" w:sz="0" w:space="0" w:color="auto"/>
            <w:left w:val="none" w:sz="0" w:space="0" w:color="auto"/>
            <w:bottom w:val="none" w:sz="0" w:space="0" w:color="auto"/>
            <w:right w:val="none" w:sz="0" w:space="0" w:color="auto"/>
          </w:divBdr>
          <w:divsChild>
            <w:div w:id="1840999286">
              <w:marLeft w:val="0"/>
              <w:marRight w:val="0"/>
              <w:marTop w:val="0"/>
              <w:marBottom w:val="0"/>
              <w:divBdr>
                <w:top w:val="none" w:sz="0" w:space="0" w:color="auto"/>
                <w:left w:val="none" w:sz="0" w:space="0" w:color="auto"/>
                <w:bottom w:val="none" w:sz="0" w:space="0" w:color="auto"/>
                <w:right w:val="none" w:sz="0" w:space="0" w:color="auto"/>
              </w:divBdr>
              <w:divsChild>
                <w:div w:id="21323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274211">
      <w:bodyDiv w:val="1"/>
      <w:marLeft w:val="0"/>
      <w:marRight w:val="0"/>
      <w:marTop w:val="0"/>
      <w:marBottom w:val="0"/>
      <w:divBdr>
        <w:top w:val="none" w:sz="0" w:space="0" w:color="auto"/>
        <w:left w:val="none" w:sz="0" w:space="0" w:color="auto"/>
        <w:bottom w:val="none" w:sz="0" w:space="0" w:color="auto"/>
        <w:right w:val="none" w:sz="0" w:space="0" w:color="auto"/>
      </w:divBdr>
    </w:div>
    <w:div w:id="770932393">
      <w:bodyDiv w:val="1"/>
      <w:marLeft w:val="0"/>
      <w:marRight w:val="0"/>
      <w:marTop w:val="0"/>
      <w:marBottom w:val="0"/>
      <w:divBdr>
        <w:top w:val="none" w:sz="0" w:space="0" w:color="auto"/>
        <w:left w:val="none" w:sz="0" w:space="0" w:color="auto"/>
        <w:bottom w:val="none" w:sz="0" w:space="0" w:color="auto"/>
        <w:right w:val="none" w:sz="0" w:space="0" w:color="auto"/>
      </w:divBdr>
      <w:divsChild>
        <w:div w:id="1682732615">
          <w:marLeft w:val="0"/>
          <w:marRight w:val="0"/>
          <w:marTop w:val="0"/>
          <w:marBottom w:val="0"/>
          <w:divBdr>
            <w:top w:val="none" w:sz="0" w:space="0" w:color="auto"/>
            <w:left w:val="none" w:sz="0" w:space="0" w:color="auto"/>
            <w:bottom w:val="none" w:sz="0" w:space="0" w:color="auto"/>
            <w:right w:val="none" w:sz="0" w:space="0" w:color="auto"/>
          </w:divBdr>
          <w:divsChild>
            <w:div w:id="75251375">
              <w:marLeft w:val="0"/>
              <w:marRight w:val="0"/>
              <w:marTop w:val="0"/>
              <w:marBottom w:val="0"/>
              <w:divBdr>
                <w:top w:val="none" w:sz="0" w:space="0" w:color="auto"/>
                <w:left w:val="none" w:sz="0" w:space="0" w:color="auto"/>
                <w:bottom w:val="none" w:sz="0" w:space="0" w:color="auto"/>
                <w:right w:val="none" w:sz="0" w:space="0" w:color="auto"/>
              </w:divBdr>
              <w:divsChild>
                <w:div w:id="418257682">
                  <w:marLeft w:val="0"/>
                  <w:marRight w:val="0"/>
                  <w:marTop w:val="0"/>
                  <w:marBottom w:val="0"/>
                  <w:divBdr>
                    <w:top w:val="none" w:sz="0" w:space="0" w:color="auto"/>
                    <w:left w:val="none" w:sz="0" w:space="0" w:color="auto"/>
                    <w:bottom w:val="none" w:sz="0" w:space="0" w:color="auto"/>
                    <w:right w:val="none" w:sz="0" w:space="0" w:color="auto"/>
                  </w:divBdr>
                </w:div>
                <w:div w:id="1015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67985">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7818825">
      <w:bodyDiv w:val="1"/>
      <w:marLeft w:val="0"/>
      <w:marRight w:val="0"/>
      <w:marTop w:val="0"/>
      <w:marBottom w:val="0"/>
      <w:divBdr>
        <w:top w:val="none" w:sz="0" w:space="0" w:color="auto"/>
        <w:left w:val="none" w:sz="0" w:space="0" w:color="auto"/>
        <w:bottom w:val="none" w:sz="0" w:space="0" w:color="auto"/>
        <w:right w:val="none" w:sz="0" w:space="0" w:color="auto"/>
      </w:divBdr>
      <w:divsChild>
        <w:div w:id="1899240124">
          <w:marLeft w:val="0"/>
          <w:marRight w:val="0"/>
          <w:marTop w:val="0"/>
          <w:marBottom w:val="0"/>
          <w:divBdr>
            <w:top w:val="none" w:sz="0" w:space="0" w:color="auto"/>
            <w:left w:val="none" w:sz="0" w:space="0" w:color="auto"/>
            <w:bottom w:val="none" w:sz="0" w:space="0" w:color="auto"/>
            <w:right w:val="none" w:sz="0" w:space="0" w:color="auto"/>
          </w:divBdr>
          <w:divsChild>
            <w:div w:id="2090888366">
              <w:marLeft w:val="0"/>
              <w:marRight w:val="0"/>
              <w:marTop w:val="0"/>
              <w:marBottom w:val="0"/>
              <w:divBdr>
                <w:top w:val="none" w:sz="0" w:space="0" w:color="auto"/>
                <w:left w:val="none" w:sz="0" w:space="0" w:color="auto"/>
                <w:bottom w:val="none" w:sz="0" w:space="0" w:color="auto"/>
                <w:right w:val="none" w:sz="0" w:space="0" w:color="auto"/>
              </w:divBdr>
              <w:divsChild>
                <w:div w:id="8321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10742">
      <w:bodyDiv w:val="1"/>
      <w:marLeft w:val="0"/>
      <w:marRight w:val="0"/>
      <w:marTop w:val="0"/>
      <w:marBottom w:val="0"/>
      <w:divBdr>
        <w:top w:val="none" w:sz="0" w:space="0" w:color="auto"/>
        <w:left w:val="none" w:sz="0" w:space="0" w:color="auto"/>
        <w:bottom w:val="none" w:sz="0" w:space="0" w:color="auto"/>
        <w:right w:val="none" w:sz="0" w:space="0" w:color="auto"/>
      </w:divBdr>
    </w:div>
    <w:div w:id="803157132">
      <w:bodyDiv w:val="1"/>
      <w:marLeft w:val="0"/>
      <w:marRight w:val="0"/>
      <w:marTop w:val="0"/>
      <w:marBottom w:val="0"/>
      <w:divBdr>
        <w:top w:val="none" w:sz="0" w:space="0" w:color="auto"/>
        <w:left w:val="none" w:sz="0" w:space="0" w:color="auto"/>
        <w:bottom w:val="none" w:sz="0" w:space="0" w:color="auto"/>
        <w:right w:val="none" w:sz="0" w:space="0" w:color="auto"/>
      </w:divBdr>
    </w:div>
    <w:div w:id="81206672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6841143">
      <w:bodyDiv w:val="1"/>
      <w:marLeft w:val="0"/>
      <w:marRight w:val="0"/>
      <w:marTop w:val="0"/>
      <w:marBottom w:val="0"/>
      <w:divBdr>
        <w:top w:val="none" w:sz="0" w:space="0" w:color="auto"/>
        <w:left w:val="none" w:sz="0" w:space="0" w:color="auto"/>
        <w:bottom w:val="none" w:sz="0" w:space="0" w:color="auto"/>
        <w:right w:val="none" w:sz="0" w:space="0" w:color="auto"/>
      </w:divBdr>
      <w:divsChild>
        <w:div w:id="176042649">
          <w:marLeft w:val="0"/>
          <w:marRight w:val="0"/>
          <w:marTop w:val="0"/>
          <w:marBottom w:val="0"/>
          <w:divBdr>
            <w:top w:val="none" w:sz="0" w:space="0" w:color="auto"/>
            <w:left w:val="none" w:sz="0" w:space="0" w:color="auto"/>
            <w:bottom w:val="none" w:sz="0" w:space="0" w:color="auto"/>
            <w:right w:val="none" w:sz="0" w:space="0" w:color="auto"/>
          </w:divBdr>
          <w:divsChild>
            <w:div w:id="591351981">
              <w:marLeft w:val="0"/>
              <w:marRight w:val="0"/>
              <w:marTop w:val="0"/>
              <w:marBottom w:val="0"/>
              <w:divBdr>
                <w:top w:val="none" w:sz="0" w:space="0" w:color="auto"/>
                <w:left w:val="none" w:sz="0" w:space="0" w:color="auto"/>
                <w:bottom w:val="none" w:sz="0" w:space="0" w:color="auto"/>
                <w:right w:val="none" w:sz="0" w:space="0" w:color="auto"/>
              </w:divBdr>
              <w:divsChild>
                <w:div w:id="375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849064">
      <w:bodyDiv w:val="1"/>
      <w:marLeft w:val="0"/>
      <w:marRight w:val="0"/>
      <w:marTop w:val="0"/>
      <w:marBottom w:val="0"/>
      <w:divBdr>
        <w:top w:val="none" w:sz="0" w:space="0" w:color="auto"/>
        <w:left w:val="none" w:sz="0" w:space="0" w:color="auto"/>
        <w:bottom w:val="none" w:sz="0" w:space="0" w:color="auto"/>
        <w:right w:val="none" w:sz="0" w:space="0" w:color="auto"/>
      </w:divBdr>
      <w:divsChild>
        <w:div w:id="1273630192">
          <w:marLeft w:val="0"/>
          <w:marRight w:val="0"/>
          <w:marTop w:val="0"/>
          <w:marBottom w:val="0"/>
          <w:divBdr>
            <w:top w:val="none" w:sz="0" w:space="0" w:color="auto"/>
            <w:left w:val="none" w:sz="0" w:space="0" w:color="auto"/>
            <w:bottom w:val="none" w:sz="0" w:space="0" w:color="auto"/>
            <w:right w:val="none" w:sz="0" w:space="0" w:color="auto"/>
          </w:divBdr>
          <w:divsChild>
            <w:div w:id="1677227809">
              <w:marLeft w:val="0"/>
              <w:marRight w:val="0"/>
              <w:marTop w:val="0"/>
              <w:marBottom w:val="0"/>
              <w:divBdr>
                <w:top w:val="none" w:sz="0" w:space="0" w:color="auto"/>
                <w:left w:val="none" w:sz="0" w:space="0" w:color="auto"/>
                <w:bottom w:val="none" w:sz="0" w:space="0" w:color="auto"/>
                <w:right w:val="none" w:sz="0" w:space="0" w:color="auto"/>
              </w:divBdr>
              <w:divsChild>
                <w:div w:id="16898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26566">
      <w:bodyDiv w:val="1"/>
      <w:marLeft w:val="0"/>
      <w:marRight w:val="0"/>
      <w:marTop w:val="0"/>
      <w:marBottom w:val="0"/>
      <w:divBdr>
        <w:top w:val="none" w:sz="0" w:space="0" w:color="auto"/>
        <w:left w:val="none" w:sz="0" w:space="0" w:color="auto"/>
        <w:bottom w:val="none" w:sz="0" w:space="0" w:color="auto"/>
        <w:right w:val="none" w:sz="0" w:space="0" w:color="auto"/>
      </w:divBdr>
      <w:divsChild>
        <w:div w:id="271786101">
          <w:marLeft w:val="0"/>
          <w:marRight w:val="0"/>
          <w:marTop w:val="0"/>
          <w:marBottom w:val="0"/>
          <w:divBdr>
            <w:top w:val="none" w:sz="0" w:space="0" w:color="auto"/>
            <w:left w:val="none" w:sz="0" w:space="0" w:color="auto"/>
            <w:bottom w:val="none" w:sz="0" w:space="0" w:color="auto"/>
            <w:right w:val="none" w:sz="0" w:space="0" w:color="auto"/>
          </w:divBdr>
          <w:divsChild>
            <w:div w:id="1964072803">
              <w:marLeft w:val="0"/>
              <w:marRight w:val="0"/>
              <w:marTop w:val="0"/>
              <w:marBottom w:val="0"/>
              <w:divBdr>
                <w:top w:val="none" w:sz="0" w:space="0" w:color="auto"/>
                <w:left w:val="none" w:sz="0" w:space="0" w:color="auto"/>
                <w:bottom w:val="none" w:sz="0" w:space="0" w:color="auto"/>
                <w:right w:val="none" w:sz="0" w:space="0" w:color="auto"/>
              </w:divBdr>
              <w:divsChild>
                <w:div w:id="17194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5223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156105">
      <w:bodyDiv w:val="1"/>
      <w:marLeft w:val="0"/>
      <w:marRight w:val="0"/>
      <w:marTop w:val="0"/>
      <w:marBottom w:val="0"/>
      <w:divBdr>
        <w:top w:val="none" w:sz="0" w:space="0" w:color="auto"/>
        <w:left w:val="none" w:sz="0" w:space="0" w:color="auto"/>
        <w:bottom w:val="none" w:sz="0" w:space="0" w:color="auto"/>
        <w:right w:val="none" w:sz="0" w:space="0" w:color="auto"/>
      </w:divBdr>
    </w:div>
    <w:div w:id="1210456000">
      <w:bodyDiv w:val="1"/>
      <w:marLeft w:val="0"/>
      <w:marRight w:val="0"/>
      <w:marTop w:val="0"/>
      <w:marBottom w:val="0"/>
      <w:divBdr>
        <w:top w:val="none" w:sz="0" w:space="0" w:color="auto"/>
        <w:left w:val="none" w:sz="0" w:space="0" w:color="auto"/>
        <w:bottom w:val="none" w:sz="0" w:space="0" w:color="auto"/>
        <w:right w:val="none" w:sz="0" w:space="0" w:color="auto"/>
      </w:divBdr>
    </w:div>
    <w:div w:id="1248535236">
      <w:bodyDiv w:val="1"/>
      <w:marLeft w:val="0"/>
      <w:marRight w:val="0"/>
      <w:marTop w:val="0"/>
      <w:marBottom w:val="0"/>
      <w:divBdr>
        <w:top w:val="none" w:sz="0" w:space="0" w:color="auto"/>
        <w:left w:val="none" w:sz="0" w:space="0" w:color="auto"/>
        <w:bottom w:val="none" w:sz="0" w:space="0" w:color="auto"/>
        <w:right w:val="none" w:sz="0" w:space="0" w:color="auto"/>
      </w:divBdr>
      <w:divsChild>
        <w:div w:id="625475796">
          <w:marLeft w:val="0"/>
          <w:marRight w:val="0"/>
          <w:marTop w:val="0"/>
          <w:marBottom w:val="0"/>
          <w:divBdr>
            <w:top w:val="none" w:sz="0" w:space="0" w:color="auto"/>
            <w:left w:val="none" w:sz="0" w:space="0" w:color="auto"/>
            <w:bottom w:val="none" w:sz="0" w:space="0" w:color="auto"/>
            <w:right w:val="none" w:sz="0" w:space="0" w:color="auto"/>
          </w:divBdr>
          <w:divsChild>
            <w:div w:id="232131098">
              <w:marLeft w:val="0"/>
              <w:marRight w:val="0"/>
              <w:marTop w:val="0"/>
              <w:marBottom w:val="0"/>
              <w:divBdr>
                <w:top w:val="none" w:sz="0" w:space="0" w:color="auto"/>
                <w:left w:val="none" w:sz="0" w:space="0" w:color="auto"/>
                <w:bottom w:val="none" w:sz="0" w:space="0" w:color="auto"/>
                <w:right w:val="none" w:sz="0" w:space="0" w:color="auto"/>
              </w:divBdr>
              <w:divsChild>
                <w:div w:id="935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82473">
      <w:bodyDiv w:val="1"/>
      <w:marLeft w:val="0"/>
      <w:marRight w:val="0"/>
      <w:marTop w:val="0"/>
      <w:marBottom w:val="0"/>
      <w:divBdr>
        <w:top w:val="none" w:sz="0" w:space="0" w:color="auto"/>
        <w:left w:val="none" w:sz="0" w:space="0" w:color="auto"/>
        <w:bottom w:val="none" w:sz="0" w:space="0" w:color="auto"/>
        <w:right w:val="none" w:sz="0" w:space="0" w:color="auto"/>
      </w:divBdr>
      <w:divsChild>
        <w:div w:id="1356997817">
          <w:marLeft w:val="0"/>
          <w:marRight w:val="0"/>
          <w:marTop w:val="0"/>
          <w:marBottom w:val="0"/>
          <w:divBdr>
            <w:top w:val="none" w:sz="0" w:space="0" w:color="auto"/>
            <w:left w:val="none" w:sz="0" w:space="0" w:color="auto"/>
            <w:bottom w:val="none" w:sz="0" w:space="0" w:color="auto"/>
            <w:right w:val="none" w:sz="0" w:space="0" w:color="auto"/>
          </w:divBdr>
          <w:divsChild>
            <w:div w:id="455149397">
              <w:marLeft w:val="0"/>
              <w:marRight w:val="0"/>
              <w:marTop w:val="0"/>
              <w:marBottom w:val="0"/>
              <w:divBdr>
                <w:top w:val="none" w:sz="0" w:space="0" w:color="auto"/>
                <w:left w:val="none" w:sz="0" w:space="0" w:color="auto"/>
                <w:bottom w:val="none" w:sz="0" w:space="0" w:color="auto"/>
                <w:right w:val="none" w:sz="0" w:space="0" w:color="auto"/>
              </w:divBdr>
              <w:divsChild>
                <w:div w:id="938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101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64504042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88365">
      <w:bodyDiv w:val="1"/>
      <w:marLeft w:val="0"/>
      <w:marRight w:val="0"/>
      <w:marTop w:val="0"/>
      <w:marBottom w:val="0"/>
      <w:divBdr>
        <w:top w:val="none" w:sz="0" w:space="0" w:color="auto"/>
        <w:left w:val="none" w:sz="0" w:space="0" w:color="auto"/>
        <w:bottom w:val="none" w:sz="0" w:space="0" w:color="auto"/>
        <w:right w:val="none" w:sz="0" w:space="0" w:color="auto"/>
      </w:divBdr>
      <w:divsChild>
        <w:div w:id="1000498135">
          <w:marLeft w:val="0"/>
          <w:marRight w:val="0"/>
          <w:marTop w:val="0"/>
          <w:marBottom w:val="0"/>
          <w:divBdr>
            <w:top w:val="none" w:sz="0" w:space="0" w:color="auto"/>
            <w:left w:val="none" w:sz="0" w:space="0" w:color="auto"/>
            <w:bottom w:val="none" w:sz="0" w:space="0" w:color="auto"/>
            <w:right w:val="none" w:sz="0" w:space="0" w:color="auto"/>
          </w:divBdr>
          <w:divsChild>
            <w:div w:id="1894804332">
              <w:marLeft w:val="0"/>
              <w:marRight w:val="0"/>
              <w:marTop w:val="0"/>
              <w:marBottom w:val="0"/>
              <w:divBdr>
                <w:top w:val="none" w:sz="0" w:space="0" w:color="auto"/>
                <w:left w:val="none" w:sz="0" w:space="0" w:color="auto"/>
                <w:bottom w:val="none" w:sz="0" w:space="0" w:color="auto"/>
                <w:right w:val="none" w:sz="0" w:space="0" w:color="auto"/>
              </w:divBdr>
              <w:divsChild>
                <w:div w:id="17198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50421">
      <w:bodyDiv w:val="1"/>
      <w:marLeft w:val="0"/>
      <w:marRight w:val="0"/>
      <w:marTop w:val="0"/>
      <w:marBottom w:val="0"/>
      <w:divBdr>
        <w:top w:val="none" w:sz="0" w:space="0" w:color="auto"/>
        <w:left w:val="none" w:sz="0" w:space="0" w:color="auto"/>
        <w:bottom w:val="none" w:sz="0" w:space="0" w:color="auto"/>
        <w:right w:val="none" w:sz="0" w:space="0" w:color="auto"/>
      </w:divBdr>
      <w:divsChild>
        <w:div w:id="1471168182">
          <w:marLeft w:val="0"/>
          <w:marRight w:val="0"/>
          <w:marTop w:val="0"/>
          <w:marBottom w:val="0"/>
          <w:divBdr>
            <w:top w:val="none" w:sz="0" w:space="0" w:color="auto"/>
            <w:left w:val="none" w:sz="0" w:space="0" w:color="auto"/>
            <w:bottom w:val="none" w:sz="0" w:space="0" w:color="auto"/>
            <w:right w:val="none" w:sz="0" w:space="0" w:color="auto"/>
          </w:divBdr>
          <w:divsChild>
            <w:div w:id="16121968">
              <w:marLeft w:val="0"/>
              <w:marRight w:val="0"/>
              <w:marTop w:val="0"/>
              <w:marBottom w:val="0"/>
              <w:divBdr>
                <w:top w:val="none" w:sz="0" w:space="0" w:color="auto"/>
                <w:left w:val="none" w:sz="0" w:space="0" w:color="auto"/>
                <w:bottom w:val="none" w:sz="0" w:space="0" w:color="auto"/>
                <w:right w:val="none" w:sz="0" w:space="0" w:color="auto"/>
              </w:divBdr>
              <w:divsChild>
                <w:div w:id="96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7384">
      <w:bodyDiv w:val="1"/>
      <w:marLeft w:val="0"/>
      <w:marRight w:val="0"/>
      <w:marTop w:val="0"/>
      <w:marBottom w:val="0"/>
      <w:divBdr>
        <w:top w:val="none" w:sz="0" w:space="0" w:color="auto"/>
        <w:left w:val="none" w:sz="0" w:space="0" w:color="auto"/>
        <w:bottom w:val="none" w:sz="0" w:space="0" w:color="auto"/>
        <w:right w:val="none" w:sz="0" w:space="0" w:color="auto"/>
      </w:divBdr>
      <w:divsChild>
        <w:div w:id="1406730463">
          <w:marLeft w:val="0"/>
          <w:marRight w:val="0"/>
          <w:marTop w:val="0"/>
          <w:marBottom w:val="0"/>
          <w:divBdr>
            <w:top w:val="none" w:sz="0" w:space="0" w:color="auto"/>
            <w:left w:val="none" w:sz="0" w:space="0" w:color="auto"/>
            <w:bottom w:val="none" w:sz="0" w:space="0" w:color="auto"/>
            <w:right w:val="none" w:sz="0" w:space="0" w:color="auto"/>
          </w:divBdr>
          <w:divsChild>
            <w:div w:id="1592739587">
              <w:marLeft w:val="0"/>
              <w:marRight w:val="0"/>
              <w:marTop w:val="0"/>
              <w:marBottom w:val="0"/>
              <w:divBdr>
                <w:top w:val="none" w:sz="0" w:space="0" w:color="auto"/>
                <w:left w:val="none" w:sz="0" w:space="0" w:color="auto"/>
                <w:bottom w:val="none" w:sz="0" w:space="0" w:color="auto"/>
                <w:right w:val="none" w:sz="0" w:space="0" w:color="auto"/>
              </w:divBdr>
              <w:divsChild>
                <w:div w:id="109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76594">
      <w:bodyDiv w:val="1"/>
      <w:marLeft w:val="0"/>
      <w:marRight w:val="0"/>
      <w:marTop w:val="0"/>
      <w:marBottom w:val="0"/>
      <w:divBdr>
        <w:top w:val="none" w:sz="0" w:space="0" w:color="auto"/>
        <w:left w:val="none" w:sz="0" w:space="0" w:color="auto"/>
        <w:bottom w:val="none" w:sz="0" w:space="0" w:color="auto"/>
        <w:right w:val="none" w:sz="0" w:space="0" w:color="auto"/>
      </w:divBdr>
    </w:div>
    <w:div w:id="1932733326">
      <w:bodyDiv w:val="1"/>
      <w:marLeft w:val="0"/>
      <w:marRight w:val="0"/>
      <w:marTop w:val="0"/>
      <w:marBottom w:val="0"/>
      <w:divBdr>
        <w:top w:val="none" w:sz="0" w:space="0" w:color="auto"/>
        <w:left w:val="none" w:sz="0" w:space="0" w:color="auto"/>
        <w:bottom w:val="none" w:sz="0" w:space="0" w:color="auto"/>
        <w:right w:val="none" w:sz="0" w:space="0" w:color="auto"/>
      </w:divBdr>
      <w:divsChild>
        <w:div w:id="1231622478">
          <w:marLeft w:val="0"/>
          <w:marRight w:val="0"/>
          <w:marTop w:val="0"/>
          <w:marBottom w:val="0"/>
          <w:divBdr>
            <w:top w:val="none" w:sz="0" w:space="0" w:color="auto"/>
            <w:left w:val="none" w:sz="0" w:space="0" w:color="auto"/>
            <w:bottom w:val="none" w:sz="0" w:space="0" w:color="auto"/>
            <w:right w:val="none" w:sz="0" w:space="0" w:color="auto"/>
          </w:divBdr>
          <w:divsChild>
            <w:div w:id="2109961186">
              <w:marLeft w:val="0"/>
              <w:marRight w:val="0"/>
              <w:marTop w:val="0"/>
              <w:marBottom w:val="0"/>
              <w:divBdr>
                <w:top w:val="none" w:sz="0" w:space="0" w:color="auto"/>
                <w:left w:val="none" w:sz="0" w:space="0" w:color="auto"/>
                <w:bottom w:val="none" w:sz="0" w:space="0" w:color="auto"/>
                <w:right w:val="none" w:sz="0" w:space="0" w:color="auto"/>
              </w:divBdr>
              <w:divsChild>
                <w:div w:id="9369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67682690">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8317">
      <w:bodyDiv w:val="1"/>
      <w:marLeft w:val="0"/>
      <w:marRight w:val="0"/>
      <w:marTop w:val="0"/>
      <w:marBottom w:val="0"/>
      <w:divBdr>
        <w:top w:val="none" w:sz="0" w:space="0" w:color="auto"/>
        <w:left w:val="none" w:sz="0" w:space="0" w:color="auto"/>
        <w:bottom w:val="none" w:sz="0" w:space="0" w:color="auto"/>
        <w:right w:val="none" w:sz="0" w:space="0" w:color="auto"/>
      </w:divBdr>
      <w:divsChild>
        <w:div w:id="417675865">
          <w:marLeft w:val="0"/>
          <w:marRight w:val="0"/>
          <w:marTop w:val="0"/>
          <w:marBottom w:val="0"/>
          <w:divBdr>
            <w:top w:val="none" w:sz="0" w:space="0" w:color="auto"/>
            <w:left w:val="none" w:sz="0" w:space="0" w:color="auto"/>
            <w:bottom w:val="none" w:sz="0" w:space="0" w:color="auto"/>
            <w:right w:val="none" w:sz="0" w:space="0" w:color="auto"/>
          </w:divBdr>
          <w:divsChild>
            <w:div w:id="774448571">
              <w:marLeft w:val="0"/>
              <w:marRight w:val="0"/>
              <w:marTop w:val="0"/>
              <w:marBottom w:val="0"/>
              <w:divBdr>
                <w:top w:val="none" w:sz="0" w:space="0" w:color="auto"/>
                <w:left w:val="none" w:sz="0" w:space="0" w:color="auto"/>
                <w:bottom w:val="none" w:sz="0" w:space="0" w:color="auto"/>
                <w:right w:val="none" w:sz="0" w:space="0" w:color="auto"/>
              </w:divBdr>
              <w:divsChild>
                <w:div w:id="2185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4312">
      <w:bodyDiv w:val="1"/>
      <w:marLeft w:val="0"/>
      <w:marRight w:val="0"/>
      <w:marTop w:val="0"/>
      <w:marBottom w:val="0"/>
      <w:divBdr>
        <w:top w:val="none" w:sz="0" w:space="0" w:color="auto"/>
        <w:left w:val="none" w:sz="0" w:space="0" w:color="auto"/>
        <w:bottom w:val="none" w:sz="0" w:space="0" w:color="auto"/>
        <w:right w:val="none" w:sz="0" w:space="0" w:color="auto"/>
      </w:divBdr>
      <w:divsChild>
        <w:div w:id="531764642">
          <w:marLeft w:val="0"/>
          <w:marRight w:val="0"/>
          <w:marTop w:val="0"/>
          <w:marBottom w:val="0"/>
          <w:divBdr>
            <w:top w:val="none" w:sz="0" w:space="0" w:color="auto"/>
            <w:left w:val="none" w:sz="0" w:space="0" w:color="auto"/>
            <w:bottom w:val="none" w:sz="0" w:space="0" w:color="auto"/>
            <w:right w:val="none" w:sz="0" w:space="0" w:color="auto"/>
          </w:divBdr>
          <w:divsChild>
            <w:div w:id="1086343377">
              <w:marLeft w:val="0"/>
              <w:marRight w:val="0"/>
              <w:marTop w:val="0"/>
              <w:marBottom w:val="0"/>
              <w:divBdr>
                <w:top w:val="none" w:sz="0" w:space="0" w:color="auto"/>
                <w:left w:val="none" w:sz="0" w:space="0" w:color="auto"/>
                <w:bottom w:val="none" w:sz="0" w:space="0" w:color="auto"/>
                <w:right w:val="none" w:sz="0" w:space="0" w:color="auto"/>
              </w:divBdr>
              <w:divsChild>
                <w:div w:id="10861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image" Target="media/image1.jpeg"/><Relationship Id="rId26" Type="http://schemas.openxmlformats.org/officeDocument/2006/relationships/hyperlink" Target="https://www.awe.gov.au/environment/biodiversity/threatened/publications/tap/competition-and-land-degradation-unmanaged-goats" TargetMode="External"/><Relationship Id="rId39" Type="http://schemas.openxmlformats.org/officeDocument/2006/relationships/hyperlink" Target="https://www.environment.nsw.gov.au/-/media/OEH/Corporate-Site/Documents/Parks-reserves-and-protected-areas/Parks-plans-of-management/torrington-state-conservation-area-plan-of-management-030126.pdf" TargetMode="External"/><Relationship Id="rId21" Type="http://schemas.openxmlformats.org/officeDocument/2006/relationships/hyperlink" Target="http://www.environment.gov.au/cgi-bin/sprat/public/sprat.pl" TargetMode="External"/><Relationship Id="rId34" Type="http://schemas.openxmlformats.org/officeDocument/2006/relationships/hyperlink" Target="https://www.environment.gov.au/system/files/resources/0b78ac9f-c442-4fe1-9f96-8205f505a4c8/files/feral-goat.pdf" TargetMode="External"/><Relationship Id="rId42" Type="http://schemas.openxmlformats.org/officeDocument/2006/relationships/hyperlink" Target="http://www.environment.gov.au/system/files/pages/d72dfd1a-f0d8-4699-8d43-5d95bbb02428/files/tssc-guidelines-assessing-species-2018.pdf"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agriculture.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hyperlink" Target="https://www.anbg.gov.au/cgi-bin/apiiName" TargetMode="External"/><Relationship Id="rId29" Type="http://schemas.openxmlformats.org/officeDocument/2006/relationships/hyperlink" Target="https://alc.org.au/land_council/" TargetMode="External"/><Relationship Id="rId41" Type="http://schemas.openxmlformats.org/officeDocument/2006/relationships/hyperlink" Target="https://www.environment.nsw.gov.au/-/media/OEH/Corporate-Site/Documents/Parks-reserves-and-protected-areas/Parks-statement-of-management-intent/arakoola-nature-reserve-statement-of-management-intent-140107.pdf" TargetMode="External"/><Relationship Id="rId54" Type="http://schemas.openxmlformats.org/officeDocument/2006/relationships/hyperlink" Target="http://www.environment.gov.au/cgi-bin/sprat/public/publicspecies.pl?taxon_id=5626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hyperlink" Target="http://www.environment.gov.au/science/erin/databases-maps/snes" TargetMode="External"/><Relationship Id="rId32" Type="http://schemas.openxmlformats.org/officeDocument/2006/relationships/hyperlink" Target="https://parks.des.qld.gov.au/__data/assets/pdf_file/0025/168451/mp045-wondul-range-np-mgment-plan-approved-2011.pdf" TargetMode="External"/><Relationship Id="rId37" Type="http://schemas.openxmlformats.org/officeDocument/2006/relationships/hyperlink" Target="https://www.iucnredlist.org/resources/generation-length-calculator" TargetMode="External"/><Relationship Id="rId40" Type="http://schemas.openxmlformats.org/officeDocument/2006/relationships/hyperlink" Target="https://www.environment.nsw.gov.au/-/media/OEH/Corporate-Site/Documents/Parks-reserves-and-protected-areas/Parks-plans-of-management/severn-river-nature-reserve-plan-of-management-040149.pdf" TargetMode="External"/><Relationship Id="rId45" Type="http://schemas.openxmlformats.org/officeDocument/2006/relationships/header" Target="header1.xml"/><Relationship Id="rId53" Type="http://schemas.openxmlformats.org/officeDocument/2006/relationships/hyperlink" Target="mailto:copyright@awe.gov.au" TargetMode="External"/><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30.jpg"/><Relationship Id="rId28" Type="http://schemas.openxmlformats.org/officeDocument/2006/relationships/hyperlink" Target="https://bie.ala.org.au/species/https://id.biodiversity.org.au/node/apni/2915878" TargetMode="External"/><Relationship Id="rId36" Type="http://schemas.openxmlformats.org/officeDocument/2006/relationships/hyperlink" Target="http://www.iucnredlist.org/documents/RedListGuidelines.pdf" TargetMode="External"/><Relationship Id="rId49" Type="http://schemas.openxmlformats.org/officeDocument/2006/relationships/header" Target="header3.xml"/><Relationship Id="rId57" Type="http://schemas.openxmlformats.org/officeDocument/2006/relationships/header" Target="header5.xm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awe.gov.au/environment/biodiversity/threatened/assessments/fpal" TargetMode="External"/><Relationship Id="rId44" Type="http://schemas.openxmlformats.org/officeDocument/2006/relationships/hyperlink" Target="http://www.environment.gov.au/biodiversity/threatened/cam" TargetMode="External"/><Relationship Id="rId52" Type="http://schemas.openxmlformats.org/officeDocument/2006/relationships/hyperlink" Target="https://creativecommons.org/licenses/by/4.0/legalcode"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image" Target="media/image3.jpg"/><Relationship Id="rId27" Type="http://schemas.openxmlformats.org/officeDocument/2006/relationships/hyperlink" Target="https://www.awe.gov.au/environment/biodiversity/threatened/publications/threat-abatement-plan-disease-natural-ecosystems-caused-phytophthora-cinnamomi-2018" TargetMode="External"/><Relationship Id="rId30" Type="http://schemas.openxmlformats.org/officeDocument/2006/relationships/hyperlink" Target="https://biodiversity.org.au/nsl/services/search/names?product=APNI&amp;tree.id=&amp;name=persoonia+terminalis&amp;inc._scientific=&amp;inc.scientific=on&amp;inc._cultivar=&amp;inc._other=&amp;max=100&amp;display=apni&amp;search=true" TargetMode="External"/><Relationship Id="rId35" Type="http://schemas.openxmlformats.org/officeDocument/2006/relationships/hyperlink" Target="http://www.environment.gov.au/biodiversity/bushfire-recovery/priority-plants" TargetMode="External"/><Relationship Id="rId43" Type="http://schemas.openxmlformats.org/officeDocument/2006/relationships/hyperlink" Target="https://nc.iucnredlist.org/redlist/content/attachment_files/RedListGuidelines.pdf" TargetMode="External"/><Relationship Id="rId48" Type="http://schemas.openxmlformats.org/officeDocument/2006/relationships/footer" Target="footer2.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hyperlink" Target="https://www.environment.gov.au/system/files/resources/b022ba00-ceb9-4d0b-9b9a-54f9700e7ec9/files/tap-feral-pigs-2017.pdf" TargetMode="External"/><Relationship Id="rId33" Type="http://schemas.openxmlformats.org/officeDocument/2006/relationships/hyperlink" Target="https://wwwdpinswgovau/climate-and-emergences/droughthub/drought-in-nsw" TargetMode="External"/><Relationship Id="rId38" Type="http://schemas.openxmlformats.org/officeDocument/2006/relationships/hyperlink" Target="https://www.awe.gov.au/sites/default/files/documents/p-mollis.pdf" TargetMode="External"/><Relationship Id="rId46" Type="http://schemas.openxmlformats.org/officeDocument/2006/relationships/header" Target="header2.xml"/><Relationship Id="rId59"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354D14E4E4F2458B6E0DE4104B0F27"/>
        <w:category>
          <w:name w:val="General"/>
          <w:gallery w:val="placeholder"/>
        </w:category>
        <w:types>
          <w:type w:val="bbPlcHdr"/>
        </w:types>
        <w:behaviors>
          <w:behavior w:val="content"/>
        </w:behaviors>
        <w:guid w:val="{409FC6C8-3E1E-CC4A-BDB7-9B0247C04FE8}"/>
      </w:docPartPr>
      <w:docPartBody>
        <w:p w:rsidR="0083083B" w:rsidRDefault="00050F66">
          <w:pPr>
            <w:pStyle w:val="8C354D14E4E4F2458B6E0DE4104B0F27"/>
          </w:pPr>
          <w:r w:rsidRPr="0045331C">
            <w:rPr>
              <w:rStyle w:val="PlaceholderText"/>
            </w:rPr>
            <w:t>Choose an item.</w:t>
          </w:r>
        </w:p>
      </w:docPartBody>
    </w:docPart>
    <w:docPart>
      <w:docPartPr>
        <w:name w:val="873828854A8CAF46AF5F4E1492EC75B6"/>
        <w:category>
          <w:name w:val="General"/>
          <w:gallery w:val="placeholder"/>
        </w:category>
        <w:types>
          <w:type w:val="bbPlcHdr"/>
        </w:types>
        <w:behaviors>
          <w:behavior w:val="content"/>
        </w:behaviors>
        <w:guid w:val="{EE75F855-8942-0642-AEC9-BE3E971B50F8}"/>
      </w:docPartPr>
      <w:docPartBody>
        <w:p w:rsidR="0083083B" w:rsidRDefault="00050F66">
          <w:pPr>
            <w:pStyle w:val="873828854A8CAF46AF5F4E1492EC75B6"/>
          </w:pPr>
          <w:r w:rsidRPr="0045331C">
            <w:rPr>
              <w:rStyle w:val="PlaceholderText"/>
            </w:rPr>
            <w:t>Choose an item.</w:t>
          </w:r>
        </w:p>
      </w:docPartBody>
    </w:docPart>
    <w:docPart>
      <w:docPartPr>
        <w:name w:val="1C21EDB92A7BB14D923B00B5A28EA3BB"/>
        <w:category>
          <w:name w:val="General"/>
          <w:gallery w:val="placeholder"/>
        </w:category>
        <w:types>
          <w:type w:val="bbPlcHdr"/>
        </w:types>
        <w:behaviors>
          <w:behavior w:val="content"/>
        </w:behaviors>
        <w:guid w:val="{1145AEC1-79BA-DE43-8AB3-493DA3F7366E}"/>
      </w:docPartPr>
      <w:docPartBody>
        <w:p w:rsidR="0083083B" w:rsidRDefault="00050F66">
          <w:pPr>
            <w:pStyle w:val="1C21EDB92A7BB14D923B00B5A28EA3BB"/>
          </w:pPr>
          <w:r w:rsidRPr="0045331C">
            <w:rPr>
              <w:rStyle w:val="PlaceholderText"/>
            </w:rPr>
            <w:t>Choose an item.</w:t>
          </w:r>
        </w:p>
      </w:docPartBody>
    </w:docPart>
    <w:docPart>
      <w:docPartPr>
        <w:name w:val="74E3AA1EF5299B4B8255020F19D8D5DC"/>
        <w:category>
          <w:name w:val="General"/>
          <w:gallery w:val="placeholder"/>
        </w:category>
        <w:types>
          <w:type w:val="bbPlcHdr"/>
        </w:types>
        <w:behaviors>
          <w:behavior w:val="content"/>
        </w:behaviors>
        <w:guid w:val="{E87CDA42-7370-BB4C-AB8B-68C6B024C53E}"/>
      </w:docPartPr>
      <w:docPartBody>
        <w:p w:rsidR="0083083B" w:rsidRDefault="00050F66">
          <w:pPr>
            <w:pStyle w:val="74E3AA1EF5299B4B8255020F19D8D5DC"/>
          </w:pPr>
          <w:r w:rsidRPr="0045331C">
            <w:rPr>
              <w:rStyle w:val="PlaceholderText"/>
            </w:rPr>
            <w:t>Choose an item.</w:t>
          </w:r>
        </w:p>
      </w:docPartBody>
    </w:docPart>
    <w:docPart>
      <w:docPartPr>
        <w:name w:val="96D586312D96514F86C72855DA7890F9"/>
        <w:category>
          <w:name w:val="General"/>
          <w:gallery w:val="placeholder"/>
        </w:category>
        <w:types>
          <w:type w:val="bbPlcHdr"/>
        </w:types>
        <w:behaviors>
          <w:behavior w:val="content"/>
        </w:behaviors>
        <w:guid w:val="{C3D44356-0835-6448-8085-0D3FEF8704BB}"/>
      </w:docPartPr>
      <w:docPartBody>
        <w:p w:rsidR="0083083B" w:rsidRDefault="00050F66">
          <w:pPr>
            <w:pStyle w:val="96D586312D96514F86C72855DA7890F9"/>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66"/>
    <w:rsid w:val="00050F66"/>
    <w:rsid w:val="000C2AA1"/>
    <w:rsid w:val="000F3794"/>
    <w:rsid w:val="001561D7"/>
    <w:rsid w:val="002E317F"/>
    <w:rsid w:val="003F40C8"/>
    <w:rsid w:val="00556FEF"/>
    <w:rsid w:val="00654826"/>
    <w:rsid w:val="00657D00"/>
    <w:rsid w:val="006A1D89"/>
    <w:rsid w:val="006F25DD"/>
    <w:rsid w:val="007C73BD"/>
    <w:rsid w:val="00823815"/>
    <w:rsid w:val="0083083B"/>
    <w:rsid w:val="008E58F4"/>
    <w:rsid w:val="0095254D"/>
    <w:rsid w:val="009F780B"/>
    <w:rsid w:val="00A1017E"/>
    <w:rsid w:val="00A75F00"/>
    <w:rsid w:val="00AD282C"/>
    <w:rsid w:val="00BF1E46"/>
    <w:rsid w:val="00C2474E"/>
    <w:rsid w:val="00C96EF5"/>
    <w:rsid w:val="00CD1434"/>
    <w:rsid w:val="00CF3757"/>
    <w:rsid w:val="00D36089"/>
    <w:rsid w:val="00D4742B"/>
    <w:rsid w:val="00DC1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C354D14E4E4F2458B6E0DE4104B0F27">
    <w:name w:val="8C354D14E4E4F2458B6E0DE4104B0F27"/>
  </w:style>
  <w:style w:type="paragraph" w:customStyle="1" w:styleId="873828854A8CAF46AF5F4E1492EC75B6">
    <w:name w:val="873828854A8CAF46AF5F4E1492EC75B6"/>
  </w:style>
  <w:style w:type="paragraph" w:customStyle="1" w:styleId="1C21EDB92A7BB14D923B00B5A28EA3BB">
    <w:name w:val="1C21EDB92A7BB14D923B00B5A28EA3BB"/>
  </w:style>
  <w:style w:type="paragraph" w:customStyle="1" w:styleId="74E3AA1EF5299B4B8255020F19D8D5DC">
    <w:name w:val="74E3AA1EF5299B4B8255020F19D8D5DC"/>
  </w:style>
  <w:style w:type="paragraph" w:customStyle="1" w:styleId="96D586312D96514F86C72855DA7890F9">
    <w:name w:val="96D586312D96514F86C72855DA789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1A75ABC0-9C40-4686-A951-C98E9C0341F5}"/>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5a7e4a30-0d73-42a5-89d1-2d917289efa4"/>
    <ds:schemaRef ds:uri="http://purl.org/dc/elements/1.1/"/>
    <ds:schemaRef ds:uri="http://schemas.microsoft.com/office/2006/metadata/properties"/>
    <ds:schemaRef ds:uri="e1b10de6-1ace-45fd-bc8a-f3cd924495b3"/>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14371</Words>
  <Characters>81917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Consultation on Species Listing Eligibility and Conservation Actions Persoonia terminalis</vt:lpstr>
    </vt:vector>
  </TitlesOfParts>
  <Company/>
  <LinksUpToDate>false</LinksUpToDate>
  <CharactersWithSpaces>96096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Persoonia terminalis</dc:title>
  <dc:creator>Department of Agriculture, Water and the Environment</dc:creator>
  <cp:lastModifiedBy>Bec Durack</cp:lastModifiedBy>
  <cp:revision>2</cp:revision>
  <cp:lastPrinted>2022-02-07T04:50:00Z</cp:lastPrinted>
  <dcterms:created xsi:type="dcterms:W3CDTF">2022-02-07T05:21:00Z</dcterms:created>
  <dcterms:modified xsi:type="dcterms:W3CDTF">2022-02-07T05:21:00Z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{b1b6182a-1e39-4d06-8362-99e660ac116a}</vt:lpwstr>
  </property>
  <property fmtid="{D5CDD505-2E9C-101B-9397-08002B2CF9AE}" pid="6" name="RecordPoint_ActiveItemUniqueId">
    <vt:lpwstr>{11deb446-1939-499a-a497-46209c638390}</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