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F1907" w14:textId="77777777" w:rsidR="00724AA7" w:rsidRPr="00FE6C07" w:rsidRDefault="00724AA7" w:rsidP="00724AA7">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52AFE906" w14:textId="77777777" w:rsidR="00724AA7" w:rsidRPr="00FE6C07" w:rsidRDefault="00724AA7" w:rsidP="00724AA7">
      <w:pPr>
        <w:spacing w:after="0" w:line="240" w:lineRule="auto"/>
        <w:jc w:val="center"/>
        <w:rPr>
          <w:rFonts w:ascii="Arial" w:eastAsia="Times New Roman" w:hAnsi="Arial" w:cs="Arial"/>
          <w:sz w:val="28"/>
          <w:szCs w:val="28"/>
        </w:rPr>
      </w:pPr>
    </w:p>
    <w:p w14:paraId="418B6FF5" w14:textId="5F0A8165" w:rsidR="00724AA7" w:rsidRPr="00FE6C07" w:rsidRDefault="00724AA7" w:rsidP="00724AA7">
      <w:pPr>
        <w:widowControl w:val="0"/>
        <w:spacing w:after="0" w:line="240" w:lineRule="auto"/>
        <w:jc w:val="center"/>
        <w:rPr>
          <w:rFonts w:ascii="Arial" w:eastAsia="Times New Roman" w:hAnsi="Arial" w:cs="Arial"/>
          <w:b/>
          <w:bCs/>
          <w:snapToGrid w:val="0"/>
          <w:sz w:val="24"/>
          <w:szCs w:val="24"/>
          <w:lang w:val="en-US"/>
        </w:rPr>
      </w:pPr>
      <w:r>
        <w:rPr>
          <w:rFonts w:ascii="Arial" w:eastAsia="Times New Roman" w:hAnsi="Arial" w:cs="Arial"/>
          <w:b/>
          <w:bCs/>
          <w:i/>
          <w:iCs/>
          <w:snapToGrid w:val="0"/>
          <w:sz w:val="24"/>
          <w:szCs w:val="24"/>
        </w:rPr>
        <w:t>Pomaderris gilmourii var.</w:t>
      </w:r>
      <w:r w:rsidR="00661222">
        <w:rPr>
          <w:rFonts w:ascii="Arial" w:eastAsia="Times New Roman" w:hAnsi="Arial" w:cs="Arial"/>
          <w:b/>
          <w:bCs/>
          <w:i/>
          <w:iCs/>
          <w:snapToGrid w:val="0"/>
          <w:sz w:val="24"/>
          <w:szCs w:val="24"/>
        </w:rPr>
        <w:t xml:space="preserve"> gilmourii</w:t>
      </w:r>
      <w:r w:rsidRPr="00FE6C07">
        <w:rPr>
          <w:rFonts w:ascii="Arial" w:eastAsia="Times New Roman" w:hAnsi="Arial" w:cs="Arial"/>
          <w:b/>
          <w:bCs/>
          <w:i/>
          <w:iCs/>
          <w:snapToGrid w:val="0"/>
          <w:sz w:val="24"/>
          <w:szCs w:val="24"/>
        </w:rPr>
        <w:t xml:space="preserve"> </w:t>
      </w:r>
    </w:p>
    <w:p w14:paraId="1D52EF9C" w14:textId="77777777" w:rsidR="00724AA7" w:rsidRPr="00FE6C07" w:rsidRDefault="00724AA7" w:rsidP="00724AA7">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11BEF2D7" w14:textId="5FE495EA" w:rsidR="00724AA7" w:rsidRPr="00BC75A0" w:rsidRDefault="00724AA7" w:rsidP="00724AA7">
      <w:pPr>
        <w:rPr>
          <w:rFonts w:ascii="Arial" w:hAnsi="Arial" w:cs="Arial"/>
        </w:rPr>
      </w:pPr>
      <w:r w:rsidRPr="00BC75A0">
        <w:rPr>
          <w:rFonts w:ascii="Arial" w:hAnsi="Arial" w:cs="Arial"/>
        </w:rPr>
        <w:t>1)</w:t>
      </w:r>
      <w:r w:rsidRPr="00BC75A0">
        <w:rPr>
          <w:rFonts w:ascii="Arial" w:hAnsi="Arial" w:cs="Arial"/>
        </w:rPr>
        <w:tab/>
        <w:t xml:space="preserve">the eligibility of </w:t>
      </w:r>
      <w:r w:rsidRPr="00D33026">
        <w:rPr>
          <w:rFonts w:ascii="Arial" w:hAnsi="Arial" w:cs="Arial"/>
          <w:i/>
          <w:iCs/>
        </w:rPr>
        <w:t xml:space="preserve">Pomaderris gilmourii </w:t>
      </w:r>
      <w:r w:rsidRPr="00D33026">
        <w:rPr>
          <w:rFonts w:ascii="Arial" w:hAnsi="Arial" w:cs="Arial"/>
        </w:rPr>
        <w:t>var.</w:t>
      </w:r>
      <w:r w:rsidRPr="00D33026">
        <w:rPr>
          <w:rFonts w:ascii="Arial" w:hAnsi="Arial" w:cs="Arial"/>
          <w:i/>
          <w:iCs/>
        </w:rPr>
        <w:t xml:space="preserve"> </w:t>
      </w:r>
      <w:r w:rsidR="008E0885">
        <w:rPr>
          <w:rFonts w:ascii="Arial" w:hAnsi="Arial" w:cs="Arial"/>
          <w:i/>
          <w:iCs/>
        </w:rPr>
        <w:t xml:space="preserve">gilmourii </w:t>
      </w:r>
      <w:r w:rsidRPr="00D33026">
        <w:rPr>
          <w:rFonts w:ascii="Arial" w:hAnsi="Arial" w:cs="Arial"/>
        </w:rPr>
        <w:t>for</w:t>
      </w:r>
      <w:r w:rsidRPr="00BC75A0">
        <w:rPr>
          <w:rFonts w:ascii="Arial" w:hAnsi="Arial" w:cs="Arial"/>
        </w:rPr>
        <w:t xml:space="preserve"> inclusion on the EPBC Act threatened species list in </w:t>
      </w:r>
      <w:r w:rsidRPr="00E7625B">
        <w:rPr>
          <w:rFonts w:ascii="Arial" w:hAnsi="Arial" w:cs="Arial"/>
        </w:rPr>
        <w:t>the Endangered</w:t>
      </w:r>
      <w:r>
        <w:rPr>
          <w:rFonts w:ascii="Arial" w:hAnsi="Arial" w:cs="Arial"/>
        </w:rPr>
        <w:t xml:space="preserve"> category</w:t>
      </w:r>
      <w:r w:rsidRPr="00BC75A0">
        <w:rPr>
          <w:rFonts w:ascii="Arial" w:hAnsi="Arial" w:cs="Arial"/>
        </w:rPr>
        <w:t xml:space="preserve">; and </w:t>
      </w:r>
    </w:p>
    <w:p w14:paraId="6576DA4D" w14:textId="77777777" w:rsidR="00724AA7" w:rsidRPr="00FE6C07" w:rsidRDefault="00724AA7" w:rsidP="00724AA7">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1BA19EA8" w14:textId="77777777" w:rsidR="00724AA7" w:rsidRDefault="00724AA7" w:rsidP="00724AA7">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22504EFA" w14:textId="77777777" w:rsidR="00724AA7" w:rsidRPr="00FE6C07" w:rsidRDefault="00724AA7" w:rsidP="00724AA7">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general public are welcome. Responses can be provided by any interested person. </w:t>
      </w:r>
    </w:p>
    <w:p w14:paraId="7DF28C48" w14:textId="77777777" w:rsidR="00724AA7" w:rsidRPr="00FE6C07" w:rsidRDefault="00724AA7" w:rsidP="00724AA7">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community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5CFCA096" w14:textId="77777777" w:rsidR="00724AA7" w:rsidRPr="00FE6C07" w:rsidRDefault="00724AA7" w:rsidP="00724AA7">
      <w:pPr>
        <w:spacing w:after="0" w:line="240" w:lineRule="auto"/>
        <w:rPr>
          <w:rFonts w:ascii="Arial" w:eastAsia="Times New Roman" w:hAnsi="Arial" w:cs="Arial"/>
        </w:rPr>
      </w:pPr>
    </w:p>
    <w:p w14:paraId="62A99333" w14:textId="1BE7C28B" w:rsidR="00724AA7" w:rsidRPr="00FE6C07" w:rsidRDefault="00724AA7" w:rsidP="00724AA7">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sidR="00504CB1">
          <w:rPr>
            <w:rFonts w:ascii="Arial" w:eastAsia="Times New Roman" w:hAnsi="Arial" w:cs="Arial"/>
            <w:color w:val="0000FF"/>
            <w:u w:val="single"/>
          </w:rPr>
          <w:t>species.consultation@awe.gov.au</w:t>
        </w:r>
      </w:hyperlink>
      <w:r>
        <w:rPr>
          <w:rFonts w:ascii="Arial" w:eastAsia="Times New Roman" w:hAnsi="Arial" w:cs="Arial"/>
        </w:rPr>
        <w:t>. Please include species scientific name in Subject field.</w:t>
      </w:r>
    </w:p>
    <w:p w14:paraId="1E80FD45" w14:textId="77777777" w:rsidR="00724AA7" w:rsidRPr="00FE6C07" w:rsidRDefault="00724AA7" w:rsidP="00724AA7">
      <w:pPr>
        <w:spacing w:after="0" w:line="240" w:lineRule="auto"/>
        <w:rPr>
          <w:rFonts w:ascii="Arial" w:eastAsia="Times New Roman" w:hAnsi="Arial" w:cs="Arial"/>
        </w:rPr>
      </w:pPr>
    </w:p>
    <w:p w14:paraId="55810F90" w14:textId="77777777" w:rsidR="00724AA7" w:rsidRPr="00FE6C07" w:rsidRDefault="00724AA7" w:rsidP="00724AA7">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533EFCCD" w14:textId="77777777" w:rsidR="00724AA7" w:rsidRPr="00FE6C07" w:rsidRDefault="00724AA7" w:rsidP="00724AA7">
      <w:pPr>
        <w:spacing w:after="0" w:line="240" w:lineRule="auto"/>
        <w:rPr>
          <w:rFonts w:ascii="Arial" w:eastAsia="Times New Roman" w:hAnsi="Arial" w:cs="Arial"/>
          <w:color w:val="000000"/>
        </w:rPr>
      </w:pPr>
    </w:p>
    <w:p w14:paraId="3275171F" w14:textId="77777777" w:rsidR="00724AA7" w:rsidRPr="00FE6C07" w:rsidRDefault="00724AA7" w:rsidP="00724AA7">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5104C126" w14:textId="77777777" w:rsidR="00724AA7" w:rsidRPr="00E7625B" w:rsidRDefault="00724AA7" w:rsidP="00724AA7">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3E72B42F" w14:textId="77777777" w:rsidR="00724AA7" w:rsidRPr="00FE6C07" w:rsidRDefault="00724AA7" w:rsidP="00724AA7">
      <w:pPr>
        <w:spacing w:after="0" w:line="240" w:lineRule="auto"/>
        <w:ind w:left="426"/>
        <w:rPr>
          <w:rFonts w:ascii="Arial" w:eastAsia="Times New Roman" w:hAnsi="Arial" w:cs="Arial"/>
          <w:color w:val="000000"/>
        </w:rPr>
      </w:pPr>
      <w:r w:rsidRPr="00BC75A0">
        <w:rPr>
          <w:rFonts w:ascii="Arial" w:eastAsia="Times New Roman" w:hAnsi="Arial" w:cs="Arial"/>
        </w:rPr>
        <w:t>Department of Agriculture, Water and the Environment</w:t>
      </w:r>
    </w:p>
    <w:p w14:paraId="51773FB2" w14:textId="77777777" w:rsidR="00724AA7" w:rsidRDefault="00724AA7" w:rsidP="00724AA7">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66D37A96" w14:textId="77777777" w:rsidR="00724AA7" w:rsidRPr="00FE6C07" w:rsidRDefault="00724AA7" w:rsidP="00724AA7">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5A12AE0C" w14:textId="77777777" w:rsidR="00724AA7" w:rsidRPr="00FE6C07" w:rsidRDefault="00724AA7" w:rsidP="00724AA7">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19ABEF3C" w14:textId="77777777" w:rsidR="00724AA7" w:rsidRPr="00FE6C07" w:rsidRDefault="00724AA7" w:rsidP="00724AA7">
      <w:pPr>
        <w:spacing w:after="0" w:line="240" w:lineRule="auto"/>
        <w:rPr>
          <w:rFonts w:ascii="Arial" w:eastAsia="Times New Roman" w:hAnsi="Arial" w:cs="Arial"/>
          <w:color w:val="000000"/>
        </w:rPr>
      </w:pPr>
    </w:p>
    <w:p w14:paraId="74058159" w14:textId="4ADB7356" w:rsidR="00724AA7" w:rsidRPr="00FE6C07" w:rsidRDefault="00724AA7" w:rsidP="00724AA7">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sidR="003D4E66">
        <w:rPr>
          <w:rFonts w:ascii="Arial" w:eastAsia="Times New Roman" w:hAnsi="Arial" w:cs="Arial"/>
          <w:b/>
        </w:rPr>
        <w:t>5 January 2022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724AA7" w:rsidRPr="00771DB7" w14:paraId="36B428EE" w14:textId="77777777" w:rsidTr="00502AFB">
        <w:tc>
          <w:tcPr>
            <w:tcW w:w="9039" w:type="dxa"/>
            <w:tcBorders>
              <w:top w:val="single" w:sz="4" w:space="0" w:color="auto"/>
              <w:left w:val="single" w:sz="4" w:space="0" w:color="auto"/>
              <w:bottom w:val="single" w:sz="4" w:space="0" w:color="auto"/>
              <w:right w:val="single" w:sz="4" w:space="0" w:color="auto"/>
            </w:tcBorders>
            <w:shd w:val="pct15" w:color="auto" w:fill="auto"/>
          </w:tcPr>
          <w:p w14:paraId="12402826" w14:textId="77777777" w:rsidR="00724AA7" w:rsidRPr="00771DB7" w:rsidRDefault="00724AA7" w:rsidP="00502AFB">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4250F42D" w14:textId="77777777" w:rsidR="00724AA7" w:rsidRPr="00771DB7" w:rsidRDefault="00724AA7" w:rsidP="00502AFB">
            <w:pPr>
              <w:spacing w:after="0" w:line="240" w:lineRule="auto"/>
              <w:rPr>
                <w:rFonts w:ascii="Arial" w:eastAsia="Times New Roman" w:hAnsi="Arial" w:cs="Arial"/>
                <w:b/>
                <w:bCs/>
              </w:rPr>
            </w:pPr>
            <w:r w:rsidRPr="00771DB7">
              <w:rPr>
                <w:rFonts w:ascii="Arial" w:eastAsia="Times New Roman" w:hAnsi="Arial" w:cs="Arial"/>
                <w:b/>
                <w:bCs/>
              </w:rPr>
              <w:t>Page</w:t>
            </w:r>
          </w:p>
        </w:tc>
      </w:tr>
      <w:tr w:rsidR="00724AA7" w:rsidRPr="00771DB7" w14:paraId="42AB646D" w14:textId="77777777" w:rsidTr="00502AFB">
        <w:tc>
          <w:tcPr>
            <w:tcW w:w="9039" w:type="dxa"/>
            <w:tcBorders>
              <w:top w:val="single" w:sz="4" w:space="0" w:color="auto"/>
              <w:left w:val="single" w:sz="4" w:space="0" w:color="auto"/>
              <w:bottom w:val="single" w:sz="4" w:space="0" w:color="auto"/>
              <w:right w:val="single" w:sz="4" w:space="0" w:color="auto"/>
            </w:tcBorders>
          </w:tcPr>
          <w:p w14:paraId="38931059" w14:textId="77777777" w:rsidR="00724AA7" w:rsidRPr="00771DB7" w:rsidRDefault="00724AA7" w:rsidP="00502AFB">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7CE6F0A8" w14:textId="77777777" w:rsidR="00724AA7" w:rsidRPr="00771DB7" w:rsidRDefault="00724AA7" w:rsidP="00502AFB">
            <w:pPr>
              <w:spacing w:after="0" w:line="240" w:lineRule="auto"/>
              <w:jc w:val="center"/>
              <w:rPr>
                <w:rFonts w:ascii="Arial" w:eastAsia="Times New Roman" w:hAnsi="Arial" w:cs="Arial"/>
              </w:rPr>
            </w:pPr>
            <w:r w:rsidRPr="00771DB7">
              <w:rPr>
                <w:rFonts w:ascii="Arial" w:hAnsi="Arial" w:cs="Arial"/>
              </w:rPr>
              <w:t>2</w:t>
            </w:r>
          </w:p>
        </w:tc>
      </w:tr>
      <w:tr w:rsidR="00724AA7" w:rsidRPr="00771DB7" w14:paraId="57B56B21" w14:textId="77777777" w:rsidTr="00502AFB">
        <w:tc>
          <w:tcPr>
            <w:tcW w:w="9039" w:type="dxa"/>
            <w:tcBorders>
              <w:top w:val="single" w:sz="4" w:space="0" w:color="auto"/>
              <w:left w:val="single" w:sz="4" w:space="0" w:color="auto"/>
              <w:bottom w:val="single" w:sz="4" w:space="0" w:color="auto"/>
              <w:right w:val="single" w:sz="4" w:space="0" w:color="auto"/>
            </w:tcBorders>
          </w:tcPr>
          <w:p w14:paraId="44388C21" w14:textId="77777777" w:rsidR="00724AA7" w:rsidRPr="00771DB7" w:rsidRDefault="00724AA7" w:rsidP="00502AFB">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4864A25B" w14:textId="77777777" w:rsidR="00724AA7" w:rsidRPr="00771DB7" w:rsidRDefault="00724AA7" w:rsidP="00502AFB">
            <w:pPr>
              <w:spacing w:after="0" w:line="240" w:lineRule="auto"/>
              <w:jc w:val="center"/>
              <w:rPr>
                <w:rFonts w:ascii="Arial" w:eastAsia="Times New Roman" w:hAnsi="Arial" w:cs="Arial"/>
              </w:rPr>
            </w:pPr>
            <w:r w:rsidRPr="00771DB7">
              <w:rPr>
                <w:rFonts w:ascii="Arial" w:hAnsi="Arial" w:cs="Arial"/>
              </w:rPr>
              <w:t>3</w:t>
            </w:r>
          </w:p>
        </w:tc>
      </w:tr>
      <w:tr w:rsidR="00724AA7" w:rsidRPr="00771DB7" w14:paraId="1AAA34D8" w14:textId="77777777" w:rsidTr="00502AFB">
        <w:tc>
          <w:tcPr>
            <w:tcW w:w="9039" w:type="dxa"/>
            <w:tcBorders>
              <w:top w:val="single" w:sz="4" w:space="0" w:color="auto"/>
              <w:left w:val="single" w:sz="4" w:space="0" w:color="auto"/>
              <w:bottom w:val="single" w:sz="4" w:space="0" w:color="auto"/>
              <w:right w:val="single" w:sz="4" w:space="0" w:color="auto"/>
            </w:tcBorders>
          </w:tcPr>
          <w:p w14:paraId="65DBA44E" w14:textId="77777777" w:rsidR="00724AA7" w:rsidRPr="00771DB7" w:rsidRDefault="00724AA7" w:rsidP="00502AFB">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363B43F1" w14:textId="77777777" w:rsidR="00724AA7" w:rsidRPr="00771DB7" w:rsidRDefault="00724AA7" w:rsidP="00502AFB">
            <w:pPr>
              <w:spacing w:after="0" w:line="240" w:lineRule="auto"/>
              <w:jc w:val="center"/>
              <w:rPr>
                <w:rFonts w:ascii="Arial" w:eastAsia="Times New Roman" w:hAnsi="Arial" w:cs="Arial"/>
              </w:rPr>
            </w:pPr>
            <w:r w:rsidRPr="00771DB7">
              <w:rPr>
                <w:rFonts w:ascii="Arial" w:hAnsi="Arial" w:cs="Arial"/>
              </w:rPr>
              <w:t>3</w:t>
            </w:r>
          </w:p>
        </w:tc>
      </w:tr>
      <w:tr w:rsidR="00724AA7" w:rsidRPr="00771DB7" w14:paraId="50840E69" w14:textId="77777777" w:rsidTr="00502AFB">
        <w:tc>
          <w:tcPr>
            <w:tcW w:w="9039" w:type="dxa"/>
            <w:tcBorders>
              <w:top w:val="single" w:sz="4" w:space="0" w:color="auto"/>
              <w:left w:val="single" w:sz="4" w:space="0" w:color="auto"/>
              <w:bottom w:val="single" w:sz="4" w:space="0" w:color="auto"/>
              <w:right w:val="single" w:sz="4" w:space="0" w:color="auto"/>
            </w:tcBorders>
          </w:tcPr>
          <w:p w14:paraId="0EB9F01A" w14:textId="77777777" w:rsidR="00724AA7" w:rsidRPr="00771DB7" w:rsidRDefault="00724AA7" w:rsidP="00502AFB">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0E3CE0AD" w14:textId="214DA306" w:rsidR="00724AA7" w:rsidRPr="00771DB7" w:rsidRDefault="00724AA7" w:rsidP="00502AFB">
            <w:pPr>
              <w:spacing w:after="0" w:line="240" w:lineRule="auto"/>
              <w:jc w:val="center"/>
              <w:rPr>
                <w:rFonts w:ascii="Arial" w:eastAsia="Times New Roman" w:hAnsi="Arial" w:cs="Arial"/>
              </w:rPr>
            </w:pPr>
            <w:r w:rsidRPr="00771DB7">
              <w:rPr>
                <w:rFonts w:ascii="Arial" w:hAnsi="Arial" w:cs="Arial"/>
              </w:rPr>
              <w:t>1</w:t>
            </w:r>
            <w:r w:rsidR="00CD7E7B">
              <w:rPr>
                <w:rFonts w:ascii="Arial" w:hAnsi="Arial" w:cs="Arial"/>
              </w:rPr>
              <w:t>0</w:t>
            </w:r>
          </w:p>
        </w:tc>
      </w:tr>
      <w:tr w:rsidR="00724AA7" w:rsidRPr="00771DB7" w14:paraId="1D75FB6B" w14:textId="77777777" w:rsidTr="00502AFB">
        <w:tc>
          <w:tcPr>
            <w:tcW w:w="9039" w:type="dxa"/>
            <w:tcBorders>
              <w:top w:val="single" w:sz="4" w:space="0" w:color="auto"/>
              <w:left w:val="single" w:sz="4" w:space="0" w:color="auto"/>
              <w:bottom w:val="single" w:sz="4" w:space="0" w:color="auto"/>
              <w:right w:val="single" w:sz="4" w:space="0" w:color="auto"/>
            </w:tcBorders>
          </w:tcPr>
          <w:p w14:paraId="7529A982" w14:textId="77777777" w:rsidR="00724AA7" w:rsidRPr="00771DB7" w:rsidRDefault="00724AA7" w:rsidP="00502AFB">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5A58D87C" w14:textId="4AC9BCDD" w:rsidR="00724AA7" w:rsidRPr="00771DB7" w:rsidRDefault="00724AA7" w:rsidP="00502AFB">
            <w:pPr>
              <w:spacing w:after="0" w:line="240" w:lineRule="auto"/>
              <w:jc w:val="center"/>
              <w:rPr>
                <w:rFonts w:ascii="Arial" w:eastAsia="Times New Roman" w:hAnsi="Arial" w:cs="Arial"/>
              </w:rPr>
            </w:pPr>
            <w:r w:rsidRPr="00771DB7">
              <w:rPr>
                <w:rFonts w:ascii="Arial" w:hAnsi="Arial" w:cs="Arial"/>
              </w:rPr>
              <w:t>2</w:t>
            </w:r>
            <w:r w:rsidR="00D86ED7">
              <w:rPr>
                <w:rFonts w:ascii="Arial" w:hAnsi="Arial" w:cs="Arial"/>
              </w:rPr>
              <w:t>2</w:t>
            </w:r>
          </w:p>
        </w:tc>
      </w:tr>
      <w:tr w:rsidR="00724AA7" w:rsidRPr="00771DB7" w14:paraId="7EA2ED97" w14:textId="77777777" w:rsidTr="00502AFB">
        <w:tc>
          <w:tcPr>
            <w:tcW w:w="9039" w:type="dxa"/>
            <w:tcBorders>
              <w:top w:val="single" w:sz="4" w:space="0" w:color="auto"/>
              <w:left w:val="single" w:sz="4" w:space="0" w:color="auto"/>
              <w:bottom w:val="single" w:sz="4" w:space="0" w:color="auto"/>
              <w:right w:val="single" w:sz="4" w:space="0" w:color="auto"/>
            </w:tcBorders>
          </w:tcPr>
          <w:p w14:paraId="523B00B3" w14:textId="77777777" w:rsidR="00724AA7" w:rsidRPr="00771DB7" w:rsidRDefault="00724AA7" w:rsidP="00502AFB">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3C96C226" w14:textId="399D131C" w:rsidR="00724AA7" w:rsidRPr="00771DB7" w:rsidRDefault="00CD7E7B" w:rsidP="00502AFB">
            <w:pPr>
              <w:spacing w:after="0" w:line="240" w:lineRule="auto"/>
              <w:jc w:val="center"/>
              <w:rPr>
                <w:rFonts w:ascii="Arial" w:eastAsia="Times New Roman" w:hAnsi="Arial" w:cs="Arial"/>
              </w:rPr>
            </w:pPr>
            <w:r>
              <w:rPr>
                <w:rFonts w:ascii="Arial" w:hAnsi="Arial" w:cs="Arial"/>
              </w:rPr>
              <w:t>2</w:t>
            </w:r>
            <w:r w:rsidR="00D86ED7">
              <w:rPr>
                <w:rFonts w:ascii="Arial" w:hAnsi="Arial" w:cs="Arial"/>
              </w:rPr>
              <w:t>9</w:t>
            </w:r>
          </w:p>
        </w:tc>
      </w:tr>
      <w:tr w:rsidR="00724AA7" w:rsidRPr="00771DB7" w14:paraId="6C168E9A" w14:textId="77777777" w:rsidTr="00502AFB">
        <w:tc>
          <w:tcPr>
            <w:tcW w:w="9039" w:type="dxa"/>
            <w:tcBorders>
              <w:top w:val="single" w:sz="4" w:space="0" w:color="auto"/>
              <w:left w:val="single" w:sz="4" w:space="0" w:color="auto"/>
              <w:bottom w:val="single" w:sz="4" w:space="0" w:color="auto"/>
              <w:right w:val="single" w:sz="4" w:space="0" w:color="auto"/>
            </w:tcBorders>
          </w:tcPr>
          <w:p w14:paraId="4B81A620" w14:textId="77777777" w:rsidR="00724AA7" w:rsidRPr="00771DB7" w:rsidRDefault="00724AA7" w:rsidP="00502AFB">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47CF0599" w14:textId="55762D63" w:rsidR="00724AA7" w:rsidRPr="00771DB7" w:rsidRDefault="00724AA7" w:rsidP="00502AFB">
            <w:pPr>
              <w:spacing w:after="0" w:line="240" w:lineRule="auto"/>
              <w:jc w:val="center"/>
              <w:rPr>
                <w:rFonts w:ascii="Arial" w:eastAsia="Times New Roman" w:hAnsi="Arial" w:cs="Arial"/>
              </w:rPr>
            </w:pPr>
            <w:r>
              <w:rPr>
                <w:rFonts w:ascii="Arial" w:hAnsi="Arial" w:cs="Arial"/>
              </w:rPr>
              <w:t>2</w:t>
            </w:r>
            <w:r w:rsidR="00D86ED7">
              <w:rPr>
                <w:rFonts w:ascii="Arial" w:hAnsi="Arial" w:cs="Arial"/>
              </w:rPr>
              <w:t>4</w:t>
            </w:r>
          </w:p>
        </w:tc>
      </w:tr>
    </w:tbl>
    <w:p w14:paraId="3869A9D9" w14:textId="77777777" w:rsidR="00724AA7" w:rsidRDefault="00724AA7" w:rsidP="00724AA7">
      <w:pPr>
        <w:spacing w:line="240" w:lineRule="auto"/>
        <w:rPr>
          <w:rFonts w:ascii="Arial" w:eastAsia="Times New Roman" w:hAnsi="Arial" w:cs="Arial"/>
          <w:b/>
        </w:rPr>
      </w:pPr>
    </w:p>
    <w:p w14:paraId="4F96B60F" w14:textId="77777777" w:rsidR="00504CB1" w:rsidRDefault="00504CB1" w:rsidP="00724AA7">
      <w:pPr>
        <w:spacing w:line="240" w:lineRule="auto"/>
        <w:rPr>
          <w:rFonts w:ascii="Arial" w:eastAsia="Times New Roman" w:hAnsi="Arial" w:cs="Arial"/>
          <w:b/>
        </w:rPr>
      </w:pPr>
      <w:bookmarkStart w:id="0" w:name="Background"/>
    </w:p>
    <w:bookmarkEnd w:id="0"/>
    <w:p w14:paraId="20E894F6" w14:textId="77777777" w:rsidR="00504CB1" w:rsidRDefault="00504CB1" w:rsidP="00504CB1">
      <w:pPr>
        <w:spacing w:line="240" w:lineRule="auto"/>
        <w:rPr>
          <w:rFonts w:ascii="Arial" w:eastAsia="Times New Roman" w:hAnsi="Arial" w:cs="Arial"/>
          <w:b/>
        </w:rPr>
      </w:pPr>
      <w:r>
        <w:rPr>
          <w:rFonts w:ascii="Arial" w:eastAsia="Times New Roman" w:hAnsi="Arial" w:cs="Arial"/>
          <w:b/>
        </w:rPr>
        <w:lastRenderedPageBreak/>
        <w:t>General background information about listing threatened species</w:t>
      </w:r>
    </w:p>
    <w:p w14:paraId="15A75CA3" w14:textId="77777777" w:rsidR="00504CB1" w:rsidRDefault="00504CB1" w:rsidP="00504CB1">
      <w:pPr>
        <w:spacing w:after="0" w:line="240" w:lineRule="auto"/>
        <w:rPr>
          <w:rFonts w:ascii="Arial" w:eastAsia="Times New Roman" w:hAnsi="Arial" w:cs="Arial"/>
        </w:rPr>
      </w:pPr>
      <w:r>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5099A6B1" w14:textId="77777777" w:rsidR="00504CB1" w:rsidRDefault="00940521" w:rsidP="00504CB1">
      <w:pPr>
        <w:spacing w:line="240" w:lineRule="auto"/>
        <w:rPr>
          <w:rFonts w:ascii="Arial" w:eastAsia="Times New Roman" w:hAnsi="Arial" w:cs="Arial"/>
        </w:rPr>
      </w:pPr>
      <w:hyperlink r:id="rId14" w:history="1">
        <w:r w:rsidR="00504CB1">
          <w:rPr>
            <w:rStyle w:val="Hyperlink"/>
            <w:rFonts w:ascii="Arial" w:eastAsia="Times New Roman" w:hAnsi="Arial" w:cs="Arial"/>
          </w:rPr>
          <w:t>https://www.awe.gov.au/environment/biodiversity/threatened/recovery-plans</w:t>
        </w:r>
      </w:hyperlink>
      <w:r w:rsidR="00504CB1">
        <w:rPr>
          <w:rFonts w:ascii="Arial" w:eastAsia="Times New Roman" w:hAnsi="Arial" w:cs="Arial"/>
        </w:rPr>
        <w:t>.</w:t>
      </w:r>
    </w:p>
    <w:p w14:paraId="319CA719" w14:textId="77777777" w:rsidR="00504CB1" w:rsidRDefault="00504CB1" w:rsidP="00504CB1">
      <w:pPr>
        <w:spacing w:after="0" w:line="240" w:lineRule="auto"/>
        <w:rPr>
          <w:rFonts w:ascii="Times New Roman" w:eastAsia="Times New Roman" w:hAnsi="Times New Roman" w:cs="Times New Roman"/>
          <w:color w:val="1F497D"/>
        </w:rPr>
      </w:pPr>
      <w:r>
        <w:rPr>
          <w:rFonts w:ascii="Arial" w:eastAsia="Times New Roman" w:hAnsi="Arial" w:cs="Arial"/>
        </w:rPr>
        <w:t xml:space="preserve">Public nominations to list threatened species under the EPBC Act are received annually by the department. </w:t>
      </w:r>
      <w:proofErr w:type="gramStart"/>
      <w:r>
        <w:rPr>
          <w:rFonts w:ascii="Arial" w:eastAsia="Times New Roman" w:hAnsi="Arial" w:cs="Arial"/>
        </w:rPr>
        <w:t>In order to</w:t>
      </w:r>
      <w:proofErr w:type="gramEnd"/>
      <w:r>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61C338E8" w14:textId="77777777" w:rsidR="00504CB1" w:rsidRDefault="00940521" w:rsidP="00504CB1">
      <w:pPr>
        <w:spacing w:after="0" w:line="240" w:lineRule="auto"/>
        <w:rPr>
          <w:rFonts w:ascii="Times New Roman" w:eastAsia="Times New Roman" w:hAnsi="Times New Roman" w:cs="Times New Roman"/>
          <w:color w:val="1F497D"/>
          <w:szCs w:val="24"/>
        </w:rPr>
      </w:pPr>
      <w:hyperlink r:id="rId15" w:history="1">
        <w:r w:rsidR="00504CB1">
          <w:rPr>
            <w:rStyle w:val="Hyperlink"/>
            <w:rFonts w:ascii="Arial" w:eastAsia="Times New Roman" w:hAnsi="Arial" w:cs="Arial"/>
            <w:szCs w:val="24"/>
          </w:rPr>
          <w:t>https://www.awe.gov.au/sites/default/files/env/pages/d72dfd1a-f0d8-4699-8d43-5d95bbb02428/files/tssc-guidelines-assessing-species-2021.pdf</w:t>
        </w:r>
      </w:hyperlink>
      <w:r w:rsidR="00504CB1">
        <w:rPr>
          <w:rFonts w:ascii="Times New Roman" w:eastAsia="Times New Roman" w:hAnsi="Times New Roman" w:cs="Times New Roman"/>
          <w:color w:val="1F497D"/>
          <w:szCs w:val="24"/>
        </w:rPr>
        <w:t>.</w:t>
      </w:r>
    </w:p>
    <w:p w14:paraId="196AF96B" w14:textId="77777777" w:rsidR="00504CB1" w:rsidRDefault="00504CB1" w:rsidP="00504CB1">
      <w:pPr>
        <w:spacing w:line="240" w:lineRule="auto"/>
        <w:rPr>
          <w:rFonts w:ascii="Arial" w:eastAsia="Times New Roman" w:hAnsi="Arial" w:cs="Arial"/>
        </w:rPr>
      </w:pPr>
    </w:p>
    <w:p w14:paraId="37EF4F3E" w14:textId="77777777" w:rsidR="00504CB1" w:rsidRDefault="00504CB1" w:rsidP="00504CB1">
      <w:pPr>
        <w:spacing w:line="240" w:lineRule="auto"/>
        <w:rPr>
          <w:rFonts w:ascii="Arial" w:eastAsia="Times New Roman" w:hAnsi="Arial" w:cs="Arial"/>
        </w:rPr>
      </w:pPr>
      <w:r>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Style w:val="Hyperlink"/>
            <w:rFonts w:ascii="Arial" w:eastAsia="Times New Roman" w:hAnsi="Arial" w:cs="Arial"/>
          </w:rPr>
          <w:t>https://www.awe.gov.au/environment/biodiversity/threatened/nominations</w:t>
        </w:r>
      </w:hyperlink>
      <w:r>
        <w:rPr>
          <w:rFonts w:ascii="Arial" w:eastAsia="Times New Roman" w:hAnsi="Arial" w:cs="Arial"/>
        </w:rPr>
        <w:t>.</w:t>
      </w:r>
    </w:p>
    <w:p w14:paraId="72BFE166" w14:textId="77777777" w:rsidR="00504CB1" w:rsidRDefault="00504CB1" w:rsidP="00504CB1">
      <w:pPr>
        <w:spacing w:line="240" w:lineRule="auto"/>
        <w:rPr>
          <w:rFonts w:ascii="Arial" w:eastAsia="Times New Roman" w:hAnsi="Arial" w:cs="Arial"/>
        </w:rPr>
      </w:pPr>
      <w:r>
        <w:rPr>
          <w:rFonts w:ascii="Arial" w:eastAsia="Times New Roman" w:hAnsi="Arial" w:cs="Arial"/>
        </w:rPr>
        <w:t xml:space="preserve">To promote the recovery of listed threatened species and ecological communities, conservation </w:t>
      </w:r>
      <w:proofErr w:type="gramStart"/>
      <w:r>
        <w:rPr>
          <w:rFonts w:ascii="Arial" w:eastAsia="Times New Roman" w:hAnsi="Arial" w:cs="Arial"/>
        </w:rPr>
        <w:t>advices</w:t>
      </w:r>
      <w:proofErr w:type="gramEnd"/>
      <w:r>
        <w:rPr>
          <w:rFonts w:ascii="Arial" w:eastAsia="Times New Roman" w:hAnsi="Arial" w:cs="Arial"/>
        </w:rPr>
        <w:t xml:space="preserve"> and where required, recovery plans are made or adopted in accordance with Part 13 of the EPBC Act. Conservation </w:t>
      </w:r>
      <w:proofErr w:type="gramStart"/>
      <w:r>
        <w:rPr>
          <w:rFonts w:ascii="Arial" w:eastAsia="Times New Roman" w:hAnsi="Arial" w:cs="Arial"/>
        </w:rPr>
        <w:t>advices</w:t>
      </w:r>
      <w:proofErr w:type="gramEnd"/>
      <w:r>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Style w:val="Hyperlink"/>
            <w:rFonts w:ascii="Arial" w:eastAsia="Times New Roman" w:hAnsi="Arial" w:cs="Arial"/>
          </w:rPr>
          <w:t>https://www.awe.gov.au/environment/biodiversity/threatened/recovery-plans</w:t>
        </w:r>
      </w:hyperlink>
      <w:r>
        <w:rPr>
          <w:rFonts w:ascii="Arial" w:eastAsia="Times New Roman" w:hAnsi="Arial" w:cs="Arial"/>
        </w:rPr>
        <w:t>.</w:t>
      </w:r>
    </w:p>
    <w:p w14:paraId="46370B21" w14:textId="77777777" w:rsidR="00504CB1" w:rsidRDefault="00504CB1" w:rsidP="00504CB1">
      <w:pPr>
        <w:spacing w:line="240" w:lineRule="auto"/>
        <w:rPr>
          <w:rFonts w:ascii="Arial" w:eastAsia="Times New Roman" w:hAnsi="Arial" w:cs="Arial"/>
          <w:b/>
        </w:rPr>
      </w:pPr>
      <w:r>
        <w:rPr>
          <w:rFonts w:ascii="Arial" w:eastAsia="Times New Roman" w:hAnsi="Arial" w:cs="Arial"/>
          <w:b/>
        </w:rPr>
        <w:t>Privacy notice</w:t>
      </w:r>
    </w:p>
    <w:p w14:paraId="48B2BB3E" w14:textId="77777777" w:rsidR="00504CB1" w:rsidRDefault="00504CB1" w:rsidP="00504CB1">
      <w:pPr>
        <w:spacing w:line="240" w:lineRule="auto"/>
        <w:rPr>
          <w:rFonts w:ascii="Arial" w:eastAsia="Times New Roman" w:hAnsi="Arial" w:cs="Arial"/>
        </w:rPr>
      </w:pPr>
      <w:r>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Pr>
          <w:rFonts w:ascii="Arial" w:eastAsia="Times New Roman" w:hAnsi="Arial" w:cs="Arial"/>
        </w:rPr>
        <w:t>Cth</w:t>
      </w:r>
      <w:proofErr w:type="spellEnd"/>
      <w:r>
        <w:rPr>
          <w:rFonts w:ascii="Arial" w:eastAsia="Times New Roman" w:hAnsi="Arial" w:cs="Arial"/>
        </w:rPr>
        <w:t>) and the Department’s Privacy Policy.</w:t>
      </w:r>
    </w:p>
    <w:p w14:paraId="0BC61397" w14:textId="77777777" w:rsidR="00504CB1" w:rsidRDefault="00504CB1" w:rsidP="00504CB1">
      <w:pPr>
        <w:spacing w:line="240" w:lineRule="auto"/>
        <w:rPr>
          <w:rFonts w:ascii="Arial" w:eastAsia="Times New Roman" w:hAnsi="Arial" w:cs="Arial"/>
        </w:rPr>
      </w:pPr>
      <w:r>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48EA4812" w14:textId="77777777" w:rsidR="00504CB1" w:rsidRDefault="00504CB1" w:rsidP="00504CB1">
      <w:pPr>
        <w:spacing w:line="240" w:lineRule="auto"/>
        <w:rPr>
          <w:rFonts w:ascii="Arial" w:eastAsia="Times New Roman" w:hAnsi="Arial" w:cs="Arial"/>
        </w:rPr>
      </w:pPr>
      <w:r>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Pr>
          <w:rFonts w:ascii="Arial" w:eastAsia="Times New Roman" w:hAnsi="Arial" w:cs="Arial"/>
        </w:rPr>
        <w:t>making a decision</w:t>
      </w:r>
      <w:proofErr w:type="gramEnd"/>
      <w:r>
        <w:rPr>
          <w:rFonts w:ascii="Arial" w:eastAsia="Times New Roman" w:hAnsi="Arial" w:cs="Arial"/>
        </w:rPr>
        <w:t xml:space="preserve"> on the status of a potentially threatened species. This is also known as the </w:t>
      </w:r>
      <w:hyperlink r:id="rId18" w:history="1">
        <w:r>
          <w:rPr>
            <w:rStyle w:val="Hyperlink"/>
            <w:rFonts w:ascii="Arial" w:eastAsia="Times New Roman" w:hAnsi="Arial" w:cs="Arial"/>
          </w:rPr>
          <w:t>‘Common Assessment Method’ (CAM)</w:t>
        </w:r>
      </w:hyperlink>
      <w:r>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5EDBA790" w14:textId="77777777" w:rsidR="00504CB1" w:rsidRDefault="00504CB1" w:rsidP="00504CB1">
      <w:pPr>
        <w:spacing w:line="240" w:lineRule="auto"/>
        <w:rPr>
          <w:rFonts w:ascii="Arial" w:eastAsia="Times New Roman" w:hAnsi="Arial" w:cs="Arial"/>
        </w:rPr>
      </w:pPr>
      <w:r>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Style w:val="Hyperlink"/>
            <w:rFonts w:ascii="Arial" w:eastAsia="Times New Roman" w:hAnsi="Arial" w:cs="Arial"/>
          </w:rPr>
          <w:t>https://www.awe.gov.au/about/commitment/privacy</w:t>
        </w:r>
      </w:hyperlink>
      <w:r>
        <w:rPr>
          <w:rFonts w:ascii="Arial" w:eastAsia="Times New Roman" w:hAnsi="Arial" w:cs="Arial"/>
        </w:rPr>
        <w:t xml:space="preserve"> .</w:t>
      </w:r>
    </w:p>
    <w:p w14:paraId="2BB83507" w14:textId="77777777" w:rsidR="00504CB1" w:rsidRDefault="00504CB1" w:rsidP="00504CB1">
      <w:pPr>
        <w:spacing w:line="240" w:lineRule="auto"/>
        <w:rPr>
          <w:rFonts w:ascii="Arial" w:eastAsia="Times New Roman" w:hAnsi="Arial" w:cs="Arial"/>
          <w:b/>
        </w:rPr>
      </w:pPr>
      <w:bookmarkStart w:id="1" w:name="Consultation"/>
      <w:r>
        <w:rPr>
          <w:rFonts w:ascii="Arial" w:eastAsia="Times New Roman" w:hAnsi="Arial" w:cs="Arial"/>
          <w:b/>
        </w:rPr>
        <w:t>Information about this consultation process</w:t>
      </w:r>
    </w:p>
    <w:bookmarkEnd w:id="1"/>
    <w:p w14:paraId="54D70EBB" w14:textId="77777777" w:rsidR="00504CB1" w:rsidRDefault="00504CB1" w:rsidP="00504CB1">
      <w:pPr>
        <w:spacing w:line="240" w:lineRule="auto"/>
        <w:rPr>
          <w:rFonts w:ascii="Arial" w:eastAsia="Times New Roman" w:hAnsi="Arial" w:cs="Arial"/>
        </w:rPr>
      </w:pPr>
      <w:r>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595CF6D2" w14:textId="77777777" w:rsidR="00504CB1" w:rsidRDefault="00504CB1" w:rsidP="00504CB1">
      <w:pPr>
        <w:spacing w:line="240" w:lineRule="auto"/>
        <w:rPr>
          <w:rFonts w:ascii="Arial" w:eastAsia="Times New Roman" w:hAnsi="Arial" w:cs="Arial"/>
        </w:rPr>
      </w:pPr>
      <w:r>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5E75BCCA" w14:textId="77777777" w:rsidR="00504CB1" w:rsidRDefault="00504CB1" w:rsidP="00504CB1">
      <w:pPr>
        <w:spacing w:line="240" w:lineRule="auto"/>
        <w:rPr>
          <w:rFonts w:ascii="Arial" w:eastAsia="Times New Roman" w:hAnsi="Arial" w:cs="Arial"/>
        </w:rPr>
      </w:pPr>
      <w:r>
        <w:rPr>
          <w:rFonts w:ascii="Arial" w:eastAsia="Times New Roman" w:hAnsi="Arial" w:cs="Arial"/>
        </w:rPr>
        <w:t>Information provided through consultation may be subject to freedom of information legislation and court processes. It is also important to note that under the EPBC Act,</w:t>
      </w:r>
      <w:r>
        <w:rPr>
          <w:rFonts w:ascii="Arial" w:eastAsia="Times New Roman" w:hAnsi="Arial" w:cs="Arial"/>
          <w:i/>
        </w:rPr>
        <w:t xml:space="preserve"> </w:t>
      </w:r>
      <w:r>
        <w:rPr>
          <w:rFonts w:ascii="Arial" w:eastAsia="Times New Roman" w:hAnsi="Arial" w:cs="Arial"/>
        </w:rPr>
        <w:t>the deliberations and recommendations of the Committee are confidential until the Minister has made a final decision on the nomination, unless otherwise determined by the Minister.</w:t>
      </w:r>
    </w:p>
    <w:p w14:paraId="5DE663BC" w14:textId="77777777" w:rsidR="00724AA7" w:rsidRDefault="00724AA7" w:rsidP="00724AA7"/>
    <w:p w14:paraId="6A8D18C8" w14:textId="7F8C0E7F" w:rsidR="00724AA7" w:rsidRPr="008C5D6E" w:rsidRDefault="00724AA7" w:rsidP="00724AA7">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t xml:space="preserve">CONSULTATION QUESTIONS FOR </w:t>
      </w:r>
      <w:r>
        <w:rPr>
          <w:rFonts w:ascii="Arial" w:hAnsi="Arial" w:cs="Arial"/>
          <w:b/>
          <w:i/>
          <w:iCs/>
          <w:szCs w:val="24"/>
          <w:u w:val="single"/>
        </w:rPr>
        <w:t xml:space="preserve">POMADERRIS GILMOURII </w:t>
      </w:r>
      <w:r w:rsidRPr="00A31916">
        <w:rPr>
          <w:rFonts w:ascii="Arial" w:hAnsi="Arial" w:cs="Arial"/>
          <w:b/>
          <w:szCs w:val="24"/>
          <w:u w:val="single"/>
        </w:rPr>
        <w:t xml:space="preserve">VAR. </w:t>
      </w:r>
      <w:r w:rsidR="008728F2">
        <w:rPr>
          <w:rFonts w:ascii="Arial" w:hAnsi="Arial" w:cs="Arial"/>
          <w:b/>
          <w:i/>
          <w:iCs/>
          <w:szCs w:val="24"/>
          <w:u w:val="single"/>
        </w:rPr>
        <w:t>GILMOURII</w:t>
      </w:r>
    </w:p>
    <w:p w14:paraId="41FCA9AA" w14:textId="77777777" w:rsidR="00724AA7" w:rsidRPr="009F43F9" w:rsidRDefault="00724AA7" w:rsidP="00724AA7">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1505C603" w14:textId="12144553"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 xml:space="preserve">Is the information used to assess the nationally threatened status of the </w:t>
      </w:r>
      <w:r w:rsidRPr="00913519">
        <w:rPr>
          <w:rFonts w:ascii="Arial" w:hAnsi="Arial" w:cs="Arial"/>
          <w:i/>
          <w:iCs/>
        </w:rPr>
        <w:t>Pomaderris</w:t>
      </w:r>
      <w:r>
        <w:rPr>
          <w:rFonts w:ascii="Arial" w:hAnsi="Arial" w:cs="Arial"/>
        </w:rPr>
        <w:t xml:space="preserve"> </w:t>
      </w:r>
      <w:r w:rsidRPr="00913519">
        <w:rPr>
          <w:rFonts w:ascii="Arial" w:hAnsi="Arial" w:cs="Arial"/>
          <w:i/>
          <w:iCs/>
        </w:rPr>
        <w:t>gilmourii</w:t>
      </w:r>
      <w:r>
        <w:rPr>
          <w:rFonts w:ascii="Arial" w:hAnsi="Arial" w:cs="Arial"/>
        </w:rPr>
        <w:t xml:space="preserve"> var. </w:t>
      </w:r>
      <w:r w:rsidR="008728F2" w:rsidRPr="00D33026">
        <w:rPr>
          <w:rFonts w:ascii="Arial" w:hAnsi="Arial" w:cs="Arial"/>
          <w:i/>
          <w:iCs/>
        </w:rPr>
        <w:t>gilmourii</w:t>
      </w:r>
      <w:r w:rsidR="008728F2" w:rsidRPr="008728F2">
        <w:rPr>
          <w:rFonts w:ascii="Arial" w:hAnsi="Arial" w:cs="Arial"/>
        </w:rPr>
        <w:t>?</w:t>
      </w:r>
      <w:r w:rsidR="008728F2">
        <w:rPr>
          <w:rFonts w:ascii="Arial" w:hAnsi="Arial" w:cs="Arial"/>
          <w:i/>
          <w:iCs/>
        </w:rPr>
        <w:t xml:space="preserve"> </w:t>
      </w:r>
      <w:r>
        <w:rPr>
          <w:rFonts w:ascii="Arial" w:hAnsi="Arial" w:cs="Arial"/>
        </w:rPr>
        <w:t>Have all the underlying assumptions been made explicit? Please provide justification for your response.</w:t>
      </w:r>
    </w:p>
    <w:p w14:paraId="198A201B" w14:textId="77777777" w:rsidR="00724AA7" w:rsidRDefault="00724AA7" w:rsidP="00724AA7">
      <w:pPr>
        <w:pStyle w:val="ListParagraph"/>
        <w:autoSpaceDE w:val="0"/>
        <w:autoSpaceDN w:val="0"/>
        <w:adjustRightInd w:val="0"/>
        <w:ind w:left="360"/>
        <w:rPr>
          <w:rFonts w:ascii="Arial" w:hAnsi="Arial" w:cs="Arial"/>
        </w:rPr>
      </w:pPr>
    </w:p>
    <w:p w14:paraId="62FE7C6E"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these assessments?</w:t>
      </w:r>
    </w:p>
    <w:p w14:paraId="57F872E2" w14:textId="77777777" w:rsidR="00724AA7" w:rsidRDefault="00724AA7" w:rsidP="00724AA7">
      <w:pPr>
        <w:pStyle w:val="ListParagraph"/>
        <w:autoSpaceDE w:val="0"/>
        <w:autoSpaceDN w:val="0"/>
        <w:adjustRightInd w:val="0"/>
        <w:ind w:left="360"/>
        <w:rPr>
          <w:rFonts w:ascii="Arial" w:hAnsi="Arial" w:cs="Arial"/>
        </w:rPr>
      </w:pPr>
    </w:p>
    <w:p w14:paraId="715C29A8"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Have you been involved in previous state, territory or national assessments of this species? If so, in what capacity?</w:t>
      </w:r>
    </w:p>
    <w:p w14:paraId="77B6FEE6" w14:textId="77777777" w:rsidR="00724AA7" w:rsidRDefault="00724AA7" w:rsidP="00724AA7">
      <w:pPr>
        <w:autoSpaceDE w:val="0"/>
        <w:autoSpaceDN w:val="0"/>
        <w:adjustRightInd w:val="0"/>
        <w:rPr>
          <w:rFonts w:ascii="Arial" w:hAnsi="Arial" w:cs="Arial"/>
        </w:rPr>
      </w:pPr>
    </w:p>
    <w:p w14:paraId="425DBAE9" w14:textId="77777777" w:rsidR="00724AA7" w:rsidRDefault="00724AA7" w:rsidP="00724AA7">
      <w:pPr>
        <w:shd w:val="clear" w:color="auto" w:fill="D9D9D9" w:themeFill="background1" w:themeFillShade="D9"/>
        <w:autoSpaceDE w:val="0"/>
        <w:autoSpaceDN w:val="0"/>
        <w:adjustRightInd w:val="0"/>
        <w:jc w:val="center"/>
        <w:rPr>
          <w:rFonts w:ascii="Arial" w:hAnsi="Arial" w:cs="Arial"/>
          <w:b/>
        </w:rPr>
      </w:pPr>
    </w:p>
    <w:p w14:paraId="20D85224" w14:textId="77777777" w:rsidR="00724AA7" w:rsidRDefault="00724AA7" w:rsidP="00724AA7">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25D3EC39" w14:textId="77777777" w:rsidR="00724AA7" w:rsidRDefault="00724AA7" w:rsidP="00724AA7">
      <w:pPr>
        <w:shd w:val="clear" w:color="auto" w:fill="D9D9D9" w:themeFill="background1" w:themeFillShade="D9"/>
        <w:autoSpaceDE w:val="0"/>
        <w:autoSpaceDN w:val="0"/>
        <w:adjustRightInd w:val="0"/>
        <w:jc w:val="center"/>
        <w:rPr>
          <w:rFonts w:ascii="Arial" w:hAnsi="Arial" w:cs="Arial"/>
          <w:b/>
        </w:rPr>
      </w:pPr>
    </w:p>
    <w:p w14:paraId="4E1A0293" w14:textId="77777777" w:rsidR="00724AA7" w:rsidRDefault="00724AA7" w:rsidP="00724AA7">
      <w:pPr>
        <w:autoSpaceDE w:val="0"/>
        <w:autoSpaceDN w:val="0"/>
        <w:adjustRightInd w:val="0"/>
        <w:rPr>
          <w:rFonts w:ascii="Arial" w:hAnsi="Arial" w:cs="Arial"/>
        </w:rPr>
      </w:pPr>
    </w:p>
    <w:p w14:paraId="56E1A043" w14:textId="77777777" w:rsidR="00724AA7" w:rsidRDefault="00724AA7" w:rsidP="00724AA7">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 (If no, skip to section C)</w:t>
      </w:r>
    </w:p>
    <w:p w14:paraId="28CE0288" w14:textId="77777777" w:rsidR="00724AA7" w:rsidRDefault="00724AA7" w:rsidP="00724AA7">
      <w:pPr>
        <w:autoSpaceDE w:val="0"/>
        <w:autoSpaceDN w:val="0"/>
        <w:adjustRightInd w:val="0"/>
        <w:rPr>
          <w:rFonts w:ascii="Arial" w:hAnsi="Arial" w:cs="Arial"/>
          <w:b/>
          <w:bCs/>
        </w:rPr>
      </w:pPr>
      <w:r>
        <w:rPr>
          <w:rFonts w:ascii="Arial" w:hAnsi="Arial" w:cs="Arial"/>
          <w:b/>
          <w:bCs/>
        </w:rPr>
        <w:t>Biological information</w:t>
      </w:r>
    </w:p>
    <w:p w14:paraId="0243ED3B"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02F0B167" w14:textId="77777777" w:rsidR="00724AA7" w:rsidRDefault="00724AA7" w:rsidP="00724AA7">
      <w:pPr>
        <w:pStyle w:val="ListParagraph"/>
        <w:autoSpaceDE w:val="0"/>
        <w:autoSpaceDN w:val="0"/>
        <w:adjustRightInd w:val="0"/>
        <w:ind w:left="360"/>
        <w:rPr>
          <w:rFonts w:ascii="Arial" w:hAnsi="Arial" w:cs="Arial"/>
        </w:rPr>
      </w:pPr>
    </w:p>
    <w:p w14:paraId="66D25C0A"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species not in the current advice?</w:t>
      </w:r>
    </w:p>
    <w:p w14:paraId="2F21CF22" w14:textId="77777777" w:rsidR="00724AA7" w:rsidRDefault="00724AA7" w:rsidP="00724AA7">
      <w:pPr>
        <w:autoSpaceDE w:val="0"/>
        <w:autoSpaceDN w:val="0"/>
        <w:adjustRightInd w:val="0"/>
        <w:rPr>
          <w:rFonts w:ascii="Arial" w:hAnsi="Arial" w:cs="Arial"/>
        </w:rPr>
      </w:pPr>
    </w:p>
    <w:p w14:paraId="3F1425F1" w14:textId="77777777" w:rsidR="00724AA7" w:rsidRPr="00BE0037" w:rsidRDefault="00724AA7" w:rsidP="00724AA7">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 (If no, skip to section D)</w:t>
      </w:r>
    </w:p>
    <w:p w14:paraId="0300592F" w14:textId="77777777" w:rsidR="00724AA7" w:rsidRDefault="00724AA7" w:rsidP="00724AA7">
      <w:pPr>
        <w:autoSpaceDE w:val="0"/>
        <w:autoSpaceDN w:val="0"/>
        <w:adjustRightInd w:val="0"/>
        <w:rPr>
          <w:rFonts w:ascii="Arial,Bold" w:hAnsi="Arial,Bold" w:cs="Arial,Bold"/>
          <w:b/>
          <w:bCs/>
        </w:rPr>
      </w:pPr>
      <w:r>
        <w:rPr>
          <w:rFonts w:ascii="Arial,Bold" w:hAnsi="Arial,Bold" w:cs="Arial,Bold"/>
          <w:b/>
          <w:bCs/>
        </w:rPr>
        <w:t>Population size</w:t>
      </w:r>
    </w:p>
    <w:p w14:paraId="3F6A1041" w14:textId="4C7CBDF8"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 xml:space="preserve">Has the survey effort for the </w:t>
      </w:r>
      <w:r w:rsidR="00FF0FB0" w:rsidRPr="00D33026">
        <w:rPr>
          <w:rFonts w:ascii="Arial" w:hAnsi="Arial" w:cs="Arial"/>
          <w:i/>
          <w:iCs/>
        </w:rPr>
        <w:t>P</w:t>
      </w:r>
      <w:r w:rsidR="00FF0FB0">
        <w:rPr>
          <w:rFonts w:ascii="Arial" w:hAnsi="Arial" w:cs="Arial"/>
          <w:i/>
          <w:iCs/>
        </w:rPr>
        <w:t>.</w:t>
      </w:r>
      <w:r w:rsidR="00FF0FB0" w:rsidRPr="00D33026">
        <w:rPr>
          <w:rFonts w:ascii="Arial" w:hAnsi="Arial" w:cs="Arial"/>
          <w:i/>
          <w:iCs/>
        </w:rPr>
        <w:t xml:space="preserve"> gilmourii </w:t>
      </w:r>
      <w:r w:rsidR="00FF0FB0" w:rsidRPr="00D33026">
        <w:rPr>
          <w:rFonts w:ascii="Arial" w:hAnsi="Arial" w:cs="Arial"/>
        </w:rPr>
        <w:t>var.</w:t>
      </w:r>
      <w:r w:rsidR="00FF0FB0" w:rsidRPr="00D33026">
        <w:rPr>
          <w:rFonts w:ascii="Arial" w:hAnsi="Arial" w:cs="Arial"/>
          <w:i/>
          <w:iCs/>
        </w:rPr>
        <w:t xml:space="preserve"> </w:t>
      </w:r>
      <w:r w:rsidR="00FF0FB0">
        <w:rPr>
          <w:rFonts w:ascii="Arial" w:hAnsi="Arial" w:cs="Arial"/>
          <w:i/>
          <w:iCs/>
        </w:rPr>
        <w:t>gilmourii</w:t>
      </w:r>
      <w:r w:rsidR="00FF0FB0">
        <w:rPr>
          <w:rFonts w:ascii="Arial" w:hAnsi="Arial" w:cs="Arial"/>
        </w:rPr>
        <w:t xml:space="preserve"> </w:t>
      </w:r>
      <w:r>
        <w:rPr>
          <w:rFonts w:ascii="Arial" w:hAnsi="Arial" w:cs="Arial"/>
        </w:rPr>
        <w:t>been adequate to determine its national adult population size? If not, please provide justification for your response.</w:t>
      </w:r>
    </w:p>
    <w:p w14:paraId="62FE5F96" w14:textId="77777777" w:rsidR="00724AA7" w:rsidRDefault="00724AA7" w:rsidP="00724AA7">
      <w:pPr>
        <w:pStyle w:val="ListParagraph"/>
        <w:autoSpaceDE w:val="0"/>
        <w:autoSpaceDN w:val="0"/>
        <w:adjustRightInd w:val="0"/>
        <w:ind w:left="360"/>
        <w:rPr>
          <w:rFonts w:ascii="Arial" w:hAnsi="Arial" w:cs="Arial"/>
        </w:rPr>
      </w:pPr>
    </w:p>
    <w:p w14:paraId="53A5E365"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Do you consider the way the population size has been derived to be appropriate? Are there any assumptions and unquantified biases in the estimates? Do you accept the estimate of the total population size of the variety? If not, please provide justification for your response.</w:t>
      </w:r>
    </w:p>
    <w:p w14:paraId="1E1174BB" w14:textId="77777777" w:rsidR="00724AA7" w:rsidRPr="00C95A1B" w:rsidRDefault="00724AA7" w:rsidP="00724AA7">
      <w:pPr>
        <w:autoSpaceDE w:val="0"/>
        <w:autoSpaceDN w:val="0"/>
        <w:adjustRightInd w:val="0"/>
        <w:spacing w:after="0" w:line="240" w:lineRule="auto"/>
        <w:rPr>
          <w:rFonts w:ascii="Arial" w:hAnsi="Arial" w:cs="Arial"/>
        </w:rPr>
      </w:pPr>
    </w:p>
    <w:p w14:paraId="1EB7F803" w14:textId="6ADEDEC0"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 xml:space="preserve">If not, can you provide a further estimate of the current population size of mature adults of </w:t>
      </w:r>
      <w:r w:rsidR="00FF0FB0">
        <w:rPr>
          <w:rFonts w:ascii="Arial" w:hAnsi="Arial" w:cs="Arial"/>
        </w:rPr>
        <w:t xml:space="preserve">the </w:t>
      </w:r>
      <w:r>
        <w:rPr>
          <w:rFonts w:ascii="Arial" w:hAnsi="Arial" w:cs="Arial"/>
        </w:rPr>
        <w:t>variety (national extent)? Please provide supporting justification or other information.</w:t>
      </w:r>
    </w:p>
    <w:p w14:paraId="12B248E9" w14:textId="77777777" w:rsidR="00724AA7" w:rsidRDefault="00724AA7" w:rsidP="00724AA7">
      <w:pPr>
        <w:pStyle w:val="ListParagraph"/>
        <w:autoSpaceDE w:val="0"/>
        <w:autoSpaceDN w:val="0"/>
        <w:adjustRightInd w:val="0"/>
        <w:ind w:left="360"/>
        <w:rPr>
          <w:rFonts w:ascii="Arial" w:hAnsi="Arial" w:cs="Arial"/>
        </w:rPr>
      </w:pPr>
    </w:p>
    <w:p w14:paraId="5CA3C080" w14:textId="77777777" w:rsidR="00724AA7" w:rsidRDefault="00724AA7" w:rsidP="00724AA7">
      <w:pPr>
        <w:pStyle w:val="ListParagraph"/>
        <w:autoSpaceDE w:val="0"/>
        <w:autoSpaceDN w:val="0"/>
        <w:adjustRightInd w:val="0"/>
        <w:ind w:left="360"/>
        <w:rPr>
          <w:rFonts w:ascii="Arial" w:hAnsi="Arial" w:cs="Arial"/>
        </w:rPr>
      </w:pPr>
      <w:r>
        <w:rPr>
          <w:rFonts w:ascii="Arial"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111CCEA3" w14:textId="77777777" w:rsidR="00724AA7" w:rsidRPr="00BE0037" w:rsidRDefault="00724AA7" w:rsidP="00724AA7">
      <w:pPr>
        <w:pStyle w:val="ListParagraph"/>
        <w:autoSpaceDE w:val="0"/>
        <w:autoSpaceDN w:val="0"/>
        <w:adjustRightInd w:val="0"/>
        <w:ind w:left="360"/>
        <w:rPr>
          <w:rFonts w:ascii="Arial" w:hAnsi="Arial" w:cs="Arial"/>
        </w:rPr>
      </w:pPr>
    </w:p>
    <w:p w14:paraId="192FF86B"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rPr>
        <w:t>Number of mature individuals is estimated to be in the range of:</w:t>
      </w:r>
    </w:p>
    <w:p w14:paraId="6059D2FF" w14:textId="77777777" w:rsidR="00724AA7" w:rsidRPr="00E953DB" w:rsidRDefault="00724AA7" w:rsidP="00724AA7">
      <w:pPr>
        <w:pStyle w:val="ListParagraph"/>
        <w:autoSpaceDE w:val="0"/>
        <w:autoSpaceDN w:val="0"/>
        <w:adjustRightInd w:val="0"/>
        <w:spacing w:after="0"/>
        <w:ind w:left="360"/>
        <w:rPr>
          <w:rFonts w:ascii="Arial" w:hAnsi="Arial" w:cs="Arial"/>
          <w:color w:val="FF0000"/>
        </w:rPr>
      </w:pPr>
      <w:r>
        <w:rPr>
          <w:rFonts w:ascii="Arial" w:hAnsi="Arial" w:cs="Arial"/>
          <w:sz w:val="44"/>
          <w:szCs w:val="44"/>
        </w:rPr>
        <w:t>□</w:t>
      </w:r>
      <w:r>
        <w:rPr>
          <w:rFonts w:ascii="Arial" w:hAnsi="Arial" w:cs="Arial"/>
        </w:rPr>
        <w:t xml:space="preserve"> 0–10 </w:t>
      </w:r>
      <w:r>
        <w:rPr>
          <w:rFonts w:ascii="Arial" w:hAnsi="Arial" w:cs="Arial"/>
          <w:sz w:val="44"/>
          <w:szCs w:val="44"/>
        </w:rPr>
        <w:t>□</w:t>
      </w:r>
      <w:r>
        <w:rPr>
          <w:rFonts w:ascii="Arial" w:hAnsi="Arial" w:cs="Arial"/>
        </w:rPr>
        <w:t xml:space="preserve"> 10–50 </w:t>
      </w:r>
      <w:r>
        <w:rPr>
          <w:rFonts w:ascii="Arial" w:hAnsi="Arial" w:cs="Arial"/>
          <w:sz w:val="44"/>
          <w:szCs w:val="44"/>
        </w:rPr>
        <w:t>□</w:t>
      </w:r>
      <w:r>
        <w:rPr>
          <w:rFonts w:ascii="Arial" w:hAnsi="Arial" w:cs="Arial"/>
        </w:rPr>
        <w:t xml:space="preserve"> 50–100</w:t>
      </w:r>
      <w:r>
        <w:rPr>
          <w:rFonts w:ascii="Arial" w:hAnsi="Arial" w:cs="Arial"/>
          <w:sz w:val="44"/>
          <w:szCs w:val="44"/>
        </w:rPr>
        <w:t xml:space="preserve"> □ </w:t>
      </w:r>
      <w:r>
        <w:rPr>
          <w:rFonts w:ascii="Arial" w:hAnsi="Arial" w:cs="Arial"/>
        </w:rPr>
        <w:t xml:space="preserve">&gt;100 </w:t>
      </w:r>
      <w:r>
        <w:rPr>
          <w:rFonts w:ascii="Arial" w:hAnsi="Arial" w:cs="Arial"/>
          <w:sz w:val="44"/>
          <w:szCs w:val="44"/>
        </w:rPr>
        <w:t>□</w:t>
      </w:r>
      <w:r>
        <w:rPr>
          <w:rFonts w:ascii="Arial" w:hAnsi="Arial" w:cs="Arial"/>
        </w:rPr>
        <w:t xml:space="preserve"> &gt;500 </w:t>
      </w:r>
      <w:r>
        <w:rPr>
          <w:rFonts w:ascii="Arial" w:hAnsi="Arial" w:cs="Arial"/>
          <w:sz w:val="44"/>
          <w:szCs w:val="44"/>
        </w:rPr>
        <w:t>□</w:t>
      </w:r>
      <w:r>
        <w:rPr>
          <w:rFonts w:ascii="Arial" w:hAnsi="Arial" w:cs="Arial"/>
        </w:rPr>
        <w:t xml:space="preserve"> &gt;1 000</w:t>
      </w:r>
    </w:p>
    <w:p w14:paraId="71006E54" w14:textId="77777777" w:rsidR="00724AA7" w:rsidRDefault="00724AA7" w:rsidP="00724AA7">
      <w:pPr>
        <w:pStyle w:val="ListParagraph"/>
        <w:autoSpaceDE w:val="0"/>
        <w:autoSpaceDN w:val="0"/>
        <w:adjustRightInd w:val="0"/>
        <w:spacing w:after="0"/>
        <w:ind w:left="360"/>
        <w:rPr>
          <w:rFonts w:ascii="Arial" w:hAnsi="Arial" w:cs="Arial"/>
        </w:rPr>
      </w:pPr>
    </w:p>
    <w:p w14:paraId="389589B9"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rPr>
        <w:t>Level of your confidence in this estimate:</w:t>
      </w:r>
    </w:p>
    <w:p w14:paraId="5BD145C3"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066E3597"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D0A9CF9"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2B34E25C"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26DCBE76"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7D8382F0" w14:textId="77777777" w:rsidR="00724AA7" w:rsidRDefault="00724AA7" w:rsidP="00724AA7">
      <w:pPr>
        <w:pStyle w:val="ListParagraph"/>
        <w:autoSpaceDE w:val="0"/>
        <w:autoSpaceDN w:val="0"/>
        <w:adjustRightInd w:val="0"/>
        <w:ind w:left="360"/>
        <w:rPr>
          <w:rFonts w:ascii="Arial" w:hAnsi="Arial" w:cs="Arial"/>
        </w:rPr>
      </w:pPr>
    </w:p>
    <w:p w14:paraId="39433BBB"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Do you consider the single population of Grey Deua Pomaderris to be extinct?</w:t>
      </w:r>
    </w:p>
    <w:p w14:paraId="6357493A" w14:textId="77777777" w:rsidR="00724AA7" w:rsidRDefault="00724AA7" w:rsidP="00724AA7">
      <w:pPr>
        <w:autoSpaceDE w:val="0"/>
        <w:autoSpaceDN w:val="0"/>
        <w:adjustRightInd w:val="0"/>
        <w:rPr>
          <w:rFonts w:ascii="Arial" w:hAnsi="Arial" w:cs="Arial"/>
        </w:rPr>
      </w:pPr>
    </w:p>
    <w:p w14:paraId="26A11D2C" w14:textId="77777777" w:rsidR="00724AA7" w:rsidRDefault="00724AA7" w:rsidP="00724AA7">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 (If no, skip to section E)</w:t>
      </w:r>
    </w:p>
    <w:p w14:paraId="0DE8F86E"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3D8F4677" w14:textId="77777777" w:rsidR="00724AA7" w:rsidRPr="00DF7543" w:rsidRDefault="00724AA7" w:rsidP="00724AA7">
      <w:pPr>
        <w:autoSpaceDE w:val="0"/>
        <w:autoSpaceDN w:val="0"/>
        <w:adjustRightInd w:val="0"/>
        <w:ind w:left="369" w:hanging="369"/>
        <w:rPr>
          <w:rFonts w:ascii="Arial" w:hAnsi="Arial" w:cs="Arial"/>
        </w:rPr>
      </w:pPr>
    </w:p>
    <w:p w14:paraId="3C8F070B" w14:textId="77777777" w:rsidR="00724AA7" w:rsidRPr="00BE0037" w:rsidRDefault="00724AA7" w:rsidP="00724AA7">
      <w:pPr>
        <w:autoSpaceDE w:val="0"/>
        <w:autoSpaceDN w:val="0"/>
        <w:adjustRightInd w:val="0"/>
        <w:rPr>
          <w:rFonts w:ascii="Arial" w:hAnsi="Arial" w:cs="Arial"/>
        </w:rPr>
      </w:pPr>
      <w:r>
        <w:rPr>
          <w:rFonts w:ascii="Arial,Bold" w:hAnsi="Arial,Bold" w:cs="Arial,Bold"/>
          <w:b/>
          <w:bCs/>
        </w:rPr>
        <w:t>Evidence of total population size change</w:t>
      </w:r>
    </w:p>
    <w:p w14:paraId="560DF33B" w14:textId="74DDC4D2" w:rsidR="00724AA7" w:rsidRDefault="00724AA7" w:rsidP="00724AA7">
      <w:pPr>
        <w:pStyle w:val="ListParagraph"/>
        <w:numPr>
          <w:ilvl w:val="0"/>
          <w:numId w:val="15"/>
        </w:numPr>
        <w:autoSpaceDE w:val="0"/>
        <w:autoSpaceDN w:val="0"/>
        <w:adjustRightInd w:val="0"/>
        <w:spacing w:after="0" w:line="240" w:lineRule="auto"/>
        <w:rPr>
          <w:rFonts w:ascii="Arial,Italic" w:hAnsi="Arial,Italic" w:cs="Arial,Italic"/>
          <w:i/>
          <w:iCs/>
        </w:rPr>
      </w:pPr>
      <w:r>
        <w:rPr>
          <w:rFonts w:ascii="Arial" w:hAnsi="Arial" w:cs="Arial"/>
        </w:rPr>
        <w:t xml:space="preserve">Are you able to provide an estimate of the total </w:t>
      </w:r>
      <w:r w:rsidRPr="00294E76">
        <w:rPr>
          <w:rFonts w:ascii="Arial" w:hAnsi="Arial" w:cs="Arial"/>
        </w:rPr>
        <w:t xml:space="preserve">population size during the early 1980s for </w:t>
      </w:r>
      <w:r w:rsidR="00E23BB2" w:rsidRPr="00D33026">
        <w:rPr>
          <w:rFonts w:ascii="Arial" w:hAnsi="Arial" w:cs="Arial"/>
          <w:i/>
          <w:iCs/>
        </w:rPr>
        <w:t>P</w:t>
      </w:r>
      <w:r w:rsidR="00E23BB2">
        <w:rPr>
          <w:rFonts w:ascii="Arial" w:hAnsi="Arial" w:cs="Arial"/>
          <w:i/>
          <w:iCs/>
        </w:rPr>
        <w:t>.</w:t>
      </w:r>
      <w:r w:rsidR="00E23BB2" w:rsidRPr="00D33026">
        <w:rPr>
          <w:rFonts w:ascii="Arial" w:hAnsi="Arial" w:cs="Arial"/>
          <w:i/>
          <w:iCs/>
        </w:rPr>
        <w:t xml:space="preserve"> gilmourii </w:t>
      </w:r>
      <w:r w:rsidR="00E23BB2" w:rsidRPr="00D33026">
        <w:rPr>
          <w:rFonts w:ascii="Arial" w:hAnsi="Arial" w:cs="Arial"/>
        </w:rPr>
        <w:t>var.</w:t>
      </w:r>
      <w:r w:rsidR="00E23BB2" w:rsidRPr="00D33026">
        <w:rPr>
          <w:rFonts w:ascii="Arial" w:hAnsi="Arial" w:cs="Arial"/>
          <w:i/>
          <w:iCs/>
        </w:rPr>
        <w:t xml:space="preserve"> </w:t>
      </w:r>
      <w:r w:rsidR="00E23BB2">
        <w:rPr>
          <w:rFonts w:ascii="Arial" w:hAnsi="Arial" w:cs="Arial"/>
          <w:i/>
          <w:iCs/>
        </w:rPr>
        <w:t>gilmourii</w:t>
      </w:r>
      <w:r w:rsidR="00E23BB2">
        <w:rPr>
          <w:rFonts w:ascii="Arial" w:hAnsi="Arial" w:cs="Arial"/>
        </w:rPr>
        <w:t xml:space="preserve"> </w:t>
      </w:r>
      <w:r w:rsidRPr="00294E76">
        <w:rPr>
          <w:rFonts w:ascii="Arial,Italic" w:hAnsi="Arial,Italic" w:cs="Arial,Italic"/>
          <w:i/>
          <w:iCs/>
        </w:rPr>
        <w:t>(at </w:t>
      </w:r>
      <w:r>
        <w:rPr>
          <w:rFonts w:ascii="Arial,Italic" w:hAnsi="Arial,Italic" w:cs="Arial,Italic"/>
          <w:i/>
          <w:iCs/>
        </w:rPr>
        <w:t xml:space="preserve">or soon after the start of the most </w:t>
      </w:r>
      <w:r w:rsidRPr="00294E76">
        <w:rPr>
          <w:rFonts w:ascii="Arial,Italic" w:hAnsi="Arial,Italic" w:cs="Arial,Italic"/>
          <w:i/>
          <w:iCs/>
        </w:rPr>
        <w:t>recent three generation)</w:t>
      </w:r>
      <w:r w:rsidRPr="00294E76">
        <w:rPr>
          <w:rFonts w:ascii="Arial" w:hAnsi="Arial" w:cs="Arial"/>
        </w:rPr>
        <w:t>? Please</w:t>
      </w:r>
      <w:r>
        <w:rPr>
          <w:rFonts w:ascii="Arial" w:hAnsi="Arial" w:cs="Arial"/>
        </w:rPr>
        <w:t xml:space="preserve"> provide justification for your response.</w:t>
      </w:r>
    </w:p>
    <w:p w14:paraId="70390E26" w14:textId="77777777" w:rsidR="00724AA7" w:rsidRDefault="00724AA7" w:rsidP="00724AA7">
      <w:pPr>
        <w:pStyle w:val="ListParagraph"/>
        <w:autoSpaceDE w:val="0"/>
        <w:autoSpaceDN w:val="0"/>
        <w:adjustRightInd w:val="0"/>
        <w:ind w:left="360"/>
        <w:rPr>
          <w:rFonts w:ascii="Arial,Italic" w:hAnsi="Arial,Italic" w:cs="Arial,Italic"/>
          <w:i/>
          <w:iCs/>
        </w:rPr>
      </w:pPr>
    </w:p>
    <w:p w14:paraId="57E0C156" w14:textId="77777777" w:rsidR="00724AA7" w:rsidRDefault="00724AA7" w:rsidP="00724AA7">
      <w:pPr>
        <w:pStyle w:val="ListParagraph"/>
        <w:autoSpaceDE w:val="0"/>
        <w:autoSpaceDN w:val="0"/>
        <w:adjustRightInd w:val="0"/>
        <w:ind w:left="360"/>
        <w:rPr>
          <w:rFonts w:ascii="Arial" w:hAnsi="Arial" w:cs="Arial"/>
        </w:rPr>
      </w:pPr>
      <w:r>
        <w:rPr>
          <w:rFonts w:ascii="Arial"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6465F20E" w14:textId="77777777" w:rsidR="00724AA7" w:rsidRDefault="00724AA7" w:rsidP="00724AA7">
      <w:pPr>
        <w:pStyle w:val="ListParagraph"/>
        <w:autoSpaceDE w:val="0"/>
        <w:autoSpaceDN w:val="0"/>
        <w:adjustRightInd w:val="0"/>
        <w:ind w:left="360"/>
        <w:rPr>
          <w:rFonts w:ascii="Arial" w:hAnsi="Arial" w:cs="Arial"/>
        </w:rPr>
      </w:pPr>
    </w:p>
    <w:p w14:paraId="3603FFEB"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rPr>
        <w:t>Number of mature individuals is estimated to be in the range of:</w:t>
      </w:r>
    </w:p>
    <w:p w14:paraId="527DA560" w14:textId="77777777" w:rsidR="00724AA7" w:rsidRPr="00E953DB" w:rsidRDefault="00724AA7" w:rsidP="00724AA7">
      <w:pPr>
        <w:pStyle w:val="ListParagraph"/>
        <w:autoSpaceDE w:val="0"/>
        <w:autoSpaceDN w:val="0"/>
        <w:adjustRightInd w:val="0"/>
        <w:spacing w:after="0"/>
        <w:ind w:left="360"/>
        <w:rPr>
          <w:rFonts w:ascii="Arial" w:hAnsi="Arial" w:cs="Arial"/>
          <w:color w:val="FF0000"/>
        </w:rPr>
      </w:pPr>
      <w:r>
        <w:rPr>
          <w:rFonts w:ascii="Arial" w:hAnsi="Arial" w:cs="Arial"/>
          <w:sz w:val="44"/>
          <w:szCs w:val="44"/>
        </w:rPr>
        <w:t>□</w:t>
      </w:r>
      <w:r>
        <w:rPr>
          <w:rFonts w:ascii="Arial" w:hAnsi="Arial" w:cs="Arial"/>
        </w:rPr>
        <w:t xml:space="preserve"> 0–10 </w:t>
      </w:r>
      <w:r>
        <w:rPr>
          <w:rFonts w:ascii="Arial" w:hAnsi="Arial" w:cs="Arial"/>
          <w:sz w:val="44"/>
          <w:szCs w:val="44"/>
        </w:rPr>
        <w:t>□</w:t>
      </w:r>
      <w:r>
        <w:rPr>
          <w:rFonts w:ascii="Arial" w:hAnsi="Arial" w:cs="Arial"/>
        </w:rPr>
        <w:t xml:space="preserve"> 10–50 </w:t>
      </w:r>
      <w:r>
        <w:rPr>
          <w:rFonts w:ascii="Arial" w:hAnsi="Arial" w:cs="Arial"/>
          <w:sz w:val="44"/>
          <w:szCs w:val="44"/>
        </w:rPr>
        <w:t>□</w:t>
      </w:r>
      <w:r>
        <w:rPr>
          <w:rFonts w:ascii="Arial" w:hAnsi="Arial" w:cs="Arial"/>
        </w:rPr>
        <w:t xml:space="preserve"> 50–100</w:t>
      </w:r>
      <w:r>
        <w:rPr>
          <w:rFonts w:ascii="Arial" w:hAnsi="Arial" w:cs="Arial"/>
          <w:sz w:val="44"/>
          <w:szCs w:val="44"/>
        </w:rPr>
        <w:t xml:space="preserve"> □ </w:t>
      </w:r>
      <w:r>
        <w:rPr>
          <w:rFonts w:ascii="Arial" w:hAnsi="Arial" w:cs="Arial"/>
        </w:rPr>
        <w:t xml:space="preserve">&gt;100 </w:t>
      </w:r>
      <w:r>
        <w:rPr>
          <w:rFonts w:ascii="Arial" w:hAnsi="Arial" w:cs="Arial"/>
          <w:sz w:val="44"/>
          <w:szCs w:val="44"/>
        </w:rPr>
        <w:t>□</w:t>
      </w:r>
      <w:r>
        <w:rPr>
          <w:rFonts w:ascii="Arial" w:hAnsi="Arial" w:cs="Arial"/>
        </w:rPr>
        <w:t xml:space="preserve"> &gt;500 </w:t>
      </w:r>
      <w:r>
        <w:rPr>
          <w:rFonts w:ascii="Arial" w:hAnsi="Arial" w:cs="Arial"/>
          <w:sz w:val="44"/>
          <w:szCs w:val="44"/>
        </w:rPr>
        <w:t>□</w:t>
      </w:r>
      <w:r>
        <w:rPr>
          <w:rFonts w:ascii="Arial" w:hAnsi="Arial" w:cs="Arial"/>
        </w:rPr>
        <w:t xml:space="preserve"> &gt;1000</w:t>
      </w:r>
    </w:p>
    <w:p w14:paraId="393E26E5" w14:textId="77777777" w:rsidR="00724AA7" w:rsidRDefault="00724AA7" w:rsidP="00724AA7">
      <w:pPr>
        <w:pStyle w:val="ListParagraph"/>
        <w:autoSpaceDE w:val="0"/>
        <w:autoSpaceDN w:val="0"/>
        <w:adjustRightInd w:val="0"/>
        <w:spacing w:after="0"/>
        <w:ind w:left="360"/>
        <w:rPr>
          <w:rFonts w:ascii="Arial" w:hAnsi="Arial" w:cs="Arial"/>
        </w:rPr>
      </w:pPr>
    </w:p>
    <w:p w14:paraId="206702EC"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rPr>
        <w:t>Level of your confidence in this estimate:</w:t>
      </w:r>
    </w:p>
    <w:p w14:paraId="2AE7E882"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1DCF95BA"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FAFB386"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5286E2F0"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1BBCE110" w14:textId="77777777" w:rsidR="00724AA7" w:rsidRDefault="00724AA7" w:rsidP="00724AA7">
      <w:pPr>
        <w:pStyle w:val="ListParagraph"/>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3812EE6A" w14:textId="77777777" w:rsidR="00724AA7" w:rsidRPr="00BE0037" w:rsidRDefault="00724AA7" w:rsidP="00724AA7">
      <w:pPr>
        <w:pStyle w:val="ListParagraph"/>
        <w:autoSpaceDE w:val="0"/>
        <w:autoSpaceDN w:val="0"/>
        <w:adjustRightInd w:val="0"/>
        <w:spacing w:after="0"/>
        <w:ind w:left="360"/>
        <w:rPr>
          <w:rFonts w:ascii="Arial" w:hAnsi="Arial" w:cs="Arial"/>
        </w:rPr>
      </w:pPr>
    </w:p>
    <w:p w14:paraId="49513CE9" w14:textId="28DE3873"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 xml:space="preserve">Are you able to comment on the extent of decline in the </w:t>
      </w:r>
      <w:r w:rsidR="004B0ED1">
        <w:rPr>
          <w:rFonts w:ascii="Arial" w:hAnsi="Arial" w:cs="Arial"/>
        </w:rPr>
        <w:t>taxon</w:t>
      </w:r>
      <w:r>
        <w:rPr>
          <w:rFonts w:ascii="Arial" w:hAnsi="Arial" w:cs="Arial"/>
        </w:rPr>
        <w:t xml:space="preserve">’s total population size over the last approximately 20 </w:t>
      </w:r>
      <w:r w:rsidRPr="00294E76">
        <w:rPr>
          <w:rFonts w:ascii="Arial" w:hAnsi="Arial" w:cs="Arial"/>
        </w:rPr>
        <w:t>years (i.e. three generations)?</w:t>
      </w:r>
      <w:r w:rsidRPr="00830F92">
        <w:rPr>
          <w:rFonts w:ascii="Arial" w:hAnsi="Arial" w:cs="Arial"/>
        </w:rPr>
        <w:t xml:space="preserve"> P</w:t>
      </w:r>
      <w:r>
        <w:rPr>
          <w:rFonts w:ascii="Arial" w:hAnsi="Arial" w:cs="Arial"/>
        </w:rPr>
        <w:t>lease provide justification for your response.</w:t>
      </w:r>
    </w:p>
    <w:p w14:paraId="4C9A9FC5" w14:textId="77777777" w:rsidR="00724AA7" w:rsidRPr="00BE0037" w:rsidRDefault="00724AA7" w:rsidP="00724AA7">
      <w:pPr>
        <w:pStyle w:val="ListParagraph"/>
        <w:autoSpaceDE w:val="0"/>
        <w:autoSpaceDN w:val="0"/>
        <w:adjustRightInd w:val="0"/>
        <w:spacing w:after="0" w:line="240" w:lineRule="auto"/>
        <w:ind w:left="360"/>
        <w:rPr>
          <w:rFonts w:ascii="Arial" w:hAnsi="Arial" w:cs="Arial"/>
        </w:rPr>
      </w:pPr>
    </w:p>
    <w:p w14:paraId="62F01C56" w14:textId="77777777" w:rsidR="00724AA7" w:rsidRDefault="00724AA7" w:rsidP="00724AA7">
      <w:pPr>
        <w:autoSpaceDE w:val="0"/>
        <w:autoSpaceDN w:val="0"/>
        <w:adjustRightInd w:val="0"/>
        <w:ind w:left="360"/>
        <w:rPr>
          <w:rFonts w:ascii="Arial" w:hAnsi="Arial" w:cs="Arial"/>
        </w:rPr>
      </w:pPr>
      <w:r>
        <w:rPr>
          <w:rFonts w:ascii="Arial"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307BEBEE" w14:textId="77777777" w:rsidR="00724AA7" w:rsidRDefault="00724AA7" w:rsidP="00724AA7">
      <w:pPr>
        <w:autoSpaceDE w:val="0"/>
        <w:autoSpaceDN w:val="0"/>
        <w:adjustRightInd w:val="0"/>
        <w:spacing w:after="0"/>
        <w:ind w:left="360"/>
        <w:rPr>
          <w:rFonts w:ascii="Arial" w:hAnsi="Arial" w:cs="Arial"/>
        </w:rPr>
      </w:pPr>
      <w:r>
        <w:rPr>
          <w:rFonts w:ascii="Arial" w:hAnsi="Arial" w:cs="Arial"/>
        </w:rPr>
        <w:t>Decline estimated to be in the range of:</w:t>
      </w:r>
    </w:p>
    <w:p w14:paraId="1D16D764"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1051C736" w14:textId="77777777" w:rsidR="00724AA7" w:rsidRDefault="00724AA7" w:rsidP="00724AA7">
      <w:pPr>
        <w:autoSpaceDE w:val="0"/>
        <w:autoSpaceDN w:val="0"/>
        <w:adjustRightInd w:val="0"/>
        <w:spacing w:after="0"/>
        <w:ind w:left="360"/>
        <w:rPr>
          <w:rFonts w:ascii="Arial" w:hAnsi="Arial" w:cs="Arial"/>
        </w:rPr>
      </w:pPr>
      <w:r>
        <w:rPr>
          <w:rFonts w:ascii="Arial" w:hAnsi="Arial" w:cs="Arial"/>
        </w:rPr>
        <w:t>Level of your confidence in this estimated decline:</w:t>
      </w:r>
    </w:p>
    <w:p w14:paraId="2C5418B8"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14503DE"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FB217E4"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2E4B612B"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1CDB7235"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lastRenderedPageBreak/>
        <w:t>□</w:t>
      </w:r>
      <w:r>
        <w:rPr>
          <w:rFonts w:ascii="Arial" w:hAnsi="Arial" w:cs="Arial"/>
        </w:rPr>
        <w:t xml:space="preserve"> 99–100% - very high level of certainty, data are accurate within this range</w:t>
      </w:r>
    </w:p>
    <w:p w14:paraId="29B92EF3" w14:textId="77777777" w:rsidR="00724AA7" w:rsidRDefault="00724AA7" w:rsidP="00724AA7">
      <w:pPr>
        <w:autoSpaceDE w:val="0"/>
        <w:autoSpaceDN w:val="0"/>
        <w:adjustRightInd w:val="0"/>
        <w:rPr>
          <w:rFonts w:ascii="Arial" w:hAnsi="Arial" w:cs="Arial"/>
        </w:rPr>
      </w:pPr>
    </w:p>
    <w:p w14:paraId="404AF5FF"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Please provide (if known) any additional evidence which shows the population is stable, increasing or declining.</w:t>
      </w:r>
    </w:p>
    <w:p w14:paraId="16CC09B0" w14:textId="77777777" w:rsidR="00724AA7" w:rsidRDefault="00724AA7" w:rsidP="00724AA7">
      <w:pPr>
        <w:autoSpaceDE w:val="0"/>
        <w:autoSpaceDN w:val="0"/>
        <w:adjustRightInd w:val="0"/>
        <w:rPr>
          <w:rFonts w:ascii="Arial" w:hAnsi="Arial" w:cs="Arial"/>
        </w:rPr>
      </w:pPr>
    </w:p>
    <w:p w14:paraId="2C9C5472" w14:textId="77777777" w:rsidR="00724AA7" w:rsidRDefault="00724AA7" w:rsidP="00724AA7">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 (If no, skip to section F)</w:t>
      </w:r>
    </w:p>
    <w:p w14:paraId="0460530A" w14:textId="77777777" w:rsidR="00724AA7" w:rsidRDefault="00724AA7" w:rsidP="00724AA7">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7E5E4DE4"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variety? If not, please provide justification for your response.</w:t>
      </w:r>
    </w:p>
    <w:p w14:paraId="02DF2AEE" w14:textId="77777777" w:rsidR="00724AA7" w:rsidRDefault="00724AA7" w:rsidP="00724AA7">
      <w:pPr>
        <w:pStyle w:val="ListParagraph"/>
        <w:autoSpaceDE w:val="0"/>
        <w:autoSpaceDN w:val="0"/>
        <w:adjustRightInd w:val="0"/>
        <w:ind w:left="360"/>
        <w:rPr>
          <w:rFonts w:ascii="Arial" w:hAnsi="Arial" w:cs="Arial"/>
        </w:rPr>
      </w:pPr>
    </w:p>
    <w:p w14:paraId="467E8CC1" w14:textId="38685F3B"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Has the survey effort for this variety been adequate to determine its national distribution? If not, please provide justification for your response.</w:t>
      </w:r>
    </w:p>
    <w:p w14:paraId="7FEAACF7" w14:textId="77777777" w:rsidR="00724AA7" w:rsidRDefault="00724AA7" w:rsidP="00724AA7">
      <w:pPr>
        <w:pStyle w:val="ListParagraph"/>
        <w:autoSpaceDE w:val="0"/>
        <w:autoSpaceDN w:val="0"/>
        <w:adjustRightInd w:val="0"/>
        <w:ind w:left="360"/>
        <w:rPr>
          <w:rFonts w:ascii="Arial" w:hAnsi="Arial" w:cs="Arial"/>
        </w:rPr>
      </w:pPr>
    </w:p>
    <w:p w14:paraId="68FA834D"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6D8C1FAD" w14:textId="77777777" w:rsidR="00724AA7" w:rsidRDefault="00724AA7" w:rsidP="00724AA7">
      <w:pPr>
        <w:pStyle w:val="ListParagraph"/>
        <w:autoSpaceDE w:val="0"/>
        <w:autoSpaceDN w:val="0"/>
        <w:adjustRightInd w:val="0"/>
        <w:ind w:left="360"/>
        <w:rPr>
          <w:rFonts w:ascii="Arial" w:hAnsi="Arial" w:cs="Arial"/>
        </w:rPr>
      </w:pPr>
    </w:p>
    <w:p w14:paraId="33A80F9B"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516B8C8B" w14:textId="77777777" w:rsidR="00724AA7" w:rsidRDefault="00724AA7" w:rsidP="00724AA7">
      <w:pPr>
        <w:pStyle w:val="ListParagraph"/>
        <w:autoSpaceDE w:val="0"/>
        <w:autoSpaceDN w:val="0"/>
        <w:adjustRightInd w:val="0"/>
        <w:ind w:left="360"/>
        <w:rPr>
          <w:rFonts w:ascii="Arial" w:hAnsi="Arial" w:cs="Arial"/>
        </w:rPr>
      </w:pPr>
    </w:p>
    <w:p w14:paraId="25FB852B"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Can you provide estimates (or if you disagree with the estimates provided, alternative estimates) of the extent of occurrence and/or area of occupancy?</w:t>
      </w:r>
    </w:p>
    <w:p w14:paraId="3D307FD7" w14:textId="77777777" w:rsidR="00724AA7" w:rsidRDefault="00724AA7" w:rsidP="00724AA7">
      <w:pPr>
        <w:pStyle w:val="ListParagraph"/>
        <w:autoSpaceDE w:val="0"/>
        <w:autoSpaceDN w:val="0"/>
        <w:adjustRightInd w:val="0"/>
        <w:ind w:left="360"/>
        <w:rPr>
          <w:rFonts w:ascii="Arial" w:hAnsi="Arial" w:cs="Arial"/>
        </w:rPr>
      </w:pPr>
    </w:p>
    <w:p w14:paraId="08A51DF2" w14:textId="77777777" w:rsidR="00724AA7" w:rsidRDefault="00724AA7" w:rsidP="00724AA7">
      <w:pPr>
        <w:pStyle w:val="ListParagraph"/>
        <w:autoSpaceDE w:val="0"/>
        <w:autoSpaceDN w:val="0"/>
        <w:adjustRightInd w:val="0"/>
        <w:ind w:left="360"/>
        <w:rPr>
          <w:rFonts w:ascii="Arial" w:hAnsi="Arial" w:cs="Arial"/>
        </w:rPr>
      </w:pPr>
      <w:r>
        <w:rPr>
          <w:rFonts w:ascii="Arial" w:hAnsi="Arial" w:cs="Arial"/>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417A814A" w14:textId="77777777" w:rsidR="00724AA7" w:rsidRDefault="00724AA7" w:rsidP="00724AA7">
      <w:pPr>
        <w:autoSpaceDE w:val="0"/>
        <w:autoSpaceDN w:val="0"/>
        <w:adjustRightInd w:val="0"/>
        <w:spacing w:after="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13BECC73"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19B62614" w14:textId="77777777" w:rsidR="00724AA7" w:rsidRDefault="00724AA7" w:rsidP="00724AA7">
      <w:pPr>
        <w:autoSpaceDE w:val="0"/>
        <w:autoSpaceDN w:val="0"/>
        <w:adjustRightInd w:val="0"/>
        <w:spacing w:after="0"/>
        <w:ind w:firstLine="360"/>
        <w:rPr>
          <w:rFonts w:ascii="Arial" w:hAnsi="Arial" w:cs="Arial"/>
        </w:rPr>
      </w:pPr>
      <w:r>
        <w:rPr>
          <w:rFonts w:ascii="Arial" w:hAnsi="Arial" w:cs="Arial"/>
        </w:rPr>
        <w:t>Level of your confidence in this estimated extent of occurrence</w:t>
      </w:r>
    </w:p>
    <w:p w14:paraId="7BDF9FFC"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4D0974C4"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ED16488"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420AB3BC"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F9E16BA"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5EDAB8D5" w14:textId="77777777" w:rsidR="00724AA7" w:rsidRDefault="00724AA7" w:rsidP="00724AA7">
      <w:pPr>
        <w:autoSpaceDE w:val="0"/>
        <w:autoSpaceDN w:val="0"/>
        <w:adjustRightInd w:val="0"/>
        <w:spacing w:after="0"/>
        <w:rPr>
          <w:rFonts w:ascii="Arial" w:hAnsi="Arial" w:cs="Arial"/>
        </w:rPr>
      </w:pPr>
    </w:p>
    <w:p w14:paraId="07F1A65D" w14:textId="77777777" w:rsidR="00724AA7" w:rsidRDefault="00724AA7" w:rsidP="00724AA7">
      <w:pPr>
        <w:autoSpaceDE w:val="0"/>
        <w:autoSpaceDN w:val="0"/>
        <w:adjustRightInd w:val="0"/>
        <w:spacing w:after="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w:t>
      </w:r>
      <w:r>
        <w:rPr>
          <w:rFonts w:ascii="Arial" w:hAnsi="Arial" w:cs="Arial"/>
        </w:rPr>
        <w:lastRenderedPageBreak/>
        <w:t>suggested in the table below of ranges of area of occupancy, and also choose the level of confidence you have in this estimated range.</w:t>
      </w:r>
    </w:p>
    <w:p w14:paraId="5C87EF3D" w14:textId="77777777" w:rsidR="00724AA7" w:rsidRDefault="00724AA7" w:rsidP="00724AA7">
      <w:pPr>
        <w:autoSpaceDE w:val="0"/>
        <w:autoSpaceDN w:val="0"/>
        <w:adjustRightInd w:val="0"/>
        <w:spacing w:after="0"/>
        <w:rPr>
          <w:rFonts w:ascii="Arial" w:hAnsi="Arial" w:cs="Arial"/>
        </w:rPr>
      </w:pPr>
    </w:p>
    <w:p w14:paraId="65F1CC80" w14:textId="77777777" w:rsidR="00724AA7" w:rsidRDefault="00724AA7" w:rsidP="00724AA7">
      <w:pPr>
        <w:autoSpaceDE w:val="0"/>
        <w:autoSpaceDN w:val="0"/>
        <w:adjustRightInd w:val="0"/>
        <w:spacing w:after="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083F466F"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2 000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&gt;2 000 km</w:t>
      </w:r>
      <w:r>
        <w:rPr>
          <w:rFonts w:ascii="Arial" w:hAnsi="Arial" w:cs="Arial"/>
          <w:vertAlign w:val="superscript"/>
        </w:rPr>
        <w:t>2</w:t>
      </w:r>
    </w:p>
    <w:p w14:paraId="7E7DD46E" w14:textId="77777777" w:rsidR="00724AA7" w:rsidRDefault="00724AA7" w:rsidP="00724AA7">
      <w:pPr>
        <w:autoSpaceDE w:val="0"/>
        <w:autoSpaceDN w:val="0"/>
        <w:adjustRightInd w:val="0"/>
        <w:spacing w:after="0"/>
        <w:ind w:left="360"/>
        <w:rPr>
          <w:rFonts w:ascii="Arial" w:hAnsi="Arial" w:cs="Arial"/>
        </w:rPr>
      </w:pPr>
      <w:r>
        <w:rPr>
          <w:rFonts w:ascii="Arial" w:hAnsi="Arial" w:cs="Arial"/>
        </w:rPr>
        <w:t>Level of your confidence in this estimated extent of occurrence:</w:t>
      </w:r>
    </w:p>
    <w:p w14:paraId="3C4B846F"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3824758F"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9BEC39E"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566367FA" w14:textId="77777777" w:rsidR="00724AA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3E98CB05" w14:textId="77777777" w:rsidR="00724AA7" w:rsidRPr="00BE0037" w:rsidRDefault="00724AA7" w:rsidP="00724AA7">
      <w:pPr>
        <w:autoSpaceDE w:val="0"/>
        <w:autoSpaceDN w:val="0"/>
        <w:adjustRightInd w:val="0"/>
        <w:spacing w:after="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06B1598F" w14:textId="77777777" w:rsidR="00724AA7" w:rsidRDefault="00724AA7" w:rsidP="00724AA7">
      <w:pPr>
        <w:autoSpaceDE w:val="0"/>
        <w:autoSpaceDN w:val="0"/>
        <w:adjustRightInd w:val="0"/>
        <w:ind w:left="1560" w:hanging="1560"/>
        <w:rPr>
          <w:rFonts w:ascii="Arial" w:hAnsi="Arial" w:cs="Arial"/>
          <w:b/>
          <w:u w:val="single"/>
        </w:rPr>
      </w:pPr>
    </w:p>
    <w:p w14:paraId="5CC57526" w14:textId="77777777" w:rsidR="00724AA7" w:rsidRDefault="00724AA7" w:rsidP="00724AA7">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 (If no, skip to section G)</w:t>
      </w:r>
    </w:p>
    <w:p w14:paraId="1E2C2778" w14:textId="77777777" w:rsidR="00724AA7" w:rsidRPr="00BE0037" w:rsidRDefault="00724AA7" w:rsidP="00724AA7">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1EF2F951"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6A536048" w14:textId="77777777" w:rsidR="00724AA7" w:rsidRDefault="00724AA7" w:rsidP="00724AA7">
      <w:pPr>
        <w:pStyle w:val="ListParagraph"/>
        <w:autoSpaceDE w:val="0"/>
        <w:autoSpaceDN w:val="0"/>
        <w:adjustRightInd w:val="0"/>
        <w:ind w:left="360"/>
        <w:rPr>
          <w:rFonts w:ascii="Arial" w:hAnsi="Arial" w:cs="Arial"/>
        </w:rPr>
      </w:pPr>
    </w:p>
    <w:p w14:paraId="1BA18B6A"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Can you provide estimates (or if you disagree with the estimates provided, alternative estimates) of the former extent of occurrence and/or area of occupancy?</w:t>
      </w:r>
    </w:p>
    <w:p w14:paraId="1F6E3282" w14:textId="77777777" w:rsidR="00724AA7" w:rsidRDefault="00724AA7" w:rsidP="00724AA7">
      <w:pPr>
        <w:pStyle w:val="ListParagraph"/>
        <w:autoSpaceDE w:val="0"/>
        <w:autoSpaceDN w:val="0"/>
        <w:adjustRightInd w:val="0"/>
        <w:ind w:left="360"/>
        <w:rPr>
          <w:rFonts w:ascii="Arial" w:hAnsi="Arial" w:cs="Arial"/>
        </w:rPr>
      </w:pPr>
    </w:p>
    <w:p w14:paraId="61946643" w14:textId="77777777" w:rsidR="00724AA7" w:rsidRPr="00BE0037" w:rsidRDefault="00724AA7" w:rsidP="00724AA7">
      <w:pPr>
        <w:pStyle w:val="ListParagraph"/>
        <w:autoSpaceDE w:val="0"/>
        <w:autoSpaceDN w:val="0"/>
        <w:adjustRightInd w:val="0"/>
        <w:ind w:left="360"/>
        <w:rPr>
          <w:rFonts w:ascii="Arial" w:hAnsi="Arial" w:cs="Arial"/>
        </w:rPr>
      </w:pPr>
      <w:r>
        <w:rPr>
          <w:rFonts w:ascii="Arial" w:hAnsi="Arial" w:cs="Arial"/>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15240BA8" w14:textId="77777777" w:rsidR="00724AA7" w:rsidRDefault="00724AA7" w:rsidP="00724AA7">
      <w:pPr>
        <w:autoSpaceDE w:val="0"/>
        <w:autoSpaceDN w:val="0"/>
        <w:adjustRightInd w:val="0"/>
        <w:spacing w:after="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22DFF46A"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04B04BD2" w14:textId="77777777" w:rsidR="00724AA7" w:rsidRDefault="00724AA7" w:rsidP="00724AA7">
      <w:pPr>
        <w:autoSpaceDE w:val="0"/>
        <w:autoSpaceDN w:val="0"/>
        <w:adjustRightInd w:val="0"/>
        <w:spacing w:after="0"/>
        <w:ind w:firstLine="360"/>
        <w:rPr>
          <w:rFonts w:ascii="Arial" w:hAnsi="Arial" w:cs="Arial"/>
        </w:rPr>
      </w:pPr>
    </w:p>
    <w:p w14:paraId="7A596B70" w14:textId="77777777" w:rsidR="00724AA7" w:rsidRDefault="00724AA7" w:rsidP="00724AA7">
      <w:pPr>
        <w:autoSpaceDE w:val="0"/>
        <w:autoSpaceDN w:val="0"/>
        <w:adjustRightInd w:val="0"/>
        <w:spacing w:after="0"/>
        <w:ind w:firstLine="360"/>
        <w:rPr>
          <w:rFonts w:ascii="Arial" w:hAnsi="Arial" w:cs="Arial"/>
        </w:rPr>
      </w:pPr>
      <w:r>
        <w:rPr>
          <w:rFonts w:ascii="Arial" w:hAnsi="Arial" w:cs="Arial"/>
        </w:rPr>
        <w:t>Level of your confidence in this estimated extent of occurrence</w:t>
      </w:r>
    </w:p>
    <w:p w14:paraId="537B91B6"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4691CDDB"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293231F"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41B750ED"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30A866D2"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477D4E25" w14:textId="77777777" w:rsidR="00724AA7" w:rsidRDefault="00724AA7" w:rsidP="00724AA7">
      <w:pPr>
        <w:autoSpaceDE w:val="0"/>
        <w:autoSpaceDN w:val="0"/>
        <w:adjustRightInd w:val="0"/>
        <w:spacing w:after="0"/>
        <w:ind w:firstLine="360"/>
        <w:rPr>
          <w:rFonts w:ascii="Arial" w:hAnsi="Arial" w:cs="Arial"/>
        </w:rPr>
      </w:pPr>
    </w:p>
    <w:p w14:paraId="2D2BC2B3" w14:textId="77777777" w:rsidR="00724AA7" w:rsidRDefault="00724AA7" w:rsidP="00724AA7">
      <w:pPr>
        <w:autoSpaceDE w:val="0"/>
        <w:autoSpaceDN w:val="0"/>
        <w:adjustRightInd w:val="0"/>
        <w:spacing w:after="0"/>
        <w:ind w:left="360"/>
        <w:rPr>
          <w:rFonts w:ascii="Arial" w:hAnsi="Arial" w:cs="Arial"/>
        </w:rPr>
      </w:pPr>
      <w:r>
        <w:rPr>
          <w:rFonts w:ascii="Arial"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02D91E07" w14:textId="77777777" w:rsidR="00724AA7" w:rsidRDefault="00724AA7" w:rsidP="00724AA7">
      <w:pPr>
        <w:autoSpaceDE w:val="0"/>
        <w:autoSpaceDN w:val="0"/>
        <w:adjustRightInd w:val="0"/>
        <w:spacing w:after="0"/>
        <w:rPr>
          <w:rFonts w:ascii="Arial,Bold" w:hAnsi="Arial,Bold" w:cs="Arial,Bold"/>
          <w:b/>
          <w:bCs/>
        </w:rPr>
      </w:pPr>
    </w:p>
    <w:p w14:paraId="5E61B394" w14:textId="77777777" w:rsidR="00724AA7" w:rsidRDefault="00724AA7" w:rsidP="00724AA7">
      <w:pPr>
        <w:autoSpaceDE w:val="0"/>
        <w:autoSpaceDN w:val="0"/>
        <w:adjustRightInd w:val="0"/>
        <w:spacing w:after="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65332815"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2 000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&gt;2 000 km</w:t>
      </w:r>
      <w:r>
        <w:rPr>
          <w:rFonts w:ascii="Arial" w:hAnsi="Arial" w:cs="Arial"/>
          <w:vertAlign w:val="superscript"/>
        </w:rPr>
        <w:t>2</w:t>
      </w:r>
    </w:p>
    <w:p w14:paraId="76958D02" w14:textId="77777777" w:rsidR="00724AA7" w:rsidRDefault="00724AA7" w:rsidP="00724AA7">
      <w:pPr>
        <w:autoSpaceDE w:val="0"/>
        <w:autoSpaceDN w:val="0"/>
        <w:adjustRightInd w:val="0"/>
        <w:spacing w:after="0"/>
        <w:ind w:firstLine="360"/>
        <w:rPr>
          <w:rFonts w:ascii="Arial" w:hAnsi="Arial" w:cs="Arial"/>
        </w:rPr>
      </w:pPr>
      <w:r>
        <w:rPr>
          <w:rFonts w:ascii="Arial" w:hAnsi="Arial" w:cs="Arial"/>
        </w:rPr>
        <w:t>Level of your confidence in this estimated extent of occurrence:</w:t>
      </w:r>
    </w:p>
    <w:p w14:paraId="624F8EB2"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21221E01"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4E5CFF3"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F6770F8" w14:textId="77777777" w:rsidR="00724AA7" w:rsidRDefault="00724AA7" w:rsidP="00724AA7">
      <w:pPr>
        <w:autoSpaceDE w:val="0"/>
        <w:autoSpaceDN w:val="0"/>
        <w:adjustRightInd w:val="0"/>
        <w:spacing w:after="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6E65D62C" w14:textId="77777777" w:rsidR="00724AA7" w:rsidRDefault="00724AA7" w:rsidP="00724AA7">
      <w:pPr>
        <w:spacing w:after="0"/>
        <w:ind w:firstLine="360"/>
      </w:pPr>
      <w:r>
        <w:rPr>
          <w:rFonts w:ascii="Arial" w:hAnsi="Arial" w:cs="Arial"/>
          <w:sz w:val="44"/>
          <w:szCs w:val="44"/>
        </w:rPr>
        <w:t>□</w:t>
      </w:r>
      <w:r>
        <w:rPr>
          <w:rFonts w:ascii="Arial" w:hAnsi="Arial" w:cs="Arial"/>
        </w:rPr>
        <w:t xml:space="preserve"> 99–100% - very high level of certainty, data is accurate within this range</w:t>
      </w:r>
    </w:p>
    <w:p w14:paraId="53D64E65" w14:textId="77777777" w:rsidR="00724AA7" w:rsidRDefault="00724AA7" w:rsidP="00724AA7">
      <w:pPr>
        <w:autoSpaceDE w:val="0"/>
        <w:autoSpaceDN w:val="0"/>
        <w:adjustRightInd w:val="0"/>
        <w:rPr>
          <w:rFonts w:ascii="Arial" w:hAnsi="Arial" w:cs="Arial"/>
        </w:rPr>
      </w:pPr>
    </w:p>
    <w:p w14:paraId="5F8A4EA2" w14:textId="77777777" w:rsidR="00724AA7" w:rsidRDefault="00724AA7" w:rsidP="00724AA7">
      <w:pPr>
        <w:shd w:val="clear" w:color="auto" w:fill="D9D9D9" w:themeFill="background1" w:themeFillShade="D9"/>
        <w:autoSpaceDE w:val="0"/>
        <w:autoSpaceDN w:val="0"/>
        <w:adjustRightInd w:val="0"/>
        <w:jc w:val="center"/>
        <w:rPr>
          <w:rFonts w:ascii="Arial" w:hAnsi="Arial" w:cs="Arial"/>
          <w:b/>
        </w:rPr>
      </w:pPr>
    </w:p>
    <w:p w14:paraId="57F783CD" w14:textId="77777777" w:rsidR="00724AA7" w:rsidRDefault="00724AA7" w:rsidP="00724AA7">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4D883F57" w14:textId="77777777" w:rsidR="00724AA7" w:rsidRDefault="00724AA7" w:rsidP="00724AA7">
      <w:pPr>
        <w:shd w:val="clear" w:color="auto" w:fill="D9D9D9" w:themeFill="background1" w:themeFillShade="D9"/>
        <w:autoSpaceDE w:val="0"/>
        <w:autoSpaceDN w:val="0"/>
        <w:adjustRightInd w:val="0"/>
        <w:jc w:val="center"/>
        <w:rPr>
          <w:rFonts w:ascii="Arial" w:hAnsi="Arial" w:cs="Arial"/>
          <w:b/>
        </w:rPr>
      </w:pPr>
    </w:p>
    <w:p w14:paraId="7EF2CDB6" w14:textId="77777777" w:rsidR="00724AA7" w:rsidRPr="00BE0037" w:rsidRDefault="00724AA7" w:rsidP="00724AA7">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 </w:t>
      </w:r>
      <w:r>
        <w:rPr>
          <w:rFonts w:ascii="Arial" w:hAnsi="Arial" w:cs="Arial"/>
          <w:b/>
        </w:rPr>
        <w:t>(If no, skip to section H)</w:t>
      </w:r>
    </w:p>
    <w:p w14:paraId="43CAA88B"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50B0A5DA" w14:textId="77777777" w:rsidR="00724AA7" w:rsidRDefault="00724AA7" w:rsidP="00724AA7">
      <w:pPr>
        <w:pStyle w:val="ListParagraph"/>
        <w:autoSpaceDE w:val="0"/>
        <w:autoSpaceDN w:val="0"/>
        <w:adjustRightInd w:val="0"/>
        <w:ind w:left="360"/>
        <w:rPr>
          <w:rFonts w:ascii="Arial" w:hAnsi="Arial" w:cs="Arial"/>
        </w:rPr>
      </w:pPr>
    </w:p>
    <w:p w14:paraId="23D76F5E"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variety in the future?</w:t>
      </w:r>
    </w:p>
    <w:p w14:paraId="1AD83474" w14:textId="77777777" w:rsidR="00724AA7" w:rsidRDefault="00724AA7" w:rsidP="00724AA7">
      <w:pPr>
        <w:pStyle w:val="ListParagraph"/>
        <w:autoSpaceDE w:val="0"/>
        <w:autoSpaceDN w:val="0"/>
        <w:adjustRightInd w:val="0"/>
        <w:ind w:left="360"/>
        <w:rPr>
          <w:rFonts w:ascii="Arial" w:hAnsi="Arial" w:cs="Arial"/>
        </w:rPr>
      </w:pPr>
    </w:p>
    <w:p w14:paraId="73610EAB" w14:textId="6E41D3A0"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sidRPr="00C91608">
        <w:rPr>
          <w:rFonts w:ascii="Arial" w:hAnsi="Arial" w:cs="Arial"/>
        </w:rPr>
        <w:t xml:space="preserve">Are the threats impacting on different </w:t>
      </w:r>
      <w:r>
        <w:rPr>
          <w:rFonts w:ascii="Arial" w:hAnsi="Arial" w:cs="Arial"/>
        </w:rPr>
        <w:t>localities</w:t>
      </w:r>
      <w:r w:rsidRPr="00C91608">
        <w:rPr>
          <w:rFonts w:ascii="Arial" w:hAnsi="Arial" w:cs="Arial"/>
        </w:rPr>
        <w:t xml:space="preserve"> </w:t>
      </w:r>
      <w:r w:rsidR="001F058F">
        <w:rPr>
          <w:rFonts w:ascii="Arial" w:hAnsi="Arial" w:cs="Arial"/>
        </w:rPr>
        <w:t xml:space="preserve">or subpopulations </w:t>
      </w:r>
      <w:r w:rsidRPr="00C91608">
        <w:rPr>
          <w:rFonts w:ascii="Arial" w:hAnsi="Arial" w:cs="Arial"/>
        </w:rPr>
        <w:t xml:space="preserve">equally, or do the threats vary across different </w:t>
      </w:r>
      <w:r>
        <w:rPr>
          <w:rFonts w:ascii="Arial" w:hAnsi="Arial" w:cs="Arial"/>
        </w:rPr>
        <w:t>localities</w:t>
      </w:r>
      <w:r w:rsidR="001D5CC5">
        <w:rPr>
          <w:rFonts w:ascii="Arial" w:hAnsi="Arial" w:cs="Arial"/>
        </w:rPr>
        <w:t xml:space="preserve"> and/or subpopulations</w:t>
      </w:r>
      <w:r w:rsidRPr="00C91608">
        <w:rPr>
          <w:rFonts w:ascii="Arial" w:hAnsi="Arial" w:cs="Arial"/>
        </w:rPr>
        <w:t xml:space="preserve">? </w:t>
      </w:r>
    </w:p>
    <w:p w14:paraId="6D7CAFBA" w14:textId="77777777" w:rsidR="00724AA7" w:rsidRPr="00C91608" w:rsidRDefault="00724AA7" w:rsidP="00724AA7">
      <w:pPr>
        <w:autoSpaceDE w:val="0"/>
        <w:autoSpaceDN w:val="0"/>
        <w:adjustRightInd w:val="0"/>
        <w:spacing w:after="0" w:line="240" w:lineRule="auto"/>
        <w:rPr>
          <w:rFonts w:ascii="Arial" w:hAnsi="Arial" w:cs="Arial"/>
        </w:rPr>
      </w:pPr>
    </w:p>
    <w:p w14:paraId="636E6B47" w14:textId="322EBBB8"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 xml:space="preserve">Can you provide additional or alternative information on past, current or potential threats that may adversely affect the </w:t>
      </w:r>
      <w:r w:rsidR="001D5CC5">
        <w:rPr>
          <w:rFonts w:ascii="Arial" w:hAnsi="Arial" w:cs="Arial"/>
        </w:rPr>
        <w:t>taxon</w:t>
      </w:r>
      <w:r>
        <w:rPr>
          <w:rFonts w:ascii="Arial" w:hAnsi="Arial" w:cs="Arial"/>
        </w:rPr>
        <w:t xml:space="preserve"> at any stage of its life cycle?</w:t>
      </w:r>
    </w:p>
    <w:p w14:paraId="1E16749D" w14:textId="77777777" w:rsidR="00724AA7" w:rsidRDefault="00724AA7" w:rsidP="00724AA7">
      <w:pPr>
        <w:pStyle w:val="ListParagraph"/>
        <w:autoSpaceDE w:val="0"/>
        <w:autoSpaceDN w:val="0"/>
        <w:adjustRightInd w:val="0"/>
        <w:ind w:left="360"/>
        <w:rPr>
          <w:rFonts w:ascii="Arial" w:hAnsi="Arial" w:cs="Arial"/>
        </w:rPr>
      </w:pPr>
    </w:p>
    <w:p w14:paraId="5E845B23"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16A93F16" w14:textId="77777777" w:rsidR="00724AA7" w:rsidRDefault="00724AA7" w:rsidP="00724AA7">
      <w:pPr>
        <w:autoSpaceDE w:val="0"/>
        <w:autoSpaceDN w:val="0"/>
        <w:adjustRightInd w:val="0"/>
        <w:ind w:left="1560" w:hanging="1560"/>
        <w:rPr>
          <w:rFonts w:ascii="Arial,Bold" w:hAnsi="Arial,Bold" w:cs="Arial,Bold"/>
          <w:b/>
          <w:bCs/>
        </w:rPr>
      </w:pPr>
    </w:p>
    <w:p w14:paraId="75E5DBA6" w14:textId="77777777" w:rsidR="00724AA7" w:rsidRPr="00BE0037" w:rsidRDefault="00724AA7" w:rsidP="00724AA7">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 </w:t>
      </w:r>
      <w:r>
        <w:rPr>
          <w:rFonts w:ascii="Arial" w:hAnsi="Arial" w:cs="Arial"/>
          <w:b/>
        </w:rPr>
        <w:t>(If no, skip to section I)</w:t>
      </w:r>
    </w:p>
    <w:p w14:paraId="0E28530A"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lastRenderedPageBreak/>
        <w:t>What planning, management and recovery actions are currently in place supporting protection and recovery of the variety? To what extent have they been effective?</w:t>
      </w:r>
    </w:p>
    <w:p w14:paraId="3C06511E" w14:textId="77777777" w:rsidR="00724AA7" w:rsidRDefault="00724AA7" w:rsidP="00724AA7">
      <w:pPr>
        <w:pStyle w:val="ListParagraph"/>
        <w:autoSpaceDE w:val="0"/>
        <w:autoSpaceDN w:val="0"/>
        <w:adjustRightInd w:val="0"/>
        <w:ind w:left="360"/>
        <w:rPr>
          <w:rFonts w:ascii="Arial" w:hAnsi="Arial" w:cs="Arial"/>
        </w:rPr>
      </w:pPr>
    </w:p>
    <w:p w14:paraId="5962C55D"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variety?</w:t>
      </w:r>
    </w:p>
    <w:p w14:paraId="3D3A55FB" w14:textId="77777777" w:rsidR="00724AA7" w:rsidRDefault="00724AA7" w:rsidP="00724AA7">
      <w:pPr>
        <w:pStyle w:val="ListParagraph"/>
        <w:autoSpaceDE w:val="0"/>
        <w:autoSpaceDN w:val="0"/>
        <w:adjustRightInd w:val="0"/>
        <w:ind w:left="360"/>
        <w:rPr>
          <w:rFonts w:ascii="Arial" w:hAnsi="Arial" w:cs="Arial"/>
        </w:rPr>
      </w:pPr>
    </w:p>
    <w:p w14:paraId="020145D2" w14:textId="06475D32" w:rsidR="00724AA7" w:rsidRDefault="00724AA7" w:rsidP="00724AA7">
      <w:pPr>
        <w:pStyle w:val="ListParagraph"/>
        <w:numPr>
          <w:ilvl w:val="0"/>
          <w:numId w:val="15"/>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w:t>
      </w:r>
      <w:r w:rsidR="00573671">
        <w:rPr>
          <w:rFonts w:ascii="Arial" w:hAnsi="Arial" w:cs="Arial"/>
        </w:rPr>
        <w:t>taxon</w:t>
      </w:r>
      <w:r w:rsidR="00A539DB">
        <w:rPr>
          <w:rFonts w:ascii="Arial" w:hAnsi="Arial" w:cs="Arial"/>
        </w:rPr>
        <w:t>s’</w:t>
      </w:r>
      <w:r>
        <w:rPr>
          <w:rFonts w:ascii="Arial" w:hAnsi="Arial" w:cs="Arial"/>
        </w:rPr>
        <w:t xml:space="preserve"> historic range) as a viable option as a conservation actions for this variety?</w:t>
      </w:r>
    </w:p>
    <w:p w14:paraId="05E02F48" w14:textId="77777777" w:rsidR="00724AA7" w:rsidRDefault="00724AA7" w:rsidP="00724AA7">
      <w:pPr>
        <w:autoSpaceDE w:val="0"/>
        <w:autoSpaceDN w:val="0"/>
        <w:adjustRightInd w:val="0"/>
        <w:rPr>
          <w:rFonts w:ascii="Arial" w:hAnsi="Arial" w:cs="Arial"/>
        </w:rPr>
      </w:pPr>
    </w:p>
    <w:p w14:paraId="04829429" w14:textId="77777777" w:rsidR="00724AA7" w:rsidRDefault="00724AA7" w:rsidP="00724AA7">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w:t>
      </w:r>
    </w:p>
    <w:p w14:paraId="207A9971"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(e.g. traditional ecological knowledge) or individuals/groups with knowledge that may help better understand population trends/fluctuations, or critical areas of habitat?</w:t>
      </w:r>
    </w:p>
    <w:p w14:paraId="1A5D433F" w14:textId="77777777" w:rsidR="00724AA7" w:rsidRDefault="00724AA7" w:rsidP="00724AA7">
      <w:pPr>
        <w:pStyle w:val="ListParagraph"/>
        <w:autoSpaceDE w:val="0"/>
        <w:autoSpaceDN w:val="0"/>
        <w:adjustRightInd w:val="0"/>
        <w:ind w:left="360"/>
        <w:rPr>
          <w:rFonts w:ascii="Arial" w:hAnsi="Arial" w:cs="Arial"/>
          <w:color w:val="000000"/>
        </w:rPr>
      </w:pPr>
    </w:p>
    <w:p w14:paraId="06E98781" w14:textId="77777777" w:rsidR="00724AA7" w:rsidRPr="00294E76" w:rsidRDefault="00724AA7" w:rsidP="00724AA7">
      <w:pPr>
        <w:pStyle w:val="ListParagraph"/>
        <w:numPr>
          <w:ilvl w:val="0"/>
          <w:numId w:val="15"/>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variety has?</w:t>
      </w:r>
    </w:p>
    <w:p w14:paraId="48001B82" w14:textId="77777777" w:rsidR="00724AA7" w:rsidRDefault="00724AA7" w:rsidP="00724AA7">
      <w:pPr>
        <w:pStyle w:val="ListParagraph"/>
        <w:autoSpaceDE w:val="0"/>
        <w:autoSpaceDN w:val="0"/>
        <w:adjustRightInd w:val="0"/>
        <w:ind w:left="360"/>
        <w:rPr>
          <w:rFonts w:ascii="Arial" w:hAnsi="Arial" w:cs="Arial"/>
          <w:color w:val="000000"/>
        </w:rPr>
      </w:pPr>
    </w:p>
    <w:p w14:paraId="472C142E"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variety?</w:t>
      </w:r>
    </w:p>
    <w:p w14:paraId="010F0D45" w14:textId="77777777" w:rsidR="00724AA7" w:rsidRDefault="00724AA7" w:rsidP="00724AA7">
      <w:pPr>
        <w:pStyle w:val="ListParagraph"/>
        <w:autoSpaceDE w:val="0"/>
        <w:autoSpaceDN w:val="0"/>
        <w:adjustRightInd w:val="0"/>
        <w:ind w:left="360"/>
        <w:rPr>
          <w:rFonts w:ascii="Arial" w:hAnsi="Arial" w:cs="Arial"/>
          <w:color w:val="000000"/>
        </w:rPr>
      </w:pPr>
    </w:p>
    <w:p w14:paraId="397CBA67" w14:textId="3495DD9C" w:rsidR="00724AA7" w:rsidRDefault="00724AA7" w:rsidP="00724AA7">
      <w:pPr>
        <w:pStyle w:val="ListParagraph"/>
        <w:numPr>
          <w:ilvl w:val="0"/>
          <w:numId w:val="15"/>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w:t>
      </w:r>
      <w:r w:rsidR="00A539DB" w:rsidRPr="00D33026">
        <w:rPr>
          <w:rFonts w:ascii="Arial" w:hAnsi="Arial" w:cs="Arial"/>
          <w:i/>
          <w:iCs/>
        </w:rPr>
        <w:t>P</w:t>
      </w:r>
      <w:r w:rsidR="00A539DB">
        <w:rPr>
          <w:rFonts w:ascii="Arial" w:hAnsi="Arial" w:cs="Arial"/>
          <w:i/>
          <w:iCs/>
        </w:rPr>
        <w:t>.</w:t>
      </w:r>
      <w:r w:rsidR="00A539DB" w:rsidRPr="00D33026">
        <w:rPr>
          <w:rFonts w:ascii="Arial" w:hAnsi="Arial" w:cs="Arial"/>
          <w:i/>
          <w:iCs/>
        </w:rPr>
        <w:t xml:space="preserve"> gilmourii </w:t>
      </w:r>
      <w:r w:rsidR="00A539DB" w:rsidRPr="00D33026">
        <w:rPr>
          <w:rFonts w:ascii="Arial" w:hAnsi="Arial" w:cs="Arial"/>
        </w:rPr>
        <w:t>var.</w:t>
      </w:r>
      <w:r w:rsidR="00A539DB" w:rsidRPr="00D33026">
        <w:rPr>
          <w:rFonts w:ascii="Arial" w:hAnsi="Arial" w:cs="Arial"/>
          <w:i/>
          <w:iCs/>
        </w:rPr>
        <w:t xml:space="preserve"> </w:t>
      </w:r>
      <w:r w:rsidR="00A539DB">
        <w:rPr>
          <w:rFonts w:ascii="Arial" w:hAnsi="Arial" w:cs="Arial"/>
          <w:i/>
          <w:iCs/>
        </w:rPr>
        <w:t>gilmourii</w:t>
      </w:r>
      <w:r w:rsidR="00A539DB">
        <w:rPr>
          <w:rFonts w:ascii="Arial" w:hAnsi="Arial" w:cs="Arial"/>
        </w:rPr>
        <w:t xml:space="preserve"> </w:t>
      </w:r>
      <w:r>
        <w:rPr>
          <w:rFonts w:ascii="Arial" w:hAnsi="Arial" w:cs="Arial"/>
          <w:color w:val="000000"/>
        </w:rPr>
        <w:t xml:space="preserve">are land managers where the taxon is found? </w:t>
      </w:r>
    </w:p>
    <w:p w14:paraId="0107CCF3" w14:textId="77777777" w:rsidR="00724AA7" w:rsidRDefault="00724AA7" w:rsidP="00724AA7">
      <w:pPr>
        <w:pStyle w:val="ListParagraph"/>
        <w:autoSpaceDE w:val="0"/>
        <w:autoSpaceDN w:val="0"/>
        <w:adjustRightInd w:val="0"/>
        <w:ind w:left="360"/>
        <w:rPr>
          <w:rFonts w:ascii="Arial" w:hAnsi="Arial" w:cs="Arial"/>
          <w:color w:val="000000"/>
        </w:rPr>
      </w:pPr>
    </w:p>
    <w:p w14:paraId="234E48D1" w14:textId="77777777" w:rsidR="00724AA7" w:rsidRDefault="00724AA7" w:rsidP="00724AA7">
      <w:pPr>
        <w:pStyle w:val="ListParagraph"/>
        <w:numPr>
          <w:ilvl w:val="0"/>
          <w:numId w:val="15"/>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variety?</w:t>
      </w:r>
    </w:p>
    <w:p w14:paraId="0D4C38CC" w14:textId="77777777" w:rsidR="00724AA7" w:rsidRDefault="00724AA7" w:rsidP="00724AA7">
      <w:pPr>
        <w:pStyle w:val="ListParagraph"/>
        <w:autoSpaceDE w:val="0"/>
        <w:autoSpaceDN w:val="0"/>
        <w:adjustRightInd w:val="0"/>
        <w:ind w:left="360"/>
        <w:rPr>
          <w:rFonts w:ascii="Arial" w:hAnsi="Arial" w:cs="Arial"/>
          <w:color w:val="000000"/>
        </w:rPr>
      </w:pPr>
    </w:p>
    <w:p w14:paraId="402B91EF" w14:textId="77777777" w:rsidR="00724AA7" w:rsidRDefault="00724AA7" w:rsidP="00724AA7">
      <w:pPr>
        <w:pStyle w:val="ListParagraph"/>
        <w:numPr>
          <w:ilvl w:val="1"/>
          <w:numId w:val="15"/>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628A5946" w14:textId="77777777" w:rsidR="00724AA7" w:rsidRDefault="00724AA7" w:rsidP="00724AA7">
      <w:pPr>
        <w:pStyle w:val="ListParagraph"/>
        <w:autoSpaceDE w:val="0"/>
        <w:autoSpaceDN w:val="0"/>
        <w:adjustRightInd w:val="0"/>
        <w:ind w:left="1080"/>
        <w:rPr>
          <w:rFonts w:ascii="Arial" w:hAnsi="Arial" w:cs="Arial"/>
          <w:color w:val="000000"/>
        </w:rPr>
      </w:pPr>
    </w:p>
    <w:p w14:paraId="708FB3AF" w14:textId="77777777" w:rsidR="00724AA7" w:rsidRDefault="00724AA7" w:rsidP="00724AA7">
      <w:pPr>
        <w:pStyle w:val="ListParagraph"/>
        <w:numPr>
          <w:ilvl w:val="1"/>
          <w:numId w:val="15"/>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53ED37EF" w14:textId="77777777" w:rsidR="00724AA7" w:rsidRDefault="00724AA7" w:rsidP="00724AA7">
      <w:pPr>
        <w:autoSpaceDE w:val="0"/>
        <w:autoSpaceDN w:val="0"/>
        <w:adjustRightInd w:val="0"/>
      </w:pPr>
    </w:p>
    <w:p w14:paraId="4E87B34D" w14:textId="77777777" w:rsidR="00724AA7" w:rsidRDefault="00724AA7" w:rsidP="00724AA7">
      <w:pPr>
        <w:shd w:val="clear" w:color="auto" w:fill="D9D9D9" w:themeFill="background1" w:themeFillShade="D9"/>
        <w:autoSpaceDE w:val="0"/>
        <w:autoSpaceDN w:val="0"/>
        <w:adjustRightInd w:val="0"/>
        <w:jc w:val="center"/>
        <w:rPr>
          <w:rFonts w:ascii="Arial" w:hAnsi="Arial" w:cs="Arial"/>
          <w:b/>
        </w:rPr>
      </w:pPr>
    </w:p>
    <w:p w14:paraId="46F664E4" w14:textId="77777777" w:rsidR="00724AA7" w:rsidRPr="009F43F9" w:rsidRDefault="00724AA7" w:rsidP="00724AA7">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75896973" w14:textId="77777777" w:rsidR="00724AA7" w:rsidRDefault="00724AA7" w:rsidP="00724AA7">
      <w:pPr>
        <w:shd w:val="clear" w:color="auto" w:fill="D9D9D9" w:themeFill="background1" w:themeFillShade="D9"/>
        <w:autoSpaceDE w:val="0"/>
        <w:autoSpaceDN w:val="0"/>
        <w:adjustRightInd w:val="0"/>
        <w:jc w:val="center"/>
        <w:rPr>
          <w:rFonts w:ascii="Arial" w:hAnsi="Arial" w:cs="Arial"/>
          <w:b/>
        </w:rPr>
      </w:pPr>
    </w:p>
    <w:p w14:paraId="339F4CD3" w14:textId="7B94E0DF" w:rsidR="00724AA7" w:rsidRPr="00EF53FF" w:rsidRDefault="00724AA7" w:rsidP="00724AA7">
      <w:pPr>
        <w:pStyle w:val="ListParagraph"/>
        <w:numPr>
          <w:ilvl w:val="0"/>
          <w:numId w:val="15"/>
        </w:numPr>
        <w:autoSpaceDE w:val="0"/>
        <w:autoSpaceDN w:val="0"/>
        <w:adjustRightInd w:val="0"/>
        <w:spacing w:after="0" w:line="240" w:lineRule="auto"/>
      </w:pPr>
      <w:r w:rsidRPr="00931159">
        <w:rPr>
          <w:rFonts w:ascii="Arial" w:hAnsi="Arial" w:cs="Arial"/>
          <w:color w:val="000000"/>
        </w:rPr>
        <w:t xml:space="preserve">Do you have comments on any other matters relevant to the assessment of </w:t>
      </w:r>
      <w:r w:rsidR="00703A9D" w:rsidRPr="00D33026">
        <w:rPr>
          <w:rFonts w:ascii="Arial" w:hAnsi="Arial" w:cs="Arial"/>
          <w:i/>
          <w:iCs/>
        </w:rPr>
        <w:t>P</w:t>
      </w:r>
      <w:r w:rsidR="00703A9D">
        <w:rPr>
          <w:rFonts w:ascii="Arial" w:hAnsi="Arial" w:cs="Arial"/>
          <w:i/>
          <w:iCs/>
        </w:rPr>
        <w:t>.</w:t>
      </w:r>
      <w:r w:rsidR="00703A9D" w:rsidRPr="00D33026">
        <w:rPr>
          <w:rFonts w:ascii="Arial" w:hAnsi="Arial" w:cs="Arial"/>
          <w:i/>
          <w:iCs/>
        </w:rPr>
        <w:t xml:space="preserve"> gilmourii </w:t>
      </w:r>
      <w:r w:rsidR="00703A9D" w:rsidRPr="00D33026">
        <w:rPr>
          <w:rFonts w:ascii="Arial" w:hAnsi="Arial" w:cs="Arial"/>
        </w:rPr>
        <w:t>var.</w:t>
      </w:r>
      <w:r w:rsidR="00703A9D" w:rsidRPr="00D33026">
        <w:rPr>
          <w:rFonts w:ascii="Arial" w:hAnsi="Arial" w:cs="Arial"/>
          <w:i/>
          <w:iCs/>
        </w:rPr>
        <w:t xml:space="preserve"> </w:t>
      </w:r>
      <w:r w:rsidR="00703A9D">
        <w:rPr>
          <w:rFonts w:ascii="Arial" w:hAnsi="Arial" w:cs="Arial"/>
          <w:i/>
          <w:iCs/>
        </w:rPr>
        <w:t>gilmourii</w:t>
      </w:r>
      <w:r>
        <w:rPr>
          <w:rFonts w:ascii="Arial" w:hAnsi="Arial" w:cs="Arial"/>
        </w:rPr>
        <w:t>?</w:t>
      </w:r>
    </w:p>
    <w:p w14:paraId="015311CC" w14:textId="77777777" w:rsidR="00724AA7" w:rsidRPr="009779CB" w:rsidRDefault="00724AA7" w:rsidP="00724AA7"/>
    <w:p w14:paraId="5F36F146" w14:textId="1983C9DE" w:rsidR="00703A9D" w:rsidRDefault="00703A9D">
      <w:pPr>
        <w:spacing w:after="0" w:line="240" w:lineRule="auto"/>
      </w:pPr>
      <w:r>
        <w:br w:type="page"/>
      </w:r>
    </w:p>
    <w:p w14:paraId="45047D38" w14:textId="2AB0E466" w:rsidR="003113EE" w:rsidRPr="003113EE" w:rsidRDefault="00460C44" w:rsidP="003113EE">
      <w:pPr>
        <w:pStyle w:val="Heading1"/>
      </w:pPr>
      <w:r>
        <w:lastRenderedPageBreak/>
        <w:t xml:space="preserve">Conservation </w:t>
      </w:r>
      <w:r w:rsidR="002319AB">
        <w:t>A</w:t>
      </w:r>
      <w:r>
        <w:t>dvic</w:t>
      </w:r>
      <w:r w:rsidR="007C5B94">
        <w:t>e</w:t>
      </w:r>
      <w:r>
        <w:t xml:space="preserve"> for </w:t>
      </w:r>
      <w:r w:rsidR="00B16806">
        <w:br/>
      </w:r>
      <w:r w:rsidR="007C2322" w:rsidRPr="007C2322">
        <w:rPr>
          <w:i/>
        </w:rPr>
        <w:t>Pomaderris gilmourii</w:t>
      </w:r>
      <w:r w:rsidR="0015134F">
        <w:rPr>
          <w:i/>
        </w:rPr>
        <w:t xml:space="preserve"> </w:t>
      </w:r>
      <w:r w:rsidR="0015134F" w:rsidRPr="00223725">
        <w:t>var.</w:t>
      </w:r>
      <w:r w:rsidR="0015134F">
        <w:rPr>
          <w:i/>
        </w:rPr>
        <w:t xml:space="preserve"> gilmourii</w:t>
      </w:r>
      <w:r w:rsidR="007C2322" w:rsidRPr="002B01EE">
        <w:t xml:space="preserve"> </w:t>
      </w:r>
    </w:p>
    <w:p w14:paraId="7C316AC2" w14:textId="0096C761" w:rsidR="00223725" w:rsidRDefault="00223725" w:rsidP="00223725">
      <w:r>
        <w:rPr>
          <w:noProof/>
          <w:lang w:eastAsia="en-AU"/>
        </w:rPr>
        <mc:AlternateContent>
          <mc:Choice Requires="wps">
            <w:drawing>
              <wp:anchor distT="45720" distB="45720" distL="114300" distR="114300" simplePos="0" relativeHeight="251660288" behindDoc="0" locked="0" layoutInCell="1" allowOverlap="1" wp14:anchorId="5D13B0ED" wp14:editId="577756ED">
                <wp:simplePos x="0" y="0"/>
                <wp:positionH relativeFrom="margin">
                  <wp:posOffset>0</wp:posOffset>
                </wp:positionH>
                <wp:positionV relativeFrom="paragraph">
                  <wp:posOffset>234950</wp:posOffset>
                </wp:positionV>
                <wp:extent cx="5010150" cy="25050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AB3B306" w14:textId="77777777" w:rsidR="00DC66A0" w:rsidRPr="00F6017C" w:rsidRDefault="00DC66A0" w:rsidP="00223725">
                            <w:pPr>
                              <w:pStyle w:val="Author"/>
                              <w:jc w:val="center"/>
                              <w:rPr>
                                <w:rStyle w:val="Emphasis"/>
                                <w:i w:val="0"/>
                                <w:iCs w:val="0"/>
                                <w:color w:val="FF0000"/>
                              </w:rPr>
                            </w:pPr>
                            <w:r w:rsidRPr="00F6017C">
                              <w:rPr>
                                <w:rStyle w:val="Emphasis"/>
                                <w:i w:val="0"/>
                                <w:iCs w:val="0"/>
                                <w:color w:val="FF0000"/>
                              </w:rPr>
                              <w:t>This draft document is being released for consultation on the species listing eligibility and conservation actions</w:t>
                            </w:r>
                          </w:p>
                          <w:p w14:paraId="2AE7AC7F" w14:textId="77777777" w:rsidR="00DC66A0" w:rsidRPr="00F6017C" w:rsidRDefault="00DC66A0" w:rsidP="00223725">
                            <w:pPr>
                              <w:rPr>
                                <w:color w:val="FF0000"/>
                              </w:rPr>
                            </w:pPr>
                          </w:p>
                          <w:p w14:paraId="14D14A46" w14:textId="77777777" w:rsidR="00DC66A0" w:rsidRPr="00F6017C" w:rsidRDefault="00DC66A0" w:rsidP="00223725">
                            <w:pPr>
                              <w:pStyle w:val="Consultationtext"/>
                            </w:pPr>
                            <w:r w:rsidRPr="00F6017C">
                              <w:t xml:space="preserve">The purpose of this consultation document is to elicit additional information to better understand the status of the species and help inform conservation actions, further planning and a potential recovery plan. The draft assessment below should therefore be considered </w:t>
                            </w:r>
                            <w:r w:rsidRPr="00F6017C">
                              <w:rPr>
                                <w:b/>
                                <w:bCs/>
                              </w:rPr>
                              <w:t>tentative</w:t>
                            </w:r>
                            <w:r w:rsidRPr="00F6017C">
                              <w:t xml:space="preserve"> at this stage, as it may change as a result of responses to this consultation process.</w:t>
                            </w:r>
                          </w:p>
                          <w:p w14:paraId="3C1B1381" w14:textId="77777777" w:rsidR="00DC66A0" w:rsidRPr="00F6017C" w:rsidRDefault="00DC66A0" w:rsidP="00223725">
                            <w:pPr>
                              <w:rPr>
                                <w:color w:val="FF0000"/>
                              </w:rPr>
                            </w:pPr>
                            <w:r w:rsidRPr="00F6017C">
                              <w:rPr>
                                <w:color w:val="FF0000"/>
                                <w:u w:val="single"/>
                              </w:rPr>
                              <w:t>Note</w:t>
                            </w:r>
                            <w:r w:rsidRPr="00F6017C">
                              <w:rPr>
                                <w:color w:val="FF0000"/>
                              </w:rPr>
                              <w:t>: Specific consultation questions relating to the below draft assessment and preliminary determination have been included in the consultation cover paper for your consideration.</w:t>
                            </w:r>
                          </w:p>
                          <w:p w14:paraId="75C81EEA" w14:textId="77777777" w:rsidR="00DC66A0" w:rsidRDefault="00DC66A0" w:rsidP="002237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3B0ED" id="_x0000_t202" coordsize="21600,21600" o:spt="202" path="m,l,21600r21600,l21600,xe">
                <v:stroke joinstyle="miter"/>
                <v:path gradientshapeok="t" o:connecttype="rect"/>
              </v:shapetype>
              <v:shape id="Text Box 2" o:spid="_x0000_s1026" type="#_x0000_t202" style="position:absolute;margin-left:0;margin-top:18.5pt;width:394.5pt;height:197.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" fillcolor="white [3201]" strokecolor="black [3200]" strokeweight="2pt">
                <v:textbox>
                  <w:txbxContent>
                    <w:p w14:paraId="0AB3B306" w14:textId="77777777" w:rsidR="00DC66A0" w:rsidRPr="00F6017C" w:rsidRDefault="00DC66A0" w:rsidP="00223725">
                      <w:pPr>
                        <w:pStyle w:val="Author"/>
                        <w:jc w:val="center"/>
                        <w:rPr>
                          <w:rStyle w:val="Emphasis"/>
                          <w:i w:val="0"/>
                          <w:iCs w:val="0"/>
                          <w:color w:val="FF0000"/>
                        </w:rPr>
                      </w:pPr>
                      <w:r w:rsidRPr="00F6017C">
                        <w:rPr>
                          <w:rStyle w:val="Emphasis"/>
                          <w:i w:val="0"/>
                          <w:iCs w:val="0"/>
                          <w:color w:val="FF0000"/>
                        </w:rPr>
                        <w:t>This draft document is being released for consultation on the species listing eligibility and conservation actions</w:t>
                      </w:r>
                    </w:p>
                    <w:p w14:paraId="2AE7AC7F" w14:textId="77777777" w:rsidR="00DC66A0" w:rsidRPr="00F6017C" w:rsidRDefault="00DC66A0" w:rsidP="00223725">
                      <w:pPr>
                        <w:rPr>
                          <w:color w:val="FF0000"/>
                        </w:rPr>
                      </w:pPr>
                    </w:p>
                    <w:p w14:paraId="14D14A46" w14:textId="77777777" w:rsidR="00DC66A0" w:rsidRPr="00F6017C" w:rsidRDefault="00DC66A0" w:rsidP="00223725">
                      <w:pPr>
                        <w:pStyle w:val="Consultationtext"/>
                      </w:pPr>
                      <w:r w:rsidRPr="00F6017C">
                        <w:t xml:space="preserve">The purpose of this consultation document is to elicit additional information to better understand the status of the species and help inform conservation actions, further planning and a potential recovery plan. The draft assessment below should therefore be considered </w:t>
                      </w:r>
                      <w:r w:rsidRPr="00F6017C">
                        <w:rPr>
                          <w:b/>
                          <w:bCs/>
                        </w:rPr>
                        <w:t>tentative</w:t>
                      </w:r>
                      <w:r w:rsidRPr="00F6017C">
                        <w:t xml:space="preserve"> at this stage, as it may change as a result of responses to this consultation process.</w:t>
                      </w:r>
                    </w:p>
                    <w:p w14:paraId="3C1B1381" w14:textId="77777777" w:rsidR="00DC66A0" w:rsidRPr="00F6017C" w:rsidRDefault="00DC66A0" w:rsidP="00223725">
                      <w:pPr>
                        <w:rPr>
                          <w:color w:val="FF0000"/>
                        </w:rPr>
                      </w:pPr>
                      <w:r w:rsidRPr="00F6017C">
                        <w:rPr>
                          <w:color w:val="FF0000"/>
                          <w:u w:val="single"/>
                        </w:rPr>
                        <w:t>Note</w:t>
                      </w:r>
                      <w:r w:rsidRPr="00F6017C">
                        <w:rPr>
                          <w:color w:val="FF0000"/>
                        </w:rPr>
                        <w:t>: Specific consultation questions relating to the below draft assessment and preliminary determination have been included in the consultation cover paper for your consideration.</w:t>
                      </w:r>
                    </w:p>
                    <w:p w14:paraId="75C81EEA" w14:textId="77777777" w:rsidR="00DC66A0" w:rsidRDefault="00DC66A0" w:rsidP="00223725"/>
                  </w:txbxContent>
                </v:textbox>
                <w10:wrap type="topAndBottom" anchorx="margin"/>
              </v:shape>
            </w:pict>
          </mc:Fallback>
        </mc:AlternateContent>
      </w:r>
      <w:r w:rsidRPr="0016081E">
        <w:t xml:space="preserve"> </w:t>
      </w:r>
    </w:p>
    <w:p w14:paraId="64A5C5F2" w14:textId="58B44850" w:rsidR="00223725" w:rsidRDefault="0016081E" w:rsidP="001C7420">
      <w:r w:rsidRPr="0016081E">
        <w:t xml:space="preserve">This document combines the approved conservation advice and listing assessment for the </w:t>
      </w:r>
      <w:r w:rsidR="008769C4">
        <w:t>taxon</w:t>
      </w:r>
      <w:r w:rsidRPr="0016081E">
        <w:t xml:space="preserve">. It provides a foundation for conservation action and </w:t>
      </w:r>
      <w:r w:rsidRPr="005960E3">
        <w:t>further planning</w:t>
      </w:r>
      <w:r w:rsidRPr="0016081E">
        <w:t>.</w:t>
      </w:r>
    </w:p>
    <w:p w14:paraId="7EB3E5A6" w14:textId="77777777" w:rsidR="00680BC3" w:rsidRDefault="00680BC3" w:rsidP="001C74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3"/>
        <w:gridCol w:w="2987"/>
      </w:tblGrid>
      <w:tr w:rsidR="005C42C1" w14:paraId="1BAFC4C8" w14:textId="77777777" w:rsidTr="005C42C1">
        <w:trPr>
          <w:trHeight w:val="3731"/>
        </w:trPr>
        <w:tc>
          <w:tcPr>
            <w:tcW w:w="5864" w:type="dxa"/>
          </w:tcPr>
          <w:p w14:paraId="19FF04FA" w14:textId="77777777" w:rsidR="005C42C1" w:rsidRDefault="005C42C1" w:rsidP="005C42C1">
            <w:pPr>
              <w:spacing w:before="0" w:after="0"/>
            </w:pPr>
            <w:r>
              <w:rPr>
                <w:noProof/>
                <w:lang w:eastAsia="en-AU"/>
              </w:rPr>
              <w:drawing>
                <wp:inline distT="0" distB="0" distL="0" distR="0" wp14:anchorId="333F79E5" wp14:editId="2534182A">
                  <wp:extent cx="3872314" cy="2432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afy Stem P.gilmourii var. cana J Mil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5641" cy="2453622"/>
                          </a:xfrm>
                          <a:prstGeom prst="rect">
                            <a:avLst/>
                          </a:prstGeom>
                        </pic:spPr>
                      </pic:pic>
                    </a:graphicData>
                  </a:graphic>
                </wp:inline>
              </w:drawing>
            </w:r>
          </w:p>
        </w:tc>
        <w:tc>
          <w:tcPr>
            <w:tcW w:w="2879" w:type="dxa"/>
          </w:tcPr>
          <w:p w14:paraId="676EAB55" w14:textId="77777777" w:rsidR="005C42C1" w:rsidRDefault="005C42C1" w:rsidP="005C42C1">
            <w:pPr>
              <w:spacing w:before="0" w:after="0"/>
            </w:pPr>
            <w:r>
              <w:rPr>
                <w:noProof/>
                <w:lang w:eastAsia="en-AU"/>
              </w:rPr>
              <w:drawing>
                <wp:inline distT="0" distB="0" distL="0" distR="0" wp14:anchorId="31A20B3C" wp14:editId="3095D8CF">
                  <wp:extent cx="1828827" cy="243302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em with seeds P.gilmourii var. cana J Mil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6593" cy="2443360"/>
                          </a:xfrm>
                          <a:prstGeom prst="rect">
                            <a:avLst/>
                          </a:prstGeom>
                        </pic:spPr>
                      </pic:pic>
                    </a:graphicData>
                  </a:graphic>
                </wp:inline>
              </w:drawing>
            </w:r>
          </w:p>
        </w:tc>
      </w:tr>
    </w:tbl>
    <w:p w14:paraId="411CEB85" w14:textId="298DB91F" w:rsidR="000A6133" w:rsidRDefault="3D71258A" w:rsidP="00E84D66">
      <w:pPr>
        <w:pStyle w:val="FigureTableNoteSource"/>
      </w:pPr>
      <w:bookmarkStart w:id="2" w:name="_Hlk46319602"/>
      <w:r>
        <w:t>Photo of</w:t>
      </w:r>
      <w:r w:rsidR="1EB5FEF4">
        <w:t xml:space="preserve"> </w:t>
      </w:r>
      <w:r w:rsidR="1EB5FEF4" w:rsidRPr="5B9637C0">
        <w:rPr>
          <w:i/>
          <w:iCs/>
        </w:rPr>
        <w:t xml:space="preserve">Pomaderris gilmourii var. </w:t>
      </w:r>
      <w:r w:rsidRPr="5B9637C0">
        <w:rPr>
          <w:i/>
          <w:iCs/>
        </w:rPr>
        <w:t>gilmourii</w:t>
      </w:r>
      <w:r w:rsidR="007702E4">
        <w:rPr>
          <w:i/>
          <w:iCs/>
        </w:rPr>
        <w:t xml:space="preserve"> </w:t>
      </w:r>
      <w:r w:rsidR="1FACAF20">
        <w:t>©</w:t>
      </w:r>
      <w:r w:rsidR="3E656C5E">
        <w:t xml:space="preserve"> Copyright, </w:t>
      </w:r>
      <w:r w:rsidR="1EB5FEF4">
        <w:t>Jackie Miles</w:t>
      </w:r>
      <w:r w:rsidR="3E656C5E">
        <w:t xml:space="preserve"> (from </w:t>
      </w:r>
      <w:r w:rsidR="1EB5FEF4">
        <w:t>Plants of South</w:t>
      </w:r>
      <w:r w:rsidR="007702E4">
        <w:t>-</w:t>
      </w:r>
      <w:r w:rsidR="1EB5FEF4">
        <w:t>Eastern NSW</w:t>
      </w:r>
      <w:r w:rsidR="3E656C5E">
        <w:t xml:space="preserve">) </w:t>
      </w:r>
    </w:p>
    <w:p w14:paraId="3AB239BC" w14:textId="77777777" w:rsidR="00680BC3" w:rsidRPr="00680BC3" w:rsidRDefault="00680BC3" w:rsidP="00680BC3"/>
    <w:bookmarkEnd w:id="2"/>
    <w:p w14:paraId="0D84365F" w14:textId="77777777" w:rsidR="006D3581" w:rsidRPr="00BE507C" w:rsidRDefault="006D3581" w:rsidP="006D3581">
      <w:pPr>
        <w:pStyle w:val="Heading2"/>
        <w:ind w:left="720" w:hanging="720"/>
      </w:pPr>
      <w:r w:rsidRPr="00BE507C">
        <w:t>Conservation status</w:t>
      </w:r>
    </w:p>
    <w:p w14:paraId="2073EA88" w14:textId="186C464C" w:rsidR="0015134F" w:rsidRDefault="00E65E4D" w:rsidP="00E65E4D">
      <w:r w:rsidRPr="00BE507C">
        <w:rPr>
          <w:i/>
        </w:rPr>
        <w:t xml:space="preserve">Pomaderris gilmourii var. </w:t>
      </w:r>
      <w:r w:rsidRPr="001D61C3">
        <w:rPr>
          <w:i/>
        </w:rPr>
        <w:t>gilmourii</w:t>
      </w:r>
      <w:r w:rsidRPr="001D61C3">
        <w:t xml:space="preserve"> </w:t>
      </w:r>
      <w:r w:rsidR="00680BC3">
        <w:t>(</w:t>
      </w:r>
      <w:r w:rsidR="00F316EE" w:rsidRPr="00F316EE">
        <w:rPr>
          <w:i/>
          <w:iCs/>
        </w:rPr>
        <w:t xml:space="preserve">P. gilmourii </w:t>
      </w:r>
      <w:r w:rsidR="00F316EE" w:rsidRPr="00F316EE">
        <w:t>var</w:t>
      </w:r>
      <w:r w:rsidR="00F316EE" w:rsidRPr="00F316EE">
        <w:rPr>
          <w:i/>
          <w:iCs/>
        </w:rPr>
        <w:t>. gilmourii</w:t>
      </w:r>
      <w:r w:rsidR="00680BC3">
        <w:t xml:space="preserve">) </w:t>
      </w:r>
      <w:r w:rsidR="0015134F" w:rsidRPr="001D61C3">
        <w:t>is</w:t>
      </w:r>
      <w:r w:rsidR="0015134F" w:rsidRPr="00913A44">
        <w:t xml:space="preserve"> proposed </w:t>
      </w:r>
      <w:r w:rsidR="0015134F" w:rsidRPr="009D5C45">
        <w:t xml:space="preserve">to be listed in the </w:t>
      </w:r>
      <w:sdt>
        <w:sdtPr>
          <w:id w:val="454379346"/>
          <w:placeholder>
            <w:docPart w:val="5D067DE0C0C54B34B35464F436BD4102"/>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9D5C45" w:rsidRPr="009D5C45">
            <w:t>Endangered</w:t>
          </w:r>
        </w:sdtContent>
      </w:sdt>
      <w:r w:rsidR="0015134F" w:rsidRPr="009D5C45">
        <w:t xml:space="preserve"> category of the</w:t>
      </w:r>
      <w:r w:rsidR="0015134F" w:rsidRPr="006D3581">
        <w:t xml:space="preserve"> threatened species list under the </w:t>
      </w:r>
      <w:r w:rsidR="0015134F" w:rsidRPr="006D3581">
        <w:rPr>
          <w:rStyle w:val="Emphasis"/>
        </w:rPr>
        <w:t>Environment Protection and Biodiversity Conservation Act 1999</w:t>
      </w:r>
      <w:r>
        <w:t>.</w:t>
      </w:r>
    </w:p>
    <w:p w14:paraId="1982205A" w14:textId="77777777" w:rsidR="00AE64ED" w:rsidRDefault="00AE64ED" w:rsidP="00AE64ED">
      <w:pPr>
        <w:pStyle w:val="ListBullet"/>
      </w:pPr>
      <w:r>
        <w:lastRenderedPageBreak/>
        <w:t xml:space="preserve">Criterion 1: </w:t>
      </w:r>
      <w:sdt>
        <w:sdtPr>
          <w:id w:val="77107183"/>
          <w:placeholder>
            <w:docPart w:val="71BEBD1C8DE943B0871EB73CC0BAF936"/>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301FCC47" w14:textId="061F8A27" w:rsidR="00AE64ED" w:rsidRDefault="00AE64ED" w:rsidP="00AE64ED">
      <w:pPr>
        <w:pStyle w:val="ListBullet"/>
      </w:pPr>
      <w:r>
        <w:t>Crite</w:t>
      </w:r>
      <w:r w:rsidR="001D61C3">
        <w:t>rion 2: B1ab(</w:t>
      </w:r>
      <w:r w:rsidR="009D5C45">
        <w:t>iii</w:t>
      </w:r>
      <w:r w:rsidR="001D61C3">
        <w:t>)+2ab(</w:t>
      </w:r>
      <w:r w:rsidR="009D5C45">
        <w:t>iii</w:t>
      </w:r>
      <w:r>
        <w:t>)</w:t>
      </w:r>
      <w:r w:rsidRPr="00A85421">
        <w:t xml:space="preserve"> </w:t>
      </w:r>
      <w:sdt>
        <w:sdtPr>
          <w:id w:val="-1042367401"/>
          <w:placeholder>
            <w:docPart w:val="8C3CEE37500541BC9CE02E2A4A5C57D8"/>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1D61C3">
            <w:t>Endangered</w:t>
          </w:r>
        </w:sdtContent>
      </w:sdt>
    </w:p>
    <w:p w14:paraId="4EEC8061" w14:textId="77777777" w:rsidR="00AE64ED" w:rsidRDefault="00AE64ED" w:rsidP="00AE64ED">
      <w:pPr>
        <w:pStyle w:val="ListBullet"/>
      </w:pPr>
      <w:r>
        <w:t xml:space="preserve">Criterion 3: </w:t>
      </w:r>
      <w:sdt>
        <w:sdtPr>
          <w:id w:val="-151294044"/>
          <w:placeholder>
            <w:docPart w:val="9FFFBD896504440C818982580D58638E"/>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6205F91B" w14:textId="77777777" w:rsidR="00AE64ED" w:rsidRDefault="00AE64ED" w:rsidP="00AE64ED">
      <w:pPr>
        <w:pStyle w:val="ListBullet"/>
      </w:pPr>
      <w:r>
        <w:t xml:space="preserve">Criterion 4: </w:t>
      </w:r>
      <w:sdt>
        <w:sdtPr>
          <w:id w:val="-2084978900"/>
          <w:placeholder>
            <w:docPart w:val="89BB67AA6D274711B60CD77CA87438C1"/>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t>Insufficient data</w:t>
          </w:r>
        </w:sdtContent>
      </w:sdt>
    </w:p>
    <w:p w14:paraId="1A3261EB" w14:textId="77777777" w:rsidR="00AE64ED" w:rsidRDefault="00AE64ED" w:rsidP="00AE64ED">
      <w:pPr>
        <w:pStyle w:val="ListBullet"/>
      </w:pPr>
      <w:r>
        <w:t xml:space="preserve">Criterion 5: </w:t>
      </w:r>
      <w:sdt>
        <w:sdtPr>
          <w:id w:val="1205373663"/>
          <w:placeholder>
            <w:docPart w:val="16EFE4CA1D85484480F233CC20DF5C0C"/>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19E3376F" w14:textId="17470EB7" w:rsidR="00AE64ED" w:rsidRDefault="240AC42E" w:rsidP="00AE64ED">
      <w:r>
        <w:t xml:space="preserve">The main factors that make the </w:t>
      </w:r>
      <w:r w:rsidR="008769C4">
        <w:t>taxon</w:t>
      </w:r>
      <w:r>
        <w:t xml:space="preserve"> </w:t>
      </w:r>
      <w:r w:rsidRPr="00F8087C">
        <w:t xml:space="preserve">eligible for listing in the </w:t>
      </w:r>
      <w:sdt>
        <w:sdtPr>
          <w:id w:val="-775248640"/>
          <w:placeholder>
            <w:docPart w:val="ED7D345436844277AFF62CCFD4A4F818"/>
          </w:placeholder>
          <w:dropDownList>
            <w:listItem w:displayText="Critically Endangered" w:value="Critically Endangered"/>
            <w:listItem w:displayText="Endangered" w:value="Endangered"/>
            <w:listItem w:displayText="Vulnerable" w:value="Vulnerable"/>
          </w:dropDownList>
        </w:sdtPr>
        <w:sdtEndPr/>
        <w:sdtContent>
          <w:r w:rsidR="2B422DB6">
            <w:t>Endangered</w:t>
          </w:r>
        </w:sdtContent>
      </w:sdt>
      <w:r w:rsidRPr="00F8087C">
        <w:t xml:space="preserve"> category are </w:t>
      </w:r>
      <w:r w:rsidRPr="5B9637C0">
        <w:rPr>
          <w:rFonts w:asciiTheme="majorHAnsi" w:hAnsiTheme="majorHAnsi"/>
        </w:rPr>
        <w:t>restricted geographic range</w:t>
      </w:r>
      <w:r w:rsidR="114F0F79" w:rsidRPr="5B9637C0">
        <w:rPr>
          <w:rFonts w:asciiTheme="majorHAnsi" w:hAnsiTheme="majorHAnsi"/>
        </w:rPr>
        <w:t xml:space="preserve">, a low </w:t>
      </w:r>
      <w:r w:rsidR="2B422DB6" w:rsidRPr="5B9637C0">
        <w:rPr>
          <w:rFonts w:asciiTheme="majorHAnsi" w:hAnsiTheme="majorHAnsi"/>
        </w:rPr>
        <w:t>number of locations and continuing decline</w:t>
      </w:r>
      <w:r w:rsidRPr="5B9637C0">
        <w:rPr>
          <w:rFonts w:asciiTheme="majorHAnsi" w:hAnsiTheme="majorHAnsi"/>
        </w:rPr>
        <w:t>.</w:t>
      </w:r>
    </w:p>
    <w:p w14:paraId="72E0868E" w14:textId="2192BA1F" w:rsidR="004D2790" w:rsidRDefault="004D2790" w:rsidP="004D2790">
      <w:r>
        <w:t xml:space="preserve">Species can also be listed as threatened under state and territory legislation. For information on the current listing status of this </w:t>
      </w:r>
      <w:r w:rsidR="008769C4">
        <w:t>taxon</w:t>
      </w:r>
      <w:r>
        <w:t xml:space="preserve"> under relevant state or territory legislation, see </w:t>
      </w:r>
      <w:r w:rsidR="00624A10">
        <w:t xml:space="preserve">the </w:t>
      </w:r>
      <w:hyperlink r:id="rId22" w:history="1">
        <w:r w:rsidR="00624A10" w:rsidRPr="00624A10">
          <w:rPr>
            <w:rStyle w:val="Hyperlink"/>
          </w:rPr>
          <w:t>Species Profile and Threat Database</w:t>
        </w:r>
      </w:hyperlink>
      <w:r w:rsidR="00624A10">
        <w:t>.</w:t>
      </w:r>
    </w:p>
    <w:p w14:paraId="2A96F650" w14:textId="77777777" w:rsidR="006D3581" w:rsidRDefault="006D3581" w:rsidP="006D3581">
      <w:pPr>
        <w:pStyle w:val="Heading2"/>
        <w:ind w:left="720" w:hanging="720"/>
      </w:pPr>
      <w:r>
        <w:t>Species information</w:t>
      </w:r>
    </w:p>
    <w:p w14:paraId="7C74374C" w14:textId="77777777" w:rsidR="006D3581" w:rsidRDefault="006D3581" w:rsidP="00476948">
      <w:pPr>
        <w:pStyle w:val="Heading3"/>
      </w:pPr>
      <w:r>
        <w:t>Taxonomy</w:t>
      </w:r>
    </w:p>
    <w:p w14:paraId="5C9E3726" w14:textId="07F2AB74" w:rsidR="00F4642A" w:rsidRDefault="00A13DCB" w:rsidP="00680BC3">
      <w:bookmarkStart w:id="3" w:name="_Hlk46319676"/>
      <w:r>
        <w:t xml:space="preserve">There are two varieties of </w:t>
      </w:r>
      <w:r>
        <w:rPr>
          <w:i/>
          <w:iCs/>
        </w:rPr>
        <w:t>P. gilmourii</w:t>
      </w:r>
      <w:r>
        <w:t xml:space="preserve">, </w:t>
      </w:r>
      <w:r w:rsidR="00C412D0">
        <w:rPr>
          <w:i/>
          <w:iCs/>
        </w:rPr>
        <w:t xml:space="preserve">P. gilmourii </w:t>
      </w:r>
      <w:r>
        <w:t xml:space="preserve">var. </w:t>
      </w:r>
      <w:r>
        <w:rPr>
          <w:i/>
          <w:iCs/>
        </w:rPr>
        <w:t>gilmourii</w:t>
      </w:r>
      <w:r w:rsidR="00B51878">
        <w:rPr>
          <w:i/>
          <w:iCs/>
        </w:rPr>
        <w:t xml:space="preserve"> </w:t>
      </w:r>
      <w:r w:rsidR="00B51878">
        <w:t>N.G.Walsh</w:t>
      </w:r>
      <w:r w:rsidR="008F27F9">
        <w:rPr>
          <w:i/>
          <w:iCs/>
        </w:rPr>
        <w:t xml:space="preserve"> </w:t>
      </w:r>
      <w:r w:rsidR="008F27F9">
        <w:t>(no common name)</w:t>
      </w:r>
      <w:r>
        <w:rPr>
          <w:i/>
          <w:iCs/>
        </w:rPr>
        <w:t xml:space="preserve"> </w:t>
      </w:r>
      <w:r>
        <w:t xml:space="preserve">and </w:t>
      </w:r>
      <w:r w:rsidR="00C412D0">
        <w:rPr>
          <w:i/>
          <w:iCs/>
        </w:rPr>
        <w:t xml:space="preserve">P. gilmourii </w:t>
      </w:r>
      <w:r>
        <w:t xml:space="preserve">var. </w:t>
      </w:r>
      <w:r>
        <w:rPr>
          <w:i/>
          <w:iCs/>
        </w:rPr>
        <w:t>cana</w:t>
      </w:r>
      <w:r w:rsidR="00B51878">
        <w:rPr>
          <w:i/>
          <w:iCs/>
        </w:rPr>
        <w:t xml:space="preserve"> </w:t>
      </w:r>
      <w:r w:rsidR="00B51878">
        <w:t>N.G.Walsh</w:t>
      </w:r>
      <w:r>
        <w:rPr>
          <w:i/>
          <w:iCs/>
        </w:rPr>
        <w:t xml:space="preserve"> </w:t>
      </w:r>
      <w:r>
        <w:t>(</w:t>
      </w:r>
      <w:r w:rsidR="00DC66A0">
        <w:t>g</w:t>
      </w:r>
      <w:r>
        <w:t xml:space="preserve">rey </w:t>
      </w:r>
      <w:r w:rsidR="00DC66A0">
        <w:t>d</w:t>
      </w:r>
      <w:r>
        <w:t xml:space="preserve">eua </w:t>
      </w:r>
      <w:r w:rsidR="00DC66A0">
        <w:t>p</w:t>
      </w:r>
      <w:r>
        <w:t>omaderris)</w:t>
      </w:r>
      <w:r>
        <w:rPr>
          <w:i/>
          <w:iCs/>
        </w:rPr>
        <w:t xml:space="preserve"> </w:t>
      </w:r>
      <w:r>
        <w:t xml:space="preserve">(Walsh 1989). The </w:t>
      </w:r>
      <w:r w:rsidR="00DC66A0">
        <w:t>g</w:t>
      </w:r>
      <w:r w:rsidR="00B51878">
        <w:t xml:space="preserve">rey </w:t>
      </w:r>
      <w:r w:rsidR="00DC66A0">
        <w:t>d</w:t>
      </w:r>
      <w:r w:rsidR="00B51878">
        <w:t xml:space="preserve">eua </w:t>
      </w:r>
      <w:r w:rsidR="00DC66A0">
        <w:t>p</w:t>
      </w:r>
      <w:r w:rsidR="00B51878">
        <w:t>omaderris</w:t>
      </w:r>
      <w:r w:rsidR="009D0D1C">
        <w:rPr>
          <w:i/>
          <w:iCs/>
        </w:rPr>
        <w:t xml:space="preserve"> </w:t>
      </w:r>
      <w:r w:rsidR="00B51878">
        <w:t xml:space="preserve">is </w:t>
      </w:r>
      <w:r w:rsidR="009D0D1C">
        <w:t>restricted to a single recorded population</w:t>
      </w:r>
      <w:r>
        <w:t xml:space="preserve"> </w:t>
      </w:r>
      <w:r w:rsidR="00B51878">
        <w:t>that</w:t>
      </w:r>
      <w:r w:rsidR="009D0D1C">
        <w:t xml:space="preserve"> has not been </w:t>
      </w:r>
      <w:r w:rsidR="00B51878">
        <w:t>seen</w:t>
      </w:r>
      <w:r w:rsidR="009D0D1C">
        <w:t xml:space="preserve"> since 1987</w:t>
      </w:r>
      <w:r w:rsidR="00B51878">
        <w:t xml:space="preserve"> (although the locality is inaccessible</w:t>
      </w:r>
      <w:r w:rsidR="00D15ACB">
        <w:t>,</w:t>
      </w:r>
      <w:r w:rsidR="00B51878">
        <w:t xml:space="preserve"> and the </w:t>
      </w:r>
      <w:r w:rsidR="008769C4">
        <w:t>taxon</w:t>
      </w:r>
      <w:r w:rsidR="00B51878">
        <w:t xml:space="preserve"> may still occur there)</w:t>
      </w:r>
      <w:r w:rsidR="009D0D1C">
        <w:t>. It co-occurs with</w:t>
      </w:r>
      <w:r w:rsidR="00B51878">
        <w:t xml:space="preserve"> the more widespread</w:t>
      </w:r>
      <w:r>
        <w:rPr>
          <w:i/>
          <w:iCs/>
        </w:rPr>
        <w:t xml:space="preserve"> P. gilmourii </w:t>
      </w:r>
      <w:r>
        <w:t xml:space="preserve">var. </w:t>
      </w:r>
      <w:r w:rsidR="009D0D1C">
        <w:rPr>
          <w:i/>
          <w:iCs/>
        </w:rPr>
        <w:t>gilmourii</w:t>
      </w:r>
      <w:r w:rsidR="00B51878">
        <w:t>, which is confirmed to be still extant</w:t>
      </w:r>
      <w:r>
        <w:rPr>
          <w:i/>
          <w:iCs/>
        </w:rPr>
        <w:t xml:space="preserve"> </w:t>
      </w:r>
      <w:r w:rsidR="009D0D1C">
        <w:t>at that locality</w:t>
      </w:r>
      <w:r w:rsidR="00B51878">
        <w:t>. Both taxa are assess</w:t>
      </w:r>
      <w:r w:rsidR="00680BC3">
        <w:t>ed</w:t>
      </w:r>
      <w:r w:rsidR="00B51878">
        <w:t xml:space="preserve"> </w:t>
      </w:r>
      <w:r w:rsidR="00680BC3">
        <w:t xml:space="preserve">separately at the </w:t>
      </w:r>
      <w:r w:rsidR="008769C4">
        <w:t>taxon</w:t>
      </w:r>
      <w:r w:rsidR="00680BC3">
        <w:t xml:space="preserve"> level</w:t>
      </w:r>
      <w:r w:rsidR="00B51878">
        <w:t>.</w:t>
      </w:r>
    </w:p>
    <w:p w14:paraId="117A4F74" w14:textId="03A83A77" w:rsidR="006D3581" w:rsidRPr="00F4642A" w:rsidRDefault="37E5062E" w:rsidP="006D3581">
      <w:r>
        <w:t xml:space="preserve">This conservation advice is for </w:t>
      </w:r>
      <w:r w:rsidRPr="5B9637C0">
        <w:rPr>
          <w:i/>
          <w:iCs/>
        </w:rPr>
        <w:t xml:space="preserve">P. gilmourii </w:t>
      </w:r>
      <w:r>
        <w:t xml:space="preserve">var. </w:t>
      </w:r>
      <w:r w:rsidRPr="5B9637C0">
        <w:rPr>
          <w:i/>
          <w:iCs/>
        </w:rPr>
        <w:t xml:space="preserve">gilmourii </w:t>
      </w:r>
      <w:r>
        <w:t xml:space="preserve">conventionally accepted as </w:t>
      </w:r>
      <w:r w:rsidRPr="5B9637C0">
        <w:rPr>
          <w:rStyle w:val="Emphasis"/>
        </w:rPr>
        <w:t xml:space="preserve">Pomaderris gilmourii </w:t>
      </w:r>
      <w:r w:rsidRPr="5B9637C0">
        <w:rPr>
          <w:rStyle w:val="Emphasis"/>
          <w:i w:val="0"/>
          <w:iCs w:val="0"/>
        </w:rPr>
        <w:t>var.</w:t>
      </w:r>
      <w:r w:rsidRPr="5B9637C0">
        <w:rPr>
          <w:rStyle w:val="Emphasis"/>
        </w:rPr>
        <w:t xml:space="preserve"> gilmourii</w:t>
      </w:r>
      <w:r>
        <w:t xml:space="preserve"> </w:t>
      </w:r>
      <w:r w:rsidR="1550FECB">
        <w:t xml:space="preserve">N.G. </w:t>
      </w:r>
      <w:r>
        <w:t>Walsh</w:t>
      </w:r>
      <w:r w:rsidR="008769C4">
        <w:t>.</w:t>
      </w:r>
    </w:p>
    <w:p w14:paraId="1C46DDE6" w14:textId="77777777" w:rsidR="008064B3" w:rsidRPr="008064B3" w:rsidRDefault="008064B3" w:rsidP="008064B3">
      <w:pPr>
        <w:pStyle w:val="Heading3"/>
      </w:pPr>
      <w:bookmarkStart w:id="4" w:name="_Ref445985062"/>
      <w:bookmarkStart w:id="5" w:name="_Toc409769199"/>
      <w:bookmarkStart w:id="6" w:name="_Toc454439316"/>
      <w:bookmarkEnd w:id="3"/>
      <w:r w:rsidRPr="008064B3">
        <w:t>Description</w:t>
      </w:r>
    </w:p>
    <w:p w14:paraId="16C93B85" w14:textId="706917B9" w:rsidR="00DC3D33" w:rsidRDefault="173778C7" w:rsidP="00FE3D41">
      <w:r>
        <w:t xml:space="preserve">The following description for </w:t>
      </w:r>
      <w:r w:rsidR="240AC42E" w:rsidRPr="5B9637C0">
        <w:rPr>
          <w:rStyle w:val="Emphasis"/>
        </w:rPr>
        <w:t>P</w:t>
      </w:r>
      <w:r w:rsidR="57D3DFC2" w:rsidRPr="5B9637C0">
        <w:rPr>
          <w:rStyle w:val="Emphasis"/>
        </w:rPr>
        <w:t>omaderris</w:t>
      </w:r>
      <w:r w:rsidR="240AC42E" w:rsidRPr="5B9637C0">
        <w:rPr>
          <w:rStyle w:val="Emphasis"/>
        </w:rPr>
        <w:t xml:space="preserve"> gilmourii </w:t>
      </w:r>
      <w:r w:rsidR="240AC42E" w:rsidRPr="007702E4">
        <w:rPr>
          <w:rStyle w:val="Emphasis"/>
          <w:i w:val="0"/>
        </w:rPr>
        <w:t>var.</w:t>
      </w:r>
      <w:r w:rsidR="240AC42E" w:rsidRPr="5B9637C0">
        <w:rPr>
          <w:rStyle w:val="Emphasis"/>
        </w:rPr>
        <w:t xml:space="preserve"> gilmourii</w:t>
      </w:r>
      <w:r w:rsidR="240AC42E">
        <w:t xml:space="preserve"> </w:t>
      </w:r>
      <w:r w:rsidR="5C36C721">
        <w:t xml:space="preserve"> </w:t>
      </w:r>
      <w:r>
        <w:t xml:space="preserve">has been adapted from Walsh (1989), </w:t>
      </w:r>
      <w:r w:rsidR="7567DFC8">
        <w:t xml:space="preserve">DECC (2008), </w:t>
      </w:r>
      <w:r w:rsidR="2B573B3F">
        <w:t xml:space="preserve">and Wood (2019). </w:t>
      </w:r>
      <w:r w:rsidR="05670347" w:rsidRPr="5B9637C0">
        <w:rPr>
          <w:i/>
          <w:iCs/>
        </w:rPr>
        <w:t>P</w:t>
      </w:r>
      <w:r w:rsidR="008769C4">
        <w:rPr>
          <w:i/>
          <w:iCs/>
        </w:rPr>
        <w:t>omaderris</w:t>
      </w:r>
      <w:r w:rsidR="05670347" w:rsidRPr="5B9637C0">
        <w:rPr>
          <w:i/>
          <w:iCs/>
        </w:rPr>
        <w:t xml:space="preserve"> gilmourii </w:t>
      </w:r>
      <w:r w:rsidR="05670347">
        <w:t>var</w:t>
      </w:r>
      <w:r w:rsidR="05670347" w:rsidRPr="5B9637C0">
        <w:rPr>
          <w:i/>
          <w:iCs/>
        </w:rPr>
        <w:t>. gilmourii</w:t>
      </w:r>
      <w:r w:rsidR="05670347">
        <w:t xml:space="preserve"> </w:t>
      </w:r>
      <w:r>
        <w:t>is a shrub to 4 m high</w:t>
      </w:r>
      <w:r w:rsidR="007702E4">
        <w:t>,</w:t>
      </w:r>
      <w:r w:rsidR="008769C4">
        <w:t xml:space="preserve"> in the family Rhamnaceae</w:t>
      </w:r>
      <w:r>
        <w:t xml:space="preserve">. Leaves are elliptical, to 35 mm long by </w:t>
      </w:r>
      <w:r w:rsidR="2FDE13B7">
        <w:t xml:space="preserve">4-13 mm wide and </w:t>
      </w:r>
      <w:r w:rsidR="2B573B3F">
        <w:t>alternate up the stem</w:t>
      </w:r>
      <w:r w:rsidR="2FDE13B7">
        <w:t xml:space="preserve">. A superficial layer of fine silky woolly hairs on the lower surface of the leaves, leaf stalks and branchlets give the leaf its characteristic ‘shiny’ appearance (Wood 2019). The leaf margins are thickened </w:t>
      </w:r>
      <w:r w:rsidR="1A136786">
        <w:t xml:space="preserve">and smooth </w:t>
      </w:r>
      <w:r w:rsidR="2FDE13B7">
        <w:t xml:space="preserve">giving the leaf a ‘border </w:t>
      </w:r>
      <w:r w:rsidR="7CE4F1D3">
        <w:t>edge</w:t>
      </w:r>
      <w:r w:rsidR="2FDE13B7">
        <w:t xml:space="preserve">’ appearance which is particularly evident on the </w:t>
      </w:r>
      <w:r w:rsidR="7CE4F1D3">
        <w:t>under surface</w:t>
      </w:r>
      <w:r w:rsidR="2FDE13B7">
        <w:t>. Leaves are hairless on the upper surface, except for a line of minute hairs along the midvein. The small five lobed flowers are creamish to yellow, lack petals and form in clusters (2–5 cm diameter at the ends of branchlets) that are shorter than the leaves.</w:t>
      </w:r>
      <w:r w:rsidR="2B422DB6">
        <w:t xml:space="preserve"> Flowers fall early.</w:t>
      </w:r>
      <w:r w:rsidR="2FDE13B7">
        <w:t xml:space="preserve"> The lobes of the flower (sepal) are </w:t>
      </w:r>
      <w:r w:rsidR="7CE4F1D3">
        <w:t>approximately</w:t>
      </w:r>
      <w:r w:rsidR="2FDE13B7">
        <w:t xml:space="preserve"> 1.5 mm long and the style is smooth above the point of division. The fruit is unknown, but in other species of </w:t>
      </w:r>
      <w:r w:rsidR="2FDE13B7" w:rsidRPr="008769C4">
        <w:rPr>
          <w:i/>
          <w:iCs/>
        </w:rPr>
        <w:t xml:space="preserve">Pomaderris </w:t>
      </w:r>
      <w:r w:rsidR="2FDE13B7">
        <w:t>it is a 3-chambered capsule.</w:t>
      </w:r>
    </w:p>
    <w:p w14:paraId="49218793" w14:textId="187CB7FB" w:rsidR="00DC3D33" w:rsidRDefault="05670347" w:rsidP="5B9637C0">
      <w:r w:rsidRPr="5B9637C0">
        <w:rPr>
          <w:i/>
          <w:iCs/>
        </w:rPr>
        <w:t>P</w:t>
      </w:r>
      <w:r w:rsidR="786AD7C7" w:rsidRPr="5B9637C0">
        <w:rPr>
          <w:i/>
          <w:iCs/>
        </w:rPr>
        <w:t>omaderris</w:t>
      </w:r>
      <w:r w:rsidRPr="5B9637C0">
        <w:rPr>
          <w:i/>
          <w:iCs/>
        </w:rPr>
        <w:t xml:space="preserve"> gilmourii </w:t>
      </w:r>
      <w:r>
        <w:t>var</w:t>
      </w:r>
      <w:r w:rsidRPr="5B9637C0">
        <w:rPr>
          <w:i/>
          <w:iCs/>
        </w:rPr>
        <w:t>. gilmourii</w:t>
      </w:r>
      <w:r>
        <w:t xml:space="preserve"> </w:t>
      </w:r>
      <w:r w:rsidR="240AC42E">
        <w:t xml:space="preserve">differs from the </w:t>
      </w:r>
      <w:r w:rsidR="1EE3310C">
        <w:t>rarer</w:t>
      </w:r>
      <w:r w:rsidR="240AC42E">
        <w:t xml:space="preserve"> variety</w:t>
      </w:r>
      <w:r w:rsidR="6A1BBD2C">
        <w:t xml:space="preserve">, </w:t>
      </w:r>
      <w:r w:rsidR="5C36C721">
        <w:t xml:space="preserve">the </w:t>
      </w:r>
      <w:r w:rsidR="19D335FB" w:rsidRPr="5B9637C0">
        <w:rPr>
          <w:i/>
          <w:iCs/>
        </w:rPr>
        <w:t xml:space="preserve">Pomaderris gilmourii </w:t>
      </w:r>
      <w:r w:rsidR="19D335FB">
        <w:t>var</w:t>
      </w:r>
      <w:r w:rsidR="19D335FB" w:rsidRPr="5B9637C0">
        <w:rPr>
          <w:i/>
          <w:iCs/>
        </w:rPr>
        <w:t>. cana</w:t>
      </w:r>
      <w:r w:rsidR="19D335FB">
        <w:t xml:space="preserve"> (</w:t>
      </w:r>
      <w:r w:rsidR="00DC66A0">
        <w:t>g</w:t>
      </w:r>
      <w:r w:rsidR="240AC42E">
        <w:t xml:space="preserve">rey </w:t>
      </w:r>
      <w:r w:rsidR="00DC66A0">
        <w:t>d</w:t>
      </w:r>
      <w:r w:rsidR="240AC42E">
        <w:t xml:space="preserve">eua </w:t>
      </w:r>
      <w:r w:rsidR="00DC66A0">
        <w:t>p</w:t>
      </w:r>
      <w:r w:rsidR="240AC42E">
        <w:t>omaderris</w:t>
      </w:r>
      <w:r w:rsidR="56B43A4F">
        <w:t>)</w:t>
      </w:r>
      <w:r w:rsidR="6D83AC83">
        <w:t xml:space="preserve"> in the following morphological characteristics</w:t>
      </w:r>
      <w:r w:rsidR="2FDE13B7">
        <w:t xml:space="preserve">. </w:t>
      </w:r>
      <w:r w:rsidR="5C36C721">
        <w:t xml:space="preserve">The </w:t>
      </w:r>
      <w:r w:rsidR="00DC66A0">
        <w:t>g</w:t>
      </w:r>
      <w:r w:rsidR="2FDE13B7">
        <w:t xml:space="preserve">rey </w:t>
      </w:r>
      <w:r w:rsidR="00DC66A0">
        <w:t>d</w:t>
      </w:r>
      <w:r w:rsidR="2FDE13B7">
        <w:t xml:space="preserve">eua </w:t>
      </w:r>
      <w:r w:rsidR="00DC66A0">
        <w:t>p</w:t>
      </w:r>
      <w:r w:rsidR="2FDE13B7">
        <w:t xml:space="preserve">omaderris </w:t>
      </w:r>
      <w:r w:rsidR="1A136786">
        <w:t xml:space="preserve">appears dull and grey in colour because </w:t>
      </w:r>
      <w:r w:rsidR="2FDE13B7">
        <w:t xml:space="preserve">superficial hairs on the </w:t>
      </w:r>
      <w:r w:rsidR="1EE3310C">
        <w:t>under surface</w:t>
      </w:r>
      <w:r w:rsidR="2FDE13B7">
        <w:t xml:space="preserve"> of the leaf</w:t>
      </w:r>
      <w:r w:rsidR="1A136786">
        <w:t xml:space="preserve"> are lacking, and </w:t>
      </w:r>
      <w:r w:rsidR="42410523">
        <w:t xml:space="preserve">it has </w:t>
      </w:r>
      <w:r w:rsidR="1A136786">
        <w:t xml:space="preserve">an absence of a ‘smooth border </w:t>
      </w:r>
      <w:r w:rsidR="1EE3310C">
        <w:t>edge</w:t>
      </w:r>
      <w:r w:rsidR="1A136786">
        <w:t xml:space="preserve">’ because the leaf margin is not thickened </w:t>
      </w:r>
      <w:r w:rsidR="6A1BBD2C">
        <w:t>(Wood 2019)</w:t>
      </w:r>
      <w:r w:rsidR="1A136786">
        <w:t>. The sepal length is also sh</w:t>
      </w:r>
      <w:r w:rsidR="2B422DB6">
        <w:t xml:space="preserve">orter in the </w:t>
      </w:r>
      <w:r w:rsidR="00DC66A0">
        <w:t>g</w:t>
      </w:r>
      <w:r w:rsidR="2B422DB6">
        <w:t xml:space="preserve">rey </w:t>
      </w:r>
      <w:r w:rsidR="00DC66A0">
        <w:t>d</w:t>
      </w:r>
      <w:r w:rsidR="2B422DB6">
        <w:t xml:space="preserve">eua </w:t>
      </w:r>
      <w:r w:rsidR="00DC66A0">
        <w:t>p</w:t>
      </w:r>
      <w:r w:rsidR="2B422DB6">
        <w:t>omaderr</w:t>
      </w:r>
      <w:r w:rsidR="1A136786">
        <w:t>is, c. 1 mm long (Walsh 1989).</w:t>
      </w:r>
    </w:p>
    <w:p w14:paraId="65842FE0" w14:textId="77777777" w:rsidR="008064B3" w:rsidRPr="008064B3" w:rsidRDefault="008064B3" w:rsidP="008064B3">
      <w:pPr>
        <w:pStyle w:val="Heading3"/>
      </w:pPr>
      <w:r w:rsidRPr="008064B3">
        <w:lastRenderedPageBreak/>
        <w:t>Distribution</w:t>
      </w:r>
    </w:p>
    <w:p w14:paraId="0E5120F9" w14:textId="7B62A081" w:rsidR="004A5939" w:rsidRDefault="008769C4" w:rsidP="00885C3C">
      <w:r>
        <w:rPr>
          <w:i/>
          <w:iCs/>
        </w:rPr>
        <w:t>Pomaderris</w:t>
      </w:r>
      <w:r w:rsidR="05670347" w:rsidRPr="5B9637C0">
        <w:rPr>
          <w:i/>
          <w:iCs/>
        </w:rPr>
        <w:t xml:space="preserve"> gilmourii </w:t>
      </w:r>
      <w:r w:rsidR="05670347">
        <w:t>var</w:t>
      </w:r>
      <w:r w:rsidR="05670347" w:rsidRPr="5B9637C0">
        <w:rPr>
          <w:i/>
          <w:iCs/>
        </w:rPr>
        <w:t>. gilmourii</w:t>
      </w:r>
      <w:r w:rsidR="05670347">
        <w:t xml:space="preserve"> </w:t>
      </w:r>
      <w:r w:rsidR="173778C7">
        <w:t xml:space="preserve">is known </w:t>
      </w:r>
      <w:r w:rsidR="12F9A3CE">
        <w:t xml:space="preserve">to </w:t>
      </w:r>
      <w:r w:rsidR="7375B8BF">
        <w:t xml:space="preserve">occur </w:t>
      </w:r>
      <w:r w:rsidR="3379EB7B">
        <w:t>on</w:t>
      </w:r>
      <w:r w:rsidR="7375B8BF">
        <w:t xml:space="preserve"> r</w:t>
      </w:r>
      <w:r w:rsidR="3379EB7B">
        <w:t xml:space="preserve">hyolite </w:t>
      </w:r>
      <w:r w:rsidR="7D190330">
        <w:t>outcrops</w:t>
      </w:r>
      <w:r w:rsidR="3379EB7B">
        <w:t xml:space="preserve">, cliffs and scree slopes </w:t>
      </w:r>
      <w:r w:rsidR="2A8CA76A">
        <w:t>within Deua National Park</w:t>
      </w:r>
      <w:r w:rsidR="56A807EE">
        <w:t xml:space="preserve"> </w:t>
      </w:r>
      <w:r w:rsidR="5B780C15">
        <w:t xml:space="preserve">(DNP) </w:t>
      </w:r>
      <w:r w:rsidR="29049069">
        <w:t xml:space="preserve">in NSW </w:t>
      </w:r>
      <w:r w:rsidR="56A807EE">
        <w:t>(Table 1)</w:t>
      </w:r>
      <w:r w:rsidR="0A8E7ECC">
        <w:t xml:space="preserve"> </w:t>
      </w:r>
      <w:r w:rsidR="56A807EE">
        <w:t>throughout the east</w:t>
      </w:r>
      <w:r w:rsidR="501B26A9">
        <w:t xml:space="preserve"> (in the vicinity of Coondella </w:t>
      </w:r>
      <w:r w:rsidR="1FADCB10">
        <w:t>T</w:t>
      </w:r>
      <w:r w:rsidR="501B26A9">
        <w:t>rig</w:t>
      </w:r>
      <w:r w:rsidR="5629A2F9">
        <w:t xml:space="preserve"> and</w:t>
      </w:r>
      <w:r w:rsidR="501B26A9">
        <w:t xml:space="preserve"> Mt Donovan) </w:t>
      </w:r>
      <w:r w:rsidR="56A807EE">
        <w:t xml:space="preserve">and west </w:t>
      </w:r>
      <w:r w:rsidR="501B26A9">
        <w:t xml:space="preserve">(in the vicinity of </w:t>
      </w:r>
      <w:proofErr w:type="spellStart"/>
      <w:r w:rsidR="501B26A9">
        <w:t>Bendethera</w:t>
      </w:r>
      <w:proofErr w:type="spellEnd"/>
      <w:r w:rsidR="501B26A9">
        <w:t xml:space="preserve">) </w:t>
      </w:r>
      <w:r w:rsidR="56A807EE">
        <w:t xml:space="preserve">ranges </w:t>
      </w:r>
      <w:r w:rsidR="1BBDF217">
        <w:t>(Map 1)</w:t>
      </w:r>
      <w:r w:rsidR="2A8CA76A">
        <w:t>.</w:t>
      </w:r>
      <w:r w:rsidR="0A8E7ECC">
        <w:t xml:space="preserve"> </w:t>
      </w:r>
    </w:p>
    <w:p w14:paraId="3727DB02" w14:textId="03AACA17" w:rsidR="002F0A05" w:rsidRDefault="7375B8BF" w:rsidP="004B1996">
      <w:bookmarkStart w:id="7" w:name="_Hlk80184521"/>
      <w:r>
        <w:t xml:space="preserve">The </w:t>
      </w:r>
      <w:r w:rsidR="21EA9AF7">
        <w:t xml:space="preserve">localities in the </w:t>
      </w:r>
      <w:r>
        <w:t xml:space="preserve">eastern ranges of </w:t>
      </w:r>
      <w:r w:rsidR="5B780C15">
        <w:t>DNP</w:t>
      </w:r>
      <w:r w:rsidR="21EA9AF7">
        <w:t xml:space="preserve"> are known locally as the ‘mountains of the moon’ because the steep terrain is covered by numerous rhyolite rocky outcrops (</w:t>
      </w:r>
      <w:r w:rsidR="7D4E6CD2">
        <w:t xml:space="preserve">J Miles </w:t>
      </w:r>
      <w:r w:rsidR="1B7FB52A">
        <w:t xml:space="preserve">2021. </w:t>
      </w:r>
      <w:r w:rsidR="7D4E6CD2">
        <w:t xml:space="preserve">pers comm 3 August; </w:t>
      </w:r>
      <w:r w:rsidR="21EA9AF7">
        <w:t xml:space="preserve">C Howard </w:t>
      </w:r>
      <w:r w:rsidR="087FFBC3">
        <w:t xml:space="preserve">2021. </w:t>
      </w:r>
      <w:r w:rsidR="21EA9AF7">
        <w:t xml:space="preserve">pers comm 18 August). </w:t>
      </w:r>
      <w:bookmarkEnd w:id="7"/>
      <w:r w:rsidR="21EA9AF7">
        <w:t xml:space="preserve">These localities, particularly those north of Coondella Trig, </w:t>
      </w:r>
      <w:r>
        <w:t>have been surveyed the most frequently</w:t>
      </w:r>
      <w:r w:rsidR="3B6D60DE">
        <w:t xml:space="preserve"> and appear to harbour a larger number of subpopulations (and probably individuals) than occur in the western ranges of DNP</w:t>
      </w:r>
      <w:r>
        <w:t xml:space="preserve"> (</w:t>
      </w:r>
      <w:r w:rsidR="5B780C15">
        <w:t>ten</w:t>
      </w:r>
      <w:r w:rsidR="501B26A9">
        <w:t xml:space="preserve"> site visits, </w:t>
      </w:r>
      <w:r>
        <w:t xml:space="preserve">Table 1). </w:t>
      </w:r>
      <w:r w:rsidR="0F79AD63">
        <w:t xml:space="preserve">Subpopulation estimates exist for some of </w:t>
      </w:r>
      <w:r w:rsidR="6A02EE4E">
        <w:t>th</w:t>
      </w:r>
      <w:r w:rsidR="21EA9AF7">
        <w:t>ese</w:t>
      </w:r>
      <w:r w:rsidR="6A02EE4E">
        <w:t xml:space="preserve"> localit</w:t>
      </w:r>
      <w:r w:rsidR="21EA9AF7">
        <w:t>ies</w:t>
      </w:r>
      <w:r w:rsidR="0F79AD63">
        <w:t>,</w:t>
      </w:r>
      <w:r w:rsidR="375CEACA">
        <w:t xml:space="preserve"> </w:t>
      </w:r>
      <w:r w:rsidR="0F79AD63">
        <w:t xml:space="preserve">with </w:t>
      </w:r>
      <w:r w:rsidR="2B422DB6">
        <w:t xml:space="preserve">one </w:t>
      </w:r>
      <w:r w:rsidR="0F79AD63">
        <w:t>estimate of</w:t>
      </w:r>
      <w:r w:rsidR="375CEACA">
        <w:t xml:space="preserve"> 31 individuals</w:t>
      </w:r>
      <w:r w:rsidR="0F79AD63">
        <w:t xml:space="preserve"> at </w:t>
      </w:r>
      <w:r w:rsidR="1B7FB52A">
        <w:t>the subpopulation 2 km north of Coondella Trig</w:t>
      </w:r>
      <w:r w:rsidR="375CEACA">
        <w:t xml:space="preserve"> in 2015 and </w:t>
      </w:r>
      <w:r w:rsidR="2B422DB6">
        <w:t xml:space="preserve">another </w:t>
      </w:r>
      <w:r w:rsidR="0F79AD63">
        <w:t xml:space="preserve">of </w:t>
      </w:r>
      <w:r w:rsidR="375CEACA">
        <w:t>&gt;50 individuals</w:t>
      </w:r>
      <w:r w:rsidR="0F79AD63">
        <w:t xml:space="preserve"> at </w:t>
      </w:r>
      <w:r w:rsidR="1B7FB52A">
        <w:t xml:space="preserve">the subpopulation 1 km north of Coondella Trig </w:t>
      </w:r>
      <w:r w:rsidR="375CEACA">
        <w:t>in 2021 (</w:t>
      </w:r>
      <w:r w:rsidR="087FFBC3">
        <w:t xml:space="preserve">G Phillips </w:t>
      </w:r>
      <w:r w:rsidR="1B7FB52A">
        <w:t xml:space="preserve">2021. </w:t>
      </w:r>
      <w:r w:rsidR="375CEACA">
        <w:t xml:space="preserve">pers comm </w:t>
      </w:r>
      <w:r w:rsidR="6A02EE4E">
        <w:t xml:space="preserve">23 July). No other population data has been recorded for this </w:t>
      </w:r>
      <w:r w:rsidR="0F6577E4">
        <w:t xml:space="preserve">taxon </w:t>
      </w:r>
      <w:r w:rsidR="6A02EE4E">
        <w:t>at</w:t>
      </w:r>
      <w:r w:rsidR="7D190330">
        <w:t xml:space="preserve"> any other locality</w:t>
      </w:r>
      <w:r w:rsidR="6A02EE4E">
        <w:t xml:space="preserve">. In the western ranges of </w:t>
      </w:r>
      <w:r w:rsidR="21EA9AF7">
        <w:t>DNP</w:t>
      </w:r>
      <w:r w:rsidR="6A02EE4E">
        <w:t xml:space="preserve">, the </w:t>
      </w:r>
      <w:r w:rsidR="1EE3310C">
        <w:t>subpopulation</w:t>
      </w:r>
      <w:r w:rsidR="6A02EE4E">
        <w:t xml:space="preserve"> </w:t>
      </w:r>
      <w:r w:rsidR="7D190330">
        <w:t>is</w:t>
      </w:r>
      <w:r w:rsidR="6A02EE4E">
        <w:t xml:space="preserve"> noted as being occasional in 1985 and 1993. </w:t>
      </w:r>
      <w:r w:rsidR="21EA9AF7">
        <w:t xml:space="preserve">These localities support dry sclerophyll forests and </w:t>
      </w:r>
      <w:r w:rsidR="7D4E6CD2">
        <w:t xml:space="preserve">rocky outcrops are less numerous. </w:t>
      </w:r>
      <w:r w:rsidR="6A02EE4E">
        <w:t xml:space="preserve">It is likely that the </w:t>
      </w:r>
      <w:r w:rsidR="7D4E6CD2">
        <w:t>sub</w:t>
      </w:r>
      <w:r w:rsidR="6A02EE4E">
        <w:t>population</w:t>
      </w:r>
      <w:r w:rsidR="7D4E6CD2">
        <w:t>s</w:t>
      </w:r>
      <w:r w:rsidR="6A02EE4E">
        <w:t xml:space="preserve"> to the north of Coondella </w:t>
      </w:r>
      <w:r w:rsidR="1FADCB10">
        <w:t>T</w:t>
      </w:r>
      <w:r w:rsidR="6A02EE4E">
        <w:t>rig, ha</w:t>
      </w:r>
      <w:r w:rsidR="7D4E6CD2">
        <w:t>ve</w:t>
      </w:r>
      <w:r w:rsidR="6A02EE4E">
        <w:t xml:space="preserve"> the largest number of individuals</w:t>
      </w:r>
      <w:r w:rsidR="7D4E6CD2">
        <w:t xml:space="preserve"> in the population</w:t>
      </w:r>
      <w:r w:rsidR="5CEBF3B3">
        <w:t xml:space="preserve">. </w:t>
      </w:r>
    </w:p>
    <w:p w14:paraId="6BFDD734" w14:textId="4A1786C8" w:rsidR="002F0A05" w:rsidRDefault="7D4E6CD2" w:rsidP="004B1996">
      <w:r>
        <w:t xml:space="preserve">It is highly likely that other subpopulations exist for this </w:t>
      </w:r>
      <w:r w:rsidR="1E416A8E">
        <w:t>taxon</w:t>
      </w:r>
      <w:r w:rsidR="7375B8BF">
        <w:t>,</w:t>
      </w:r>
      <w:r>
        <w:t xml:space="preserve"> particularly in the region of the ‘mountains of the moon’, </w:t>
      </w:r>
      <w:r w:rsidR="2B422DB6">
        <w:t xml:space="preserve">however they are inaccessible because of steep terrain </w:t>
      </w:r>
      <w:r w:rsidR="7375B8BF">
        <w:t xml:space="preserve">(J Miles </w:t>
      </w:r>
      <w:r w:rsidR="087FFBC3">
        <w:t xml:space="preserve">2021. </w:t>
      </w:r>
      <w:r w:rsidR="7375B8BF">
        <w:t xml:space="preserve">pers comm 3 August). </w:t>
      </w:r>
    </w:p>
    <w:p w14:paraId="49AD9125" w14:textId="46B061DC" w:rsidR="004B1996" w:rsidRPr="008064B3" w:rsidRDefault="7375B8BF" w:rsidP="004B1996">
      <w:r>
        <w:t xml:space="preserve">The </w:t>
      </w:r>
      <w:r w:rsidR="3A6CE6F3">
        <w:t xml:space="preserve">taxon </w:t>
      </w:r>
      <w:r>
        <w:t xml:space="preserve">is found within the Interim Biogeographic Regionalisation of Australia (IBRA) region of the South East Coastal Ranges (OEH 2019). </w:t>
      </w:r>
    </w:p>
    <w:p w14:paraId="569E2D6C" w14:textId="45DFE5DB" w:rsidR="00DF36E2" w:rsidRPr="00DF36E2" w:rsidRDefault="00DF36E2" w:rsidP="00DF36E2">
      <w:pPr>
        <w:pStyle w:val="Heading4"/>
      </w:pPr>
      <w:r w:rsidRPr="00DF36E2">
        <w:t xml:space="preserve">Table </w:t>
      </w:r>
      <w:r w:rsidRPr="00DF36E2">
        <w:rPr>
          <w:noProof/>
        </w:rPr>
        <w:fldChar w:fldCharType="begin"/>
      </w:r>
      <w:r w:rsidRPr="00DF36E2">
        <w:rPr>
          <w:noProof/>
        </w:rPr>
        <w:instrText xml:space="preserve"> SEQ Map \* ARABIC </w:instrText>
      </w:r>
      <w:r w:rsidRPr="00DF36E2">
        <w:rPr>
          <w:noProof/>
        </w:rPr>
        <w:fldChar w:fldCharType="separate"/>
      </w:r>
      <w:r w:rsidR="00EB4BBA">
        <w:rPr>
          <w:noProof/>
        </w:rPr>
        <w:t>1</w:t>
      </w:r>
      <w:r w:rsidRPr="00DF36E2">
        <w:rPr>
          <w:noProof/>
        </w:rPr>
        <w:fldChar w:fldCharType="end"/>
      </w:r>
      <w:r w:rsidRPr="00DF36E2">
        <w:t xml:space="preserve"> Distribution of </w:t>
      </w:r>
      <w:r w:rsidRPr="00DF36E2">
        <w:rPr>
          <w:i/>
        </w:rPr>
        <w:t xml:space="preserve">P. gilmourii </w:t>
      </w:r>
      <w:r w:rsidRPr="00DF36E2">
        <w:t>var.</w:t>
      </w:r>
      <w:r w:rsidRPr="00DF36E2">
        <w:rPr>
          <w:i/>
        </w:rPr>
        <w:t xml:space="preserve"> gilmourii</w:t>
      </w:r>
      <w:r w:rsidR="00715700">
        <w:rPr>
          <w:i/>
        </w:rPr>
        <w:t xml:space="preserve"> </w:t>
      </w:r>
    </w:p>
    <w:tbl>
      <w:tblPr>
        <w:tblStyle w:val="TableGrid"/>
        <w:tblW w:w="0" w:type="auto"/>
        <w:tblLook w:val="04A0" w:firstRow="1" w:lastRow="0" w:firstColumn="1" w:lastColumn="0" w:noHBand="0" w:noVBand="1"/>
      </w:tblPr>
      <w:tblGrid>
        <w:gridCol w:w="1251"/>
        <w:gridCol w:w="1433"/>
        <w:gridCol w:w="1190"/>
        <w:gridCol w:w="1358"/>
        <w:gridCol w:w="997"/>
        <w:gridCol w:w="1778"/>
        <w:gridCol w:w="1053"/>
      </w:tblGrid>
      <w:tr w:rsidR="00FE3F87" w:rsidRPr="00016AF0" w14:paraId="058CE660" w14:textId="16D2CEC7" w:rsidTr="00D86ED7">
        <w:trPr>
          <w:tblHeader/>
        </w:trPr>
        <w:tc>
          <w:tcPr>
            <w:tcW w:w="1251" w:type="dxa"/>
          </w:tcPr>
          <w:p w14:paraId="41C25C11" w14:textId="419A64D2" w:rsidR="00FE3F87" w:rsidRPr="00D86ED7" w:rsidRDefault="00F11FED" w:rsidP="00295459">
            <w:pPr>
              <w:pStyle w:val="Normalsmall"/>
              <w:rPr>
                <w:b/>
                <w:bCs/>
              </w:rPr>
            </w:pPr>
            <w:r w:rsidRPr="00D86ED7">
              <w:rPr>
                <w:b/>
                <w:bCs/>
              </w:rPr>
              <w:t>Region</w:t>
            </w:r>
          </w:p>
        </w:tc>
        <w:tc>
          <w:tcPr>
            <w:tcW w:w="1351" w:type="dxa"/>
          </w:tcPr>
          <w:p w14:paraId="3AD075DA" w14:textId="20359B54" w:rsidR="00FE3F87" w:rsidRPr="00D86ED7" w:rsidRDefault="00C67A68" w:rsidP="00295459">
            <w:pPr>
              <w:pStyle w:val="Normalsmall"/>
              <w:rPr>
                <w:b/>
                <w:bCs/>
              </w:rPr>
            </w:pPr>
            <w:r w:rsidRPr="00D86ED7">
              <w:rPr>
                <w:b/>
                <w:bCs/>
              </w:rPr>
              <w:t>Subpopulation no. and l</w:t>
            </w:r>
            <w:r w:rsidR="00F11FED" w:rsidRPr="00D86ED7">
              <w:rPr>
                <w:b/>
                <w:bCs/>
              </w:rPr>
              <w:t>ocality</w:t>
            </w:r>
          </w:p>
        </w:tc>
        <w:tc>
          <w:tcPr>
            <w:tcW w:w="1190" w:type="dxa"/>
          </w:tcPr>
          <w:p w14:paraId="36176BD7" w14:textId="4375CD23" w:rsidR="00FE3F87" w:rsidRPr="00D86ED7" w:rsidRDefault="00FE3F87" w:rsidP="00295459">
            <w:pPr>
              <w:pStyle w:val="Normalsmall"/>
              <w:rPr>
                <w:b/>
                <w:bCs/>
              </w:rPr>
            </w:pPr>
            <w:r w:rsidRPr="00D86ED7">
              <w:rPr>
                <w:b/>
                <w:bCs/>
              </w:rPr>
              <w:t>Date/s</w:t>
            </w:r>
          </w:p>
        </w:tc>
        <w:tc>
          <w:tcPr>
            <w:tcW w:w="1382" w:type="dxa"/>
          </w:tcPr>
          <w:p w14:paraId="41085624" w14:textId="291BE6E7" w:rsidR="00FE3F87" w:rsidRPr="00D86ED7" w:rsidRDefault="00FE3F87" w:rsidP="00295459">
            <w:pPr>
              <w:pStyle w:val="Normalsmall"/>
              <w:rPr>
                <w:b/>
                <w:bCs/>
              </w:rPr>
            </w:pPr>
            <w:r w:rsidRPr="00D86ED7">
              <w:rPr>
                <w:b/>
                <w:bCs/>
              </w:rPr>
              <w:t>Habitat</w:t>
            </w:r>
          </w:p>
        </w:tc>
        <w:tc>
          <w:tcPr>
            <w:tcW w:w="997" w:type="dxa"/>
          </w:tcPr>
          <w:p w14:paraId="760BED9B" w14:textId="79ED106F" w:rsidR="00FE3F87" w:rsidRPr="00D86ED7" w:rsidRDefault="00FE3F87" w:rsidP="00295459">
            <w:pPr>
              <w:pStyle w:val="Normalsmall"/>
              <w:rPr>
                <w:b/>
                <w:bCs/>
              </w:rPr>
            </w:pPr>
            <w:r w:rsidRPr="00D86ED7">
              <w:rPr>
                <w:b/>
                <w:bCs/>
              </w:rPr>
              <w:t>Elevation</w:t>
            </w:r>
          </w:p>
        </w:tc>
        <w:tc>
          <w:tcPr>
            <w:tcW w:w="1836" w:type="dxa"/>
          </w:tcPr>
          <w:p w14:paraId="190E2227" w14:textId="2F1C91A3" w:rsidR="00FE3F87" w:rsidRPr="00D86ED7" w:rsidRDefault="00FE3F87" w:rsidP="00295459">
            <w:pPr>
              <w:pStyle w:val="Normalsmall"/>
              <w:rPr>
                <w:b/>
                <w:bCs/>
              </w:rPr>
            </w:pPr>
            <w:r w:rsidRPr="00D86ED7">
              <w:rPr>
                <w:b/>
                <w:bCs/>
              </w:rPr>
              <w:t>Notes</w:t>
            </w:r>
          </w:p>
        </w:tc>
        <w:tc>
          <w:tcPr>
            <w:tcW w:w="1053" w:type="dxa"/>
          </w:tcPr>
          <w:p w14:paraId="3053582C" w14:textId="2E416CC1" w:rsidR="00FE3F87" w:rsidRPr="00D86ED7" w:rsidRDefault="00FE3F87" w:rsidP="00295459">
            <w:pPr>
              <w:pStyle w:val="Normalsmall"/>
              <w:rPr>
                <w:b/>
                <w:bCs/>
              </w:rPr>
            </w:pPr>
            <w:r w:rsidRPr="00D86ED7">
              <w:rPr>
                <w:b/>
                <w:bCs/>
              </w:rPr>
              <w:t>Reference</w:t>
            </w:r>
          </w:p>
        </w:tc>
      </w:tr>
      <w:tr w:rsidR="009A2FC3" w:rsidRPr="00016AF0" w14:paraId="59542DFE" w14:textId="086A6C73" w:rsidTr="5B9637C0">
        <w:tc>
          <w:tcPr>
            <w:tcW w:w="1251" w:type="dxa"/>
            <w:vMerge w:val="restart"/>
          </w:tcPr>
          <w:p w14:paraId="7A69EAFA" w14:textId="7670F159" w:rsidR="009A2FC3" w:rsidRPr="00C43A0A" w:rsidRDefault="009A2FC3" w:rsidP="00295459">
            <w:pPr>
              <w:pStyle w:val="Normalsmall"/>
            </w:pPr>
            <w:r w:rsidRPr="00C43A0A">
              <w:t>Deua National Park</w:t>
            </w:r>
            <w:r>
              <w:t xml:space="preserve"> east (Coondella Trig)</w:t>
            </w:r>
          </w:p>
        </w:tc>
        <w:tc>
          <w:tcPr>
            <w:tcW w:w="1351" w:type="dxa"/>
          </w:tcPr>
          <w:p w14:paraId="1A51453B" w14:textId="5EEB1BFE" w:rsidR="009A2FC3" w:rsidRDefault="00C67A68" w:rsidP="0001777D">
            <w:pPr>
              <w:pStyle w:val="Normalsmall"/>
            </w:pPr>
            <w:r>
              <w:t xml:space="preserve">1a. </w:t>
            </w:r>
            <w:r w:rsidR="009A2FC3">
              <w:t>Approx.</w:t>
            </w:r>
            <w:r>
              <w:t xml:space="preserve"> 1 </w:t>
            </w:r>
            <w:r w:rsidR="009A2FC3" w:rsidRPr="00C43A0A">
              <w:t xml:space="preserve">km north of Coondella </w:t>
            </w:r>
            <w:r w:rsidR="009A2FC3">
              <w:t>T</w:t>
            </w:r>
            <w:r w:rsidR="009A2FC3" w:rsidRPr="00C43A0A">
              <w:t>rig, c. 16 km west-southwest from Moruya</w:t>
            </w:r>
          </w:p>
        </w:tc>
        <w:tc>
          <w:tcPr>
            <w:tcW w:w="1190" w:type="dxa"/>
          </w:tcPr>
          <w:p w14:paraId="30B49DA2" w14:textId="6A45FEEA" w:rsidR="009A2FC3" w:rsidRDefault="009A2FC3" w:rsidP="00295459">
            <w:pPr>
              <w:pStyle w:val="Normalsmall"/>
            </w:pPr>
            <w:r>
              <w:t>15/02/1984</w:t>
            </w:r>
          </w:p>
          <w:p w14:paraId="326A7E40" w14:textId="77777777" w:rsidR="009A2FC3" w:rsidRDefault="009A2FC3" w:rsidP="00295459">
            <w:pPr>
              <w:pStyle w:val="Normalsmall"/>
            </w:pPr>
            <w:r>
              <w:t>25/11/1985</w:t>
            </w:r>
          </w:p>
          <w:p w14:paraId="6521082B" w14:textId="605F2F07" w:rsidR="009A2FC3" w:rsidRDefault="009A2FC3" w:rsidP="00295459">
            <w:pPr>
              <w:pStyle w:val="Normalsmall"/>
            </w:pPr>
            <w:r>
              <w:t>07/12/1987</w:t>
            </w:r>
          </w:p>
          <w:p w14:paraId="3E9C1BED" w14:textId="2CEE25DE" w:rsidR="009A2FC3" w:rsidRDefault="009A2FC3" w:rsidP="00295459">
            <w:pPr>
              <w:pStyle w:val="Normalsmall"/>
            </w:pPr>
            <w:r>
              <w:t>01/2007</w:t>
            </w:r>
          </w:p>
          <w:p w14:paraId="3404F6BB" w14:textId="45CDA3EB" w:rsidR="009A2FC3" w:rsidRDefault="009A2FC3" w:rsidP="0087634F">
            <w:pPr>
              <w:pStyle w:val="Normalsmall"/>
            </w:pPr>
            <w:r>
              <w:t>10/01/2010</w:t>
            </w:r>
          </w:p>
          <w:p w14:paraId="7D1639F8" w14:textId="25E86B0A" w:rsidR="009A2FC3" w:rsidRDefault="009A2FC3" w:rsidP="0087634F">
            <w:pPr>
              <w:pStyle w:val="Normalsmall"/>
            </w:pPr>
            <w:r>
              <w:t>04/2012</w:t>
            </w:r>
          </w:p>
          <w:p w14:paraId="7CC24EB7" w14:textId="77777777" w:rsidR="009A2FC3" w:rsidRDefault="009A2FC3" w:rsidP="0087634F">
            <w:pPr>
              <w:pStyle w:val="Normalsmall"/>
            </w:pPr>
            <w:r>
              <w:t>22/10/2015</w:t>
            </w:r>
          </w:p>
          <w:p w14:paraId="424389A9" w14:textId="77777777" w:rsidR="009A2FC3" w:rsidRDefault="009A2FC3" w:rsidP="00295459">
            <w:pPr>
              <w:pStyle w:val="Normalsmall"/>
            </w:pPr>
          </w:p>
          <w:p w14:paraId="13189147" w14:textId="77777777" w:rsidR="009A2FC3" w:rsidRDefault="009A2FC3" w:rsidP="00295459">
            <w:pPr>
              <w:pStyle w:val="Normalsmall"/>
            </w:pPr>
          </w:p>
          <w:p w14:paraId="3111D5E9" w14:textId="3A7A1D64" w:rsidR="009A2FC3" w:rsidRDefault="009A2FC3" w:rsidP="00295459">
            <w:pPr>
              <w:pStyle w:val="Normalsmall"/>
            </w:pPr>
          </w:p>
        </w:tc>
        <w:tc>
          <w:tcPr>
            <w:tcW w:w="1382" w:type="dxa"/>
          </w:tcPr>
          <w:p w14:paraId="2A9B52B2" w14:textId="027F8C72" w:rsidR="009A2FC3" w:rsidRDefault="009A2FC3" w:rsidP="00295459">
            <w:pPr>
              <w:pStyle w:val="Normalsmall"/>
            </w:pPr>
            <w:r w:rsidRPr="00703296">
              <w:t xml:space="preserve">Growing in </w:t>
            </w:r>
            <w:r>
              <w:t xml:space="preserve">dense low </w:t>
            </w:r>
            <w:r w:rsidRPr="00703296">
              <w:t xml:space="preserve">shrubland community above cliffs on </w:t>
            </w:r>
            <w:r>
              <w:t xml:space="preserve">skeletal soil on </w:t>
            </w:r>
            <w:r w:rsidRPr="00703296">
              <w:t>rhyolite outcrop</w:t>
            </w:r>
            <w:r>
              <w:t>.</w:t>
            </w:r>
          </w:p>
          <w:p w14:paraId="2B520012" w14:textId="3A78235F" w:rsidR="009A2FC3" w:rsidRPr="00016AF0" w:rsidRDefault="009A2FC3" w:rsidP="00295459">
            <w:pPr>
              <w:pStyle w:val="Normalsmall"/>
            </w:pPr>
            <w:r>
              <w:t>Aspect includes north, north-northeast, east, and east-southeast.</w:t>
            </w:r>
          </w:p>
        </w:tc>
        <w:tc>
          <w:tcPr>
            <w:tcW w:w="997" w:type="dxa"/>
          </w:tcPr>
          <w:p w14:paraId="15289757" w14:textId="0400CE60" w:rsidR="009A2FC3" w:rsidRDefault="009A2FC3" w:rsidP="00295459">
            <w:pPr>
              <w:pStyle w:val="Normalsmall"/>
            </w:pPr>
            <w:r>
              <w:t>450–500</w:t>
            </w:r>
          </w:p>
          <w:p w14:paraId="04C838AC" w14:textId="77777777" w:rsidR="009A2FC3" w:rsidRDefault="009A2FC3" w:rsidP="00295459">
            <w:pPr>
              <w:pStyle w:val="Normalsmall"/>
            </w:pPr>
          </w:p>
          <w:p w14:paraId="09C46F80" w14:textId="77777777" w:rsidR="009A2FC3" w:rsidRDefault="009A2FC3" w:rsidP="00295459">
            <w:pPr>
              <w:pStyle w:val="Normalsmall"/>
            </w:pPr>
          </w:p>
          <w:p w14:paraId="03D9795A" w14:textId="3A51EF65" w:rsidR="009A2FC3" w:rsidRDefault="009A2FC3" w:rsidP="00295459">
            <w:pPr>
              <w:pStyle w:val="Normalsmall"/>
            </w:pPr>
          </w:p>
        </w:tc>
        <w:tc>
          <w:tcPr>
            <w:tcW w:w="1836" w:type="dxa"/>
          </w:tcPr>
          <w:p w14:paraId="3919D642" w14:textId="6896EC0E" w:rsidR="009A2FC3" w:rsidRDefault="009A2FC3" w:rsidP="00295459">
            <w:pPr>
              <w:pStyle w:val="Normalsmall"/>
            </w:pPr>
            <w:r>
              <w:t xml:space="preserve">In 1984, fertile, 2m high. </w:t>
            </w:r>
          </w:p>
          <w:p w14:paraId="64609675" w14:textId="00EAC422" w:rsidR="003C0E52" w:rsidRPr="00911B8A" w:rsidRDefault="003C0E52" w:rsidP="00295459">
            <w:pPr>
              <w:pStyle w:val="Normalsmall"/>
            </w:pPr>
            <w:r>
              <w:t xml:space="preserve">In 1985, </w:t>
            </w:r>
            <w:r w:rsidR="00911B8A">
              <w:t>common.</w:t>
            </w:r>
          </w:p>
          <w:p w14:paraId="09895F1A" w14:textId="124D3236" w:rsidR="009A2FC3" w:rsidRDefault="009A2FC3" w:rsidP="00295459">
            <w:pPr>
              <w:pStyle w:val="Normalsmall"/>
            </w:pPr>
            <w:r>
              <w:t>In 1987, c. 4 m high with b</w:t>
            </w:r>
            <w:r w:rsidRPr="00703296">
              <w:t xml:space="preserve">uds. </w:t>
            </w:r>
            <w:r>
              <w:t xml:space="preserve"> </w:t>
            </w:r>
          </w:p>
          <w:p w14:paraId="0093F504" w14:textId="368C0820" w:rsidR="009A2FC3" w:rsidRDefault="009A2FC3" w:rsidP="00295459">
            <w:pPr>
              <w:pStyle w:val="Normalsmall"/>
            </w:pPr>
            <w:r>
              <w:t xml:space="preserve">In 2010, </w:t>
            </w:r>
            <w:r w:rsidR="00911B8A">
              <w:t>c.</w:t>
            </w:r>
            <w:r>
              <w:t xml:space="preserve"> 2 </w:t>
            </w:r>
            <w:r w:rsidRPr="000E738F">
              <w:t>m tall. Common in this habitat.</w:t>
            </w:r>
          </w:p>
          <w:p w14:paraId="72AABCB8" w14:textId="039A89DE" w:rsidR="009A2FC3" w:rsidRDefault="009A2FC3" w:rsidP="00FE3F87">
            <w:pPr>
              <w:pStyle w:val="Normalsmall"/>
            </w:pPr>
            <w:r>
              <w:t>In 2015,</w:t>
            </w:r>
            <w:r w:rsidR="00911B8A">
              <w:t xml:space="preserve"> </w:t>
            </w:r>
            <w:r>
              <w:t>31 plants</w:t>
            </w:r>
            <w:r w:rsidR="00911B8A">
              <w:t xml:space="preserve">, </w:t>
            </w:r>
            <w:r>
              <w:t>in bud.</w:t>
            </w:r>
          </w:p>
          <w:p w14:paraId="491117C2" w14:textId="4426DBAC" w:rsidR="00C67A68" w:rsidRDefault="3C8DC95C" w:rsidP="00FE3F87">
            <w:pPr>
              <w:pStyle w:val="Normalsmall"/>
            </w:pPr>
            <w:r>
              <w:t xml:space="preserve">Additional comments: </w:t>
            </w:r>
            <w:r w:rsidR="21EA9AF7">
              <w:t xml:space="preserve">In 2021, this locality appeared to evade heavy burn from a vantage point of </w:t>
            </w:r>
            <w:r w:rsidR="1B7FB52A">
              <w:t>&lt;1 km</w:t>
            </w:r>
            <w:r w:rsidR="21EA9AF7">
              <w:t xml:space="preserve"> away.</w:t>
            </w:r>
            <w:r>
              <w:t xml:space="preserve"> </w:t>
            </w:r>
            <w:r w:rsidR="6C9F77D4">
              <w:t>.</w:t>
            </w:r>
          </w:p>
        </w:tc>
        <w:tc>
          <w:tcPr>
            <w:tcW w:w="1053" w:type="dxa"/>
          </w:tcPr>
          <w:p w14:paraId="75CF30CB" w14:textId="2AC1142F" w:rsidR="009A2FC3" w:rsidRDefault="009A2FC3" w:rsidP="00295459">
            <w:pPr>
              <w:pStyle w:val="Normalsmall"/>
            </w:pPr>
            <w:r>
              <w:t>AVH 2021</w:t>
            </w:r>
            <w:r w:rsidR="00911B8A">
              <w:t>ab</w:t>
            </w:r>
            <w:r>
              <w:t xml:space="preserve">; </w:t>
            </w:r>
            <w:r w:rsidRPr="00740DD9">
              <w:rPr>
                <w:rFonts w:asciiTheme="majorHAnsi" w:hAnsiTheme="majorHAnsi"/>
              </w:rPr>
              <w:t>K McDougall</w:t>
            </w:r>
            <w:r w:rsidR="00950A85">
              <w:rPr>
                <w:rFonts w:asciiTheme="majorHAnsi" w:hAnsiTheme="majorHAnsi"/>
              </w:rPr>
              <w:t xml:space="preserve"> 2021. </w:t>
            </w:r>
            <w:r w:rsidRPr="00740DD9">
              <w:rPr>
                <w:rFonts w:asciiTheme="majorHAnsi" w:hAnsiTheme="majorHAnsi"/>
              </w:rPr>
              <w:t xml:space="preserve"> </w:t>
            </w:r>
            <w:r>
              <w:rPr>
                <w:rFonts w:asciiTheme="majorHAnsi" w:hAnsiTheme="majorHAnsi"/>
              </w:rPr>
              <w:t xml:space="preserve">pers comm </w:t>
            </w:r>
            <w:r w:rsidRPr="00740DD9">
              <w:rPr>
                <w:rFonts w:asciiTheme="majorHAnsi" w:hAnsiTheme="majorHAnsi"/>
              </w:rPr>
              <w:t>5 August</w:t>
            </w:r>
          </w:p>
        </w:tc>
      </w:tr>
      <w:tr w:rsidR="009A2FC3" w:rsidRPr="00016AF0" w14:paraId="31316D6B" w14:textId="288FE4B7" w:rsidTr="5B9637C0">
        <w:tc>
          <w:tcPr>
            <w:tcW w:w="1251" w:type="dxa"/>
            <w:vMerge/>
          </w:tcPr>
          <w:p w14:paraId="5FE86429" w14:textId="77777777" w:rsidR="009A2FC3" w:rsidRPr="00C43A0A" w:rsidRDefault="009A2FC3" w:rsidP="0001777D">
            <w:pPr>
              <w:pStyle w:val="Normalsmall"/>
            </w:pPr>
          </w:p>
        </w:tc>
        <w:tc>
          <w:tcPr>
            <w:tcW w:w="1351" w:type="dxa"/>
          </w:tcPr>
          <w:p w14:paraId="71576A42" w14:textId="74D68496" w:rsidR="009A2FC3" w:rsidRDefault="00C67A68" w:rsidP="0001777D">
            <w:pPr>
              <w:pStyle w:val="Normalsmall"/>
            </w:pPr>
            <w:r>
              <w:t xml:space="preserve">1b. </w:t>
            </w:r>
            <w:r w:rsidR="009A2FC3">
              <w:t xml:space="preserve">Approx. 1 km north of </w:t>
            </w:r>
            <w:proofErr w:type="spellStart"/>
            <w:r w:rsidR="009A2FC3">
              <w:t>Coondella</w:t>
            </w:r>
            <w:proofErr w:type="spellEnd"/>
            <w:r w:rsidR="009A2FC3">
              <w:t xml:space="preserve"> Trig, near </w:t>
            </w:r>
            <w:proofErr w:type="spellStart"/>
            <w:r w:rsidR="009A2FC3">
              <w:t>Kiora</w:t>
            </w:r>
            <w:proofErr w:type="spellEnd"/>
          </w:p>
        </w:tc>
        <w:tc>
          <w:tcPr>
            <w:tcW w:w="1190" w:type="dxa"/>
          </w:tcPr>
          <w:p w14:paraId="3D2E9B48" w14:textId="77777777" w:rsidR="009A2FC3" w:rsidRDefault="009A2FC3" w:rsidP="0001777D">
            <w:pPr>
              <w:pStyle w:val="Normalsmall"/>
            </w:pPr>
            <w:r>
              <w:t>23/01/1991</w:t>
            </w:r>
          </w:p>
          <w:p w14:paraId="4007FC23" w14:textId="77777777" w:rsidR="009A2FC3" w:rsidRDefault="009A2FC3" w:rsidP="0001777D">
            <w:pPr>
              <w:pStyle w:val="Normalsmall"/>
            </w:pPr>
            <w:r>
              <w:t>03/11/1996</w:t>
            </w:r>
          </w:p>
          <w:p w14:paraId="0D60A289" w14:textId="77777777" w:rsidR="009A2FC3" w:rsidRDefault="009A2FC3" w:rsidP="0001777D">
            <w:pPr>
              <w:pStyle w:val="Normalsmall"/>
            </w:pPr>
            <w:r>
              <w:t>17/06/2021</w:t>
            </w:r>
          </w:p>
          <w:p w14:paraId="41945F5C" w14:textId="77777777" w:rsidR="009A2FC3" w:rsidRDefault="009A2FC3" w:rsidP="0001777D">
            <w:pPr>
              <w:pStyle w:val="Normalsmall"/>
            </w:pPr>
          </w:p>
        </w:tc>
        <w:tc>
          <w:tcPr>
            <w:tcW w:w="1382" w:type="dxa"/>
          </w:tcPr>
          <w:p w14:paraId="741B3026" w14:textId="36BA8F10" w:rsidR="009A2FC3" w:rsidRPr="00703296" w:rsidRDefault="009A2FC3" w:rsidP="0001777D">
            <w:pPr>
              <w:pStyle w:val="Normalsmall"/>
            </w:pPr>
            <w:r>
              <w:t>Growing on rim of cliffs on rocky outcrops, steep slope, west aspect. Skeletal soils.</w:t>
            </w:r>
          </w:p>
        </w:tc>
        <w:tc>
          <w:tcPr>
            <w:tcW w:w="997" w:type="dxa"/>
          </w:tcPr>
          <w:p w14:paraId="521318F1" w14:textId="1AB76B52" w:rsidR="009A2FC3" w:rsidRDefault="009A2FC3" w:rsidP="0001777D">
            <w:pPr>
              <w:pStyle w:val="Normalsmall"/>
            </w:pPr>
            <w:r>
              <w:t>540–570</w:t>
            </w:r>
          </w:p>
        </w:tc>
        <w:tc>
          <w:tcPr>
            <w:tcW w:w="1836" w:type="dxa"/>
          </w:tcPr>
          <w:p w14:paraId="099CECE7" w14:textId="26E35893" w:rsidR="009A2FC3" w:rsidRDefault="009A2FC3" w:rsidP="0001777D">
            <w:pPr>
              <w:pStyle w:val="Normalsmall"/>
            </w:pPr>
            <w:r>
              <w:t xml:space="preserve">In 1991, in flower and fruit. </w:t>
            </w:r>
            <w:r w:rsidRPr="000E738F">
              <w:t xml:space="preserve">Undisturbed site. Plant occurs in more sheltered sites, in clefts. </w:t>
            </w:r>
          </w:p>
          <w:p w14:paraId="643911AA" w14:textId="25D9BE17" w:rsidR="009A2FC3" w:rsidRDefault="009A2FC3" w:rsidP="0001777D">
            <w:pPr>
              <w:pStyle w:val="Normalsmall"/>
            </w:pPr>
            <w:r>
              <w:t>In 1996</w:t>
            </w:r>
            <w:r w:rsidR="00F4642A">
              <w:t xml:space="preserve">, </w:t>
            </w:r>
            <w:r w:rsidRPr="00DF46BE">
              <w:t>2 m</w:t>
            </w:r>
            <w:r w:rsidR="00F4642A">
              <w:t xml:space="preserve"> in height</w:t>
            </w:r>
            <w:r w:rsidRPr="00DF46BE">
              <w:t xml:space="preserve">. </w:t>
            </w:r>
          </w:p>
          <w:p w14:paraId="7C6785FD" w14:textId="2D5E4FB9" w:rsidR="009A2FC3" w:rsidRDefault="009A2FC3" w:rsidP="0001777D">
            <w:pPr>
              <w:pStyle w:val="Normalsmall"/>
            </w:pPr>
            <w:r>
              <w:t xml:space="preserve">In 2021, common (pop&gt;50 individuals), </w:t>
            </w:r>
            <w:r w:rsidR="005E60C3">
              <w:t xml:space="preserve">large </w:t>
            </w:r>
            <w:r>
              <w:t xml:space="preserve">plants in </w:t>
            </w:r>
            <w:r w:rsidR="005E60C3">
              <w:t xml:space="preserve">early </w:t>
            </w:r>
            <w:r>
              <w:t>bud, seeds present, area of coverage for subpopulation (1,000 sq</w:t>
            </w:r>
            <w:r w:rsidR="005E60C3">
              <w:t xml:space="preserve">. </w:t>
            </w:r>
            <w:r>
              <w:t xml:space="preserve">metres). </w:t>
            </w:r>
          </w:p>
          <w:p w14:paraId="41B0A832" w14:textId="790875F0" w:rsidR="009A2FC3" w:rsidRDefault="005E60C3" w:rsidP="000E56A4">
            <w:pPr>
              <w:pStyle w:val="Normalsmall"/>
            </w:pPr>
            <w:r>
              <w:t>Additional comments: In 2021</w:t>
            </w:r>
            <w:r w:rsidR="009A2FC3">
              <w:t>, patchy burn</w:t>
            </w:r>
            <w:r>
              <w:t xml:space="preserve"> and no impact to locality from 2019–20 fires,</w:t>
            </w:r>
            <w:r w:rsidR="009A2FC3">
              <w:t xml:space="preserve"> ridges around outcrop heavily affected but petered out at top. </w:t>
            </w:r>
          </w:p>
        </w:tc>
        <w:tc>
          <w:tcPr>
            <w:tcW w:w="1053" w:type="dxa"/>
          </w:tcPr>
          <w:p w14:paraId="33461BD2" w14:textId="275FDDBA" w:rsidR="009A2FC3" w:rsidRDefault="009A2FC3" w:rsidP="0001777D">
            <w:pPr>
              <w:pStyle w:val="Normalsmall"/>
            </w:pPr>
            <w:r>
              <w:t>AVH 2021</w:t>
            </w:r>
            <w:r w:rsidR="00911B8A">
              <w:t>b</w:t>
            </w:r>
            <w:r>
              <w:t>;</w:t>
            </w:r>
            <w:r w:rsidRPr="00740DD9">
              <w:rPr>
                <w:rFonts w:asciiTheme="majorHAnsi" w:hAnsiTheme="majorHAnsi"/>
              </w:rPr>
              <w:t xml:space="preserve"> G Phillips</w:t>
            </w:r>
            <w:r w:rsidR="00950A85">
              <w:rPr>
                <w:rFonts w:asciiTheme="majorHAnsi" w:hAnsiTheme="majorHAnsi"/>
              </w:rPr>
              <w:t xml:space="preserve"> 2021. </w:t>
            </w:r>
            <w:r w:rsidRPr="00740DD9">
              <w:rPr>
                <w:rFonts w:asciiTheme="majorHAnsi" w:hAnsiTheme="majorHAnsi"/>
              </w:rPr>
              <w:t xml:space="preserve"> pers comm 23 July</w:t>
            </w:r>
          </w:p>
        </w:tc>
      </w:tr>
      <w:tr w:rsidR="009A2FC3" w:rsidRPr="00016AF0" w14:paraId="485C6C9A" w14:textId="23A60AE0" w:rsidTr="5B9637C0">
        <w:tc>
          <w:tcPr>
            <w:tcW w:w="1251" w:type="dxa"/>
            <w:vMerge/>
          </w:tcPr>
          <w:p w14:paraId="451345B9" w14:textId="77777777" w:rsidR="009A2FC3" w:rsidRPr="00C43A0A" w:rsidRDefault="009A2FC3" w:rsidP="0001777D">
            <w:pPr>
              <w:pStyle w:val="Normalsmall"/>
            </w:pPr>
          </w:p>
        </w:tc>
        <w:tc>
          <w:tcPr>
            <w:tcW w:w="1351" w:type="dxa"/>
          </w:tcPr>
          <w:p w14:paraId="0F66AADE" w14:textId="7C9DBEBB" w:rsidR="009A2FC3" w:rsidRDefault="00C67A68" w:rsidP="0001777D">
            <w:pPr>
              <w:pStyle w:val="Normalsmall"/>
            </w:pPr>
            <w:r>
              <w:t xml:space="preserve">1c. </w:t>
            </w:r>
            <w:r w:rsidR="009A2FC3">
              <w:t>Approx.1.5 km north of Coondella Trig</w:t>
            </w:r>
          </w:p>
        </w:tc>
        <w:tc>
          <w:tcPr>
            <w:tcW w:w="1190" w:type="dxa"/>
          </w:tcPr>
          <w:p w14:paraId="11C713F1" w14:textId="77777777" w:rsidR="009A2FC3" w:rsidRDefault="009A2FC3" w:rsidP="0001777D">
            <w:pPr>
              <w:pStyle w:val="Normalsmall"/>
            </w:pPr>
            <w:r>
              <w:t>10/01/2010</w:t>
            </w:r>
          </w:p>
          <w:p w14:paraId="70B5C643" w14:textId="77777777" w:rsidR="009A2FC3" w:rsidRDefault="009A2FC3" w:rsidP="0001777D">
            <w:pPr>
              <w:pStyle w:val="Normalsmall"/>
            </w:pPr>
          </w:p>
        </w:tc>
        <w:tc>
          <w:tcPr>
            <w:tcW w:w="1382" w:type="dxa"/>
          </w:tcPr>
          <w:p w14:paraId="0883DA5A" w14:textId="1D54ACA4" w:rsidR="009A2FC3" w:rsidRPr="00703296" w:rsidRDefault="009A2FC3" w:rsidP="0001777D">
            <w:pPr>
              <w:pStyle w:val="Normalsmall"/>
            </w:pPr>
            <w:r w:rsidRPr="000E738F">
              <w:t>Rocky outcrop. Shrubland at edge of isolated rocky hill.</w:t>
            </w:r>
          </w:p>
        </w:tc>
        <w:tc>
          <w:tcPr>
            <w:tcW w:w="997" w:type="dxa"/>
          </w:tcPr>
          <w:p w14:paraId="455C5249" w14:textId="546FC9DF" w:rsidR="009A2FC3" w:rsidRDefault="009A2FC3" w:rsidP="0001777D">
            <w:pPr>
              <w:pStyle w:val="Normalsmall"/>
            </w:pPr>
            <w:r>
              <w:t>300</w:t>
            </w:r>
          </w:p>
        </w:tc>
        <w:tc>
          <w:tcPr>
            <w:tcW w:w="1836" w:type="dxa"/>
          </w:tcPr>
          <w:p w14:paraId="01CD9F14" w14:textId="10D9D03C" w:rsidR="009A2FC3" w:rsidRPr="003C0E52" w:rsidRDefault="00F4642A" w:rsidP="0001777D">
            <w:pPr>
              <w:pStyle w:val="Normalsmall"/>
              <w:rPr>
                <w:i/>
                <w:iCs/>
              </w:rPr>
            </w:pPr>
            <w:r>
              <w:t>Approx</w:t>
            </w:r>
            <w:r w:rsidR="005E60C3">
              <w:t>.</w:t>
            </w:r>
            <w:r w:rsidR="009A2FC3" w:rsidRPr="000E738F">
              <w:t xml:space="preserve"> 2 m tall. Common in this habitat.</w:t>
            </w:r>
          </w:p>
        </w:tc>
        <w:tc>
          <w:tcPr>
            <w:tcW w:w="1053" w:type="dxa"/>
          </w:tcPr>
          <w:p w14:paraId="33FC0712" w14:textId="7CC7A83E" w:rsidR="009A2FC3" w:rsidRPr="000E738F" w:rsidRDefault="009A2FC3" w:rsidP="0001777D">
            <w:pPr>
              <w:pStyle w:val="Normalsmall"/>
            </w:pPr>
            <w:r>
              <w:t>AVH 2021</w:t>
            </w:r>
            <w:r w:rsidR="00911B8A">
              <w:t>b</w:t>
            </w:r>
          </w:p>
        </w:tc>
      </w:tr>
      <w:tr w:rsidR="009A2FC3" w:rsidRPr="00016AF0" w14:paraId="31ACC081" w14:textId="77777777" w:rsidTr="5B9637C0">
        <w:tc>
          <w:tcPr>
            <w:tcW w:w="1251" w:type="dxa"/>
            <w:vMerge/>
          </w:tcPr>
          <w:p w14:paraId="06FFF632" w14:textId="77777777" w:rsidR="009A2FC3" w:rsidRPr="00C43A0A" w:rsidRDefault="009A2FC3" w:rsidP="009A2FC3">
            <w:pPr>
              <w:pStyle w:val="Normalsmall"/>
            </w:pPr>
          </w:p>
        </w:tc>
        <w:tc>
          <w:tcPr>
            <w:tcW w:w="1351" w:type="dxa"/>
          </w:tcPr>
          <w:p w14:paraId="249497CF" w14:textId="5603F78B" w:rsidR="009A2FC3" w:rsidRDefault="00C67A68" w:rsidP="009A2FC3">
            <w:pPr>
              <w:pStyle w:val="Normalsmall"/>
            </w:pPr>
            <w:r>
              <w:t xml:space="preserve">2. </w:t>
            </w:r>
            <w:r w:rsidR="009A2FC3">
              <w:t>Approx.  1.8 km northeast of summit along ridge, c.20 km WNW of Moruya</w:t>
            </w:r>
          </w:p>
        </w:tc>
        <w:tc>
          <w:tcPr>
            <w:tcW w:w="1190" w:type="dxa"/>
          </w:tcPr>
          <w:p w14:paraId="25836C72" w14:textId="77777777" w:rsidR="009A2FC3" w:rsidRDefault="009A2FC3" w:rsidP="009A2FC3">
            <w:pPr>
              <w:pStyle w:val="Normalsmall"/>
            </w:pPr>
            <w:r>
              <w:t>28/03/1985</w:t>
            </w:r>
          </w:p>
          <w:p w14:paraId="7390AA27" w14:textId="77777777" w:rsidR="009A2FC3" w:rsidRDefault="009A2FC3" w:rsidP="009A2FC3">
            <w:pPr>
              <w:pStyle w:val="Normalsmall"/>
            </w:pPr>
          </w:p>
        </w:tc>
        <w:tc>
          <w:tcPr>
            <w:tcW w:w="1382" w:type="dxa"/>
          </w:tcPr>
          <w:p w14:paraId="0FDC7EBA" w14:textId="3DE41899" w:rsidR="009A2FC3" w:rsidRPr="000E738F" w:rsidRDefault="009A2FC3" w:rsidP="009A2FC3">
            <w:pPr>
              <w:pStyle w:val="Normalsmall"/>
            </w:pPr>
            <w:r w:rsidRPr="007E437C">
              <w:t>Escarpment, top of steep rocky ridge, flat. Skeletal soil on rhyolite.</w:t>
            </w:r>
          </w:p>
        </w:tc>
        <w:tc>
          <w:tcPr>
            <w:tcW w:w="997" w:type="dxa"/>
          </w:tcPr>
          <w:p w14:paraId="18F6500F" w14:textId="72906E7C" w:rsidR="009A2FC3" w:rsidRDefault="009A2FC3" w:rsidP="009A2FC3">
            <w:pPr>
              <w:pStyle w:val="Normalsmall"/>
            </w:pPr>
            <w:r>
              <w:t>540</w:t>
            </w:r>
          </w:p>
        </w:tc>
        <w:tc>
          <w:tcPr>
            <w:tcW w:w="1836" w:type="dxa"/>
          </w:tcPr>
          <w:p w14:paraId="3C6A028D" w14:textId="13E6E00C" w:rsidR="009A2FC3" w:rsidRPr="003C0E52" w:rsidRDefault="00F4642A" w:rsidP="009A2FC3">
            <w:pPr>
              <w:pStyle w:val="Normalsmall"/>
              <w:rPr>
                <w:i/>
                <w:iCs/>
              </w:rPr>
            </w:pPr>
            <w:r>
              <w:t>F</w:t>
            </w:r>
            <w:r w:rsidR="009A2FC3" w:rsidRPr="005E60C3">
              <w:t>e</w:t>
            </w:r>
            <w:r w:rsidR="009A2FC3">
              <w:t xml:space="preserve">rtile, single stemmed shrub to 2 m. Occasional. </w:t>
            </w:r>
          </w:p>
        </w:tc>
        <w:tc>
          <w:tcPr>
            <w:tcW w:w="1053" w:type="dxa"/>
          </w:tcPr>
          <w:p w14:paraId="49F0B06A" w14:textId="128E4AC9" w:rsidR="009A2FC3" w:rsidRDefault="009A2FC3" w:rsidP="009A2FC3">
            <w:pPr>
              <w:pStyle w:val="Normalsmall"/>
            </w:pPr>
            <w:r>
              <w:t>AVH 2021</w:t>
            </w:r>
            <w:r w:rsidR="00911B8A">
              <w:t>b</w:t>
            </w:r>
          </w:p>
        </w:tc>
      </w:tr>
      <w:tr w:rsidR="009A2FC3" w:rsidRPr="00016AF0" w14:paraId="5160D7A5" w14:textId="77777777" w:rsidTr="5B9637C0">
        <w:tc>
          <w:tcPr>
            <w:tcW w:w="1251" w:type="dxa"/>
            <w:vMerge/>
          </w:tcPr>
          <w:p w14:paraId="67EC1AA9" w14:textId="77777777" w:rsidR="009A2FC3" w:rsidRPr="00C43A0A" w:rsidRDefault="009A2FC3" w:rsidP="009A2FC3">
            <w:pPr>
              <w:pStyle w:val="Normalsmall"/>
            </w:pPr>
          </w:p>
        </w:tc>
        <w:tc>
          <w:tcPr>
            <w:tcW w:w="1351" w:type="dxa"/>
          </w:tcPr>
          <w:p w14:paraId="67C7AFCA" w14:textId="6C10FF7C" w:rsidR="009A2FC3" w:rsidRDefault="00C67A68" w:rsidP="009A2FC3">
            <w:pPr>
              <w:pStyle w:val="Normalsmall"/>
            </w:pPr>
            <w:r>
              <w:t xml:space="preserve">3. </w:t>
            </w:r>
            <w:r w:rsidR="009A2FC3">
              <w:t>Approx. 1.9 km west-southwest from Coondella Trig in Diamond Creek catchment</w:t>
            </w:r>
          </w:p>
        </w:tc>
        <w:tc>
          <w:tcPr>
            <w:tcW w:w="1190" w:type="dxa"/>
          </w:tcPr>
          <w:p w14:paraId="30A3EF4D" w14:textId="77777777" w:rsidR="009A2FC3" w:rsidRDefault="009A2FC3" w:rsidP="009A2FC3">
            <w:pPr>
              <w:pStyle w:val="Normalsmall"/>
            </w:pPr>
            <w:r>
              <w:t>03/01/1991</w:t>
            </w:r>
          </w:p>
          <w:p w14:paraId="72AFD5E3" w14:textId="77777777" w:rsidR="009A2FC3" w:rsidRDefault="009A2FC3" w:rsidP="009A2FC3">
            <w:pPr>
              <w:pStyle w:val="Normalsmall"/>
            </w:pPr>
          </w:p>
        </w:tc>
        <w:tc>
          <w:tcPr>
            <w:tcW w:w="1382" w:type="dxa"/>
          </w:tcPr>
          <w:p w14:paraId="5EAD48D1" w14:textId="1C20237C" w:rsidR="009A2FC3" w:rsidRPr="007E437C" w:rsidRDefault="009A2FC3" w:rsidP="009A2FC3">
            <w:pPr>
              <w:pStyle w:val="Normalsmall"/>
            </w:pPr>
            <w:r w:rsidRPr="000E738F">
              <w:t>Growing on rhyolite outcrop in shrubland</w:t>
            </w:r>
          </w:p>
        </w:tc>
        <w:tc>
          <w:tcPr>
            <w:tcW w:w="997" w:type="dxa"/>
          </w:tcPr>
          <w:p w14:paraId="38CF74BC" w14:textId="17FDFC9A" w:rsidR="009A2FC3" w:rsidRDefault="009A2FC3" w:rsidP="009A2FC3">
            <w:pPr>
              <w:pStyle w:val="Normalsmall"/>
            </w:pPr>
            <w:r>
              <w:t>390</w:t>
            </w:r>
          </w:p>
        </w:tc>
        <w:tc>
          <w:tcPr>
            <w:tcW w:w="1836" w:type="dxa"/>
          </w:tcPr>
          <w:p w14:paraId="09BE1EFA" w14:textId="7EB4377A" w:rsidR="009A2FC3" w:rsidRPr="003C0E52" w:rsidRDefault="00F4642A" w:rsidP="009A2FC3">
            <w:pPr>
              <w:pStyle w:val="Normalsmall"/>
              <w:rPr>
                <w:i/>
                <w:iCs/>
              </w:rPr>
            </w:pPr>
            <w:r>
              <w:t>F</w:t>
            </w:r>
            <w:r w:rsidR="009A2FC3" w:rsidRPr="005E60C3">
              <w:t>a</w:t>
            </w:r>
            <w:r w:rsidR="009A2FC3" w:rsidRPr="000E738F">
              <w:t>irly common.</w:t>
            </w:r>
            <w:r w:rsidR="009A2FC3">
              <w:t xml:space="preserve"> Flowers and fruit seen. </w:t>
            </w:r>
          </w:p>
        </w:tc>
        <w:tc>
          <w:tcPr>
            <w:tcW w:w="1053" w:type="dxa"/>
          </w:tcPr>
          <w:p w14:paraId="5DB705A8" w14:textId="77D7C906" w:rsidR="009A2FC3" w:rsidRDefault="009A2FC3" w:rsidP="009A2FC3">
            <w:pPr>
              <w:pStyle w:val="Normalsmall"/>
            </w:pPr>
            <w:r>
              <w:t>AVH 2021</w:t>
            </w:r>
            <w:r w:rsidR="00911B8A">
              <w:t>b</w:t>
            </w:r>
          </w:p>
        </w:tc>
      </w:tr>
      <w:tr w:rsidR="009A2FC3" w:rsidRPr="00016AF0" w14:paraId="21E5F997" w14:textId="77777777" w:rsidTr="5B9637C0">
        <w:tc>
          <w:tcPr>
            <w:tcW w:w="1251" w:type="dxa"/>
            <w:vMerge/>
          </w:tcPr>
          <w:p w14:paraId="28A277C2" w14:textId="77777777" w:rsidR="009A2FC3" w:rsidRPr="00C43A0A" w:rsidRDefault="009A2FC3" w:rsidP="009A2FC3">
            <w:pPr>
              <w:pStyle w:val="Normalsmall"/>
            </w:pPr>
          </w:p>
        </w:tc>
        <w:tc>
          <w:tcPr>
            <w:tcW w:w="1351" w:type="dxa"/>
          </w:tcPr>
          <w:p w14:paraId="7BD903CC" w14:textId="737251B5" w:rsidR="009A2FC3" w:rsidRDefault="00C67A68" w:rsidP="009A2FC3">
            <w:pPr>
              <w:pStyle w:val="Normalsmall"/>
            </w:pPr>
            <w:r>
              <w:t xml:space="preserve">4. </w:t>
            </w:r>
            <w:r w:rsidR="009A2FC3">
              <w:t xml:space="preserve">Approx. </w:t>
            </w:r>
            <w:r w:rsidR="009A2FC3" w:rsidRPr="00C43A0A">
              <w:t xml:space="preserve">3 </w:t>
            </w:r>
            <w:r w:rsidR="009A2FC3">
              <w:t xml:space="preserve">km due west of </w:t>
            </w:r>
            <w:proofErr w:type="spellStart"/>
            <w:r w:rsidR="009A2FC3">
              <w:lastRenderedPageBreak/>
              <w:t>Bundogeran</w:t>
            </w:r>
            <w:proofErr w:type="spellEnd"/>
            <w:r w:rsidR="009A2FC3">
              <w:t xml:space="preserve"> Hill</w:t>
            </w:r>
          </w:p>
        </w:tc>
        <w:tc>
          <w:tcPr>
            <w:tcW w:w="1190" w:type="dxa"/>
          </w:tcPr>
          <w:p w14:paraId="55A183E0" w14:textId="77777777" w:rsidR="009A2FC3" w:rsidRDefault="009A2FC3" w:rsidP="009A2FC3">
            <w:pPr>
              <w:pStyle w:val="Normalsmall"/>
            </w:pPr>
            <w:r>
              <w:lastRenderedPageBreak/>
              <w:t>01/01/1993</w:t>
            </w:r>
          </w:p>
          <w:p w14:paraId="4F73B467" w14:textId="77777777" w:rsidR="009A2FC3" w:rsidRDefault="009A2FC3" w:rsidP="009A2FC3">
            <w:pPr>
              <w:pStyle w:val="Normalsmall"/>
            </w:pPr>
          </w:p>
        </w:tc>
        <w:tc>
          <w:tcPr>
            <w:tcW w:w="1382" w:type="dxa"/>
          </w:tcPr>
          <w:p w14:paraId="24DCA0AC" w14:textId="304CFB66" w:rsidR="009A2FC3" w:rsidRPr="000E738F" w:rsidRDefault="009A2FC3" w:rsidP="009A2FC3">
            <w:pPr>
              <w:pStyle w:val="Normalsmall"/>
            </w:pPr>
            <w:r w:rsidRPr="007E437C">
              <w:t xml:space="preserve">Growing in shrubland-low open forest. </w:t>
            </w:r>
            <w:r w:rsidRPr="007E437C">
              <w:lastRenderedPageBreak/>
              <w:t>Skeletal substrate.</w:t>
            </w:r>
          </w:p>
        </w:tc>
        <w:tc>
          <w:tcPr>
            <w:tcW w:w="997" w:type="dxa"/>
          </w:tcPr>
          <w:p w14:paraId="3F0CA460" w14:textId="1455356D" w:rsidR="009A2FC3" w:rsidRDefault="009A2FC3" w:rsidP="009A2FC3">
            <w:pPr>
              <w:pStyle w:val="Normalsmall"/>
            </w:pPr>
            <w:r>
              <w:lastRenderedPageBreak/>
              <w:t>600</w:t>
            </w:r>
          </w:p>
        </w:tc>
        <w:tc>
          <w:tcPr>
            <w:tcW w:w="1836" w:type="dxa"/>
          </w:tcPr>
          <w:p w14:paraId="630AD210" w14:textId="46FF7AF2" w:rsidR="009A2FC3" w:rsidRPr="003C0E52" w:rsidRDefault="005E60C3" w:rsidP="009A2FC3">
            <w:pPr>
              <w:pStyle w:val="Normalsmall"/>
              <w:rPr>
                <w:i/>
                <w:iCs/>
              </w:rPr>
            </w:pPr>
            <w:r>
              <w:t>Fl</w:t>
            </w:r>
            <w:r w:rsidR="009A2FC3">
              <w:t>owers and buds seen</w:t>
            </w:r>
            <w:r w:rsidR="00F4642A">
              <w:t>.</w:t>
            </w:r>
          </w:p>
        </w:tc>
        <w:tc>
          <w:tcPr>
            <w:tcW w:w="1053" w:type="dxa"/>
          </w:tcPr>
          <w:p w14:paraId="31298BD3" w14:textId="2C47DA60" w:rsidR="009A2FC3" w:rsidRDefault="009A2FC3" w:rsidP="009A2FC3">
            <w:pPr>
              <w:pStyle w:val="Normalsmall"/>
            </w:pPr>
            <w:r>
              <w:t>AVH 2021</w:t>
            </w:r>
            <w:r w:rsidR="00911B8A">
              <w:t>b</w:t>
            </w:r>
          </w:p>
        </w:tc>
      </w:tr>
      <w:tr w:rsidR="009A2FC3" w:rsidRPr="00016AF0" w14:paraId="1330765F" w14:textId="2E4FC50D" w:rsidTr="5B9637C0">
        <w:tc>
          <w:tcPr>
            <w:tcW w:w="1251" w:type="dxa"/>
            <w:vMerge w:val="restart"/>
          </w:tcPr>
          <w:p w14:paraId="5FC98369" w14:textId="2E716BF4" w:rsidR="009A2FC3" w:rsidRPr="00C43A0A" w:rsidRDefault="009A2FC3" w:rsidP="009A2FC3">
            <w:pPr>
              <w:pStyle w:val="Normalsmall"/>
            </w:pPr>
            <w:r w:rsidRPr="00C43A0A">
              <w:t>Deua National Park</w:t>
            </w:r>
            <w:r>
              <w:t xml:space="preserve"> west (</w:t>
            </w:r>
            <w:proofErr w:type="spellStart"/>
            <w:r>
              <w:t>Bendethera</w:t>
            </w:r>
            <w:proofErr w:type="spellEnd"/>
            <w:r>
              <w:t>)</w:t>
            </w:r>
          </w:p>
        </w:tc>
        <w:tc>
          <w:tcPr>
            <w:tcW w:w="1351" w:type="dxa"/>
          </w:tcPr>
          <w:p w14:paraId="4A5B9E83" w14:textId="73338364" w:rsidR="009A2FC3" w:rsidRDefault="00C67A68" w:rsidP="009A2FC3">
            <w:pPr>
              <w:pStyle w:val="Normalsmall"/>
            </w:pPr>
            <w:r>
              <w:t xml:space="preserve">5. </w:t>
            </w:r>
            <w:r w:rsidR="009A2FC3">
              <w:t xml:space="preserve">Approx. 6 km north of </w:t>
            </w:r>
            <w:proofErr w:type="spellStart"/>
            <w:r w:rsidR="009A2FC3">
              <w:t>Bendethera</w:t>
            </w:r>
            <w:proofErr w:type="spellEnd"/>
            <w:r w:rsidR="009A2FC3">
              <w:t>, near</w:t>
            </w:r>
            <w:r w:rsidR="009A2FC3" w:rsidRPr="00C43A0A">
              <w:t xml:space="preserve"> </w:t>
            </w:r>
            <w:proofErr w:type="spellStart"/>
            <w:r w:rsidR="009A2FC3" w:rsidRPr="00C43A0A">
              <w:t>Bendethera</w:t>
            </w:r>
            <w:proofErr w:type="spellEnd"/>
            <w:r w:rsidR="009A2FC3" w:rsidRPr="00C43A0A">
              <w:t xml:space="preserve"> caves area</w:t>
            </w:r>
          </w:p>
        </w:tc>
        <w:tc>
          <w:tcPr>
            <w:tcW w:w="1190" w:type="dxa"/>
          </w:tcPr>
          <w:p w14:paraId="4F864884" w14:textId="3AD9A354" w:rsidR="009A2FC3" w:rsidRDefault="009A2FC3" w:rsidP="009A2FC3">
            <w:pPr>
              <w:pStyle w:val="Normalsmall"/>
            </w:pPr>
            <w:r>
              <w:t>28/03/1985</w:t>
            </w:r>
          </w:p>
          <w:p w14:paraId="096EB30A" w14:textId="71A400FC" w:rsidR="009A2FC3" w:rsidRPr="00016AF0" w:rsidRDefault="009A2FC3" w:rsidP="009A2FC3">
            <w:pPr>
              <w:pStyle w:val="Normalsmall"/>
            </w:pPr>
          </w:p>
        </w:tc>
        <w:tc>
          <w:tcPr>
            <w:tcW w:w="1382" w:type="dxa"/>
          </w:tcPr>
          <w:p w14:paraId="3C191C1C" w14:textId="5EFB8180" w:rsidR="009A2FC3" w:rsidRPr="00016AF0" w:rsidRDefault="009A2FC3" w:rsidP="009A2FC3">
            <w:pPr>
              <w:pStyle w:val="Normalsmall"/>
            </w:pPr>
            <w:r>
              <w:t>Growing on rocky slope, in gully, southeast</w:t>
            </w:r>
            <w:r w:rsidRPr="00016AF0">
              <w:t xml:space="preserve"> as</w:t>
            </w:r>
            <w:r>
              <w:t>pect. Skeletal soil on rhyolite.</w:t>
            </w:r>
          </w:p>
        </w:tc>
        <w:tc>
          <w:tcPr>
            <w:tcW w:w="997" w:type="dxa"/>
          </w:tcPr>
          <w:p w14:paraId="292FEF45" w14:textId="3FD25A2F" w:rsidR="009A2FC3" w:rsidRPr="00016AF0" w:rsidRDefault="009A2FC3" w:rsidP="009A2FC3">
            <w:pPr>
              <w:pStyle w:val="Normalsmall"/>
            </w:pPr>
            <w:r>
              <w:t xml:space="preserve">610-700 </w:t>
            </w:r>
          </w:p>
        </w:tc>
        <w:tc>
          <w:tcPr>
            <w:tcW w:w="1836" w:type="dxa"/>
          </w:tcPr>
          <w:p w14:paraId="2DF2975E" w14:textId="434FCF61" w:rsidR="009A2FC3" w:rsidRPr="003C0E52" w:rsidRDefault="00F4642A" w:rsidP="009A2FC3">
            <w:pPr>
              <w:pStyle w:val="Normalsmall"/>
              <w:rPr>
                <w:i/>
                <w:iCs/>
              </w:rPr>
            </w:pPr>
            <w:r>
              <w:t>S</w:t>
            </w:r>
            <w:r w:rsidR="009A2FC3">
              <w:t xml:space="preserve">een occasionally. </w:t>
            </w:r>
          </w:p>
        </w:tc>
        <w:tc>
          <w:tcPr>
            <w:tcW w:w="1053" w:type="dxa"/>
          </w:tcPr>
          <w:p w14:paraId="45473D58" w14:textId="5B915DA1" w:rsidR="009A2FC3" w:rsidRDefault="009A2FC3" w:rsidP="009A2FC3">
            <w:pPr>
              <w:pStyle w:val="Normalsmall"/>
            </w:pPr>
            <w:r>
              <w:t>AVH 2021</w:t>
            </w:r>
            <w:r w:rsidR="00911B8A">
              <w:t>b</w:t>
            </w:r>
          </w:p>
        </w:tc>
      </w:tr>
      <w:tr w:rsidR="009A2FC3" w:rsidRPr="00016AF0" w14:paraId="5E3B7B1E" w14:textId="59092698" w:rsidTr="5B9637C0">
        <w:tc>
          <w:tcPr>
            <w:tcW w:w="1251" w:type="dxa"/>
            <w:vMerge/>
          </w:tcPr>
          <w:p w14:paraId="498226B6" w14:textId="77777777" w:rsidR="009A2FC3" w:rsidRPr="00C43A0A" w:rsidRDefault="009A2FC3" w:rsidP="009A2FC3">
            <w:pPr>
              <w:pStyle w:val="Normalsmall"/>
            </w:pPr>
          </w:p>
        </w:tc>
        <w:tc>
          <w:tcPr>
            <w:tcW w:w="1351" w:type="dxa"/>
          </w:tcPr>
          <w:p w14:paraId="2113F4ED" w14:textId="6142B3E4" w:rsidR="009A2FC3" w:rsidRDefault="00C67A68" w:rsidP="009A2FC3">
            <w:pPr>
              <w:pStyle w:val="Normalsmall"/>
            </w:pPr>
            <w:r>
              <w:t xml:space="preserve">6. </w:t>
            </w:r>
            <w:r w:rsidR="009A2FC3">
              <w:t>Approx. 1.3 km directly north</w:t>
            </w:r>
            <w:r w:rsidR="009A2FC3" w:rsidRPr="00C43A0A">
              <w:t xml:space="preserve"> of </w:t>
            </w:r>
            <w:proofErr w:type="spellStart"/>
            <w:r w:rsidR="009A2FC3" w:rsidRPr="00C43A0A">
              <w:t>Bendethera</w:t>
            </w:r>
            <w:proofErr w:type="spellEnd"/>
            <w:r w:rsidR="009A2FC3" w:rsidRPr="00C43A0A">
              <w:t xml:space="preserve"> Mountain</w:t>
            </w:r>
            <w:r w:rsidR="009A2FC3">
              <w:t xml:space="preserve"> along n</w:t>
            </w:r>
            <w:r w:rsidR="009A2FC3" w:rsidRPr="00C43A0A">
              <w:t>arrow r</w:t>
            </w:r>
            <w:r w:rsidR="009A2FC3">
              <w:t>idge leading northwest from knoll.</w:t>
            </w:r>
          </w:p>
        </w:tc>
        <w:tc>
          <w:tcPr>
            <w:tcW w:w="1190" w:type="dxa"/>
          </w:tcPr>
          <w:p w14:paraId="36FB5226" w14:textId="77777777" w:rsidR="009A2FC3" w:rsidRDefault="009A2FC3" w:rsidP="009A2FC3">
            <w:pPr>
              <w:pStyle w:val="Normalsmall"/>
            </w:pPr>
            <w:r>
              <w:t>30/12/1993</w:t>
            </w:r>
          </w:p>
          <w:p w14:paraId="15A7F5A7" w14:textId="77777777" w:rsidR="009A2FC3" w:rsidRDefault="009A2FC3" w:rsidP="009A2FC3">
            <w:pPr>
              <w:pStyle w:val="Normalsmall"/>
            </w:pPr>
          </w:p>
        </w:tc>
        <w:tc>
          <w:tcPr>
            <w:tcW w:w="1382" w:type="dxa"/>
          </w:tcPr>
          <w:p w14:paraId="6787BB11" w14:textId="1F426E36" w:rsidR="009A2FC3" w:rsidRDefault="009A2FC3" w:rsidP="009A2FC3">
            <w:pPr>
              <w:pStyle w:val="Normalsmall"/>
            </w:pPr>
            <w:r w:rsidRPr="00016AF0">
              <w:t>Gro</w:t>
            </w:r>
            <w:r>
              <w:t>wing at top of cliff, exposed, west</w:t>
            </w:r>
            <w:r w:rsidRPr="00016AF0">
              <w:t xml:space="preserve"> aspect. Brown clay and humus in crevice of rhyolite rock</w:t>
            </w:r>
          </w:p>
        </w:tc>
        <w:tc>
          <w:tcPr>
            <w:tcW w:w="997" w:type="dxa"/>
          </w:tcPr>
          <w:p w14:paraId="5D206C3E" w14:textId="13F7686C" w:rsidR="009A2FC3" w:rsidRDefault="009A2FC3" w:rsidP="009A2FC3">
            <w:pPr>
              <w:pStyle w:val="Normalsmall"/>
            </w:pPr>
            <w:r>
              <w:t>980</w:t>
            </w:r>
          </w:p>
        </w:tc>
        <w:tc>
          <w:tcPr>
            <w:tcW w:w="1836" w:type="dxa"/>
          </w:tcPr>
          <w:p w14:paraId="3FE56409" w14:textId="78CB6418" w:rsidR="009A2FC3" w:rsidRPr="003C0E52" w:rsidRDefault="00F4642A" w:rsidP="009A2FC3">
            <w:pPr>
              <w:pStyle w:val="Normalsmall"/>
              <w:rPr>
                <w:i/>
                <w:iCs/>
              </w:rPr>
            </w:pPr>
            <w:r>
              <w:t>S</w:t>
            </w:r>
            <w:r w:rsidR="009A2FC3">
              <w:t xml:space="preserve">een occasionally. </w:t>
            </w:r>
            <w:r>
              <w:t>In f</w:t>
            </w:r>
            <w:r w:rsidR="009A2FC3">
              <w:t xml:space="preserve">lower. </w:t>
            </w:r>
          </w:p>
        </w:tc>
        <w:tc>
          <w:tcPr>
            <w:tcW w:w="1053" w:type="dxa"/>
          </w:tcPr>
          <w:p w14:paraId="4F1A75F3" w14:textId="72C1D1A3" w:rsidR="009A2FC3" w:rsidRDefault="009A2FC3" w:rsidP="009A2FC3">
            <w:pPr>
              <w:pStyle w:val="Normalsmall"/>
            </w:pPr>
            <w:r>
              <w:t>AVH 2021</w:t>
            </w:r>
            <w:r w:rsidR="00911B8A">
              <w:t>b</w:t>
            </w:r>
          </w:p>
        </w:tc>
      </w:tr>
    </w:tbl>
    <w:p w14:paraId="3F102F2F" w14:textId="4CB7770D" w:rsidR="0086707E" w:rsidRDefault="0086707E" w:rsidP="008064B3"/>
    <w:p w14:paraId="355F0397" w14:textId="191997D7" w:rsidR="00D86ED7" w:rsidRDefault="00D86ED7" w:rsidP="008064B3"/>
    <w:p w14:paraId="05E2E0BC" w14:textId="77777777" w:rsidR="00D86ED7" w:rsidRPr="008064B3" w:rsidRDefault="00D86ED7" w:rsidP="008064B3"/>
    <w:p w14:paraId="660B3A87" w14:textId="28F3333B" w:rsidR="00E362EF" w:rsidRDefault="007C5B94" w:rsidP="008064B3">
      <w:pPr>
        <w:pStyle w:val="Caption"/>
      </w:pPr>
      <w:r>
        <w:lastRenderedPageBreak/>
        <w:t xml:space="preserve">Map </w:t>
      </w:r>
      <w:r>
        <w:rPr>
          <w:noProof/>
        </w:rPr>
        <w:fldChar w:fldCharType="begin"/>
      </w:r>
      <w:r>
        <w:rPr>
          <w:noProof/>
        </w:rPr>
        <w:instrText xml:space="preserve"> SEQ Map \* ARABIC </w:instrText>
      </w:r>
      <w:r>
        <w:rPr>
          <w:noProof/>
        </w:rPr>
        <w:fldChar w:fldCharType="separate"/>
      </w:r>
      <w:r w:rsidR="00EB4BBA">
        <w:rPr>
          <w:noProof/>
        </w:rPr>
        <w:t>2</w:t>
      </w:r>
      <w:r>
        <w:rPr>
          <w:noProof/>
        </w:rPr>
        <w:fldChar w:fldCharType="end"/>
      </w:r>
      <w:bookmarkEnd w:id="4"/>
      <w:r>
        <w:t xml:space="preserve"> </w:t>
      </w:r>
      <w:bookmarkEnd w:id="5"/>
      <w:bookmarkEnd w:id="6"/>
      <w:r w:rsidR="008064B3">
        <w:t xml:space="preserve">Modelled distribution </w:t>
      </w:r>
      <w:r w:rsidR="004C7F78">
        <w:t xml:space="preserve">of </w:t>
      </w:r>
      <w:proofErr w:type="spellStart"/>
      <w:r w:rsidR="003547EA">
        <w:rPr>
          <w:rStyle w:val="Emphasis"/>
        </w:rPr>
        <w:t>P.gilmourii</w:t>
      </w:r>
      <w:proofErr w:type="spellEnd"/>
      <w:r w:rsidR="003547EA">
        <w:rPr>
          <w:rStyle w:val="Emphasis"/>
        </w:rPr>
        <w:t xml:space="preserve"> </w:t>
      </w:r>
      <w:r w:rsidR="003547EA" w:rsidRPr="001D61C3">
        <w:rPr>
          <w:rStyle w:val="Emphasis"/>
          <w:i w:val="0"/>
        </w:rPr>
        <w:t>var.</w:t>
      </w:r>
      <w:r w:rsidR="003547EA">
        <w:rPr>
          <w:rStyle w:val="Emphasis"/>
        </w:rPr>
        <w:t xml:space="preserve"> gilmourii</w:t>
      </w:r>
    </w:p>
    <w:p w14:paraId="57D12E60" w14:textId="61D405B8" w:rsidR="00E362EF" w:rsidRDefault="00940521">
      <w:pPr>
        <w:pStyle w:val="Picture"/>
      </w:pPr>
      <w:r>
        <w:pict w14:anchorId="18958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319.8pt">
            <v:imagedata r:id="rId23" o:title="Pomaderris_gilmourii_44781_CA_PUBLIC"/>
          </v:shape>
        </w:pict>
      </w:r>
    </w:p>
    <w:p w14:paraId="1D9F83E6" w14:textId="12CD6F61" w:rsidR="000E56A4" w:rsidRDefault="000E56A4" w:rsidP="000E56A4">
      <w:pPr>
        <w:pStyle w:val="FigureTableNoteSource"/>
        <w:spacing w:after="120"/>
      </w:pPr>
      <w:r>
        <w:rPr>
          <w:b/>
          <w:bCs/>
        </w:rPr>
        <w:t>Source:</w:t>
      </w:r>
      <w:r>
        <w:t xml:space="preserve"> Base map Geoscience Australia; species distribution data </w:t>
      </w:r>
      <w:hyperlink r:id="rId24" w:history="1">
        <w:r>
          <w:rPr>
            <w:rStyle w:val="Hyperlink"/>
          </w:rPr>
          <w:t>Species of National Environmental Significance</w:t>
        </w:r>
      </w:hyperlink>
      <w:r>
        <w:t xml:space="preserve"> database.</w:t>
      </w:r>
    </w:p>
    <w:p w14:paraId="0B93D79D" w14:textId="77777777" w:rsidR="000E56A4" w:rsidRDefault="000E56A4" w:rsidP="000E56A4">
      <w:pPr>
        <w:pStyle w:val="FigureTableNoteSource"/>
        <w:spacing w:after="120"/>
      </w:pPr>
      <w:r>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 </w:t>
      </w:r>
    </w:p>
    <w:p w14:paraId="41C35955" w14:textId="15851F6E" w:rsidR="000E56A4" w:rsidRDefault="000E56A4" w:rsidP="000E56A4">
      <w:pPr>
        <w:pStyle w:val="FigureTableNoteSource"/>
      </w:pPr>
      <w:r>
        <w:rPr>
          <w:b/>
          <w:bCs/>
        </w:rPr>
        <w:t>Species distribution mapping</w:t>
      </w:r>
      <w:r>
        <w:t>: The species distribution mapping categories are indicative only and aim to capture (a) the specific habitat type or geographic feature that represents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r w:rsidR="00CE4759">
        <w:t xml:space="preserve"> </w:t>
      </w:r>
    </w:p>
    <w:p w14:paraId="32E04B63" w14:textId="77777777" w:rsidR="00C304AA" w:rsidRDefault="00C304AA" w:rsidP="00C304AA">
      <w:pPr>
        <w:pStyle w:val="Heading3"/>
        <w:ind w:left="964" w:hanging="964"/>
      </w:pPr>
      <w:r>
        <w:t>Cultural and community significance</w:t>
      </w:r>
    </w:p>
    <w:p w14:paraId="66C526FB" w14:textId="77777777" w:rsidR="006E286A" w:rsidRDefault="006E286A" w:rsidP="006E286A">
      <w:r>
        <w:t>This section describes some published examples of this significance but is not intended to be comprehensive, applicable to, or speak for, all Indigenous people. Such knowledge may be only held by Indigenous groups and individuals who are the custodians of this knowledge.</w:t>
      </w:r>
    </w:p>
    <w:p w14:paraId="5DD9EB56" w14:textId="6BD446AA" w:rsidR="00C65BC3" w:rsidRDefault="21D809AF" w:rsidP="00C65BC3">
      <w:r>
        <w:t xml:space="preserve">The cultural significance of </w:t>
      </w:r>
      <w:r w:rsidR="05670347" w:rsidRPr="5B9637C0">
        <w:rPr>
          <w:i/>
          <w:iCs/>
        </w:rPr>
        <w:t xml:space="preserve">P. gilmourii </w:t>
      </w:r>
      <w:r w:rsidR="05670347">
        <w:t>var</w:t>
      </w:r>
      <w:r w:rsidR="05670347" w:rsidRPr="5B9637C0">
        <w:rPr>
          <w:i/>
          <w:iCs/>
        </w:rPr>
        <w:t>. gilmourii</w:t>
      </w:r>
      <w:r w:rsidR="05670347">
        <w:t xml:space="preserve"> </w:t>
      </w:r>
      <w:r>
        <w:t xml:space="preserve">is not well understood. </w:t>
      </w:r>
      <w:r w:rsidR="0D934E53">
        <w:t xml:space="preserve">However, </w:t>
      </w:r>
      <w:r w:rsidR="00AD32FB">
        <w:t xml:space="preserve">Indigenous </w:t>
      </w:r>
      <w:r w:rsidR="0D934E53">
        <w:t xml:space="preserve">people have had a long and continuous association with country including </w:t>
      </w:r>
      <w:r w:rsidR="3D123FCF">
        <w:t>DNP</w:t>
      </w:r>
      <w:r w:rsidR="0D934E53">
        <w:t xml:space="preserve"> and the south coast more broadly (DECC 2009). Areas where the </w:t>
      </w:r>
      <w:r w:rsidR="008769C4">
        <w:t xml:space="preserve">taxon </w:t>
      </w:r>
      <w:r w:rsidR="0D934E53">
        <w:t xml:space="preserve">has been recorded are located within the region of the Yuin people, according to the Map of Indigenous Australia (AIATSIS 1996). Further work should determine whether the </w:t>
      </w:r>
      <w:r w:rsidR="05670347" w:rsidRPr="5B9637C0">
        <w:rPr>
          <w:i/>
          <w:iCs/>
        </w:rPr>
        <w:t xml:space="preserve">P. gilmourii </w:t>
      </w:r>
      <w:r w:rsidR="05670347">
        <w:t>var</w:t>
      </w:r>
      <w:r w:rsidR="05670347" w:rsidRPr="5B9637C0">
        <w:rPr>
          <w:i/>
          <w:iCs/>
        </w:rPr>
        <w:t>. gilmourii</w:t>
      </w:r>
      <w:r w:rsidR="05670347">
        <w:t xml:space="preserve"> </w:t>
      </w:r>
      <w:r w:rsidR="0D934E53">
        <w:t xml:space="preserve">is of significance to the Indigenous community and seek opportunities for awareness of this </w:t>
      </w:r>
      <w:r w:rsidR="22924199">
        <w:t>taxon</w:t>
      </w:r>
      <w:r w:rsidR="0D934E53">
        <w:t>.</w:t>
      </w:r>
    </w:p>
    <w:p w14:paraId="49A7D4B4" w14:textId="77777777" w:rsidR="00D86ED7" w:rsidRPr="00C65BC3" w:rsidRDefault="00D86ED7" w:rsidP="00C65BC3"/>
    <w:p w14:paraId="0CCE1C1C" w14:textId="77777777" w:rsidR="00C304AA" w:rsidRDefault="00C304AA" w:rsidP="00C304AA">
      <w:pPr>
        <w:pStyle w:val="Heading3"/>
        <w:ind w:left="964" w:hanging="964"/>
      </w:pPr>
      <w:r>
        <w:lastRenderedPageBreak/>
        <w:t>Relevant biology and ecology</w:t>
      </w:r>
    </w:p>
    <w:p w14:paraId="01990B1D" w14:textId="4C2476B3" w:rsidR="003547EA" w:rsidRPr="000B463A" w:rsidRDefault="0D934E53" w:rsidP="5B9637C0">
      <w:pPr>
        <w:rPr>
          <w:i/>
          <w:iCs/>
        </w:rPr>
      </w:pPr>
      <w:r w:rsidRPr="5B9637C0">
        <w:rPr>
          <w:i/>
          <w:iCs/>
        </w:rPr>
        <w:t xml:space="preserve">Habitat </w:t>
      </w:r>
    </w:p>
    <w:p w14:paraId="6B75075F" w14:textId="352948E4" w:rsidR="00FE3F87" w:rsidRDefault="0D934E53" w:rsidP="003547EA">
      <w:r>
        <w:t xml:space="preserve">There is very limited information about the ecology of the </w:t>
      </w:r>
      <w:r w:rsidR="05670347" w:rsidRPr="5B9637C0">
        <w:rPr>
          <w:i/>
          <w:iCs/>
        </w:rPr>
        <w:t xml:space="preserve">P. gilmourii </w:t>
      </w:r>
      <w:r w:rsidR="05670347">
        <w:t>var</w:t>
      </w:r>
      <w:r w:rsidR="05670347" w:rsidRPr="5B9637C0">
        <w:rPr>
          <w:i/>
          <w:iCs/>
        </w:rPr>
        <w:t>. gilmourii</w:t>
      </w:r>
      <w:r>
        <w:t xml:space="preserve">. The population is located on skeletal soils derived from rhyolite which was formed as part of the Comerang Volcanic Series (DECC 2008). The population is confined to </w:t>
      </w:r>
      <w:r w:rsidR="008105D1" w:rsidRPr="6238BF9A">
        <w:rPr>
          <w:rFonts w:asciiTheme="majorHAnsi" w:hAnsiTheme="majorHAnsi"/>
        </w:rPr>
        <w:t>rocky outcrops, knolls</w:t>
      </w:r>
      <w:r w:rsidR="008105D1">
        <w:rPr>
          <w:rFonts w:asciiTheme="majorHAnsi" w:hAnsiTheme="majorHAnsi"/>
        </w:rPr>
        <w:t>,</w:t>
      </w:r>
      <w:r w:rsidR="008105D1" w:rsidRPr="6238BF9A">
        <w:rPr>
          <w:rFonts w:asciiTheme="majorHAnsi" w:hAnsiTheme="majorHAnsi"/>
        </w:rPr>
        <w:t xml:space="preserve"> steep cliffs and scree</w:t>
      </w:r>
      <w:r w:rsidR="008105D1" w:rsidDel="008105D1">
        <w:t xml:space="preserve"> </w:t>
      </w:r>
      <w:r w:rsidR="008105D1">
        <w:t xml:space="preserve">at elevations </w:t>
      </w:r>
      <w:r>
        <w:t xml:space="preserve">greater than 300 m above sea level. One </w:t>
      </w:r>
      <w:r w:rsidR="330234B1">
        <w:t>subpopulation,</w:t>
      </w:r>
      <w:r>
        <w:t xml:space="preserve"> however, is located in a gully (Bendethera locality, Table 1).  The </w:t>
      </w:r>
      <w:r w:rsidR="7F243746">
        <w:t xml:space="preserve">taxon </w:t>
      </w:r>
      <w:r>
        <w:t>occurs in a shrubland environment with a variety of associated species (AVH 2021</w:t>
      </w:r>
      <w:r w:rsidR="3C8DC95C">
        <w:t>b</w:t>
      </w:r>
      <w:r>
        <w:t>)</w:t>
      </w:r>
      <w:r w:rsidR="3B6D60DE">
        <w:t xml:space="preserve">, </w:t>
      </w:r>
      <w:r>
        <w:t>includ</w:t>
      </w:r>
      <w:r w:rsidR="3B6D60DE">
        <w:t xml:space="preserve">ing </w:t>
      </w:r>
      <w:r w:rsidRPr="5B9637C0">
        <w:rPr>
          <w:i/>
          <w:iCs/>
        </w:rPr>
        <w:t>Eucalyptus stenostoma</w:t>
      </w:r>
      <w:r>
        <w:t xml:space="preserve"> (</w:t>
      </w:r>
      <w:r w:rsidR="00DC66A0">
        <w:t>j</w:t>
      </w:r>
      <w:r>
        <w:t xml:space="preserve">illaga </w:t>
      </w:r>
      <w:r w:rsidR="00DC66A0">
        <w:t>a</w:t>
      </w:r>
      <w:r>
        <w:t>sh),</w:t>
      </w:r>
      <w:r w:rsidRPr="5B9637C0">
        <w:rPr>
          <w:i/>
          <w:iCs/>
        </w:rPr>
        <w:t xml:space="preserve"> Hakea dactyloides</w:t>
      </w:r>
      <w:r>
        <w:t xml:space="preserve"> (</w:t>
      </w:r>
      <w:r w:rsidR="00DC66A0">
        <w:t>fi</w:t>
      </w:r>
      <w:r>
        <w:t xml:space="preserve">nger </w:t>
      </w:r>
      <w:r w:rsidR="00DC66A0">
        <w:t>h</w:t>
      </w:r>
      <w:r>
        <w:t>akea),</w:t>
      </w:r>
      <w:r w:rsidRPr="5B9637C0">
        <w:rPr>
          <w:i/>
          <w:iCs/>
        </w:rPr>
        <w:t xml:space="preserve"> Acacia subtilinervis </w:t>
      </w:r>
      <w:r>
        <w:t>(</w:t>
      </w:r>
      <w:r w:rsidR="00DC66A0">
        <w:t>n</w:t>
      </w:r>
      <w:r>
        <w:t xml:space="preserve">et-veined </w:t>
      </w:r>
      <w:r w:rsidR="00DC66A0">
        <w:t>w</w:t>
      </w:r>
      <w:r>
        <w:t>attle),</w:t>
      </w:r>
      <w:r w:rsidRPr="5B9637C0">
        <w:rPr>
          <w:i/>
          <w:iCs/>
        </w:rPr>
        <w:t xml:space="preserve"> Leptospermum deuaense </w:t>
      </w:r>
      <w:r>
        <w:t>(</w:t>
      </w:r>
      <w:r w:rsidR="00DC66A0">
        <w:t>t</w:t>
      </w:r>
      <w:r>
        <w:t>e</w:t>
      </w:r>
      <w:r w:rsidR="009F466D">
        <w:t>a</w:t>
      </w:r>
      <w:r>
        <w:t xml:space="preserve"> </w:t>
      </w:r>
      <w:r w:rsidR="00DC66A0">
        <w:t>t</w:t>
      </w:r>
      <w:r>
        <w:t>ree species),</w:t>
      </w:r>
      <w:r w:rsidRPr="5B9637C0">
        <w:rPr>
          <w:i/>
          <w:iCs/>
        </w:rPr>
        <w:t xml:space="preserve"> Platysace lanceolat</w:t>
      </w:r>
      <w:r w:rsidR="1C646E17" w:rsidRPr="5B9637C0">
        <w:rPr>
          <w:i/>
          <w:iCs/>
        </w:rPr>
        <w:t xml:space="preserve">a </w:t>
      </w:r>
      <w:r>
        <w:t>(</w:t>
      </w:r>
      <w:r w:rsidR="00DC66A0">
        <w:t>s</w:t>
      </w:r>
      <w:r>
        <w:t xml:space="preserve">hrubby </w:t>
      </w:r>
      <w:r w:rsidR="00DC66A0">
        <w:t>p</w:t>
      </w:r>
      <w:r>
        <w:t>latysace),</w:t>
      </w:r>
      <w:r w:rsidRPr="5B9637C0">
        <w:rPr>
          <w:i/>
          <w:iCs/>
        </w:rPr>
        <w:t xml:space="preserve"> </w:t>
      </w:r>
      <w:r w:rsidR="00DC66A0">
        <w:t>g</w:t>
      </w:r>
      <w:r w:rsidR="03235C50">
        <w:t xml:space="preserve">rey </w:t>
      </w:r>
      <w:r w:rsidR="00DC66A0">
        <w:t>d</w:t>
      </w:r>
      <w:r w:rsidR="03235C50">
        <w:t xml:space="preserve">eua </w:t>
      </w:r>
      <w:r w:rsidR="00D15ACB">
        <w:t>p</w:t>
      </w:r>
      <w:r w:rsidR="03235C50">
        <w:t>omaderris</w:t>
      </w:r>
      <w:r>
        <w:t>,</w:t>
      </w:r>
      <w:r w:rsidRPr="5B9637C0">
        <w:rPr>
          <w:i/>
          <w:iCs/>
        </w:rPr>
        <w:t xml:space="preserve"> Prostanthera porcata </w:t>
      </w:r>
      <w:r>
        <w:t>(</w:t>
      </w:r>
      <w:r w:rsidR="00DC66A0">
        <w:t>m</w:t>
      </w:r>
      <w:r>
        <w:t>intbush species)</w:t>
      </w:r>
      <w:r w:rsidRPr="5B9637C0">
        <w:rPr>
          <w:i/>
          <w:iCs/>
        </w:rPr>
        <w:t>, Westringia saxatilis</w:t>
      </w:r>
      <w:r w:rsidR="03235C50">
        <w:t xml:space="preserve">, </w:t>
      </w:r>
      <w:r w:rsidRPr="5B9637C0">
        <w:rPr>
          <w:i/>
          <w:iCs/>
        </w:rPr>
        <w:t xml:space="preserve">Melaleuca hypericifolia </w:t>
      </w:r>
      <w:r>
        <w:t>(</w:t>
      </w:r>
      <w:r w:rsidR="00DC66A0">
        <w:t>h</w:t>
      </w:r>
      <w:r>
        <w:t xml:space="preserve">illock </w:t>
      </w:r>
      <w:r w:rsidR="00DC66A0">
        <w:t>b</w:t>
      </w:r>
      <w:r>
        <w:t>ush)</w:t>
      </w:r>
      <w:r w:rsidR="03235C50">
        <w:t xml:space="preserve">, </w:t>
      </w:r>
      <w:r w:rsidR="03235C50" w:rsidRPr="5B9637C0">
        <w:rPr>
          <w:i/>
          <w:iCs/>
        </w:rPr>
        <w:t>Eriostemon trachyphyllus</w:t>
      </w:r>
      <w:r w:rsidR="03235C50">
        <w:t xml:space="preserve"> (</w:t>
      </w:r>
      <w:r w:rsidR="00DC66A0">
        <w:t>r</w:t>
      </w:r>
      <w:r w:rsidR="03235C50">
        <w:t xml:space="preserve">ock </w:t>
      </w:r>
      <w:r w:rsidR="00DC66A0">
        <w:t>w</w:t>
      </w:r>
      <w:r w:rsidR="03235C50">
        <w:t xml:space="preserve">axflower), and </w:t>
      </w:r>
      <w:r w:rsidR="03235C50" w:rsidRPr="5B9637C0">
        <w:rPr>
          <w:i/>
          <w:iCs/>
        </w:rPr>
        <w:t>Leucopogon setiger</w:t>
      </w:r>
      <w:r w:rsidR="03235C50">
        <w:t xml:space="preserve"> (</w:t>
      </w:r>
      <w:r w:rsidR="00DC66A0">
        <w:t>b</w:t>
      </w:r>
      <w:r w:rsidR="03235C50">
        <w:t xml:space="preserve">eard </w:t>
      </w:r>
      <w:r w:rsidR="00DC66A0">
        <w:t>h</w:t>
      </w:r>
      <w:r w:rsidR="03235C50">
        <w:t>eath</w:t>
      </w:r>
      <w:r w:rsidR="009F466D">
        <w:t xml:space="preserve"> species</w:t>
      </w:r>
      <w:r w:rsidR="03235C50">
        <w:t>).</w:t>
      </w:r>
    </w:p>
    <w:p w14:paraId="6AC26A19" w14:textId="77777777" w:rsidR="003547EA" w:rsidRPr="00194CAB" w:rsidRDefault="003547EA" w:rsidP="003547EA">
      <w:pPr>
        <w:rPr>
          <w:i/>
        </w:rPr>
      </w:pPr>
      <w:r w:rsidRPr="00194CAB">
        <w:rPr>
          <w:i/>
        </w:rPr>
        <w:t>Reproductive Ecology</w:t>
      </w:r>
    </w:p>
    <w:p w14:paraId="3F6D300D" w14:textId="4C3E3F87" w:rsidR="003547EA" w:rsidRDefault="0D934E53" w:rsidP="003547EA">
      <w:r>
        <w:t xml:space="preserve">There is very limited information about the reproductive strategies, seedling recruitment, soil seedbank dynamics, longevity, fecundity, and seed germination requirements of </w:t>
      </w:r>
      <w:r w:rsidR="05670347" w:rsidRPr="5B9637C0">
        <w:rPr>
          <w:i/>
          <w:iCs/>
        </w:rPr>
        <w:t xml:space="preserve">P. gilmourii </w:t>
      </w:r>
      <w:r w:rsidR="05670347">
        <w:t>var</w:t>
      </w:r>
      <w:r w:rsidR="05670347" w:rsidRPr="5B9637C0">
        <w:rPr>
          <w:i/>
          <w:iCs/>
        </w:rPr>
        <w:t>. gilmourii</w:t>
      </w:r>
      <w:r>
        <w:t xml:space="preserve">. However, other species in the </w:t>
      </w:r>
      <w:r w:rsidRPr="5B9637C0">
        <w:rPr>
          <w:i/>
          <w:iCs/>
        </w:rPr>
        <w:t>Pomaderris</w:t>
      </w:r>
      <w:r>
        <w:t xml:space="preserve"> genus are known to produce elaiosomes, which </w:t>
      </w:r>
      <w:r w:rsidR="27AACF53">
        <w:t>are</w:t>
      </w:r>
      <w:r>
        <w:t xml:space="preserve"> oil-rich structure</w:t>
      </w:r>
      <w:r w:rsidR="1D56866F">
        <w:t>s</w:t>
      </w:r>
      <w:r>
        <w:t xml:space="preserve"> thought to be an adaptation to dispersal by ants (Berg 1975; Lengyel et al. 2010; Patykowski et al. 2014), suggestive of short-distance seed dispersal (Patykowski et al. 2014). The pollinators of </w:t>
      </w:r>
      <w:r w:rsidR="05670347" w:rsidRPr="5B9637C0">
        <w:rPr>
          <w:i/>
          <w:iCs/>
        </w:rPr>
        <w:t xml:space="preserve">P. gilmourii </w:t>
      </w:r>
      <w:r w:rsidR="05670347">
        <w:t>var</w:t>
      </w:r>
      <w:r w:rsidR="05670347" w:rsidRPr="5B9637C0">
        <w:rPr>
          <w:i/>
          <w:iCs/>
        </w:rPr>
        <w:t>. gilmourii</w:t>
      </w:r>
      <w:r w:rsidR="05670347">
        <w:t xml:space="preserve"> </w:t>
      </w:r>
      <w:r>
        <w:t xml:space="preserve">are unknown, although insects may be the primary pollinators of </w:t>
      </w:r>
      <w:r w:rsidRPr="00C7578F">
        <w:rPr>
          <w:i/>
          <w:iCs/>
        </w:rPr>
        <w:t xml:space="preserve">Pomaderris </w:t>
      </w:r>
      <w:r>
        <w:t xml:space="preserve">generally (Patykowski et al. 2014). Seed set is highly variable in </w:t>
      </w:r>
      <w:r w:rsidRPr="00C7578F">
        <w:rPr>
          <w:i/>
          <w:iCs/>
        </w:rPr>
        <w:t>Pomaderris</w:t>
      </w:r>
      <w:r>
        <w:t xml:space="preserve">, with asexual reproduction common, potentially a result of low mate availability, pollinator limitation or stress-induced seed abortion in situ (Chen et al. 2019). Flowers </w:t>
      </w:r>
      <w:r w:rsidR="55F10F01">
        <w:t xml:space="preserve">and buds </w:t>
      </w:r>
      <w:r w:rsidR="00AD32FB">
        <w:t xml:space="preserve">of </w:t>
      </w:r>
      <w:r>
        <w:t xml:space="preserve">the </w:t>
      </w:r>
      <w:r w:rsidR="05670347" w:rsidRPr="5B9637C0">
        <w:rPr>
          <w:i/>
          <w:iCs/>
        </w:rPr>
        <w:t xml:space="preserve">P. gilmourii </w:t>
      </w:r>
      <w:r w:rsidR="05670347">
        <w:t>var</w:t>
      </w:r>
      <w:r w:rsidR="05670347" w:rsidRPr="5B9637C0">
        <w:rPr>
          <w:i/>
          <w:iCs/>
        </w:rPr>
        <w:t>. gilmourii</w:t>
      </w:r>
      <w:r w:rsidR="05670347">
        <w:t xml:space="preserve"> </w:t>
      </w:r>
      <w:r w:rsidR="55F10F01">
        <w:t xml:space="preserve">have been recorded throughout the year </w:t>
      </w:r>
      <w:r>
        <w:t>(</w:t>
      </w:r>
      <w:r w:rsidR="55F10F01">
        <w:t>AVH 2021</w:t>
      </w:r>
      <w:r w:rsidR="3C8DC95C">
        <w:t>b</w:t>
      </w:r>
      <w:r>
        <w:t xml:space="preserve">). Dense shade is known to </w:t>
      </w:r>
      <w:r w:rsidR="719D00D8">
        <w:t>reduce</w:t>
      </w:r>
      <w:r>
        <w:t xml:space="preserve"> flowering and growth in other </w:t>
      </w:r>
      <w:r w:rsidRPr="00C7578F">
        <w:rPr>
          <w:i/>
          <w:iCs/>
        </w:rPr>
        <w:t xml:space="preserve">Pomaderris </w:t>
      </w:r>
      <w:r>
        <w:t>species (Patykowski et al. 2014).</w:t>
      </w:r>
    </w:p>
    <w:p w14:paraId="5AD93CEF" w14:textId="67646F93" w:rsidR="003547EA" w:rsidRDefault="0D934E53" w:rsidP="003547EA">
      <w:r>
        <w:t xml:space="preserve">The generation length and time to reproductive maturity for the </w:t>
      </w:r>
      <w:r w:rsidR="05670347" w:rsidRPr="5B9637C0">
        <w:rPr>
          <w:i/>
          <w:iCs/>
        </w:rPr>
        <w:t xml:space="preserve">P. gilmourii </w:t>
      </w:r>
      <w:r w:rsidR="05670347">
        <w:t>var</w:t>
      </w:r>
      <w:r w:rsidR="05670347" w:rsidRPr="5B9637C0">
        <w:rPr>
          <w:i/>
          <w:iCs/>
        </w:rPr>
        <w:t>. gilmourii</w:t>
      </w:r>
      <w:r w:rsidR="05670347">
        <w:t xml:space="preserve"> </w:t>
      </w:r>
      <w:r>
        <w:t xml:space="preserve">is unknown. However, the generation length of other </w:t>
      </w:r>
      <w:r w:rsidRPr="007702E4">
        <w:rPr>
          <w:i/>
          <w:iCs/>
        </w:rPr>
        <w:t>Pomaderris</w:t>
      </w:r>
      <w:r>
        <w:t xml:space="preserve"> species is estimated </w:t>
      </w:r>
      <w:r w:rsidR="00F061C1">
        <w:t xml:space="preserve">to range from 8–30 years: </w:t>
      </w:r>
      <w:r>
        <w:t>10</w:t>
      </w:r>
      <w:r w:rsidR="3B6D60DE">
        <w:t>–</w:t>
      </w:r>
      <w:r>
        <w:t>30 years (</w:t>
      </w:r>
      <w:r w:rsidRPr="5B9637C0">
        <w:rPr>
          <w:i/>
          <w:iCs/>
        </w:rPr>
        <w:t xml:space="preserve">P. cotoneaster </w:t>
      </w:r>
      <w:r>
        <w:t>(</w:t>
      </w:r>
      <w:r w:rsidR="009F466D">
        <w:t>c</w:t>
      </w:r>
      <w:r>
        <w:t xml:space="preserve">otoneaster </w:t>
      </w:r>
      <w:r w:rsidR="009F466D">
        <w:t>p</w:t>
      </w:r>
      <w:r>
        <w:t xml:space="preserve">omaderris) and </w:t>
      </w:r>
      <w:r w:rsidRPr="5B9637C0">
        <w:rPr>
          <w:i/>
          <w:iCs/>
        </w:rPr>
        <w:t>P. brunnea</w:t>
      </w:r>
      <w:r>
        <w:t xml:space="preserve"> (</w:t>
      </w:r>
      <w:r w:rsidR="00DC66A0">
        <w:t>r</w:t>
      </w:r>
      <w:r>
        <w:t xml:space="preserve">ufous </w:t>
      </w:r>
      <w:r w:rsidR="00DC66A0">
        <w:t>p</w:t>
      </w:r>
      <w:r>
        <w:t>omaderris), DELWP 2020ab), and 8</w:t>
      </w:r>
      <w:r w:rsidR="3B6D60DE">
        <w:t>–</w:t>
      </w:r>
      <w:r>
        <w:t>20 years (</w:t>
      </w:r>
      <w:r w:rsidRPr="5B9637C0">
        <w:rPr>
          <w:i/>
          <w:iCs/>
        </w:rPr>
        <w:t>P. sericea</w:t>
      </w:r>
      <w:r>
        <w:t xml:space="preserve"> (</w:t>
      </w:r>
      <w:r w:rsidR="00DC66A0">
        <w:t>b</w:t>
      </w:r>
      <w:r>
        <w:t xml:space="preserve">ent </w:t>
      </w:r>
      <w:r w:rsidR="00DC66A0">
        <w:t>p</w:t>
      </w:r>
      <w:r>
        <w:t xml:space="preserve">omaderris), DELWP 2020c). Time to reproductive maturity is estimated at </w:t>
      </w:r>
      <w:r w:rsidRPr="5B9637C0">
        <w:rPr>
          <w:noProof/>
        </w:rPr>
        <w:t xml:space="preserve">2–6 years </w:t>
      </w:r>
      <w:r w:rsidR="00F061C1">
        <w:t xml:space="preserve">for other </w:t>
      </w:r>
      <w:r w:rsidR="00F061C1" w:rsidRPr="007702E4">
        <w:rPr>
          <w:i/>
          <w:iCs/>
        </w:rPr>
        <w:t>Pomaderris</w:t>
      </w:r>
      <w:r w:rsidR="00F061C1">
        <w:t xml:space="preserve"> </w:t>
      </w:r>
      <w:r w:rsidRPr="5B9637C0">
        <w:rPr>
          <w:noProof/>
        </w:rPr>
        <w:t>(Maryott-Brown &amp; Wilks</w:t>
      </w:r>
      <w:r>
        <w:t xml:space="preserve"> 1993; Patykowski et al. 2014). The longevity of </w:t>
      </w:r>
      <w:r w:rsidRPr="00C7578F">
        <w:rPr>
          <w:i/>
          <w:iCs/>
        </w:rPr>
        <w:t xml:space="preserve">Pomaderris </w:t>
      </w:r>
      <w:r>
        <w:t>species ranges between 20</w:t>
      </w:r>
      <w:r w:rsidR="3B6D60DE">
        <w:t>–</w:t>
      </w:r>
      <w:r>
        <w:t xml:space="preserve">50 years (DELWP 2021ac). However, the lifespan of </w:t>
      </w:r>
      <w:r w:rsidRPr="5B9637C0">
        <w:rPr>
          <w:i/>
          <w:iCs/>
        </w:rPr>
        <w:t>P. vacciniifolia</w:t>
      </w:r>
      <w:r>
        <w:t xml:space="preserve"> (</w:t>
      </w:r>
      <w:r w:rsidR="00DC66A0">
        <w:t>r</w:t>
      </w:r>
      <w:r>
        <w:t xml:space="preserve">ound-leaf </w:t>
      </w:r>
      <w:r w:rsidR="00DC66A0">
        <w:t>p</w:t>
      </w:r>
      <w:r>
        <w:t xml:space="preserve">omaderris) is known to be longer at higher elevations (&gt;300 m) which is considered to provide optimum growing conditions (Patykowski et al. 2014). Thus, </w:t>
      </w:r>
      <w:r w:rsidR="05670347" w:rsidRPr="5B9637C0">
        <w:rPr>
          <w:i/>
          <w:iCs/>
        </w:rPr>
        <w:t xml:space="preserve">P. gilmourii </w:t>
      </w:r>
      <w:r w:rsidR="05670347">
        <w:t>var</w:t>
      </w:r>
      <w:r w:rsidR="05670347" w:rsidRPr="5B9637C0">
        <w:rPr>
          <w:i/>
          <w:iCs/>
        </w:rPr>
        <w:t>. gilmourii</w:t>
      </w:r>
      <w:r w:rsidR="05670347">
        <w:t xml:space="preserve"> </w:t>
      </w:r>
      <w:r>
        <w:t>could exceed the average species longevity as it is found at elevatio</w:t>
      </w:r>
      <w:r w:rsidR="719D00D8">
        <w:t>ns between 300 to 980 m</w:t>
      </w:r>
      <w:r>
        <w:t>.</w:t>
      </w:r>
    </w:p>
    <w:p w14:paraId="5B039156" w14:textId="77777777" w:rsidR="003547EA" w:rsidRPr="00EC0B64" w:rsidRDefault="003547EA" w:rsidP="003547EA">
      <w:pPr>
        <w:rPr>
          <w:i/>
        </w:rPr>
      </w:pPr>
      <w:r w:rsidRPr="00EC0B64">
        <w:rPr>
          <w:i/>
        </w:rPr>
        <w:t>Population Genetics</w:t>
      </w:r>
    </w:p>
    <w:p w14:paraId="32EB7B64" w14:textId="4B06E866" w:rsidR="003547EA" w:rsidRPr="00EC0B64" w:rsidRDefault="0D934E53" w:rsidP="003547EA">
      <w:r>
        <w:t xml:space="preserve">Although limited information on population genetics exists for the </w:t>
      </w:r>
      <w:r w:rsidR="05670347" w:rsidRPr="5B9637C0">
        <w:rPr>
          <w:i/>
          <w:iCs/>
        </w:rPr>
        <w:t xml:space="preserve">P. gilmourii </w:t>
      </w:r>
      <w:r w:rsidR="05670347">
        <w:t>var</w:t>
      </w:r>
      <w:r w:rsidR="05670347" w:rsidRPr="5B9637C0">
        <w:rPr>
          <w:i/>
          <w:iCs/>
        </w:rPr>
        <w:t>. gilmourii</w:t>
      </w:r>
      <w:r>
        <w:t xml:space="preserve">, asexual seed production (apomixis) is common within the genus (Chen et al. 2019). </w:t>
      </w:r>
      <w:r w:rsidR="3B6D60DE">
        <w:t xml:space="preserve">If confirmed for </w:t>
      </w:r>
      <w:r w:rsidR="3B6D60DE" w:rsidRPr="5B9637C0">
        <w:rPr>
          <w:i/>
          <w:iCs/>
        </w:rPr>
        <w:t>P. gilmourii</w:t>
      </w:r>
      <w:r w:rsidR="3B6D60DE">
        <w:t xml:space="preserve">, it may </w:t>
      </w:r>
      <w:r>
        <w:t xml:space="preserve">indicate that many individuals in a population </w:t>
      </w:r>
      <w:r w:rsidR="2E572434">
        <w:t>are</w:t>
      </w:r>
      <w:r>
        <w:t xml:space="preserve"> genetically identical and incapable of adaptive change. However, many apomictic species still possess a normal sexual reproductive pathway which provides opportunity for genetic diversification (Hand &amp; Koltunow 2014). Apomixis may also facilitate the persistence of </w:t>
      </w:r>
      <w:r w:rsidRPr="00C7578F">
        <w:rPr>
          <w:i/>
          <w:iCs/>
        </w:rPr>
        <w:t xml:space="preserve">Pomaderris </w:t>
      </w:r>
      <w:r>
        <w:t xml:space="preserve">populations at small </w:t>
      </w:r>
      <w:r>
        <w:lastRenderedPageBreak/>
        <w:t xml:space="preserve">numbers (Chen et al. 2019). Further, the </w:t>
      </w:r>
      <w:r w:rsidR="05670347" w:rsidRPr="5B9637C0">
        <w:rPr>
          <w:i/>
          <w:iCs/>
        </w:rPr>
        <w:t xml:space="preserve">P. gilmourii </w:t>
      </w:r>
      <w:r w:rsidR="05670347">
        <w:t>var</w:t>
      </w:r>
      <w:r w:rsidR="05670347" w:rsidRPr="5B9637C0">
        <w:rPr>
          <w:i/>
          <w:iCs/>
        </w:rPr>
        <w:t>. gilmourii</w:t>
      </w:r>
      <w:r w:rsidR="05670347">
        <w:t xml:space="preserve"> </w:t>
      </w:r>
      <w:r>
        <w:t xml:space="preserve">appears to be most closely related, biogeographically, to </w:t>
      </w:r>
      <w:r w:rsidRPr="5B9637C0">
        <w:rPr>
          <w:i/>
          <w:iCs/>
        </w:rPr>
        <w:t>P. virgata</w:t>
      </w:r>
      <w:r>
        <w:t xml:space="preserve"> (</w:t>
      </w:r>
      <w:r w:rsidR="00DC66A0">
        <w:t>u</w:t>
      </w:r>
      <w:r>
        <w:t xml:space="preserve">pright </w:t>
      </w:r>
      <w:r w:rsidR="00DC66A0">
        <w:t>p</w:t>
      </w:r>
      <w:r>
        <w:t xml:space="preserve">omaderris) within the </w:t>
      </w:r>
      <w:r w:rsidRPr="5B9637C0">
        <w:rPr>
          <w:i/>
          <w:iCs/>
        </w:rPr>
        <w:t>Pomaderris</w:t>
      </w:r>
      <w:r>
        <w:t xml:space="preserve"> genus (Nge et al. 2021). Therefore, the </w:t>
      </w:r>
      <w:r w:rsidR="05670347" w:rsidRPr="5B9637C0">
        <w:rPr>
          <w:i/>
          <w:iCs/>
        </w:rPr>
        <w:t xml:space="preserve">P. gilmourii </w:t>
      </w:r>
      <w:r w:rsidR="05670347">
        <w:t>var</w:t>
      </w:r>
      <w:r w:rsidR="05670347" w:rsidRPr="5B9637C0">
        <w:rPr>
          <w:i/>
          <w:iCs/>
        </w:rPr>
        <w:t>. gilmourii</w:t>
      </w:r>
      <w:r w:rsidR="05670347">
        <w:t xml:space="preserve"> </w:t>
      </w:r>
      <w:r>
        <w:t>could also share similar traits of polyploidy with that species, which may explain its apparent reproductive isolation from</w:t>
      </w:r>
      <w:r w:rsidRPr="5B9637C0">
        <w:rPr>
          <w:i/>
          <w:iCs/>
        </w:rPr>
        <w:t xml:space="preserve"> </w:t>
      </w:r>
      <w:r>
        <w:t>var.</w:t>
      </w:r>
      <w:r w:rsidRPr="5B9637C0">
        <w:rPr>
          <w:i/>
          <w:iCs/>
        </w:rPr>
        <w:t xml:space="preserve"> </w:t>
      </w:r>
      <w:r w:rsidR="49FAA1D7" w:rsidRPr="5B9637C0">
        <w:rPr>
          <w:i/>
          <w:iCs/>
        </w:rPr>
        <w:t>cana</w:t>
      </w:r>
      <w:r>
        <w:t xml:space="preserve"> with which it grows.</w:t>
      </w:r>
    </w:p>
    <w:p w14:paraId="0EE97B6E" w14:textId="77777777" w:rsidR="003547EA" w:rsidRPr="00EC0B64" w:rsidRDefault="003547EA" w:rsidP="003547EA">
      <w:pPr>
        <w:rPr>
          <w:i/>
        </w:rPr>
      </w:pPr>
      <w:r w:rsidRPr="00EC0B64">
        <w:rPr>
          <w:i/>
        </w:rPr>
        <w:t>Fire Ecology</w:t>
      </w:r>
    </w:p>
    <w:p w14:paraId="2E30E51B" w14:textId="14B5C512" w:rsidR="003547EA" w:rsidRDefault="4106B53E" w:rsidP="6238BF9A">
      <w:r>
        <w:t xml:space="preserve">The fire-response of </w:t>
      </w:r>
      <w:r w:rsidRPr="6238BF9A">
        <w:rPr>
          <w:i/>
          <w:iCs/>
        </w:rPr>
        <w:t xml:space="preserve">P. gilmourii </w:t>
      </w:r>
      <w:r>
        <w:t xml:space="preserve">is not well understood. </w:t>
      </w:r>
      <w:r w:rsidR="0D934E53">
        <w:t xml:space="preserve">The longevity of the soil seed bank for the </w:t>
      </w:r>
      <w:r w:rsidR="05670347" w:rsidRPr="6238BF9A">
        <w:rPr>
          <w:i/>
          <w:iCs/>
        </w:rPr>
        <w:t xml:space="preserve">P. gilmourii </w:t>
      </w:r>
      <w:r w:rsidR="05670347">
        <w:t>var</w:t>
      </w:r>
      <w:r w:rsidR="05670347" w:rsidRPr="6238BF9A">
        <w:rPr>
          <w:i/>
          <w:iCs/>
        </w:rPr>
        <w:t>. gilmourii</w:t>
      </w:r>
      <w:r w:rsidR="05670347">
        <w:t xml:space="preserve"> </w:t>
      </w:r>
      <w:r w:rsidR="0D934E53">
        <w:t xml:space="preserve">is unknown, </w:t>
      </w:r>
      <w:r w:rsidR="00F061C1">
        <w:t xml:space="preserve">however seeds of </w:t>
      </w:r>
      <w:r w:rsidR="00F061C1" w:rsidRPr="008C28AC">
        <w:rPr>
          <w:i/>
          <w:iCs/>
        </w:rPr>
        <w:t>Pomaderris vacciniifolia</w:t>
      </w:r>
      <w:r w:rsidR="00DC66A0">
        <w:t xml:space="preserve"> (round-leaf </w:t>
      </w:r>
      <w:r w:rsidR="00DC66A0" w:rsidRPr="007702E4">
        <w:t>p</w:t>
      </w:r>
      <w:r w:rsidR="00F061C1" w:rsidRPr="007702E4">
        <w:t xml:space="preserve">omaderris) is </w:t>
      </w:r>
      <w:r w:rsidR="0D934E53" w:rsidRPr="007702E4">
        <w:t>estimated to survive for at least 20 years in the soil (Patykowski et al. 2014).</w:t>
      </w:r>
      <w:r w:rsidR="29E28925" w:rsidRPr="007702E4">
        <w:rPr>
          <w:rFonts w:eastAsia="Cambria" w:cs="Cambria"/>
        </w:rPr>
        <w:t xml:space="preserve"> Seeds of other </w:t>
      </w:r>
      <w:r w:rsidR="29E28925" w:rsidRPr="007702E4">
        <w:rPr>
          <w:rFonts w:eastAsia="Cambria" w:cs="Cambria"/>
          <w:i/>
          <w:iCs/>
        </w:rPr>
        <w:t xml:space="preserve">Pomaderris </w:t>
      </w:r>
      <w:r w:rsidR="29E28925" w:rsidRPr="007702E4">
        <w:rPr>
          <w:rFonts w:eastAsia="Cambria" w:cs="Cambria"/>
        </w:rPr>
        <w:t>species are physically dormant and germination is cued by heat shock</w:t>
      </w:r>
      <w:r w:rsidR="009F466D" w:rsidRPr="007702E4">
        <w:rPr>
          <w:rFonts w:eastAsia="Cambria" w:cs="Cambria"/>
        </w:rPr>
        <w:t xml:space="preserve"> (Le Breton et al. 2020)</w:t>
      </w:r>
      <w:r w:rsidR="29E28925" w:rsidRPr="007702E4">
        <w:rPr>
          <w:rFonts w:eastAsia="Cambria" w:cs="Cambria"/>
        </w:rPr>
        <w:t>.</w:t>
      </w:r>
      <w:r w:rsidR="0D934E53" w:rsidRPr="007702E4">
        <w:t xml:space="preserve"> </w:t>
      </w:r>
      <w:r w:rsidR="0D934E53">
        <w:t xml:space="preserve">Post-fire responses of </w:t>
      </w:r>
      <w:r w:rsidR="0D934E53" w:rsidRPr="6238BF9A">
        <w:rPr>
          <w:i/>
          <w:iCs/>
        </w:rPr>
        <w:t xml:space="preserve">P. adnata </w:t>
      </w:r>
      <w:r w:rsidR="0D934E53">
        <w:t>(</w:t>
      </w:r>
      <w:r w:rsidR="00DC66A0">
        <w:t>s</w:t>
      </w:r>
      <w:r w:rsidR="0D934E53">
        <w:t xml:space="preserve">ublime </w:t>
      </w:r>
      <w:r w:rsidR="00DC66A0">
        <w:t>p</w:t>
      </w:r>
      <w:r w:rsidR="0D934E53">
        <w:t xml:space="preserve">oint </w:t>
      </w:r>
      <w:r w:rsidR="00DC66A0">
        <w:t>p</w:t>
      </w:r>
      <w:r w:rsidR="0D934E53">
        <w:t>omaderris)</w:t>
      </w:r>
      <w:r w:rsidR="0D934E53" w:rsidRPr="6238BF9A">
        <w:rPr>
          <w:i/>
          <w:iCs/>
        </w:rPr>
        <w:t xml:space="preserve"> </w:t>
      </w:r>
      <w:r w:rsidR="0D934E53">
        <w:t xml:space="preserve">and </w:t>
      </w:r>
      <w:r w:rsidR="0D934E53" w:rsidRPr="6238BF9A">
        <w:rPr>
          <w:i/>
          <w:iCs/>
        </w:rPr>
        <w:t>P. walshii</w:t>
      </w:r>
      <w:r w:rsidR="0D934E53">
        <w:t xml:space="preserve"> (</w:t>
      </w:r>
      <w:r w:rsidR="007702E4">
        <w:t>C</w:t>
      </w:r>
      <w:r w:rsidR="0D934E53">
        <w:t xml:space="preserve">arrington </w:t>
      </w:r>
      <w:r w:rsidR="00DC66A0">
        <w:t>f</w:t>
      </w:r>
      <w:r w:rsidR="0D934E53">
        <w:t xml:space="preserve">alls </w:t>
      </w:r>
      <w:r w:rsidR="00DC66A0">
        <w:t>p</w:t>
      </w:r>
      <w:r w:rsidR="0D934E53">
        <w:t xml:space="preserve">omaderris) revealed that both species require high temperature </w:t>
      </w:r>
      <w:r w:rsidR="5E79DAE6">
        <w:t xml:space="preserve">fires </w:t>
      </w:r>
      <w:r w:rsidR="0D934E53">
        <w:t xml:space="preserve">to break seed dormancy, indicating that higher severity fires would produce the greatest germination response (Natale 2016). Dormant seeds in the soil were also shown to be exhausted following rainfall after one post-fire event (Natale 2016). </w:t>
      </w:r>
    </w:p>
    <w:p w14:paraId="0E37A842" w14:textId="21D2D7E5" w:rsidR="00C304AA" w:rsidRDefault="0D934E53" w:rsidP="00D6135D">
      <w:r>
        <w:t xml:space="preserve">Although most </w:t>
      </w:r>
      <w:r w:rsidRPr="001D0F55">
        <w:rPr>
          <w:i/>
          <w:iCs/>
        </w:rPr>
        <w:t xml:space="preserve">Pomaderris </w:t>
      </w:r>
      <w:r>
        <w:t xml:space="preserve">species are thought to be obligate seeders (Patykowski et al. 2016), the </w:t>
      </w:r>
      <w:r w:rsidR="00DC66A0">
        <w:t>s</w:t>
      </w:r>
      <w:r>
        <w:t xml:space="preserve">ublime </w:t>
      </w:r>
      <w:r w:rsidR="00DC66A0">
        <w:t>p</w:t>
      </w:r>
      <w:r>
        <w:t xml:space="preserve">oint </w:t>
      </w:r>
      <w:r w:rsidR="00DC66A0">
        <w:t>p</w:t>
      </w:r>
      <w:r>
        <w:t>omaderris</w:t>
      </w:r>
      <w:r w:rsidRPr="5B9637C0">
        <w:rPr>
          <w:i/>
          <w:iCs/>
        </w:rPr>
        <w:t xml:space="preserve"> </w:t>
      </w:r>
      <w:r>
        <w:t xml:space="preserve">was </w:t>
      </w:r>
      <w:r w:rsidR="719D00D8">
        <w:t>found to resprout after fire</w:t>
      </w:r>
      <w:r>
        <w:t>, although the presence of resprouting was positively correlated with trunk diameter at breast height and only occurred in 34 percent of mature trees (Natale 2016). This</w:t>
      </w:r>
      <w:r w:rsidR="00D6135D">
        <w:t xml:space="preserve"> could</w:t>
      </w:r>
      <w:r>
        <w:t xml:space="preserve"> indicate a low (but not negligible) level of resilience to low severity fire among adult plants</w:t>
      </w:r>
      <w:r w:rsidR="001D0F55">
        <w:t xml:space="preserve">. </w:t>
      </w:r>
      <w:r w:rsidR="00D6135D">
        <w:t>Limited fire resistance of the sublime point pomaderris</w:t>
      </w:r>
      <w:r w:rsidR="00D6135D">
        <w:rPr>
          <w:i/>
        </w:rPr>
        <w:t>.</w:t>
      </w:r>
      <w:r w:rsidR="00D6135D">
        <w:t xml:space="preserve"> to low-severity fires has been shown elsewhere (Le Breton et al. 2020). </w:t>
      </w:r>
    </w:p>
    <w:p w14:paraId="5A761C23" w14:textId="2007D92B" w:rsidR="00CD7E7B" w:rsidRDefault="00CD7E7B" w:rsidP="00CD7E7B">
      <w:pPr>
        <w:pStyle w:val="Heading3"/>
        <w:ind w:left="964" w:hanging="964"/>
      </w:pPr>
      <w:r>
        <w:t>Habitat critical to the survival</w:t>
      </w:r>
    </w:p>
    <w:p w14:paraId="456920CD" w14:textId="17BF93DE" w:rsidR="00FC7ED6" w:rsidRPr="00273445" w:rsidRDefault="2301245A" w:rsidP="6238BF9A">
      <w:pPr>
        <w:rPr>
          <w:rFonts w:asciiTheme="majorHAnsi" w:hAnsiTheme="majorHAnsi"/>
        </w:rPr>
      </w:pPr>
      <w:r w:rsidRPr="6238BF9A">
        <w:rPr>
          <w:rFonts w:asciiTheme="majorHAnsi" w:hAnsiTheme="majorHAnsi"/>
        </w:rPr>
        <w:t xml:space="preserve">The </w:t>
      </w:r>
      <w:r w:rsidR="05670347" w:rsidRPr="6238BF9A">
        <w:rPr>
          <w:i/>
          <w:iCs/>
        </w:rPr>
        <w:t xml:space="preserve">P. gilmourii </w:t>
      </w:r>
      <w:r w:rsidR="05670347">
        <w:t>var</w:t>
      </w:r>
      <w:r w:rsidR="05670347" w:rsidRPr="6238BF9A">
        <w:rPr>
          <w:i/>
          <w:iCs/>
        </w:rPr>
        <w:t>. gilmourii</w:t>
      </w:r>
      <w:r w:rsidR="05670347" w:rsidRPr="6238BF9A">
        <w:rPr>
          <w:rFonts w:asciiTheme="majorHAnsi" w:hAnsiTheme="majorHAnsi"/>
        </w:rPr>
        <w:t xml:space="preserve"> </w:t>
      </w:r>
      <w:r w:rsidRPr="6238BF9A">
        <w:rPr>
          <w:rFonts w:asciiTheme="majorHAnsi" w:hAnsiTheme="majorHAnsi"/>
        </w:rPr>
        <w:t>grows on skeletal soils on rocky outcrops</w:t>
      </w:r>
      <w:r w:rsidR="3379EB7B" w:rsidRPr="6238BF9A">
        <w:rPr>
          <w:rFonts w:asciiTheme="majorHAnsi" w:hAnsiTheme="majorHAnsi"/>
        </w:rPr>
        <w:t xml:space="preserve">, </w:t>
      </w:r>
      <w:r w:rsidR="008105D1">
        <w:rPr>
          <w:rFonts w:asciiTheme="majorHAnsi" w:hAnsiTheme="majorHAnsi"/>
        </w:rPr>
        <w:t xml:space="preserve">knolls, steep </w:t>
      </w:r>
      <w:r w:rsidR="3379EB7B" w:rsidRPr="6238BF9A">
        <w:rPr>
          <w:rFonts w:asciiTheme="majorHAnsi" w:hAnsiTheme="majorHAnsi"/>
        </w:rPr>
        <w:t>cliffs</w:t>
      </w:r>
      <w:r w:rsidR="002A37BF">
        <w:rPr>
          <w:rFonts w:asciiTheme="majorHAnsi" w:hAnsiTheme="majorHAnsi"/>
        </w:rPr>
        <w:t xml:space="preserve"> and</w:t>
      </w:r>
      <w:r w:rsidR="009F466D">
        <w:rPr>
          <w:rFonts w:asciiTheme="majorHAnsi" w:hAnsiTheme="majorHAnsi"/>
        </w:rPr>
        <w:t xml:space="preserve"> </w:t>
      </w:r>
      <w:r w:rsidR="3379EB7B" w:rsidRPr="6238BF9A">
        <w:rPr>
          <w:rFonts w:asciiTheme="majorHAnsi" w:hAnsiTheme="majorHAnsi"/>
        </w:rPr>
        <w:t xml:space="preserve">scree </w:t>
      </w:r>
      <w:r w:rsidRPr="6238BF9A">
        <w:rPr>
          <w:rFonts w:asciiTheme="majorHAnsi" w:hAnsiTheme="majorHAnsi"/>
        </w:rPr>
        <w:t xml:space="preserve">at elevations &gt;300 m in </w:t>
      </w:r>
      <w:r w:rsidR="719D00D8" w:rsidRPr="6238BF9A">
        <w:rPr>
          <w:rFonts w:asciiTheme="majorHAnsi" w:hAnsiTheme="majorHAnsi"/>
        </w:rPr>
        <w:t>DNP</w:t>
      </w:r>
      <w:r w:rsidRPr="6238BF9A">
        <w:rPr>
          <w:rFonts w:asciiTheme="majorHAnsi" w:hAnsiTheme="majorHAnsi"/>
        </w:rPr>
        <w:t xml:space="preserve">. </w:t>
      </w:r>
      <w:r>
        <w:t xml:space="preserve">Given the very restricted distribution of the taxon, habitat critical to the survival includes the area of occupancy of all subpopulations, areas of similar </w:t>
      </w:r>
      <w:r w:rsidRPr="007702E4">
        <w:t xml:space="preserve">habitat </w:t>
      </w:r>
      <w:r w:rsidR="6DC8BCC5" w:rsidRPr="007702E4">
        <w:rPr>
          <w:rFonts w:eastAsia="Cambria" w:cs="Cambria"/>
        </w:rPr>
        <w:t>(i.e. rhyolite outcrops) in the vicinity of</w:t>
      </w:r>
      <w:r w:rsidR="007702E4">
        <w:rPr>
          <w:rFonts w:eastAsia="Cambria" w:cs="Cambria"/>
        </w:rPr>
        <w:t xml:space="preserve"> </w:t>
      </w:r>
      <w:r w:rsidRPr="007702E4">
        <w:t xml:space="preserve">these subpopulations (as these areas provide potential habitat for pollinators or biota essential </w:t>
      </w:r>
      <w:r>
        <w:t xml:space="preserve">to the continued existence of the </w:t>
      </w:r>
      <w:r w:rsidR="415213D8">
        <w:t xml:space="preserve">taxon </w:t>
      </w:r>
      <w:r>
        <w:t xml:space="preserve">and enable the movement of pollinators between subpopulations), areas of similar habitat that may contain subpopulations of the </w:t>
      </w:r>
      <w:r w:rsidR="008769C4">
        <w:t xml:space="preserve">taxon </w:t>
      </w:r>
      <w:r>
        <w:t xml:space="preserve">or be suitable sites for future conservation translocations, and the local catchment for the surface and/or groundwater that maintains the habitat of the </w:t>
      </w:r>
      <w:r w:rsidR="413269F1">
        <w:t>taxon</w:t>
      </w:r>
      <w:r>
        <w:t>.</w:t>
      </w:r>
    </w:p>
    <w:p w14:paraId="0A2CDBDF" w14:textId="77777777" w:rsidR="00C304AA" w:rsidRDefault="008A18B0" w:rsidP="00C304AA">
      <w:r w:rsidRPr="008A18B0">
        <w:t xml:space="preserve">No </w:t>
      </w:r>
      <w:r w:rsidR="00C304AA" w:rsidRPr="008A18B0">
        <w:t>Critical Habitat as defined under section 207A of the EPBC Act has been identified or included in the Register of Critical Habitat.</w:t>
      </w:r>
    </w:p>
    <w:p w14:paraId="009948E0" w14:textId="77777777" w:rsidR="00CD7E7B" w:rsidRDefault="00CD7E7B" w:rsidP="00CD7E7B">
      <w:pPr>
        <w:pStyle w:val="Heading3"/>
      </w:pPr>
      <w:r w:rsidRPr="00476948">
        <w:rPr>
          <w:rFonts w:eastAsiaTheme="minorHAnsi"/>
        </w:rPr>
        <w:t>Important populations</w:t>
      </w:r>
    </w:p>
    <w:p w14:paraId="138D613D" w14:textId="77777777" w:rsidR="00CD7E7B" w:rsidRDefault="00CD7E7B" w:rsidP="00CD7E7B">
      <w:r w:rsidRPr="00E36D91">
        <w:t>In this section, the word population is used to refer to subpopulation, in keeping with the terminology used in the EPBC Act and state/territory environmental legislation.</w:t>
      </w:r>
      <w:r>
        <w:t xml:space="preserve"> </w:t>
      </w:r>
    </w:p>
    <w:p w14:paraId="31D82CEA" w14:textId="77777777" w:rsidR="00CD7E7B" w:rsidRPr="001A3C77" w:rsidRDefault="00CD7E7B" w:rsidP="00CD7E7B">
      <w:bookmarkStart w:id="8" w:name="_Hlk80257874"/>
      <w:r w:rsidRPr="00033527">
        <w:t xml:space="preserve">There is sufficient evidence through the </w:t>
      </w:r>
      <w:r>
        <w:t>taxon’s</w:t>
      </w:r>
      <w:r w:rsidRPr="00033527">
        <w:t xml:space="preserve"> eligibility for listing, to declare all populations/the national population as important populations of this </w:t>
      </w:r>
      <w:r>
        <w:t>taxon</w:t>
      </w:r>
      <w:r w:rsidRPr="00033527">
        <w:t xml:space="preserve"> under particular pressure of survival and which therefore require protection to support the recovery of the </w:t>
      </w:r>
      <w:r>
        <w:t>taxon</w:t>
      </w:r>
      <w:r w:rsidRPr="00033527">
        <w:t>.</w:t>
      </w:r>
    </w:p>
    <w:bookmarkEnd w:id="8"/>
    <w:p w14:paraId="5107618C" w14:textId="77777777" w:rsidR="00C304AA" w:rsidRDefault="00C304AA" w:rsidP="001E5131">
      <w:pPr>
        <w:pStyle w:val="Heading3"/>
        <w:ind w:left="964" w:hanging="964"/>
      </w:pPr>
      <w:r>
        <w:lastRenderedPageBreak/>
        <w:t>Threats</w:t>
      </w:r>
    </w:p>
    <w:p w14:paraId="3FF995A0" w14:textId="41E39892" w:rsidR="0063093B" w:rsidRDefault="1D1EC018" w:rsidP="0063093B">
      <w:r>
        <w:t xml:space="preserve">The main identified threats to </w:t>
      </w:r>
      <w:r w:rsidR="2301245A">
        <w:t xml:space="preserve">the </w:t>
      </w:r>
      <w:r w:rsidR="05670347" w:rsidRPr="5B9637C0">
        <w:rPr>
          <w:i/>
          <w:iCs/>
        </w:rPr>
        <w:t xml:space="preserve">P. gilmourii </w:t>
      </w:r>
      <w:r w:rsidR="05670347">
        <w:t>var</w:t>
      </w:r>
      <w:r w:rsidR="05670347" w:rsidRPr="5B9637C0">
        <w:rPr>
          <w:i/>
          <w:iCs/>
        </w:rPr>
        <w:t>. gilmourii</w:t>
      </w:r>
      <w:r w:rsidR="05670347">
        <w:t xml:space="preserve"> </w:t>
      </w:r>
      <w:r>
        <w:t xml:space="preserve">are </w:t>
      </w:r>
      <w:r w:rsidR="16B85918">
        <w:t>inappropriate</w:t>
      </w:r>
      <w:r w:rsidR="18EDC984">
        <w:t xml:space="preserve"> </w:t>
      </w:r>
      <w:r>
        <w:t>fire</w:t>
      </w:r>
      <w:r w:rsidR="2CF12F5F">
        <w:t xml:space="preserve"> regimes</w:t>
      </w:r>
      <w:r w:rsidR="719D00D8">
        <w:t xml:space="preserve">, </w:t>
      </w:r>
      <w:r w:rsidR="51F35355">
        <w:t xml:space="preserve">feral animal </w:t>
      </w:r>
      <w:r w:rsidR="65186AD0">
        <w:t>herbivory,</w:t>
      </w:r>
      <w:r>
        <w:t xml:space="preserve"> and stochastic events (</w:t>
      </w:r>
      <w:r w:rsidR="5B780C15">
        <w:t>Table 2</w:t>
      </w:r>
      <w:r>
        <w:t xml:space="preserve">). </w:t>
      </w:r>
      <w:r w:rsidR="2301245A">
        <w:t xml:space="preserve">The </w:t>
      </w:r>
      <w:r w:rsidR="05670347" w:rsidRPr="5B9637C0">
        <w:rPr>
          <w:i/>
          <w:iCs/>
        </w:rPr>
        <w:t xml:space="preserve">P. gilmourii </w:t>
      </w:r>
      <w:r w:rsidR="05670347">
        <w:t>var</w:t>
      </w:r>
      <w:r w:rsidR="05670347" w:rsidRPr="5B9637C0">
        <w:rPr>
          <w:i/>
          <w:iCs/>
        </w:rPr>
        <w:t>. gilmourii</w:t>
      </w:r>
      <w:r w:rsidR="05670347">
        <w:t xml:space="preserve"> </w:t>
      </w:r>
      <w:r>
        <w:t xml:space="preserve">is restricted to </w:t>
      </w:r>
      <w:r w:rsidR="2301245A">
        <w:t>confined areas</w:t>
      </w:r>
      <w:r>
        <w:t xml:space="preserve">, placing the </w:t>
      </w:r>
      <w:r w:rsidR="5B780C15">
        <w:t>sub</w:t>
      </w:r>
      <w:r>
        <w:t>population</w:t>
      </w:r>
      <w:r w:rsidR="5B780C15">
        <w:t>s</w:t>
      </w:r>
      <w:r>
        <w:t xml:space="preserve"> at risk of </w:t>
      </w:r>
      <w:r w:rsidR="2301245A">
        <w:t>localised loss</w:t>
      </w:r>
      <w:r>
        <w:t xml:space="preserve"> from a single threatening event, despite its reservation within a national park. </w:t>
      </w:r>
    </w:p>
    <w:p w14:paraId="59AC18EB" w14:textId="6923A146" w:rsidR="00957A21" w:rsidRDefault="00957A21" w:rsidP="6238BF9A">
      <w:pPr>
        <w:pStyle w:val="Caption"/>
        <w:rPr>
          <w:rStyle w:val="Emphasis"/>
        </w:rPr>
      </w:pPr>
      <w:bookmarkStart w:id="9" w:name="_Ref40886856"/>
      <w:r>
        <w:t xml:space="preserve">Table </w:t>
      </w:r>
      <w:bookmarkEnd w:id="9"/>
      <w:r w:rsidR="00FC7ED6" w:rsidRPr="6238BF9A">
        <w:rPr>
          <w:noProof/>
        </w:rPr>
        <w:t>2</w:t>
      </w:r>
      <w:r>
        <w:t xml:space="preserve"> Threats impacting </w:t>
      </w:r>
      <w:r w:rsidR="00FC7ED6" w:rsidRPr="6238BF9A">
        <w:rPr>
          <w:rStyle w:val="Emphasis"/>
        </w:rPr>
        <w:t xml:space="preserve">P. gilmourii </w:t>
      </w:r>
      <w:r w:rsidR="00FC7ED6" w:rsidRPr="6238BF9A">
        <w:rPr>
          <w:rStyle w:val="Emphasis"/>
          <w:i w:val="0"/>
          <w:iCs w:val="0"/>
        </w:rPr>
        <w:t>var.</w:t>
      </w:r>
      <w:r w:rsidR="00FC7ED6" w:rsidRPr="6238BF9A">
        <w:rPr>
          <w:rStyle w:val="Emphasis"/>
        </w:rPr>
        <w:t xml:space="preserve"> gilmourii</w:t>
      </w:r>
    </w:p>
    <w:tbl>
      <w:tblPr>
        <w:tblStyle w:val="TableGrid"/>
        <w:tblW w:w="0" w:type="auto"/>
        <w:tblLook w:val="04A0" w:firstRow="1" w:lastRow="0" w:firstColumn="1" w:lastColumn="0" w:noHBand="0" w:noVBand="1"/>
      </w:tblPr>
      <w:tblGrid>
        <w:gridCol w:w="2010"/>
        <w:gridCol w:w="2947"/>
        <w:gridCol w:w="4103"/>
      </w:tblGrid>
      <w:tr w:rsidR="00085FA1" w14:paraId="09E6459A" w14:textId="77777777" w:rsidTr="002873CC">
        <w:trPr>
          <w:cantSplit/>
          <w:tblHeader/>
        </w:trPr>
        <w:tc>
          <w:tcPr>
            <w:tcW w:w="2010" w:type="dxa"/>
          </w:tcPr>
          <w:p w14:paraId="4E448670" w14:textId="77777777" w:rsidR="00085FA1" w:rsidRDefault="00085FA1" w:rsidP="00AC52EA">
            <w:pPr>
              <w:pStyle w:val="TableHeading"/>
            </w:pPr>
            <w:r>
              <w:t xml:space="preserve">Threat </w:t>
            </w:r>
          </w:p>
        </w:tc>
        <w:tc>
          <w:tcPr>
            <w:tcW w:w="2947" w:type="dxa"/>
          </w:tcPr>
          <w:p w14:paraId="35E66129" w14:textId="77777777" w:rsidR="00085FA1" w:rsidRDefault="00085FA1" w:rsidP="00AC52EA">
            <w:pPr>
              <w:pStyle w:val="TableHeading"/>
            </w:pPr>
            <w:r>
              <w:t xml:space="preserve">Status and severity </w:t>
            </w:r>
            <w:r w:rsidRPr="006E5CC3">
              <w:rPr>
                <w:rStyle w:val="Strong"/>
                <w:vertAlign w:val="superscript"/>
              </w:rPr>
              <w:t>a</w:t>
            </w:r>
          </w:p>
        </w:tc>
        <w:tc>
          <w:tcPr>
            <w:tcW w:w="4103" w:type="dxa"/>
          </w:tcPr>
          <w:p w14:paraId="622A4001" w14:textId="77777777" w:rsidR="00085FA1" w:rsidRDefault="00085FA1" w:rsidP="00AC52EA">
            <w:pPr>
              <w:pStyle w:val="TableHeading"/>
            </w:pPr>
            <w:r>
              <w:t xml:space="preserve">Evidence </w:t>
            </w:r>
          </w:p>
        </w:tc>
      </w:tr>
      <w:tr w:rsidR="00085FA1" w14:paraId="079D21D5" w14:textId="77777777" w:rsidTr="5B9637C0">
        <w:tc>
          <w:tcPr>
            <w:tcW w:w="9060" w:type="dxa"/>
            <w:gridSpan w:val="3"/>
          </w:tcPr>
          <w:p w14:paraId="6208D340" w14:textId="78EFCBAB" w:rsidR="00085FA1" w:rsidRDefault="00085FA1" w:rsidP="00AC52EA">
            <w:pPr>
              <w:pStyle w:val="TableText"/>
              <w:keepNext/>
              <w:rPr>
                <w:color w:val="1F497D" w:themeColor="text2"/>
                <w:highlight w:val="lightGray"/>
              </w:rPr>
            </w:pPr>
            <w:r>
              <w:t xml:space="preserve">Habitat loss, </w:t>
            </w:r>
            <w:r w:rsidR="00AD4DC0">
              <w:t>disturbance,</w:t>
            </w:r>
            <w:r>
              <w:t xml:space="preserve"> and modification (including fire)</w:t>
            </w:r>
          </w:p>
        </w:tc>
      </w:tr>
      <w:tr w:rsidR="00085FA1" w14:paraId="1AFB95B6" w14:textId="77777777" w:rsidTr="002873CC">
        <w:tc>
          <w:tcPr>
            <w:tcW w:w="2010" w:type="dxa"/>
          </w:tcPr>
          <w:p w14:paraId="3227AB37" w14:textId="24227D57" w:rsidR="00085FA1" w:rsidRPr="00D945A0" w:rsidRDefault="0FE5A2D6" w:rsidP="00421DC3">
            <w:pPr>
              <w:pStyle w:val="Normalsmall"/>
            </w:pPr>
            <w:r>
              <w:t xml:space="preserve">Inappropriate fire regimes </w:t>
            </w:r>
          </w:p>
        </w:tc>
        <w:tc>
          <w:tcPr>
            <w:tcW w:w="2947" w:type="dxa"/>
          </w:tcPr>
          <w:p w14:paraId="36E037B8" w14:textId="77777777" w:rsidR="00085FA1" w:rsidRDefault="00085FA1" w:rsidP="00AC52EA">
            <w:pPr>
              <w:pStyle w:val="TableBullet1"/>
              <w:keepNext/>
            </w:pPr>
            <w:r>
              <w:t>Timing</w:t>
            </w:r>
            <w:r w:rsidRPr="0063093B">
              <w:t>: future</w:t>
            </w:r>
          </w:p>
          <w:p w14:paraId="52C66668" w14:textId="77777777" w:rsidR="00085FA1" w:rsidRPr="00974DF3" w:rsidRDefault="00085FA1" w:rsidP="00AC52EA">
            <w:pPr>
              <w:pStyle w:val="TableBullet1"/>
              <w:keepNext/>
            </w:pPr>
            <w:r w:rsidRPr="00974DF3">
              <w:t>Confidence: suspected</w:t>
            </w:r>
          </w:p>
          <w:p w14:paraId="20539872" w14:textId="77777777" w:rsidR="00085FA1" w:rsidRPr="0063093B" w:rsidRDefault="00085FA1" w:rsidP="00AC52EA">
            <w:pPr>
              <w:pStyle w:val="TableBullet1"/>
              <w:keepNext/>
            </w:pPr>
            <w:r w:rsidRPr="0063093B">
              <w:t>Consequence: major</w:t>
            </w:r>
          </w:p>
          <w:p w14:paraId="420C2023" w14:textId="77777777" w:rsidR="00085FA1" w:rsidRPr="0063093B" w:rsidRDefault="00085FA1" w:rsidP="00AC52EA">
            <w:pPr>
              <w:pStyle w:val="TableBullet1"/>
              <w:keepNext/>
            </w:pPr>
            <w:r w:rsidRPr="0063093B">
              <w:t>Trend: unknown</w:t>
            </w:r>
          </w:p>
          <w:p w14:paraId="6639A692" w14:textId="15964AB5" w:rsidR="00085FA1" w:rsidRDefault="00085FA1" w:rsidP="002737A3">
            <w:pPr>
              <w:pStyle w:val="TableBullet1"/>
              <w:keepNext/>
            </w:pPr>
            <w:r w:rsidRPr="0063093B">
              <w:t xml:space="preserve">Extent: across </w:t>
            </w:r>
            <w:r w:rsidR="002737A3">
              <w:t>part</w:t>
            </w:r>
            <w:r>
              <w:t xml:space="preserve"> </w:t>
            </w:r>
            <w:r w:rsidRPr="0063093B">
              <w:t>of its range</w:t>
            </w:r>
          </w:p>
        </w:tc>
        <w:tc>
          <w:tcPr>
            <w:tcW w:w="4103" w:type="dxa"/>
          </w:tcPr>
          <w:p w14:paraId="33AA50AB" w14:textId="183AC82D" w:rsidR="00812567" w:rsidRDefault="00812567" w:rsidP="00812567">
            <w:pPr>
              <w:pStyle w:val="TableText"/>
            </w:pPr>
            <w:r>
              <w:t xml:space="preserve">The sensitivity of the </w:t>
            </w:r>
            <w:r w:rsidR="00421DC3" w:rsidRPr="5B9637C0">
              <w:rPr>
                <w:i/>
                <w:iCs/>
              </w:rPr>
              <w:t xml:space="preserve">P. gilmourii </w:t>
            </w:r>
            <w:r w:rsidR="00421DC3">
              <w:t>var</w:t>
            </w:r>
            <w:r w:rsidR="00421DC3" w:rsidRPr="5B9637C0">
              <w:rPr>
                <w:i/>
                <w:iCs/>
              </w:rPr>
              <w:t>. gilmourii</w:t>
            </w:r>
            <w:r w:rsidR="00421DC3">
              <w:t xml:space="preserve"> </w:t>
            </w:r>
            <w:r>
              <w:t>to fire is unknown but may be inferred from other species in the genus.  Most species within the genus are obligate seeders</w:t>
            </w:r>
            <w:r w:rsidR="007702E4">
              <w:t xml:space="preserve"> </w:t>
            </w:r>
            <w:r>
              <w:t>(Patykowski et al. 2016), although one species was observed to resprout after fire (</w:t>
            </w:r>
            <w:r w:rsidR="00D6135D">
              <w:t>s</w:t>
            </w:r>
            <w:r>
              <w:t xml:space="preserve">ublime </w:t>
            </w:r>
            <w:r w:rsidR="00D6135D">
              <w:t>p</w:t>
            </w:r>
            <w:r>
              <w:t xml:space="preserve">oint </w:t>
            </w:r>
            <w:r w:rsidR="007702E4">
              <w:t>pomaderris</w:t>
            </w:r>
            <w:r>
              <w:t xml:space="preserve">; Natale 2016). Post-fire recruitment is likely important for many </w:t>
            </w:r>
            <w:r w:rsidRPr="008C28AC">
              <w:rPr>
                <w:i/>
                <w:iCs/>
              </w:rPr>
              <w:t xml:space="preserve">Pomaderris </w:t>
            </w:r>
            <w:r>
              <w:t>species with high severity fires resulting in a greater recruitment response in some species immediately following fire (Natale 2016).</w:t>
            </w:r>
            <w:r w:rsidR="00421DC3">
              <w:t xml:space="preserve"> </w:t>
            </w:r>
          </w:p>
          <w:p w14:paraId="183991CF" w14:textId="7883D7A0" w:rsidR="00A603AD" w:rsidRDefault="00A603AD" w:rsidP="00812567">
            <w:pPr>
              <w:pStyle w:val="TableText"/>
            </w:pPr>
            <w:r>
              <w:t xml:space="preserve">Deua National Park is incorporated in a fire management strategy that uses prescribed burns to reduce fuel reduction and minimise the impact of </w:t>
            </w:r>
            <w:r w:rsidR="00D6135D">
              <w:t>bush</w:t>
            </w:r>
            <w:r>
              <w:t xml:space="preserve">fire (DPIE 2011). </w:t>
            </w:r>
          </w:p>
          <w:p w14:paraId="74F41626" w14:textId="30B11E52" w:rsidR="00EB342A" w:rsidRPr="007702E4" w:rsidRDefault="00EB342A" w:rsidP="00812567">
            <w:pPr>
              <w:pStyle w:val="TableText"/>
              <w:rPr>
                <w:rFonts w:asciiTheme="majorHAnsi" w:hAnsiTheme="majorHAnsi"/>
              </w:rPr>
            </w:pPr>
            <w:r>
              <w:rPr>
                <w:rFonts w:asciiTheme="majorHAnsi" w:hAnsiTheme="majorHAnsi"/>
              </w:rPr>
              <w:t>There have potentially been up to seven fires that have occu</w:t>
            </w:r>
            <w:r w:rsidR="00AD32FB">
              <w:rPr>
                <w:rFonts w:asciiTheme="majorHAnsi" w:hAnsiTheme="majorHAnsi"/>
              </w:rPr>
              <w:t>r</w:t>
            </w:r>
            <w:r>
              <w:rPr>
                <w:rFonts w:asciiTheme="majorHAnsi" w:hAnsiTheme="majorHAnsi"/>
              </w:rPr>
              <w:t>red in the region/s where the taxon occurs</w:t>
            </w:r>
            <w:r w:rsidR="00AD32FB">
              <w:rPr>
                <w:rFonts w:asciiTheme="majorHAnsi" w:hAnsiTheme="majorHAnsi"/>
              </w:rPr>
              <w:t>,</w:t>
            </w:r>
            <w:r>
              <w:rPr>
                <w:rFonts w:asciiTheme="majorHAnsi" w:hAnsiTheme="majorHAnsi"/>
              </w:rPr>
              <w:t xml:space="preserve"> including four wildfires (1968-69, 1980-81, 2001-02 and 2019-2020) and three prescribed burns (1977-78, 1985-86 and 1993-94) (DPIE 2010). However, it is unknown if the exact locations where the taxon </w:t>
            </w:r>
            <w:r w:rsidR="00AD32FB">
              <w:rPr>
                <w:rFonts w:asciiTheme="majorHAnsi" w:hAnsiTheme="majorHAnsi"/>
              </w:rPr>
              <w:t>has been</w:t>
            </w:r>
            <w:r>
              <w:rPr>
                <w:rFonts w:asciiTheme="majorHAnsi" w:hAnsiTheme="majorHAnsi"/>
              </w:rPr>
              <w:t xml:space="preserve"> found were burnt during any of these fire events.</w:t>
            </w:r>
          </w:p>
          <w:p w14:paraId="27E58CF6" w14:textId="716151E6" w:rsidR="00812567" w:rsidRDefault="00A603AD" w:rsidP="007702E4">
            <w:pPr>
              <w:pStyle w:val="TableText"/>
              <w:keepNext/>
              <w:rPr>
                <w:rFonts w:asciiTheme="majorHAnsi" w:hAnsiTheme="majorHAnsi"/>
              </w:rPr>
            </w:pPr>
            <w:r>
              <w:rPr>
                <w:rFonts w:asciiTheme="majorHAnsi" w:hAnsiTheme="majorHAnsi"/>
              </w:rPr>
              <w:t xml:space="preserve">The 2019-2020 </w:t>
            </w:r>
            <w:r w:rsidR="00D6135D">
              <w:rPr>
                <w:rFonts w:asciiTheme="majorHAnsi" w:hAnsiTheme="majorHAnsi"/>
              </w:rPr>
              <w:t>bush</w:t>
            </w:r>
            <w:r w:rsidR="00421DC3" w:rsidRPr="5B9637C0">
              <w:rPr>
                <w:rFonts w:asciiTheme="majorHAnsi" w:hAnsiTheme="majorHAnsi"/>
              </w:rPr>
              <w:t xml:space="preserve">fires </w:t>
            </w:r>
            <w:r w:rsidR="00D6135D">
              <w:rPr>
                <w:rFonts w:asciiTheme="majorHAnsi" w:hAnsiTheme="majorHAnsi"/>
              </w:rPr>
              <w:t>burnt through much of the habitat of the taxon at high severity</w:t>
            </w:r>
            <w:r w:rsidR="00D6135D" w:rsidRPr="1A5ADF20">
              <w:rPr>
                <w:rFonts w:asciiTheme="majorHAnsi" w:hAnsiTheme="majorHAnsi"/>
              </w:rPr>
              <w:t xml:space="preserve"> </w:t>
            </w:r>
            <w:r w:rsidR="00421DC3" w:rsidRPr="5B9637C0">
              <w:rPr>
                <w:rFonts w:asciiTheme="majorHAnsi" w:hAnsiTheme="majorHAnsi"/>
              </w:rPr>
              <w:t xml:space="preserve">(Gallagher 2020). However, recent surveys to the subpopulation north of Coondella Trig suggest that the </w:t>
            </w:r>
            <w:r w:rsidR="00421DC3" w:rsidRPr="5B9637C0">
              <w:rPr>
                <w:i/>
                <w:iCs/>
              </w:rPr>
              <w:t xml:space="preserve">P. gilmourii </w:t>
            </w:r>
            <w:r w:rsidR="00421DC3">
              <w:t>var</w:t>
            </w:r>
            <w:r w:rsidR="00421DC3" w:rsidRPr="5B9637C0">
              <w:rPr>
                <w:i/>
                <w:iCs/>
              </w:rPr>
              <w:t>. gilmourii</w:t>
            </w:r>
            <w:r w:rsidR="00421DC3" w:rsidRPr="5B9637C0">
              <w:rPr>
                <w:rFonts w:asciiTheme="majorHAnsi" w:hAnsiTheme="majorHAnsi"/>
              </w:rPr>
              <w:t xml:space="preserve"> may be less impacted by the 2019-20 fire than model predictions suggest (Table 1). Surveys to this locality in June 2021, observed no impact to mature plants, with large mature plants appearing healthy and in early bud (G Phillips 2021. pers comm 23 July), despite the </w:t>
            </w:r>
            <w:r w:rsidR="00421DC3">
              <w:t>ridges around the outcrop being heavily affected by fire.</w:t>
            </w:r>
            <w:r>
              <w:t xml:space="preserve"> </w:t>
            </w:r>
            <w:r w:rsidR="00D6135D">
              <w:t>Bush</w:t>
            </w:r>
            <w:r>
              <w:t xml:space="preserve">fire has historically been observed to burn in patches throughout DNP and particularly within the mountains of the moon landscape because of the limited vegetation on the exposed rocky outcrops and steep cliffs (C Howard 2021. pers comm 18 August). Therefore, it is not clear if the taxon is as reliant on fire-stimulated recruitment as other </w:t>
            </w:r>
            <w:r w:rsidRPr="006A502F">
              <w:rPr>
                <w:i/>
              </w:rPr>
              <w:t>Pomaderris</w:t>
            </w:r>
            <w:r>
              <w:t xml:space="preserve"> species. </w:t>
            </w:r>
          </w:p>
          <w:p w14:paraId="4C56049B" w14:textId="673B8D2A" w:rsidR="00085FA1" w:rsidRPr="00D8182B" w:rsidRDefault="004705D2" w:rsidP="00BB2CD6">
            <w:pPr>
              <w:pStyle w:val="TableText"/>
            </w:pPr>
            <w:r>
              <w:t xml:space="preserve">It is possible that given the frequent fire history in the region, soil-stored seed could have already been utilised in some subpopulations or localities. However, it is equally possible that the taxon has evaded previous burns </w:t>
            </w:r>
            <w:r w:rsidR="00F132CE">
              <w:t xml:space="preserve">in some/all subpopulations </w:t>
            </w:r>
            <w:r>
              <w:t xml:space="preserve">and soil-stored seed remains </w:t>
            </w:r>
            <w:r w:rsidR="00AD32FB">
              <w:t>intact</w:t>
            </w:r>
            <w:r>
              <w:t xml:space="preserve"> and viable. In this case, future frequent fires  in </w:t>
            </w:r>
            <w:r w:rsidR="00D6135D">
              <w:t>m</w:t>
            </w:r>
            <w:r w:rsidR="00812567">
              <w:t xml:space="preserve">ultiple fires in rapid succession could exhaust </w:t>
            </w:r>
            <w:r w:rsidR="00812567">
              <w:lastRenderedPageBreak/>
              <w:t>soil-stored seed reserves (Natale 2016) and prevent plants from reaching maturity (DECC</w:t>
            </w:r>
            <w:r w:rsidR="00421DC3">
              <w:t xml:space="preserve"> 2008). </w:t>
            </w:r>
            <w:r w:rsidR="00812567">
              <w:t xml:space="preserve">The risks of such events </w:t>
            </w:r>
            <w:r w:rsidR="00D6135D">
              <w:t>may be exacerbated by prescribed burning, particularly if prescribed burns add to an increasing frequency of bushfire due to climate change</w:t>
            </w:r>
            <w:r w:rsidR="00D6135D" w:rsidDel="00D6135D">
              <w:t xml:space="preserve"> </w:t>
            </w:r>
            <w:r w:rsidR="00812567">
              <w:t>(Clarke 2015; Dowdy et al. 2019; BOM &amp; CSIRO 2020). Therefore, high fire frequency could cause further decline to the taxon</w:t>
            </w:r>
            <w:r w:rsidR="00821036">
              <w:t xml:space="preserve"> in the future</w:t>
            </w:r>
            <w:r w:rsidR="00812567">
              <w:t xml:space="preserve"> (DECC 2008). </w:t>
            </w:r>
            <w:r w:rsidR="00CD7E7B">
              <w:t xml:space="preserve">). In contrast, a lack of frequent fire could also be a threat. </w:t>
            </w:r>
            <w:r w:rsidR="00812567">
              <w:t>Other potential fire-related threats include fire-drought, fire-herbivore and possibly fire-disease interactions (see below).</w:t>
            </w:r>
          </w:p>
        </w:tc>
      </w:tr>
      <w:tr w:rsidR="00085FA1" w14:paraId="02F95EED" w14:textId="77777777" w:rsidTr="5B9637C0">
        <w:tc>
          <w:tcPr>
            <w:tcW w:w="9060" w:type="dxa"/>
            <w:gridSpan w:val="3"/>
          </w:tcPr>
          <w:p w14:paraId="40AB3412" w14:textId="77777777" w:rsidR="00085FA1" w:rsidRDefault="00085FA1" w:rsidP="00AC52EA">
            <w:pPr>
              <w:pStyle w:val="TableText"/>
              <w:keepNext/>
              <w:rPr>
                <w:color w:val="1F497D" w:themeColor="text2"/>
                <w:highlight w:val="lightGray"/>
              </w:rPr>
            </w:pPr>
            <w:r>
              <w:lastRenderedPageBreak/>
              <w:t>Climate Change</w:t>
            </w:r>
          </w:p>
        </w:tc>
      </w:tr>
      <w:tr w:rsidR="00085FA1" w14:paraId="501E4589" w14:textId="77777777" w:rsidTr="002873CC">
        <w:tc>
          <w:tcPr>
            <w:tcW w:w="2010" w:type="dxa"/>
          </w:tcPr>
          <w:p w14:paraId="33BB490B" w14:textId="3AF4CCD3" w:rsidR="00085FA1" w:rsidRDefault="00085FA1" w:rsidP="00421DC3">
            <w:pPr>
              <w:pStyle w:val="Normalsmall"/>
            </w:pPr>
            <w:r w:rsidRPr="002B257B">
              <w:t xml:space="preserve">Increased frequency and </w:t>
            </w:r>
            <w:r w:rsidR="00946D09">
              <w:t>severity</w:t>
            </w:r>
            <w:r w:rsidR="00946D09" w:rsidRPr="002B257B">
              <w:t xml:space="preserve"> </w:t>
            </w:r>
            <w:r w:rsidRPr="002B257B">
              <w:t xml:space="preserve">of </w:t>
            </w:r>
            <w:r w:rsidR="00421DC3">
              <w:t>drought</w:t>
            </w:r>
          </w:p>
        </w:tc>
        <w:tc>
          <w:tcPr>
            <w:tcW w:w="2947" w:type="dxa"/>
          </w:tcPr>
          <w:p w14:paraId="32EE0583" w14:textId="77777777" w:rsidR="00085FA1" w:rsidRPr="007B0885" w:rsidRDefault="00085FA1" w:rsidP="00AC52EA">
            <w:pPr>
              <w:pStyle w:val="TableBullet1"/>
              <w:keepNext/>
            </w:pPr>
            <w:r w:rsidRPr="0022045A">
              <w:t xml:space="preserve">Timing: </w:t>
            </w:r>
            <w:r w:rsidRPr="007B0885">
              <w:t>current/future</w:t>
            </w:r>
          </w:p>
          <w:p w14:paraId="70564D40" w14:textId="77777777" w:rsidR="00085FA1" w:rsidRPr="007B0885" w:rsidRDefault="00085FA1" w:rsidP="00AC52EA">
            <w:pPr>
              <w:pStyle w:val="TableBullet1"/>
              <w:keepNext/>
            </w:pPr>
            <w:r w:rsidRPr="007B0885">
              <w:t>Confidence: observed</w:t>
            </w:r>
          </w:p>
          <w:p w14:paraId="39DE8836" w14:textId="1E56B1E0" w:rsidR="00085FA1" w:rsidRPr="0022045A" w:rsidRDefault="00085FA1" w:rsidP="00AC52EA">
            <w:pPr>
              <w:pStyle w:val="TableBullet1"/>
              <w:keepNext/>
            </w:pPr>
            <w:r>
              <w:t xml:space="preserve">Consequence: </w:t>
            </w:r>
            <w:r w:rsidR="001B46C0">
              <w:t>major</w:t>
            </w:r>
          </w:p>
          <w:p w14:paraId="291C521D" w14:textId="77777777" w:rsidR="00085FA1" w:rsidRPr="0022045A" w:rsidRDefault="00085FA1" w:rsidP="00AC52EA">
            <w:pPr>
              <w:pStyle w:val="TableBullet1"/>
              <w:keepNext/>
            </w:pPr>
            <w:r w:rsidRPr="0022045A">
              <w:t>Trend: increasing</w:t>
            </w:r>
          </w:p>
          <w:p w14:paraId="3E86FBDA" w14:textId="77777777" w:rsidR="00085FA1" w:rsidRDefault="00085FA1" w:rsidP="00AC52EA">
            <w:pPr>
              <w:pStyle w:val="TableBullet1"/>
              <w:keepNext/>
            </w:pPr>
            <w:r w:rsidRPr="0022045A">
              <w:t>Extent: across the entire range</w:t>
            </w:r>
          </w:p>
        </w:tc>
        <w:tc>
          <w:tcPr>
            <w:tcW w:w="4103" w:type="dxa"/>
          </w:tcPr>
          <w:p w14:paraId="3DD6AF04" w14:textId="5C627F5C" w:rsidR="00085FA1" w:rsidRDefault="00421DC3" w:rsidP="00421DC3">
            <w:pPr>
              <w:pStyle w:val="TableText"/>
              <w:keepNext/>
            </w:pPr>
            <w:r>
              <w:t>F</w:t>
            </w:r>
            <w:r w:rsidR="0FE5A2D6">
              <w:t xml:space="preserve">uture climate change predictions for southeast Australia in the temperate forested region, where </w:t>
            </w:r>
            <w:r w:rsidR="5FCA1C81" w:rsidRPr="5B9637C0">
              <w:rPr>
                <w:i/>
                <w:iCs/>
              </w:rPr>
              <w:t xml:space="preserve">P. gilmourii </w:t>
            </w:r>
            <w:r w:rsidR="5FCA1C81">
              <w:t>var</w:t>
            </w:r>
            <w:r w:rsidR="5FCA1C81" w:rsidRPr="5B9637C0">
              <w:rPr>
                <w:i/>
                <w:iCs/>
              </w:rPr>
              <w:t>. gilmourii</w:t>
            </w:r>
            <w:r w:rsidR="5FCA1C81">
              <w:t xml:space="preserve"> </w:t>
            </w:r>
            <w:r w:rsidR="0FE5A2D6">
              <w:t xml:space="preserve">occurs, include </w:t>
            </w:r>
            <w:r w:rsidR="3851D402">
              <w:t>an increase in the number of days of elevated temperatures and an increase in the Forest Fire Danger Indices (FFDI) (Clarke 2015; Dowdy et al. 2019; BOM &amp; CSIRO 2020)</w:t>
            </w:r>
            <w:r>
              <w:t>, which are useful indicators of drought.</w:t>
            </w:r>
          </w:p>
          <w:p w14:paraId="09AD157E" w14:textId="0FC4CEC6" w:rsidR="00085FA1" w:rsidRPr="002445FC" w:rsidRDefault="00421DC3" w:rsidP="002737A3">
            <w:pPr>
              <w:pStyle w:val="TableText"/>
              <w:keepNext/>
            </w:pPr>
            <w:r>
              <w:t xml:space="preserve">Conditions which contribute to successful germination and seedling establishment post-fire, such as sufficient rainfall (Vickers et al. 2021), may be </w:t>
            </w:r>
            <w:r w:rsidR="00D6135D">
              <w:t xml:space="preserve">negatively </w:t>
            </w:r>
            <w:r>
              <w:t>affected by</w:t>
            </w:r>
            <w:r w:rsidR="00D6135D">
              <w:t xml:space="preserve"> increased post-fire droughts due to</w:t>
            </w:r>
            <w:r>
              <w:t xml:space="preserve"> climate change (Clark 2015; Dowdy et al. 2019). Pre-fire droughts, as occurred in 2019, could also limit population persistence by reducing health and reproductive output of standing plants.</w:t>
            </w:r>
          </w:p>
        </w:tc>
      </w:tr>
      <w:tr w:rsidR="00085FA1" w14:paraId="19741836" w14:textId="77777777" w:rsidTr="002873CC">
        <w:tc>
          <w:tcPr>
            <w:tcW w:w="2010" w:type="dxa"/>
          </w:tcPr>
          <w:p w14:paraId="58B63437" w14:textId="75AE4928" w:rsidR="00085FA1" w:rsidRPr="002B257B" w:rsidRDefault="002A3B4B" w:rsidP="00AC52EA">
            <w:pPr>
              <w:pStyle w:val="Normalsmall"/>
            </w:pPr>
            <w:r>
              <w:t xml:space="preserve">Limited long-term adaptive ability due to </w:t>
            </w:r>
            <w:proofErr w:type="spellStart"/>
            <w:r>
              <w:t>a</w:t>
            </w:r>
            <w:r w:rsidR="00A603AD">
              <w:t>llee</w:t>
            </w:r>
            <w:proofErr w:type="spellEnd"/>
            <w:r w:rsidR="00A603AD">
              <w:t xml:space="preserve"> effects and low genetic diversity </w:t>
            </w:r>
          </w:p>
        </w:tc>
        <w:tc>
          <w:tcPr>
            <w:tcW w:w="2947" w:type="dxa"/>
          </w:tcPr>
          <w:p w14:paraId="60FDF839" w14:textId="3A397353" w:rsidR="00085FA1" w:rsidRPr="001972A9" w:rsidRDefault="00085FA1" w:rsidP="00AC52EA">
            <w:pPr>
              <w:pStyle w:val="TableBullet1"/>
              <w:keepNext/>
            </w:pPr>
            <w:r w:rsidRPr="001972A9">
              <w:t>Timing: future</w:t>
            </w:r>
          </w:p>
          <w:p w14:paraId="0A287F2C" w14:textId="77777777" w:rsidR="00085FA1" w:rsidRPr="001972A9" w:rsidRDefault="00085FA1" w:rsidP="00AC52EA">
            <w:pPr>
              <w:pStyle w:val="TableBullet1"/>
              <w:keepNext/>
            </w:pPr>
            <w:r w:rsidRPr="001972A9">
              <w:t xml:space="preserve">Confidence: </w:t>
            </w:r>
            <w:r>
              <w:t>inferred</w:t>
            </w:r>
          </w:p>
          <w:p w14:paraId="4EA37401" w14:textId="77777777" w:rsidR="00085FA1" w:rsidRPr="001972A9" w:rsidRDefault="00085FA1" w:rsidP="00AC52EA">
            <w:pPr>
              <w:pStyle w:val="TableBullet1"/>
              <w:keepNext/>
            </w:pPr>
            <w:r w:rsidRPr="001972A9">
              <w:t xml:space="preserve">Consequence: </w:t>
            </w:r>
            <w:r>
              <w:t>major</w:t>
            </w:r>
          </w:p>
          <w:p w14:paraId="6FA62CF7" w14:textId="77777777" w:rsidR="00085FA1" w:rsidRPr="001972A9" w:rsidRDefault="00085FA1" w:rsidP="00AC52EA">
            <w:pPr>
              <w:pStyle w:val="TableBullet1"/>
              <w:keepNext/>
            </w:pPr>
            <w:r w:rsidRPr="001972A9">
              <w:t>Trend: unknown</w:t>
            </w:r>
          </w:p>
          <w:p w14:paraId="5518016E" w14:textId="77777777" w:rsidR="00085FA1" w:rsidRPr="0022045A" w:rsidRDefault="00085FA1" w:rsidP="00AC52EA">
            <w:pPr>
              <w:pStyle w:val="TableBullet1"/>
              <w:keepNext/>
            </w:pPr>
            <w:r w:rsidRPr="001972A9">
              <w:t xml:space="preserve">Extent: across </w:t>
            </w:r>
            <w:r>
              <w:t>the entire</w:t>
            </w:r>
            <w:r w:rsidRPr="001972A9">
              <w:t xml:space="preserve"> range</w:t>
            </w:r>
          </w:p>
        </w:tc>
        <w:tc>
          <w:tcPr>
            <w:tcW w:w="4103" w:type="dxa"/>
          </w:tcPr>
          <w:p w14:paraId="5ABC7A31" w14:textId="5BA0AA54" w:rsidR="00753AD2" w:rsidRDefault="00753AD2" w:rsidP="00753AD2">
            <w:pPr>
              <w:pStyle w:val="TableText"/>
              <w:keepNext/>
            </w:pPr>
            <w:r>
              <w:t xml:space="preserve">Many small, isolated subpopulations are subject to the effects of low genetic diversity (Frankham et al. 2014). A predominance of asexual reproduction is also likely to limit the long-term adaptive ability of the taxon and may also limit translocation success (Chen et al. 2019). </w:t>
            </w:r>
            <w:r w:rsidR="00CD7E7B">
              <w:t xml:space="preserve">There are only eight known subpopulations of </w:t>
            </w:r>
            <w:r w:rsidR="00CD7E7B" w:rsidRPr="00F316EE">
              <w:rPr>
                <w:i/>
                <w:iCs/>
              </w:rPr>
              <w:t xml:space="preserve">P. </w:t>
            </w:r>
            <w:proofErr w:type="spellStart"/>
            <w:r w:rsidR="00CD7E7B" w:rsidRPr="00F316EE">
              <w:rPr>
                <w:i/>
                <w:iCs/>
              </w:rPr>
              <w:t>gilmourii</w:t>
            </w:r>
            <w:proofErr w:type="spellEnd"/>
            <w:r>
              <w:t xml:space="preserve"> </w:t>
            </w:r>
            <w:r w:rsidR="00CD7E7B">
              <w:t>var</w:t>
            </w:r>
            <w:r w:rsidR="00CD7E7B" w:rsidRPr="5B9637C0">
              <w:rPr>
                <w:i/>
                <w:iCs/>
              </w:rPr>
              <w:t xml:space="preserve">. </w:t>
            </w:r>
            <w:proofErr w:type="spellStart"/>
            <w:r w:rsidR="00CD7E7B" w:rsidRPr="5B9637C0">
              <w:rPr>
                <w:i/>
                <w:iCs/>
              </w:rPr>
              <w:t>gilmourii</w:t>
            </w:r>
            <w:proofErr w:type="spellEnd"/>
            <w:r w:rsidR="00CD7E7B">
              <w:t xml:space="preserve"> </w:t>
            </w:r>
            <w:r>
              <w:t xml:space="preserve">and asexual seed production is likely utilised by the taxon (Chen et al. 2019). Therefore, despite species with restricted distributions and specific habitat requirements persisting for long periods, their ability to adapt to future changing conditions associated with climate change, is limited by low genetic exchange and recombination. </w:t>
            </w:r>
          </w:p>
          <w:p w14:paraId="14FBC2FD" w14:textId="4911A478" w:rsidR="00085FA1" w:rsidRPr="00134785" w:rsidRDefault="00753AD2" w:rsidP="00753AD2">
            <w:pPr>
              <w:pStyle w:val="TableText"/>
              <w:keepNext/>
              <w:rPr>
                <w:highlight w:val="yellow"/>
              </w:rPr>
            </w:pPr>
            <w:r>
              <w:t xml:space="preserve">Therefore, </w:t>
            </w:r>
            <w:r w:rsidR="00CD7E7B">
              <w:t>P.</w:t>
            </w:r>
            <w:r w:rsidR="00CD7E7B" w:rsidRPr="5B9637C0">
              <w:rPr>
                <w:i/>
                <w:iCs/>
              </w:rPr>
              <w:t xml:space="preserve"> </w:t>
            </w:r>
            <w:proofErr w:type="spellStart"/>
            <w:r w:rsidR="00CD7E7B" w:rsidRPr="5B9637C0">
              <w:rPr>
                <w:i/>
                <w:iCs/>
              </w:rPr>
              <w:t>gilmourii</w:t>
            </w:r>
            <w:proofErr w:type="spellEnd"/>
            <w:r w:rsidR="00CD7E7B" w:rsidRPr="5B9637C0">
              <w:rPr>
                <w:i/>
                <w:iCs/>
              </w:rPr>
              <w:t xml:space="preserve"> </w:t>
            </w:r>
            <w:r w:rsidR="00CD7E7B">
              <w:t>var</w:t>
            </w:r>
            <w:r w:rsidR="00CD7E7B" w:rsidRPr="5B9637C0">
              <w:rPr>
                <w:i/>
                <w:iCs/>
              </w:rPr>
              <w:t xml:space="preserve">. </w:t>
            </w:r>
            <w:proofErr w:type="spellStart"/>
            <w:r w:rsidR="00CD7E7B" w:rsidRPr="5B9637C0">
              <w:rPr>
                <w:i/>
                <w:iCs/>
              </w:rPr>
              <w:t>gilmourii</w:t>
            </w:r>
            <w:proofErr w:type="spellEnd"/>
            <w:r w:rsidR="00CD7E7B">
              <w:t xml:space="preserve"> </w:t>
            </w:r>
            <w:r>
              <w:t xml:space="preserve">is likely to be at risk of the negative consequences associated with low genetic diversity in a </w:t>
            </w:r>
            <w:r w:rsidR="00CD7E7B">
              <w:t xml:space="preserve">future </w:t>
            </w:r>
            <w:r>
              <w:t>changing climate.</w:t>
            </w:r>
          </w:p>
        </w:tc>
      </w:tr>
      <w:tr w:rsidR="00085FA1" w14:paraId="26228D67" w14:textId="77777777" w:rsidTr="5B9637C0">
        <w:tc>
          <w:tcPr>
            <w:tcW w:w="9060" w:type="dxa"/>
            <w:gridSpan w:val="3"/>
          </w:tcPr>
          <w:p w14:paraId="15D1A138" w14:textId="2D2F948E" w:rsidR="00085FA1" w:rsidRPr="00BA75DB" w:rsidRDefault="00085FA1" w:rsidP="00AC52EA">
            <w:pPr>
              <w:pStyle w:val="TableText"/>
              <w:keepNext/>
            </w:pPr>
            <w:r>
              <w:t>Herbivory</w:t>
            </w:r>
            <w:r w:rsidR="00946D09">
              <w:t xml:space="preserve"> and disturbance from feral herbivores</w:t>
            </w:r>
          </w:p>
        </w:tc>
      </w:tr>
      <w:tr w:rsidR="00085FA1" w14:paraId="268D994B" w14:textId="77777777" w:rsidTr="002873CC">
        <w:tc>
          <w:tcPr>
            <w:tcW w:w="2010" w:type="dxa"/>
          </w:tcPr>
          <w:p w14:paraId="16977AC4" w14:textId="6E08BE74" w:rsidR="00085FA1" w:rsidRPr="002B257B" w:rsidRDefault="00085FA1" w:rsidP="00AC52EA">
            <w:pPr>
              <w:pStyle w:val="Normalsmall"/>
            </w:pPr>
            <w:r>
              <w:t>Browsing by feral herbivores</w:t>
            </w:r>
          </w:p>
        </w:tc>
        <w:tc>
          <w:tcPr>
            <w:tcW w:w="2947" w:type="dxa"/>
          </w:tcPr>
          <w:p w14:paraId="4C4D7C95" w14:textId="77777777" w:rsidR="00085FA1" w:rsidRPr="001972A9" w:rsidRDefault="00085FA1" w:rsidP="00AC52EA">
            <w:pPr>
              <w:pStyle w:val="TableBullet1"/>
              <w:keepNext/>
            </w:pPr>
            <w:r w:rsidRPr="001972A9">
              <w:t xml:space="preserve">Timing: </w:t>
            </w:r>
            <w:r>
              <w:t>current/</w:t>
            </w:r>
            <w:r w:rsidRPr="001972A9">
              <w:t>future</w:t>
            </w:r>
          </w:p>
          <w:p w14:paraId="53B12FA0" w14:textId="77777777" w:rsidR="00085FA1" w:rsidRPr="001972A9" w:rsidRDefault="00085FA1" w:rsidP="00AC52EA">
            <w:pPr>
              <w:pStyle w:val="TableBullet1"/>
              <w:keepNext/>
            </w:pPr>
            <w:r w:rsidRPr="001972A9">
              <w:t xml:space="preserve">Confidence: </w:t>
            </w:r>
            <w:r>
              <w:t>suspected</w:t>
            </w:r>
          </w:p>
          <w:p w14:paraId="4F7D029D" w14:textId="77777777" w:rsidR="00085FA1" w:rsidRPr="001972A9" w:rsidRDefault="00085FA1" w:rsidP="00AC52EA">
            <w:pPr>
              <w:pStyle w:val="TableBullet1"/>
              <w:keepNext/>
            </w:pPr>
            <w:r w:rsidRPr="001972A9">
              <w:t xml:space="preserve">Consequence: </w:t>
            </w:r>
            <w:r>
              <w:t>moderate</w:t>
            </w:r>
          </w:p>
          <w:p w14:paraId="09DA13AF" w14:textId="77777777" w:rsidR="00085FA1" w:rsidRPr="001972A9" w:rsidRDefault="00085FA1" w:rsidP="00AC52EA">
            <w:pPr>
              <w:pStyle w:val="TableBullet1"/>
              <w:keepNext/>
            </w:pPr>
            <w:r w:rsidRPr="001972A9">
              <w:t>Trend: unknown</w:t>
            </w:r>
          </w:p>
          <w:p w14:paraId="0E31E177" w14:textId="77777777" w:rsidR="00085FA1" w:rsidRPr="001972A9" w:rsidRDefault="00085FA1" w:rsidP="00AC52EA">
            <w:pPr>
              <w:pStyle w:val="TableBullet1"/>
              <w:keepNext/>
            </w:pPr>
            <w:r w:rsidRPr="001972A9">
              <w:t xml:space="preserve">Extent: across </w:t>
            </w:r>
            <w:r>
              <w:t>part of its</w:t>
            </w:r>
            <w:r w:rsidRPr="001972A9">
              <w:t xml:space="preserve"> range</w:t>
            </w:r>
          </w:p>
        </w:tc>
        <w:tc>
          <w:tcPr>
            <w:tcW w:w="4103" w:type="dxa"/>
          </w:tcPr>
          <w:p w14:paraId="2AA3513F" w14:textId="5A765C53" w:rsidR="00085FA1" w:rsidRDefault="00085FA1" w:rsidP="00AC52EA">
            <w:pPr>
              <w:pStyle w:val="TableText"/>
              <w:keepNext/>
            </w:pPr>
            <w:r>
              <w:t>Browsing by feral herbivor</w:t>
            </w:r>
            <w:r w:rsidR="00950367">
              <w:t xml:space="preserve">es is a potential threat to </w:t>
            </w:r>
            <w:r w:rsidR="00FD2228" w:rsidRPr="00F316EE">
              <w:rPr>
                <w:i/>
                <w:iCs/>
              </w:rPr>
              <w:t xml:space="preserve">P. gilmourii </w:t>
            </w:r>
            <w:r w:rsidR="00FD2228" w:rsidRPr="00F316EE">
              <w:t>var</w:t>
            </w:r>
            <w:r w:rsidR="00FD2228" w:rsidRPr="00F316EE">
              <w:rPr>
                <w:i/>
                <w:iCs/>
              </w:rPr>
              <w:t>. gilmourii</w:t>
            </w:r>
            <w:r>
              <w:t xml:space="preserve">. </w:t>
            </w:r>
          </w:p>
          <w:p w14:paraId="5670AE82" w14:textId="1EF3360F" w:rsidR="00085FA1" w:rsidRDefault="0FE5A2D6" w:rsidP="00AC52EA">
            <w:pPr>
              <w:pStyle w:val="TableText"/>
              <w:keepNext/>
            </w:pPr>
            <w:r>
              <w:t xml:space="preserve">Browsing by goats and deer is identified as a threat to other </w:t>
            </w:r>
            <w:r w:rsidRPr="007C45E2">
              <w:rPr>
                <w:i/>
                <w:iCs/>
              </w:rPr>
              <w:t xml:space="preserve">Pomaderris </w:t>
            </w:r>
            <w:r>
              <w:t xml:space="preserve">species (DPIE 2020) and can lead to considerable impacts to </w:t>
            </w:r>
            <w:r w:rsidRPr="007C45E2">
              <w:rPr>
                <w:i/>
                <w:iCs/>
              </w:rPr>
              <w:t xml:space="preserve">Pomaderris </w:t>
            </w:r>
            <w:r>
              <w:t xml:space="preserve">in some areas. For example, </w:t>
            </w:r>
            <w:r w:rsidRPr="007C45E2">
              <w:rPr>
                <w:i/>
                <w:iCs/>
              </w:rPr>
              <w:t>Pomaderris</w:t>
            </w:r>
            <w:r>
              <w:t xml:space="preserve"> species are preferentially browsed by </w:t>
            </w:r>
            <w:r w:rsidRPr="5B9637C0">
              <w:rPr>
                <w:i/>
                <w:iCs/>
              </w:rPr>
              <w:t>Rusa unicolor</w:t>
            </w:r>
            <w:r>
              <w:t xml:space="preserve"> (</w:t>
            </w:r>
            <w:r w:rsidR="007C45E2">
              <w:t>s</w:t>
            </w:r>
            <w:r>
              <w:t xml:space="preserve">ambar </w:t>
            </w:r>
            <w:r w:rsidR="007C45E2">
              <w:t>d</w:t>
            </w:r>
            <w:r>
              <w:t xml:space="preserve">eer) in Victoria, often to the extent that seed production is </w:t>
            </w:r>
            <w:r w:rsidR="0032330B">
              <w:t xml:space="preserve">completely </w:t>
            </w:r>
            <w:r w:rsidR="0032330B">
              <w:lastRenderedPageBreak/>
              <w:t>prevented</w:t>
            </w:r>
            <w:r w:rsidR="007C45E2">
              <w:t xml:space="preserve"> </w:t>
            </w:r>
            <w:r>
              <w:t>(N Walsh</w:t>
            </w:r>
            <w:r w:rsidR="087FFBC3">
              <w:t xml:space="preserve"> 2021.</w:t>
            </w:r>
            <w:r>
              <w:t xml:space="preserve"> pers comm 13 August). Despite this, browsing activity</w:t>
            </w:r>
            <w:r w:rsidR="0032330B">
              <w:t xml:space="preserve"> from herbivores does</w:t>
            </w:r>
            <w:r>
              <w:t xml:space="preserve"> not </w:t>
            </w:r>
            <w:r w:rsidR="0032330B">
              <w:t xml:space="preserve">have a </w:t>
            </w:r>
            <w:r>
              <w:t>consistent</w:t>
            </w:r>
            <w:r w:rsidR="0032330B">
              <w:t xml:space="preserve"> impact</w:t>
            </w:r>
            <w:r>
              <w:t xml:space="preserve"> across the landscape</w:t>
            </w:r>
            <w:r w:rsidR="0032330B">
              <w:t xml:space="preserve"> where other </w:t>
            </w:r>
            <w:r w:rsidR="0032330B" w:rsidRPr="00213BD4">
              <w:rPr>
                <w:i/>
                <w:iCs/>
              </w:rPr>
              <w:t>Pomaderris</w:t>
            </w:r>
            <w:r w:rsidR="0032330B">
              <w:t xml:space="preserve"> species occur</w:t>
            </w:r>
            <w:r>
              <w:t xml:space="preserve">. For example, in some areas where more palatable species co-occur, </w:t>
            </w:r>
            <w:r w:rsidRPr="007C45E2">
              <w:rPr>
                <w:i/>
                <w:iCs/>
              </w:rPr>
              <w:t xml:space="preserve">Pomaderris </w:t>
            </w:r>
            <w:r>
              <w:t xml:space="preserve">species are not heavily browsed (N Walsh </w:t>
            </w:r>
            <w:r w:rsidR="087FFBC3">
              <w:t xml:space="preserve">2021. </w:t>
            </w:r>
            <w:r>
              <w:t xml:space="preserve">pers comm 13 August). </w:t>
            </w:r>
          </w:p>
          <w:p w14:paraId="26F995E4" w14:textId="1F4957D7" w:rsidR="00824E38" w:rsidRDefault="0032330B" w:rsidP="0032330B">
            <w:pPr>
              <w:pStyle w:val="TableText"/>
              <w:keepNext/>
            </w:pPr>
            <w:bookmarkStart w:id="10" w:name="_Hlk80185124"/>
            <w:r>
              <w:t xml:space="preserve">Populations of feral goats are known occur in other reserves connected to DNP (DPIE 2019) and anecdotal sightings </w:t>
            </w:r>
            <w:r w:rsidR="00360B6D">
              <w:t xml:space="preserve">exist </w:t>
            </w:r>
            <w:r>
              <w:t>within DNP (C Howard 2021. pers comm18 August). Deer numbers are increasing yearly in some areas within DNP (C Howard 2021. pers comm18 August).</w:t>
            </w:r>
          </w:p>
          <w:p w14:paraId="11733F74" w14:textId="736DB1BE" w:rsidR="0032330B" w:rsidRDefault="0032330B" w:rsidP="0032330B">
            <w:pPr>
              <w:pStyle w:val="TableText"/>
              <w:keepNext/>
            </w:pPr>
            <w:r>
              <w:t xml:space="preserve">The impacts of goats in the Parks are considered substantial because of direct impacts to native plants from grazing and trampling, as well as contributing to erosion and spreading of weeds (DPIE 2019). Goats are considered a greater threat to the taxon than deer, as goats are capable of accessing the steep terrain where the taxon occurs. The impacts of feral goats have been listed as a Key Threatening Process under the EPBC Act (DEWHA 2008). Deer have also been listed as an emerging threat in the Far South Coast Escarpment Parks Plan of Management which includes DNP (ECCW 2019). </w:t>
            </w:r>
          </w:p>
          <w:bookmarkEnd w:id="10"/>
          <w:p w14:paraId="25EA3F5D" w14:textId="2ABD22BB" w:rsidR="00085FA1" w:rsidRPr="00BA75DB" w:rsidRDefault="0FE5A2D6" w:rsidP="00950367">
            <w:pPr>
              <w:pStyle w:val="TableText"/>
              <w:keepNext/>
            </w:pPr>
            <w:r>
              <w:t>Although there is a lack of obvious browsing impacts in the area</w:t>
            </w:r>
            <w:r w:rsidR="62BFB9AB">
              <w:t>s where the subpopulations occur</w:t>
            </w:r>
            <w:r>
              <w:t xml:space="preserve"> (N Walsh &amp; J Miles </w:t>
            </w:r>
            <w:r w:rsidR="087FFBC3">
              <w:t xml:space="preserve">2021. </w:t>
            </w:r>
            <w:r>
              <w:t>pers comm 13 August</w:t>
            </w:r>
            <w:r w:rsidR="392BF1BE">
              <w:t xml:space="preserve">; G Phillips </w:t>
            </w:r>
            <w:r w:rsidR="087FFBC3">
              <w:t xml:space="preserve">2021. </w:t>
            </w:r>
            <w:r w:rsidR="392BF1BE">
              <w:t>pers comm 14 August</w:t>
            </w:r>
            <w:r>
              <w:t xml:space="preserve">), browsing </w:t>
            </w:r>
            <w:r w:rsidR="00824E38">
              <w:t>is likely to increase if populations of herbivores increase.</w:t>
            </w:r>
          </w:p>
        </w:tc>
      </w:tr>
      <w:tr w:rsidR="00033527" w14:paraId="7F14F0C6" w14:textId="77777777" w:rsidTr="002873CC">
        <w:tc>
          <w:tcPr>
            <w:tcW w:w="2010" w:type="dxa"/>
          </w:tcPr>
          <w:p w14:paraId="14E2616A" w14:textId="77777777" w:rsidR="00033527" w:rsidRDefault="00033527" w:rsidP="00F2744E">
            <w:pPr>
              <w:pStyle w:val="Normalsmall"/>
            </w:pPr>
            <w:r>
              <w:lastRenderedPageBreak/>
              <w:t>Habitat damage by feral pigs</w:t>
            </w:r>
          </w:p>
        </w:tc>
        <w:tc>
          <w:tcPr>
            <w:tcW w:w="2947" w:type="dxa"/>
          </w:tcPr>
          <w:p w14:paraId="4BBFD77B" w14:textId="77777777" w:rsidR="00033527" w:rsidRPr="001972A9" w:rsidRDefault="00033527" w:rsidP="00F2744E">
            <w:pPr>
              <w:pStyle w:val="TableBullet1"/>
              <w:keepNext/>
            </w:pPr>
            <w:r w:rsidRPr="001972A9">
              <w:t>Timing: future</w:t>
            </w:r>
          </w:p>
          <w:p w14:paraId="19BA5776" w14:textId="77777777" w:rsidR="00033527" w:rsidRPr="001972A9" w:rsidRDefault="00033527" w:rsidP="00F2744E">
            <w:pPr>
              <w:pStyle w:val="TableBullet1"/>
              <w:keepNext/>
            </w:pPr>
            <w:r w:rsidRPr="001972A9">
              <w:t xml:space="preserve">Confidence: </w:t>
            </w:r>
            <w:r>
              <w:t>suspected</w:t>
            </w:r>
          </w:p>
          <w:p w14:paraId="1CBA122D" w14:textId="5248AD20" w:rsidR="00033527" w:rsidRPr="001972A9" w:rsidRDefault="00033527" w:rsidP="00F2744E">
            <w:pPr>
              <w:pStyle w:val="TableBullet1"/>
              <w:keepNext/>
            </w:pPr>
            <w:r w:rsidRPr="001972A9">
              <w:t xml:space="preserve">Consequence: </w:t>
            </w:r>
            <w:r w:rsidR="00824E38">
              <w:t>minor</w:t>
            </w:r>
          </w:p>
          <w:p w14:paraId="295806B1" w14:textId="77777777" w:rsidR="00033527" w:rsidRPr="001972A9" w:rsidRDefault="00033527" w:rsidP="00F2744E">
            <w:pPr>
              <w:pStyle w:val="TableBullet1"/>
              <w:keepNext/>
            </w:pPr>
            <w:r w:rsidRPr="001972A9">
              <w:t>Trend: unknown</w:t>
            </w:r>
          </w:p>
          <w:p w14:paraId="31056C93" w14:textId="77777777" w:rsidR="00033527" w:rsidRDefault="00033527" w:rsidP="00F2744E">
            <w:pPr>
              <w:pStyle w:val="TableBullet1"/>
              <w:keepNext/>
            </w:pPr>
            <w:r w:rsidRPr="001972A9">
              <w:t xml:space="preserve">Extent: across </w:t>
            </w:r>
            <w:r>
              <w:t>part of its</w:t>
            </w:r>
            <w:r w:rsidRPr="001972A9">
              <w:t xml:space="preserve"> range</w:t>
            </w:r>
          </w:p>
        </w:tc>
        <w:tc>
          <w:tcPr>
            <w:tcW w:w="4103" w:type="dxa"/>
          </w:tcPr>
          <w:p w14:paraId="382306B0" w14:textId="77777777" w:rsidR="00033527" w:rsidRDefault="00033527" w:rsidP="00F2744E">
            <w:pPr>
              <w:pStyle w:val="TableText"/>
            </w:pPr>
            <w:r>
              <w:t>Populations of feral pigs are known to occur in reserves adjacent to, and within DNP (DPIE 2019; ECCW 2019). Pigs cause damage by rooting for food which causes erosion and introduces weeds, and selective feeding on native plants (DEE 2017). Feral pigs are listed as a key threatening process (KTP) under the EPBC Act (DEE 2017).</w:t>
            </w:r>
          </w:p>
          <w:p w14:paraId="32C46C20" w14:textId="79C6D44C" w:rsidR="00033527" w:rsidRDefault="00033527" w:rsidP="00F2744E">
            <w:pPr>
              <w:pStyle w:val="TableText"/>
            </w:pPr>
            <w:r>
              <w:t>Although pigs are more commonly seen associated with wetter areas within DNP, such as bogs, rivers, creeks and swamps (ECCW 2019), they have been observed to cause damage to habitat in rocky outcrops in DNP (G Phillips</w:t>
            </w:r>
            <w:r w:rsidR="00950A85">
              <w:t xml:space="preserve"> 2021.</w:t>
            </w:r>
            <w:r>
              <w:t xml:space="preserve"> pers comm 14 August).</w:t>
            </w:r>
          </w:p>
          <w:p w14:paraId="3474C777" w14:textId="412D4DA4" w:rsidR="00033527" w:rsidRDefault="2E572434" w:rsidP="00F2744E">
            <w:pPr>
              <w:pStyle w:val="TableText"/>
              <w:keepNext/>
            </w:pPr>
            <w:r>
              <w:t xml:space="preserve">Although direct damage to the </w:t>
            </w:r>
            <w:r w:rsidR="725DDDD4">
              <w:t xml:space="preserve">taxon </w:t>
            </w:r>
            <w:r>
              <w:t xml:space="preserve">from feral pigs has not been observed (G Phillips </w:t>
            </w:r>
            <w:r w:rsidR="087FFBC3">
              <w:t xml:space="preserve">2021. </w:t>
            </w:r>
            <w:r>
              <w:t xml:space="preserve">pers comm 14 August; C Howard </w:t>
            </w:r>
            <w:r w:rsidR="087FFBC3">
              <w:t xml:space="preserve">2021. pers comm </w:t>
            </w:r>
            <w:r>
              <w:t xml:space="preserve">18 August), pigs could potentially be a threat to the </w:t>
            </w:r>
            <w:r w:rsidR="0C3569B1">
              <w:t xml:space="preserve">taxon </w:t>
            </w:r>
            <w:r>
              <w:t>in the future.</w:t>
            </w:r>
          </w:p>
        </w:tc>
      </w:tr>
      <w:tr w:rsidR="00085FA1" w14:paraId="7BEC7EB4" w14:textId="77777777" w:rsidTr="5B9637C0">
        <w:tc>
          <w:tcPr>
            <w:tcW w:w="9060" w:type="dxa"/>
            <w:gridSpan w:val="3"/>
          </w:tcPr>
          <w:p w14:paraId="213EA92A" w14:textId="77777777" w:rsidR="00085FA1" w:rsidRPr="00BA75DB" w:rsidRDefault="00085FA1" w:rsidP="00AC52EA">
            <w:pPr>
              <w:pStyle w:val="TableText"/>
              <w:keepNext/>
            </w:pPr>
            <w:r>
              <w:t>Disease</w:t>
            </w:r>
          </w:p>
        </w:tc>
      </w:tr>
      <w:tr w:rsidR="00085FA1" w14:paraId="010D8C79" w14:textId="77777777" w:rsidTr="002873CC">
        <w:tc>
          <w:tcPr>
            <w:tcW w:w="2010" w:type="dxa"/>
          </w:tcPr>
          <w:p w14:paraId="3AC5C669" w14:textId="77777777" w:rsidR="00085FA1" w:rsidRPr="002B257B" w:rsidRDefault="00085FA1" w:rsidP="00AC52EA">
            <w:pPr>
              <w:pStyle w:val="Normalsmall"/>
            </w:pPr>
            <w:r>
              <w:rPr>
                <w:iCs/>
              </w:rPr>
              <w:t xml:space="preserve">Dieback caused by </w:t>
            </w:r>
            <w:r w:rsidRPr="003B7C64">
              <w:rPr>
                <w:i/>
              </w:rPr>
              <w:t>Phytophthora cinnamomi</w:t>
            </w:r>
          </w:p>
        </w:tc>
        <w:tc>
          <w:tcPr>
            <w:tcW w:w="2947" w:type="dxa"/>
          </w:tcPr>
          <w:p w14:paraId="50599045" w14:textId="77777777" w:rsidR="00085FA1" w:rsidRDefault="00085FA1" w:rsidP="00AC52EA">
            <w:pPr>
              <w:pStyle w:val="TableBullet1"/>
              <w:keepNext/>
            </w:pPr>
            <w:r>
              <w:t xml:space="preserve">Timing: </w:t>
            </w:r>
            <w:r w:rsidRPr="00372C0D">
              <w:t>current/future</w:t>
            </w:r>
          </w:p>
          <w:p w14:paraId="17009703" w14:textId="77777777" w:rsidR="00085FA1" w:rsidRPr="00372C0D" w:rsidRDefault="00085FA1" w:rsidP="00AC52EA">
            <w:pPr>
              <w:pStyle w:val="TableBullet1"/>
              <w:keepNext/>
            </w:pPr>
            <w:r>
              <w:t>Confidence</w:t>
            </w:r>
            <w:r w:rsidRPr="00372C0D">
              <w:t xml:space="preserve">: </w:t>
            </w:r>
            <w:r>
              <w:t>suspec</w:t>
            </w:r>
            <w:r w:rsidRPr="00372C0D">
              <w:t>ted</w:t>
            </w:r>
          </w:p>
          <w:p w14:paraId="0CAE0FCE" w14:textId="77777777" w:rsidR="00085FA1" w:rsidRPr="00372C0D" w:rsidRDefault="00085FA1" w:rsidP="00AC52EA">
            <w:pPr>
              <w:pStyle w:val="TableBullet1"/>
              <w:keepNext/>
            </w:pPr>
            <w:r w:rsidRPr="00372C0D">
              <w:t xml:space="preserve">Consequence: </w:t>
            </w:r>
            <w:r>
              <w:t>unknown</w:t>
            </w:r>
          </w:p>
          <w:p w14:paraId="0CA110C7" w14:textId="77777777" w:rsidR="00085FA1" w:rsidRPr="00372C0D" w:rsidRDefault="00085FA1" w:rsidP="00AC52EA">
            <w:pPr>
              <w:pStyle w:val="TableBullet1"/>
              <w:keepNext/>
            </w:pPr>
            <w:r w:rsidRPr="00372C0D">
              <w:t>Trend: unknown</w:t>
            </w:r>
          </w:p>
          <w:p w14:paraId="1A0D6BF3" w14:textId="77777777" w:rsidR="00085FA1" w:rsidRPr="001972A9" w:rsidRDefault="00085FA1" w:rsidP="00AC52EA">
            <w:pPr>
              <w:pStyle w:val="TableBullet1"/>
              <w:keepNext/>
            </w:pPr>
            <w:r w:rsidRPr="00372C0D">
              <w:t>Extent: across part of its range</w:t>
            </w:r>
          </w:p>
        </w:tc>
        <w:tc>
          <w:tcPr>
            <w:tcW w:w="4103" w:type="dxa"/>
          </w:tcPr>
          <w:p w14:paraId="0FF311F6" w14:textId="49267C11" w:rsidR="00085FA1" w:rsidRDefault="00085FA1" w:rsidP="00AC52EA">
            <w:pPr>
              <w:pStyle w:val="TableText"/>
              <w:keepNext/>
            </w:pPr>
            <w:r>
              <w:t xml:space="preserve">The </w:t>
            </w:r>
            <w:r w:rsidR="00FD2228" w:rsidRPr="00F316EE">
              <w:rPr>
                <w:i/>
                <w:iCs/>
              </w:rPr>
              <w:t xml:space="preserve">P. gilmourii </w:t>
            </w:r>
            <w:r w:rsidR="00FD2228" w:rsidRPr="00F316EE">
              <w:t>var</w:t>
            </w:r>
            <w:r w:rsidR="00FD2228" w:rsidRPr="00F316EE">
              <w:rPr>
                <w:i/>
                <w:iCs/>
              </w:rPr>
              <w:t>. gilmourii</w:t>
            </w:r>
            <w:r w:rsidR="00FD2228">
              <w:t xml:space="preserve"> </w:t>
            </w:r>
            <w:r w:rsidR="00824E38">
              <w:t xml:space="preserve">may </w:t>
            </w:r>
            <w:r>
              <w:t xml:space="preserve">be susceptible to the invasive soil-borne water mould, </w:t>
            </w:r>
            <w:r>
              <w:rPr>
                <w:i/>
              </w:rPr>
              <w:t xml:space="preserve">Phytophthora cinnamomi. </w:t>
            </w:r>
            <w:r w:rsidRPr="00DC1C0F">
              <w:rPr>
                <w:i/>
                <w:iCs/>
              </w:rPr>
              <w:t>Phytophthora</w:t>
            </w:r>
            <w:r w:rsidRPr="0056411A">
              <w:t xml:space="preserve"> </w:t>
            </w:r>
            <w:r>
              <w:rPr>
                <w:i/>
                <w:iCs/>
              </w:rPr>
              <w:t xml:space="preserve">cinnamomi </w:t>
            </w:r>
            <w:r w:rsidRPr="0056411A">
              <w:t xml:space="preserve">spreads through </w:t>
            </w:r>
            <w:r>
              <w:t xml:space="preserve">water runoff, transportation of infected soil by humans and animals and </w:t>
            </w:r>
            <w:r w:rsidRPr="0056411A">
              <w:t xml:space="preserve">root-to-root contact </w:t>
            </w:r>
            <w:r>
              <w:t xml:space="preserve">spreading both uphill and downhill </w:t>
            </w:r>
            <w:r w:rsidRPr="0056411A">
              <w:t xml:space="preserve">(Shearer </w:t>
            </w:r>
            <w:r>
              <w:t xml:space="preserve">&amp; </w:t>
            </w:r>
            <w:r w:rsidRPr="0056411A">
              <w:t>Tippet 1989)</w:t>
            </w:r>
            <w:r>
              <w:t xml:space="preserve">. </w:t>
            </w:r>
            <w:r w:rsidRPr="0039409D">
              <w:rPr>
                <w:i/>
              </w:rPr>
              <w:t>P</w:t>
            </w:r>
            <w:r>
              <w:rPr>
                <w:i/>
              </w:rPr>
              <w:t>hytophthora</w:t>
            </w:r>
            <w:r w:rsidRPr="0039409D">
              <w:rPr>
                <w:i/>
              </w:rPr>
              <w:t xml:space="preserve"> cinnamomi</w:t>
            </w:r>
            <w:r>
              <w:t xml:space="preserve"> is now widespread in </w:t>
            </w:r>
            <w:r>
              <w:lastRenderedPageBreak/>
              <w:t>coastal forests in NSW including at higher elevations (DPIE 2019).</w:t>
            </w:r>
          </w:p>
          <w:p w14:paraId="7B04C52F" w14:textId="79F8102A" w:rsidR="00085FA1" w:rsidRPr="008D7E3E" w:rsidRDefault="0FE5A2D6" w:rsidP="005F7453">
            <w:pPr>
              <w:pStyle w:val="TableText"/>
              <w:keepNext/>
            </w:pPr>
            <w:r>
              <w:t xml:space="preserve">There have been limited studies on the impact of </w:t>
            </w:r>
            <w:r w:rsidRPr="5B9637C0">
              <w:rPr>
                <w:i/>
                <w:iCs/>
              </w:rPr>
              <w:t>P. cinnamomi</w:t>
            </w:r>
            <w:r>
              <w:t xml:space="preserve"> in </w:t>
            </w:r>
            <w:r w:rsidRPr="007C45E2">
              <w:rPr>
                <w:i/>
                <w:iCs/>
              </w:rPr>
              <w:t xml:space="preserve">Pomaderris </w:t>
            </w:r>
            <w:r>
              <w:t xml:space="preserve">species. </w:t>
            </w:r>
            <w:r w:rsidRPr="5B9637C0">
              <w:rPr>
                <w:i/>
                <w:iCs/>
              </w:rPr>
              <w:t>P</w:t>
            </w:r>
            <w:r w:rsidR="63913AD7" w:rsidRPr="5B9637C0">
              <w:rPr>
                <w:i/>
                <w:iCs/>
              </w:rPr>
              <w:t>omaderris</w:t>
            </w:r>
            <w:r w:rsidRPr="5B9637C0">
              <w:rPr>
                <w:i/>
                <w:iCs/>
              </w:rPr>
              <w:t xml:space="preserve"> halmaturina </w:t>
            </w:r>
            <w:r>
              <w:t xml:space="preserve">subsp. </w:t>
            </w:r>
            <w:r w:rsidRPr="5B9637C0">
              <w:rPr>
                <w:i/>
                <w:iCs/>
              </w:rPr>
              <w:t>halmaturina</w:t>
            </w:r>
            <w:r>
              <w:t xml:space="preserve"> (Kangaroo Island </w:t>
            </w:r>
            <w:r w:rsidR="00BE299C">
              <w:t>p</w:t>
            </w:r>
            <w:r>
              <w:t xml:space="preserve">omaderris) has shown moderate susceptibility to the pathogen with 40% of plants surviving ex situ inoculation trials (Kueh et al. 2012). The </w:t>
            </w:r>
            <w:r w:rsidR="5FCA1C81" w:rsidRPr="5B9637C0">
              <w:rPr>
                <w:i/>
                <w:iCs/>
              </w:rPr>
              <w:t xml:space="preserve">P. gilmourii </w:t>
            </w:r>
            <w:r w:rsidR="5FCA1C81">
              <w:t>var</w:t>
            </w:r>
            <w:r w:rsidR="5FCA1C81" w:rsidRPr="5B9637C0">
              <w:rPr>
                <w:i/>
                <w:iCs/>
              </w:rPr>
              <w:t>. gilmourii</w:t>
            </w:r>
            <w:r w:rsidR="5FCA1C81">
              <w:t xml:space="preserve"> </w:t>
            </w:r>
            <w:r>
              <w:t xml:space="preserve">is not considered to be at risk to the </w:t>
            </w:r>
            <w:r w:rsidRPr="5B9637C0">
              <w:rPr>
                <w:i/>
                <w:iCs/>
              </w:rPr>
              <w:t>P.cinnamomi</w:t>
            </w:r>
            <w:r>
              <w:t xml:space="preserve"> infestation according to NSW Government (DPIE 2019). However, observations of dead </w:t>
            </w:r>
            <w:r w:rsidRPr="5B9637C0">
              <w:rPr>
                <w:i/>
                <w:iCs/>
              </w:rPr>
              <w:t>Xanthorrhoea australis</w:t>
            </w:r>
            <w:r>
              <w:t xml:space="preserve"> (Grass Tree) during</w:t>
            </w:r>
            <w:r w:rsidR="63913AD7">
              <w:t xml:space="preserve"> site visits to the area in 2012</w:t>
            </w:r>
            <w:r>
              <w:t xml:space="preserve"> (J Miles </w:t>
            </w:r>
            <w:r w:rsidR="087FFBC3">
              <w:t xml:space="preserve">2021. </w:t>
            </w:r>
            <w:r>
              <w:t xml:space="preserve">pers comm 5 August) suggest that </w:t>
            </w:r>
            <w:r w:rsidRPr="5B9637C0">
              <w:rPr>
                <w:i/>
                <w:iCs/>
              </w:rPr>
              <w:t xml:space="preserve">P. cinnamomi </w:t>
            </w:r>
            <w:r>
              <w:t xml:space="preserve">may have infected </w:t>
            </w:r>
            <w:r w:rsidR="63913AD7">
              <w:t>some localities</w:t>
            </w:r>
            <w:r>
              <w:t xml:space="preserve"> </w:t>
            </w:r>
            <w:r w:rsidR="6B87DC49">
              <w:t xml:space="preserve">where </w:t>
            </w:r>
            <w:r w:rsidR="5FCA1C81" w:rsidRPr="5B9637C0">
              <w:rPr>
                <w:i/>
                <w:iCs/>
              </w:rPr>
              <w:t xml:space="preserve">P. gilmourii </w:t>
            </w:r>
            <w:r w:rsidR="5FCA1C81">
              <w:t>var</w:t>
            </w:r>
            <w:r w:rsidR="5FCA1C81" w:rsidRPr="5B9637C0">
              <w:rPr>
                <w:i/>
                <w:iCs/>
              </w:rPr>
              <w:t>. gilmourii</w:t>
            </w:r>
            <w:r w:rsidR="5FCA1C81" w:rsidRPr="5B9637C0">
              <w:rPr>
                <w:rStyle w:val="Emphasis"/>
                <w:i w:val="0"/>
                <w:iCs w:val="0"/>
              </w:rPr>
              <w:t xml:space="preserve"> </w:t>
            </w:r>
            <w:r w:rsidR="6B87DC49" w:rsidRPr="5B9637C0">
              <w:rPr>
                <w:rStyle w:val="Emphasis"/>
                <w:i w:val="0"/>
                <w:iCs w:val="0"/>
              </w:rPr>
              <w:t>occurs</w:t>
            </w:r>
            <w:r w:rsidR="00824E38">
              <w:t>, although the presence of the pathogen is yet to be confirmed.</w:t>
            </w:r>
          </w:p>
        </w:tc>
      </w:tr>
    </w:tbl>
    <w:p w14:paraId="062A5700" w14:textId="77777777" w:rsidR="00C72F10" w:rsidRPr="009A615F" w:rsidRDefault="006E5CC3" w:rsidP="00154B5B">
      <w:pPr>
        <w:pStyle w:val="TableText"/>
      </w:pPr>
      <w:r w:rsidRPr="009A615F">
        <w:lastRenderedPageBreak/>
        <w:t>Status—identify the temporal nature of the threat</w:t>
      </w:r>
      <w:r w:rsidR="002F34D8" w:rsidRPr="009A615F">
        <w:t>;</w:t>
      </w:r>
    </w:p>
    <w:p w14:paraId="215853DF" w14:textId="77777777" w:rsidR="00C72F10" w:rsidRPr="009A615F" w:rsidRDefault="006E5CC3" w:rsidP="00154B5B">
      <w:pPr>
        <w:pStyle w:val="TableText"/>
      </w:pPr>
      <w:r w:rsidRPr="009A615F">
        <w:t>Confidence—identify the extent to which we have confidence about th</w:t>
      </w:r>
      <w:r w:rsidR="00F92E66" w:rsidRPr="009A615F">
        <w:t>e impact of the</w:t>
      </w:r>
      <w:r w:rsidRPr="009A615F">
        <w:t xml:space="preserve"> threat</w:t>
      </w:r>
      <w:r w:rsidR="00F92E66" w:rsidRPr="009A615F">
        <w:t xml:space="preserve"> on the species</w:t>
      </w:r>
      <w:r w:rsidR="002F34D8" w:rsidRPr="009A615F">
        <w:t>;</w:t>
      </w:r>
    </w:p>
    <w:p w14:paraId="549666AE" w14:textId="77777777" w:rsidR="00C72F10" w:rsidRPr="009A615F" w:rsidRDefault="006E5CC3" w:rsidP="00154B5B">
      <w:pPr>
        <w:pStyle w:val="TableText"/>
      </w:pPr>
      <w:r w:rsidRPr="009A615F">
        <w:t>Consequence—identify the severity of th</w:t>
      </w:r>
      <w:r w:rsidR="00F92E66" w:rsidRPr="009A615F">
        <w:t>e</w:t>
      </w:r>
      <w:r w:rsidRPr="009A615F">
        <w:t xml:space="preserve"> threat</w:t>
      </w:r>
      <w:r w:rsidR="002F34D8" w:rsidRPr="009A615F">
        <w:t>;</w:t>
      </w:r>
    </w:p>
    <w:p w14:paraId="28EE04CB" w14:textId="77777777" w:rsidR="00C72F10" w:rsidRPr="009A615F" w:rsidRDefault="006E5CC3" w:rsidP="00154B5B">
      <w:pPr>
        <w:pStyle w:val="TableText"/>
      </w:pPr>
      <w:r w:rsidRPr="009A615F">
        <w:t>Trend—identify the extent to which it will continue to operate on the species</w:t>
      </w:r>
      <w:r w:rsidR="002F34D8" w:rsidRPr="009A615F">
        <w:t>;</w:t>
      </w:r>
    </w:p>
    <w:p w14:paraId="4E3AA295" w14:textId="77777777" w:rsidR="00C304AA" w:rsidRDefault="006E5CC3" w:rsidP="00154B5B">
      <w:pPr>
        <w:pStyle w:val="TableText"/>
      </w:pPr>
      <w:r w:rsidRPr="009A615F">
        <w:t>Extent—identify its spatial content</w:t>
      </w:r>
      <w:r w:rsidR="00F92E66" w:rsidRPr="009A615F">
        <w:t xml:space="preserve"> in terms of the range of the species</w:t>
      </w:r>
      <w:r w:rsidRPr="009A615F">
        <w:t>.</w:t>
      </w:r>
    </w:p>
    <w:p w14:paraId="3A7C08DE" w14:textId="77777777" w:rsidR="00154B5B" w:rsidRPr="009A615F" w:rsidRDefault="00154B5B" w:rsidP="00154B5B">
      <w:pPr>
        <w:pStyle w:val="TableText"/>
      </w:pPr>
    </w:p>
    <w:p w14:paraId="005756B8" w14:textId="77777777" w:rsidR="00EB4BBA" w:rsidRDefault="00BD7983" w:rsidP="006D37CB">
      <w:bookmarkStart w:id="11" w:name="_Toc430782162"/>
      <w:bookmarkStart w:id="12" w:name="_Toc511376531"/>
      <w:r>
        <w:t xml:space="preserve">Each threat has been described </w:t>
      </w:r>
      <w:r w:rsidR="000E630E">
        <w:t xml:space="preserve">in Table </w:t>
      </w:r>
      <w:r w:rsidR="00F96C9E">
        <w:t>2</w:t>
      </w:r>
      <w:r w:rsidR="000E630E">
        <w:t xml:space="preserve"> </w:t>
      </w:r>
      <w:r>
        <w:t xml:space="preserve">in terms of the extent that it is operating on the </w:t>
      </w:r>
      <w:r w:rsidR="00035D9A">
        <w:t>taxon</w:t>
      </w:r>
      <w:r>
        <w:t xml:space="preserve">. </w:t>
      </w:r>
      <w:r w:rsidR="00F92E66">
        <w:t>The</w:t>
      </w:r>
      <w:r>
        <w:t xml:space="preserve"> risk matrix (</w:t>
      </w:r>
      <w:r w:rsidR="00C64C7F">
        <w:fldChar w:fldCharType="begin"/>
      </w:r>
      <w:r w:rsidR="00C64C7F">
        <w:instrText xml:space="preserve"> REF _Ref43127879 \h </w:instrText>
      </w:r>
      <w:r w:rsidR="00C64C7F">
        <w:fldChar w:fldCharType="separate"/>
      </w:r>
    </w:p>
    <w:p w14:paraId="43B1413A" w14:textId="5B8856F6" w:rsidR="006D37CB" w:rsidRDefault="00EB4BBA" w:rsidP="006D37CB">
      <w:r>
        <w:t xml:space="preserve">Table </w:t>
      </w:r>
      <w:r w:rsidR="00C64C7F">
        <w:fldChar w:fldCharType="end"/>
      </w:r>
      <w:r w:rsidR="00BD7983">
        <w:t xml:space="preserve">) provides a visual </w:t>
      </w:r>
      <w:r w:rsidR="00F92E66">
        <w:t>depiction of</w:t>
      </w:r>
      <w:r w:rsidR="00BD7983">
        <w:t xml:space="preserve"> the level of risk being imposed by a threat and supports the prioritisation of subsequent management and conservation actions. In </w:t>
      </w:r>
      <w:r w:rsidR="00F92E66">
        <w:t xml:space="preserve">preparing </w:t>
      </w:r>
      <w:r w:rsidR="00BD7983">
        <w:t>a risk matrix</w:t>
      </w:r>
      <w:r w:rsidR="00F92E66">
        <w:t>,</w:t>
      </w:r>
      <w:r w:rsidR="00BD7983">
        <w:t xml:space="preserve"> several factors have been taken into consideration, they are: the life stage they affect; the duration of the impact; and the efficacy of current management regimes, assuming that management will continu</w:t>
      </w:r>
      <w:r w:rsidR="00774EAA">
        <w:t>e to be applied appropriately</w:t>
      </w:r>
      <w:r w:rsidR="00E9109A">
        <w:t>.</w:t>
      </w:r>
      <w:r w:rsidR="00E9109A" w:rsidRPr="00E9109A">
        <w:t xml:space="preserve"> </w:t>
      </w:r>
      <w:r w:rsidR="00E9109A">
        <w:t xml:space="preserve">The risk matrix and </w:t>
      </w:r>
      <w:r w:rsidR="00E9109A" w:rsidRPr="009D64FB">
        <w:t>ranking of threats has been developed in consultation with in-house expertise using available literature.</w:t>
      </w:r>
      <w:r w:rsidR="00E9109A">
        <w:t xml:space="preserve"> Threats with unknown consequences (dieback caused by </w:t>
      </w:r>
      <w:r w:rsidR="00E9109A">
        <w:rPr>
          <w:i/>
          <w:iCs/>
        </w:rPr>
        <w:t>P. cinnamomi</w:t>
      </w:r>
      <w:r w:rsidR="00E9109A">
        <w:t>) have not been included in Table 3</w:t>
      </w:r>
      <w:r w:rsidR="00D73473">
        <w:t>, although if confirmed that the taxon is susceptible to this pathogen, it would likely represent major threat to the species (i.e. very high risk)</w:t>
      </w:r>
      <w:r w:rsidR="00E9109A">
        <w:t>.</w:t>
      </w:r>
      <w:bookmarkStart w:id="13" w:name="_Ref43127879"/>
    </w:p>
    <w:p w14:paraId="39CEE5E1" w14:textId="680B5BD2" w:rsidR="001A3C77" w:rsidRPr="001A3C77" w:rsidRDefault="00774EAA" w:rsidP="001B46C0">
      <w:pPr>
        <w:pStyle w:val="Caption"/>
      </w:pPr>
      <w:r>
        <w:t xml:space="preserve">Table </w:t>
      </w:r>
      <w:bookmarkEnd w:id="13"/>
      <w:r w:rsidR="00F96C9E">
        <w:rPr>
          <w:noProof/>
        </w:rPr>
        <w:t>3</w:t>
      </w:r>
      <w:r>
        <w:t xml:space="preserve"> </w:t>
      </w:r>
      <w:r w:rsidR="00E9109A">
        <w:rPr>
          <w:rStyle w:val="Emphasis"/>
        </w:rPr>
        <w:t>P</w:t>
      </w:r>
      <w:r w:rsidR="006D37CB">
        <w:rPr>
          <w:rStyle w:val="Emphasis"/>
        </w:rPr>
        <w:t>omaderris</w:t>
      </w:r>
      <w:r w:rsidR="00E9109A">
        <w:rPr>
          <w:rStyle w:val="Emphasis"/>
        </w:rPr>
        <w:t xml:space="preserve"> gilmourii </w:t>
      </w:r>
      <w:r w:rsidR="00E9109A" w:rsidRPr="001D61C3">
        <w:rPr>
          <w:rStyle w:val="Emphasis"/>
          <w:i w:val="0"/>
        </w:rPr>
        <w:t>var.</w:t>
      </w:r>
      <w:r w:rsidR="00E9109A">
        <w:rPr>
          <w:rStyle w:val="Emphasis"/>
        </w:rPr>
        <w:t xml:space="preserve"> gilmourii</w:t>
      </w:r>
      <w:r w:rsidR="00E9109A">
        <w:t xml:space="preserve"> </w:t>
      </w:r>
      <w:r>
        <w:t>risk matrix</w:t>
      </w: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774EAA" w14:paraId="313A5152" w14:textId="77777777" w:rsidTr="004F412F">
        <w:trPr>
          <w:cantSplit/>
          <w:tblHeader/>
        </w:trPr>
        <w:tc>
          <w:tcPr>
            <w:tcW w:w="1510" w:type="dxa"/>
            <w:vMerge w:val="restart"/>
          </w:tcPr>
          <w:p w14:paraId="5155B098" w14:textId="77777777" w:rsidR="00774EAA" w:rsidRDefault="00774EAA" w:rsidP="00774EAA">
            <w:pPr>
              <w:pStyle w:val="TableHeading"/>
            </w:pPr>
            <w:r>
              <w:t>Likelihood</w:t>
            </w:r>
          </w:p>
        </w:tc>
        <w:tc>
          <w:tcPr>
            <w:tcW w:w="7550" w:type="dxa"/>
            <w:gridSpan w:val="5"/>
          </w:tcPr>
          <w:p w14:paraId="5F649879" w14:textId="77777777" w:rsidR="00774EAA" w:rsidRDefault="00774EAA" w:rsidP="00774EAA">
            <w:pPr>
              <w:pStyle w:val="TableHeading"/>
            </w:pPr>
            <w:r>
              <w:t>Consequences</w:t>
            </w:r>
          </w:p>
        </w:tc>
      </w:tr>
      <w:tr w:rsidR="00774EAA" w14:paraId="71D284D7" w14:textId="77777777" w:rsidTr="004F412F">
        <w:trPr>
          <w:cantSplit/>
          <w:tblHeader/>
        </w:trPr>
        <w:tc>
          <w:tcPr>
            <w:tcW w:w="1510" w:type="dxa"/>
            <w:vMerge/>
          </w:tcPr>
          <w:p w14:paraId="254E77D4" w14:textId="77777777" w:rsidR="00774EAA" w:rsidRDefault="00774EAA" w:rsidP="00774EAA">
            <w:pPr>
              <w:pStyle w:val="TableHeading"/>
            </w:pPr>
          </w:p>
        </w:tc>
        <w:tc>
          <w:tcPr>
            <w:tcW w:w="1510" w:type="dxa"/>
          </w:tcPr>
          <w:p w14:paraId="4E57CCF7" w14:textId="77777777" w:rsidR="00774EAA" w:rsidRDefault="00774EAA" w:rsidP="00774EAA">
            <w:pPr>
              <w:pStyle w:val="TableHeading"/>
            </w:pPr>
            <w:r>
              <w:t>Not significant</w:t>
            </w:r>
          </w:p>
        </w:tc>
        <w:tc>
          <w:tcPr>
            <w:tcW w:w="1510" w:type="dxa"/>
          </w:tcPr>
          <w:p w14:paraId="195F0E7A" w14:textId="77777777" w:rsidR="00774EAA" w:rsidRDefault="00774EAA" w:rsidP="00774EAA">
            <w:pPr>
              <w:pStyle w:val="TableHeading"/>
            </w:pPr>
            <w:r>
              <w:t>Minor</w:t>
            </w:r>
          </w:p>
        </w:tc>
        <w:tc>
          <w:tcPr>
            <w:tcW w:w="1510" w:type="dxa"/>
          </w:tcPr>
          <w:p w14:paraId="6EBB23A0" w14:textId="77777777" w:rsidR="00774EAA" w:rsidRDefault="00774EAA" w:rsidP="00774EAA">
            <w:pPr>
              <w:pStyle w:val="TableHeading"/>
            </w:pPr>
            <w:r>
              <w:t>Moderate</w:t>
            </w:r>
          </w:p>
        </w:tc>
        <w:tc>
          <w:tcPr>
            <w:tcW w:w="1510" w:type="dxa"/>
          </w:tcPr>
          <w:p w14:paraId="1C52B201" w14:textId="77777777" w:rsidR="00774EAA" w:rsidRDefault="00774EAA" w:rsidP="00774EAA">
            <w:pPr>
              <w:pStyle w:val="TableHeading"/>
            </w:pPr>
            <w:r>
              <w:t>Major</w:t>
            </w:r>
          </w:p>
        </w:tc>
        <w:tc>
          <w:tcPr>
            <w:tcW w:w="1510" w:type="dxa"/>
          </w:tcPr>
          <w:p w14:paraId="2B839406" w14:textId="77777777" w:rsidR="00774EAA" w:rsidRDefault="00774EAA" w:rsidP="00774EAA">
            <w:pPr>
              <w:pStyle w:val="TableHeading"/>
            </w:pPr>
            <w:r>
              <w:t>Catastrophic</w:t>
            </w:r>
          </w:p>
        </w:tc>
      </w:tr>
      <w:tr w:rsidR="00774EAA" w14:paraId="788AFDB1" w14:textId="77777777" w:rsidTr="002F4DAD">
        <w:tc>
          <w:tcPr>
            <w:tcW w:w="1510" w:type="dxa"/>
          </w:tcPr>
          <w:p w14:paraId="343F2411" w14:textId="77777777" w:rsidR="00774EAA" w:rsidRPr="00774EAA" w:rsidRDefault="00774EAA" w:rsidP="00774EAA">
            <w:pPr>
              <w:pStyle w:val="TableText"/>
              <w:rPr>
                <w:rStyle w:val="Strong"/>
              </w:rPr>
            </w:pPr>
            <w:r w:rsidRPr="00774EAA">
              <w:rPr>
                <w:rStyle w:val="Strong"/>
              </w:rPr>
              <w:t>Almost certain</w:t>
            </w:r>
          </w:p>
        </w:tc>
        <w:tc>
          <w:tcPr>
            <w:tcW w:w="1510" w:type="dxa"/>
            <w:shd w:val="clear" w:color="auto" w:fill="C2D69B" w:themeFill="accent3" w:themeFillTint="99"/>
          </w:tcPr>
          <w:p w14:paraId="755772AB" w14:textId="77777777" w:rsidR="00927D81" w:rsidRDefault="00774EAA" w:rsidP="00774EAA">
            <w:pPr>
              <w:pStyle w:val="TableText"/>
            </w:pPr>
            <w:r>
              <w:t>Low risk</w:t>
            </w:r>
          </w:p>
        </w:tc>
        <w:tc>
          <w:tcPr>
            <w:tcW w:w="1510" w:type="dxa"/>
            <w:shd w:val="clear" w:color="auto" w:fill="8DB3E2" w:themeFill="text2" w:themeFillTint="66"/>
          </w:tcPr>
          <w:p w14:paraId="36D709CD" w14:textId="77777777" w:rsidR="00774EAA" w:rsidRDefault="00774EAA" w:rsidP="00774EAA">
            <w:pPr>
              <w:pStyle w:val="TableText"/>
            </w:pPr>
            <w:r>
              <w:t>Moderate risk</w:t>
            </w:r>
          </w:p>
        </w:tc>
        <w:tc>
          <w:tcPr>
            <w:tcW w:w="1510" w:type="dxa"/>
            <w:shd w:val="clear" w:color="auto" w:fill="D99594" w:themeFill="accent2" w:themeFillTint="99"/>
          </w:tcPr>
          <w:p w14:paraId="729FC4BA" w14:textId="77777777" w:rsidR="00774EAA" w:rsidRDefault="00774EAA" w:rsidP="00774EAA">
            <w:pPr>
              <w:pStyle w:val="TableText"/>
            </w:pPr>
            <w:r>
              <w:t>Very high risk</w:t>
            </w:r>
          </w:p>
        </w:tc>
        <w:tc>
          <w:tcPr>
            <w:tcW w:w="1510" w:type="dxa"/>
            <w:shd w:val="clear" w:color="auto" w:fill="D99594" w:themeFill="accent2" w:themeFillTint="99"/>
          </w:tcPr>
          <w:p w14:paraId="5BEC36BF" w14:textId="77777777" w:rsidR="00774EAA" w:rsidRDefault="00774EAA" w:rsidP="00774EAA">
            <w:pPr>
              <w:pStyle w:val="TableText"/>
            </w:pPr>
            <w:r>
              <w:t>Very high risk</w:t>
            </w:r>
          </w:p>
          <w:p w14:paraId="764B09CE" w14:textId="0FFD22B1" w:rsidR="001B46C0" w:rsidRDefault="001B46C0" w:rsidP="00774EAA">
            <w:pPr>
              <w:pStyle w:val="TableText"/>
            </w:pPr>
            <w:r w:rsidRPr="00996C51">
              <w:rPr>
                <w:b/>
              </w:rPr>
              <w:t>Increased frequency and intensity of bushfires</w:t>
            </w:r>
          </w:p>
        </w:tc>
        <w:tc>
          <w:tcPr>
            <w:tcW w:w="1510" w:type="dxa"/>
            <w:shd w:val="clear" w:color="auto" w:fill="D99594" w:themeFill="accent2" w:themeFillTint="99"/>
          </w:tcPr>
          <w:p w14:paraId="55326FD1" w14:textId="77777777" w:rsidR="00774EAA" w:rsidRDefault="00774EAA" w:rsidP="00774EAA">
            <w:pPr>
              <w:pStyle w:val="TableText"/>
            </w:pPr>
            <w:r>
              <w:t>Very high risk</w:t>
            </w:r>
          </w:p>
          <w:p w14:paraId="37C415F4" w14:textId="233510A8" w:rsidR="001B46C0" w:rsidRDefault="001B46C0" w:rsidP="00774EAA">
            <w:pPr>
              <w:pStyle w:val="TableText"/>
            </w:pPr>
          </w:p>
        </w:tc>
      </w:tr>
      <w:tr w:rsidR="00774EAA" w14:paraId="33EB4F75" w14:textId="77777777" w:rsidTr="002F4DAD">
        <w:tc>
          <w:tcPr>
            <w:tcW w:w="1510" w:type="dxa"/>
          </w:tcPr>
          <w:p w14:paraId="07335728" w14:textId="77777777" w:rsidR="00774EAA" w:rsidRPr="00774EAA" w:rsidRDefault="00774EAA" w:rsidP="00774EAA">
            <w:pPr>
              <w:pStyle w:val="TableText"/>
              <w:rPr>
                <w:rStyle w:val="Strong"/>
              </w:rPr>
            </w:pPr>
            <w:r w:rsidRPr="00774EAA">
              <w:rPr>
                <w:rStyle w:val="Strong"/>
              </w:rPr>
              <w:t>Likely</w:t>
            </w:r>
          </w:p>
        </w:tc>
        <w:tc>
          <w:tcPr>
            <w:tcW w:w="1510" w:type="dxa"/>
            <w:shd w:val="clear" w:color="auto" w:fill="C2D69B" w:themeFill="accent3" w:themeFillTint="99"/>
          </w:tcPr>
          <w:p w14:paraId="57A343B7" w14:textId="77777777" w:rsidR="00774EAA" w:rsidRDefault="00774EAA" w:rsidP="00774EAA">
            <w:pPr>
              <w:pStyle w:val="TableText"/>
            </w:pPr>
            <w:r>
              <w:t>Low risk</w:t>
            </w:r>
          </w:p>
        </w:tc>
        <w:tc>
          <w:tcPr>
            <w:tcW w:w="1510" w:type="dxa"/>
            <w:shd w:val="clear" w:color="auto" w:fill="8DB3E2" w:themeFill="text2" w:themeFillTint="66"/>
          </w:tcPr>
          <w:p w14:paraId="2D69A770" w14:textId="77777777" w:rsidR="00774EAA" w:rsidRDefault="00774EAA" w:rsidP="00774EAA">
            <w:pPr>
              <w:pStyle w:val="TableText"/>
            </w:pPr>
            <w:r>
              <w:t>Moderate risk</w:t>
            </w:r>
          </w:p>
        </w:tc>
        <w:tc>
          <w:tcPr>
            <w:tcW w:w="1510" w:type="dxa"/>
            <w:shd w:val="clear" w:color="auto" w:fill="FFFF00"/>
          </w:tcPr>
          <w:p w14:paraId="49493300" w14:textId="77777777" w:rsidR="00A941C6" w:rsidRDefault="00774EAA" w:rsidP="00774EAA">
            <w:pPr>
              <w:pStyle w:val="TableText"/>
            </w:pPr>
            <w:r>
              <w:t>High risk</w:t>
            </w:r>
          </w:p>
        </w:tc>
        <w:tc>
          <w:tcPr>
            <w:tcW w:w="1510" w:type="dxa"/>
            <w:shd w:val="clear" w:color="auto" w:fill="D99594" w:themeFill="accent2" w:themeFillTint="99"/>
          </w:tcPr>
          <w:p w14:paraId="2CCFDE2B" w14:textId="77777777" w:rsidR="00774EAA" w:rsidRDefault="00774EAA" w:rsidP="00774EAA">
            <w:pPr>
              <w:pStyle w:val="TableText"/>
            </w:pPr>
            <w:r>
              <w:t>Very high risk</w:t>
            </w:r>
          </w:p>
          <w:p w14:paraId="3D8AE506" w14:textId="77777777" w:rsidR="001B46C0" w:rsidRDefault="001B46C0" w:rsidP="001B46C0">
            <w:pPr>
              <w:pStyle w:val="TableText"/>
              <w:rPr>
                <w:b/>
              </w:rPr>
            </w:pPr>
            <w:r w:rsidRPr="00996C51">
              <w:rPr>
                <w:b/>
              </w:rPr>
              <w:t>Inappropriate fire regimes from planned burns</w:t>
            </w:r>
          </w:p>
          <w:p w14:paraId="18367380" w14:textId="1480E303" w:rsidR="001B46C0" w:rsidRDefault="001B46C0" w:rsidP="001B46C0">
            <w:pPr>
              <w:pStyle w:val="TableText"/>
            </w:pPr>
            <w:r>
              <w:rPr>
                <w:b/>
              </w:rPr>
              <w:t>Low genetic diversity</w:t>
            </w:r>
          </w:p>
        </w:tc>
        <w:tc>
          <w:tcPr>
            <w:tcW w:w="1510" w:type="dxa"/>
            <w:shd w:val="clear" w:color="auto" w:fill="D99594" w:themeFill="accent2" w:themeFillTint="99"/>
          </w:tcPr>
          <w:p w14:paraId="7BF9A992" w14:textId="77777777" w:rsidR="00774EAA" w:rsidRDefault="00774EAA" w:rsidP="00774EAA">
            <w:pPr>
              <w:pStyle w:val="TableText"/>
            </w:pPr>
            <w:r>
              <w:t>Very high risk</w:t>
            </w:r>
          </w:p>
        </w:tc>
      </w:tr>
      <w:tr w:rsidR="00774EAA" w14:paraId="50960465" w14:textId="77777777" w:rsidTr="002F4DAD">
        <w:tc>
          <w:tcPr>
            <w:tcW w:w="1510" w:type="dxa"/>
          </w:tcPr>
          <w:p w14:paraId="65541A70" w14:textId="77777777" w:rsidR="00774EAA" w:rsidRPr="00774EAA" w:rsidRDefault="00774EAA" w:rsidP="00774EAA">
            <w:pPr>
              <w:pStyle w:val="TableText"/>
              <w:rPr>
                <w:rStyle w:val="Strong"/>
              </w:rPr>
            </w:pPr>
            <w:r w:rsidRPr="00774EAA">
              <w:rPr>
                <w:rStyle w:val="Strong"/>
              </w:rPr>
              <w:lastRenderedPageBreak/>
              <w:t>Possible</w:t>
            </w:r>
          </w:p>
        </w:tc>
        <w:tc>
          <w:tcPr>
            <w:tcW w:w="1510" w:type="dxa"/>
            <w:shd w:val="clear" w:color="auto" w:fill="C2D69B" w:themeFill="accent3" w:themeFillTint="99"/>
          </w:tcPr>
          <w:p w14:paraId="668719D8" w14:textId="77777777" w:rsidR="00774EAA" w:rsidRDefault="00774EAA" w:rsidP="00774EAA">
            <w:pPr>
              <w:pStyle w:val="TableText"/>
            </w:pPr>
            <w:r>
              <w:t>Low risk</w:t>
            </w:r>
          </w:p>
        </w:tc>
        <w:tc>
          <w:tcPr>
            <w:tcW w:w="1510" w:type="dxa"/>
            <w:shd w:val="clear" w:color="auto" w:fill="8DB3E2" w:themeFill="text2" w:themeFillTint="66"/>
          </w:tcPr>
          <w:p w14:paraId="67F76788" w14:textId="77777777" w:rsidR="00774EAA" w:rsidRDefault="00774EAA" w:rsidP="00774EAA">
            <w:pPr>
              <w:pStyle w:val="TableText"/>
            </w:pPr>
            <w:r>
              <w:t>Moderate risk</w:t>
            </w:r>
          </w:p>
          <w:p w14:paraId="194BB41C" w14:textId="44A940E3" w:rsidR="00697EA2" w:rsidRDefault="00D73473" w:rsidP="00774EAA">
            <w:pPr>
              <w:pStyle w:val="TableText"/>
            </w:pPr>
            <w:r>
              <w:rPr>
                <w:b/>
                <w:bCs/>
              </w:rPr>
              <w:t>Habitat damage by feral pigs</w:t>
            </w:r>
          </w:p>
        </w:tc>
        <w:tc>
          <w:tcPr>
            <w:tcW w:w="1510" w:type="dxa"/>
            <w:shd w:val="clear" w:color="auto" w:fill="FFFF00"/>
          </w:tcPr>
          <w:p w14:paraId="45BF543E" w14:textId="77777777" w:rsidR="00774EAA" w:rsidRDefault="00774EAA" w:rsidP="00774EAA">
            <w:pPr>
              <w:pStyle w:val="TableText"/>
            </w:pPr>
            <w:r>
              <w:t>High risk</w:t>
            </w:r>
          </w:p>
          <w:p w14:paraId="084958A3" w14:textId="47B8F439" w:rsidR="001B46C0" w:rsidRPr="001B46C0" w:rsidRDefault="001B46C0" w:rsidP="00774EAA">
            <w:pPr>
              <w:pStyle w:val="TableText"/>
              <w:rPr>
                <w:b/>
              </w:rPr>
            </w:pPr>
            <w:r w:rsidRPr="00214AAA">
              <w:rPr>
                <w:b/>
                <w:bCs/>
              </w:rPr>
              <w:t xml:space="preserve">Browsing </w:t>
            </w:r>
            <w:r w:rsidR="00946D09">
              <w:rPr>
                <w:b/>
                <w:bCs/>
              </w:rPr>
              <w:t>and disturbance from</w:t>
            </w:r>
            <w:r w:rsidR="00946D09" w:rsidRPr="00214AAA">
              <w:rPr>
                <w:b/>
                <w:bCs/>
              </w:rPr>
              <w:t xml:space="preserve"> </w:t>
            </w:r>
            <w:r w:rsidRPr="00214AAA">
              <w:rPr>
                <w:b/>
                <w:bCs/>
              </w:rPr>
              <w:t>feral herbivores</w:t>
            </w:r>
          </w:p>
        </w:tc>
        <w:tc>
          <w:tcPr>
            <w:tcW w:w="1510" w:type="dxa"/>
            <w:shd w:val="clear" w:color="auto" w:fill="D99594" w:themeFill="accent2" w:themeFillTint="99"/>
          </w:tcPr>
          <w:p w14:paraId="7ABCABED" w14:textId="77777777" w:rsidR="00774EAA" w:rsidRDefault="00774EAA" w:rsidP="00774EAA">
            <w:pPr>
              <w:pStyle w:val="TableText"/>
            </w:pPr>
            <w:r>
              <w:t>Very hig</w:t>
            </w:r>
            <w:r w:rsidR="00A941C6">
              <w:t xml:space="preserve">h </w:t>
            </w:r>
            <w:r>
              <w:t>risk</w:t>
            </w:r>
          </w:p>
          <w:p w14:paraId="00DA1D1E" w14:textId="1A3FEE36" w:rsidR="001B46C0" w:rsidRPr="001B46C0" w:rsidRDefault="001B46C0" w:rsidP="00774EAA">
            <w:pPr>
              <w:pStyle w:val="TableText"/>
              <w:rPr>
                <w:b/>
              </w:rPr>
            </w:pPr>
          </w:p>
        </w:tc>
        <w:tc>
          <w:tcPr>
            <w:tcW w:w="1510" w:type="dxa"/>
            <w:shd w:val="clear" w:color="auto" w:fill="D99594" w:themeFill="accent2" w:themeFillTint="99"/>
          </w:tcPr>
          <w:p w14:paraId="4A9BA858" w14:textId="77777777" w:rsidR="00774EAA" w:rsidRDefault="00774EAA" w:rsidP="00774EAA">
            <w:pPr>
              <w:pStyle w:val="TableText"/>
            </w:pPr>
            <w:r>
              <w:t>Very high risk</w:t>
            </w:r>
          </w:p>
        </w:tc>
      </w:tr>
      <w:tr w:rsidR="00774EAA" w14:paraId="67AF72C8" w14:textId="77777777" w:rsidTr="002F4DAD">
        <w:tc>
          <w:tcPr>
            <w:tcW w:w="1510" w:type="dxa"/>
          </w:tcPr>
          <w:p w14:paraId="2633867C" w14:textId="77777777" w:rsidR="00774EAA" w:rsidRPr="00774EAA" w:rsidRDefault="00774EAA" w:rsidP="00774EAA">
            <w:pPr>
              <w:pStyle w:val="TableText"/>
              <w:rPr>
                <w:rStyle w:val="Strong"/>
              </w:rPr>
            </w:pPr>
            <w:r w:rsidRPr="00774EAA">
              <w:rPr>
                <w:rStyle w:val="Strong"/>
              </w:rPr>
              <w:t>Unlikely</w:t>
            </w:r>
          </w:p>
        </w:tc>
        <w:tc>
          <w:tcPr>
            <w:tcW w:w="1510" w:type="dxa"/>
            <w:shd w:val="clear" w:color="auto" w:fill="C2D69B" w:themeFill="accent3" w:themeFillTint="99"/>
          </w:tcPr>
          <w:p w14:paraId="21BB1D30" w14:textId="77777777" w:rsidR="00774EAA" w:rsidRDefault="00774EAA" w:rsidP="00774EAA">
            <w:pPr>
              <w:pStyle w:val="TableText"/>
            </w:pPr>
            <w:r>
              <w:t>Low risk</w:t>
            </w:r>
          </w:p>
        </w:tc>
        <w:tc>
          <w:tcPr>
            <w:tcW w:w="1510" w:type="dxa"/>
            <w:shd w:val="clear" w:color="auto" w:fill="C2D69B" w:themeFill="accent3" w:themeFillTint="99"/>
          </w:tcPr>
          <w:p w14:paraId="225B819F" w14:textId="77777777" w:rsidR="00774EAA" w:rsidRDefault="00774EAA" w:rsidP="00774EAA">
            <w:pPr>
              <w:pStyle w:val="TableText"/>
            </w:pPr>
            <w:r>
              <w:t>Low risk</w:t>
            </w:r>
          </w:p>
        </w:tc>
        <w:tc>
          <w:tcPr>
            <w:tcW w:w="1510" w:type="dxa"/>
            <w:shd w:val="clear" w:color="auto" w:fill="8DB3E2" w:themeFill="text2" w:themeFillTint="66"/>
          </w:tcPr>
          <w:p w14:paraId="2B8879AB" w14:textId="77777777" w:rsidR="00774EAA" w:rsidRDefault="00774EAA" w:rsidP="00774EAA">
            <w:pPr>
              <w:pStyle w:val="TableText"/>
            </w:pPr>
            <w:r>
              <w:t>Moderate risk</w:t>
            </w:r>
          </w:p>
        </w:tc>
        <w:tc>
          <w:tcPr>
            <w:tcW w:w="1510" w:type="dxa"/>
            <w:shd w:val="clear" w:color="auto" w:fill="FFFF00"/>
          </w:tcPr>
          <w:p w14:paraId="2DB064D9" w14:textId="77777777" w:rsidR="00774EAA" w:rsidRDefault="00774EAA" w:rsidP="00774EAA">
            <w:pPr>
              <w:pStyle w:val="TableText"/>
            </w:pPr>
            <w:r>
              <w:t>High risk</w:t>
            </w:r>
          </w:p>
        </w:tc>
        <w:tc>
          <w:tcPr>
            <w:tcW w:w="1510" w:type="dxa"/>
            <w:shd w:val="clear" w:color="auto" w:fill="D99594" w:themeFill="accent2" w:themeFillTint="99"/>
          </w:tcPr>
          <w:p w14:paraId="6319967F" w14:textId="77777777" w:rsidR="00774EAA" w:rsidRDefault="00774EAA" w:rsidP="00774EAA">
            <w:pPr>
              <w:pStyle w:val="TableText"/>
            </w:pPr>
            <w:r>
              <w:t>Very high risk</w:t>
            </w:r>
          </w:p>
        </w:tc>
      </w:tr>
      <w:tr w:rsidR="00774EAA" w14:paraId="75DC9264" w14:textId="77777777" w:rsidTr="002F4DAD">
        <w:tc>
          <w:tcPr>
            <w:tcW w:w="1510" w:type="dxa"/>
          </w:tcPr>
          <w:p w14:paraId="50D34B08" w14:textId="77777777" w:rsidR="00774EAA" w:rsidRPr="00774EAA" w:rsidRDefault="00774EAA" w:rsidP="00774EAA">
            <w:pPr>
              <w:pStyle w:val="TableText"/>
              <w:rPr>
                <w:rStyle w:val="Strong"/>
              </w:rPr>
            </w:pPr>
            <w:r w:rsidRPr="00774EAA">
              <w:rPr>
                <w:rStyle w:val="Strong"/>
              </w:rPr>
              <w:t>Unknown</w:t>
            </w:r>
          </w:p>
        </w:tc>
        <w:tc>
          <w:tcPr>
            <w:tcW w:w="1510" w:type="dxa"/>
            <w:shd w:val="clear" w:color="auto" w:fill="C2D69B" w:themeFill="accent3" w:themeFillTint="99"/>
          </w:tcPr>
          <w:p w14:paraId="54F24CB8" w14:textId="77777777" w:rsidR="00774EAA" w:rsidRDefault="00774EAA" w:rsidP="00774EAA">
            <w:pPr>
              <w:pStyle w:val="TableText"/>
            </w:pPr>
            <w:r>
              <w:t>Low risk</w:t>
            </w:r>
          </w:p>
        </w:tc>
        <w:tc>
          <w:tcPr>
            <w:tcW w:w="1510" w:type="dxa"/>
            <w:shd w:val="clear" w:color="auto" w:fill="C2D69B" w:themeFill="accent3" w:themeFillTint="99"/>
          </w:tcPr>
          <w:p w14:paraId="6E760E60" w14:textId="77777777" w:rsidR="00774EAA" w:rsidRDefault="00774EAA" w:rsidP="00774EAA">
            <w:pPr>
              <w:pStyle w:val="TableText"/>
            </w:pPr>
            <w:r>
              <w:t>Low risk</w:t>
            </w:r>
          </w:p>
        </w:tc>
        <w:tc>
          <w:tcPr>
            <w:tcW w:w="1510" w:type="dxa"/>
            <w:shd w:val="clear" w:color="auto" w:fill="8DB3E2" w:themeFill="text2" w:themeFillTint="66"/>
          </w:tcPr>
          <w:p w14:paraId="4212696B" w14:textId="77777777" w:rsidR="00774EAA" w:rsidRDefault="00774EAA" w:rsidP="00774EAA">
            <w:pPr>
              <w:pStyle w:val="TableText"/>
            </w:pPr>
            <w:r>
              <w:t>Moderate risk</w:t>
            </w:r>
          </w:p>
        </w:tc>
        <w:tc>
          <w:tcPr>
            <w:tcW w:w="1510" w:type="dxa"/>
            <w:shd w:val="clear" w:color="auto" w:fill="FFFF00"/>
          </w:tcPr>
          <w:p w14:paraId="5763011E" w14:textId="77777777" w:rsidR="00774EAA" w:rsidRDefault="00774EAA" w:rsidP="00774EAA">
            <w:pPr>
              <w:pStyle w:val="TableText"/>
            </w:pPr>
            <w:r>
              <w:t>High risk</w:t>
            </w:r>
          </w:p>
        </w:tc>
        <w:tc>
          <w:tcPr>
            <w:tcW w:w="1510" w:type="dxa"/>
            <w:shd w:val="clear" w:color="auto" w:fill="D99594" w:themeFill="accent2" w:themeFillTint="99"/>
          </w:tcPr>
          <w:p w14:paraId="0C2EAE2C" w14:textId="77777777" w:rsidR="00774EAA" w:rsidRDefault="00774EAA" w:rsidP="00774EAA">
            <w:pPr>
              <w:pStyle w:val="TableText"/>
            </w:pPr>
            <w:r>
              <w:t>Very high risk</w:t>
            </w:r>
          </w:p>
        </w:tc>
      </w:tr>
    </w:tbl>
    <w:p w14:paraId="7CE9A8F5" w14:textId="77777777" w:rsidR="00D73473" w:rsidRPr="00D21AD5" w:rsidRDefault="00D73473" w:rsidP="00D73473">
      <w:pPr>
        <w:shd w:val="clear" w:color="auto" w:fill="FFFFFF"/>
        <w:spacing w:before="120"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b/>
          <w:bCs/>
          <w:color w:val="323130"/>
          <w:sz w:val="18"/>
          <w:szCs w:val="18"/>
          <w:lang w:eastAsia="en-AU"/>
        </w:rPr>
        <w:t>Categories for likelihood are defined as follows:</w:t>
      </w:r>
    </w:p>
    <w:p w14:paraId="2B03A80E"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Almost certain – expected to occur every year</w:t>
      </w:r>
    </w:p>
    <w:p w14:paraId="4652EE0A"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Likely – expected to occur at least once every five years</w:t>
      </w:r>
    </w:p>
    <w:p w14:paraId="7682BE03"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Possible – might occur at some time</w:t>
      </w:r>
    </w:p>
    <w:p w14:paraId="10C064C4"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Unlikely – such events are known to have occurred on a worldwide bases but only a few ties</w:t>
      </w:r>
    </w:p>
    <w:p w14:paraId="3FE6676E"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Unknown – currently unknown how often the incident will occur</w:t>
      </w:r>
    </w:p>
    <w:p w14:paraId="051AB198"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b/>
          <w:bCs/>
          <w:color w:val="323130"/>
          <w:sz w:val="18"/>
          <w:szCs w:val="18"/>
          <w:lang w:eastAsia="en-AU"/>
        </w:rPr>
        <w:t>Categories for consequences are defined as follows:</w:t>
      </w:r>
    </w:p>
    <w:p w14:paraId="6C1BC465"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Not significant – no long-term effect on individuals or populations</w:t>
      </w:r>
    </w:p>
    <w:p w14:paraId="004A4F08"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Minor – individuals are adversely affected but no effect at population level</w:t>
      </w:r>
    </w:p>
    <w:p w14:paraId="3DC68E98"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Moderate – population recovery stalls or reduces</w:t>
      </w:r>
    </w:p>
    <w:p w14:paraId="055928E7"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Major – population decreases</w:t>
      </w:r>
    </w:p>
    <w:p w14:paraId="4882D2F3" w14:textId="77777777" w:rsidR="00D73473" w:rsidRPr="00D21AD5" w:rsidRDefault="00D73473" w:rsidP="00D73473">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Catastrophic – population extirpation/extinction</w:t>
      </w:r>
    </w:p>
    <w:p w14:paraId="72CE6EFF" w14:textId="77777777" w:rsidR="005F7453" w:rsidRDefault="005F7453" w:rsidP="002B6A3F"/>
    <w:p w14:paraId="0E40C0BC" w14:textId="320B33C9" w:rsidR="002B6A3F" w:rsidRDefault="002B6A3F" w:rsidP="002B6A3F">
      <w:r w:rsidRPr="001B46C0">
        <w:t>Priority actions have then been developed to manage the threat particularly where the risk was deemed to be ‘very high’ or ‘high’. For those threats with an unknown or low risk outcome it may be more appropriate to identify further research or maintain a watching brief.</w:t>
      </w:r>
    </w:p>
    <w:p w14:paraId="652E9B6D" w14:textId="77777777" w:rsidR="002B6A3F" w:rsidRDefault="002B6A3F" w:rsidP="002B6A3F">
      <w:pPr>
        <w:pStyle w:val="Heading2"/>
        <w:ind w:left="720" w:hanging="720"/>
      </w:pPr>
      <w:r>
        <w:t xml:space="preserve">Conservation and recovery </w:t>
      </w:r>
      <w:r w:rsidRPr="002B6A3F">
        <w:t>actions</w:t>
      </w:r>
    </w:p>
    <w:p w14:paraId="480D881A" w14:textId="77777777" w:rsidR="002B6A3F" w:rsidRDefault="002B6A3F" w:rsidP="002B6A3F">
      <w:pPr>
        <w:pStyle w:val="Heading3"/>
        <w:ind w:left="964" w:hanging="964"/>
      </w:pPr>
      <w:r>
        <w:t>Primary conservation outcome</w:t>
      </w:r>
    </w:p>
    <w:p w14:paraId="75D0DEB4" w14:textId="7B2A9775" w:rsidR="009F08D5" w:rsidRPr="001B46C0" w:rsidRDefault="49FAA1D7" w:rsidP="001B46C0">
      <w:pPr>
        <w:rPr>
          <w:rFonts w:cs="Calibri"/>
        </w:rPr>
      </w:pPr>
      <w:r>
        <w:t xml:space="preserve">By 2030, the </w:t>
      </w:r>
      <w:r w:rsidR="5FCA1C81" w:rsidRPr="5B9637C0">
        <w:rPr>
          <w:i/>
          <w:iCs/>
        </w:rPr>
        <w:t xml:space="preserve">P. gilmourii </w:t>
      </w:r>
      <w:r w:rsidR="5FCA1C81">
        <w:t>var</w:t>
      </w:r>
      <w:r w:rsidR="5FCA1C81" w:rsidRPr="5B9637C0">
        <w:rPr>
          <w:i/>
          <w:iCs/>
        </w:rPr>
        <w:t>. gilmourii</w:t>
      </w:r>
      <w:r w:rsidR="5FCA1C81">
        <w:t xml:space="preserve"> </w:t>
      </w:r>
      <w:r>
        <w:t>subpopulations have increased in abundance and are sustained in habitats in which high risk threats are managed effectively.</w:t>
      </w:r>
      <w:r w:rsidR="00437ABC">
        <w:t xml:space="preserve"> By 2030, a viable ex-situ collection </w:t>
      </w:r>
      <w:r w:rsidR="00591162">
        <w:t>of</w:t>
      </w:r>
      <w:r w:rsidR="00437ABC">
        <w:t xml:space="preserve"> </w:t>
      </w:r>
      <w:r w:rsidR="00591162" w:rsidRPr="5B9637C0">
        <w:rPr>
          <w:i/>
          <w:iCs/>
        </w:rPr>
        <w:t xml:space="preserve">P. gilmourii </w:t>
      </w:r>
      <w:r w:rsidR="00591162">
        <w:t>var</w:t>
      </w:r>
      <w:r w:rsidR="00591162" w:rsidRPr="5B9637C0">
        <w:rPr>
          <w:i/>
          <w:iCs/>
        </w:rPr>
        <w:t>. gilmourii</w:t>
      </w:r>
      <w:r w:rsidR="00591162">
        <w:t xml:space="preserve"> </w:t>
      </w:r>
      <w:r w:rsidR="00437ABC">
        <w:t xml:space="preserve">is maintained to allow for </w:t>
      </w:r>
      <w:r w:rsidR="00D73473">
        <w:t>conservation translocation</w:t>
      </w:r>
      <w:r w:rsidR="00437ABC">
        <w:t xml:space="preserve"> in the event of future threatening events.</w:t>
      </w:r>
    </w:p>
    <w:p w14:paraId="03F3530E" w14:textId="77777777" w:rsidR="00C108E3" w:rsidRDefault="00C108E3" w:rsidP="00C108E3">
      <w:pPr>
        <w:pStyle w:val="Heading3"/>
        <w:ind w:left="964" w:hanging="964"/>
      </w:pPr>
      <w:r>
        <w:t>Conservation and management priorities</w:t>
      </w:r>
    </w:p>
    <w:p w14:paraId="28C60373" w14:textId="6EC6A818" w:rsidR="00C108E3" w:rsidRDefault="00C108E3" w:rsidP="00C108E3">
      <w:pPr>
        <w:pStyle w:val="Heading4"/>
        <w:ind w:left="964" w:hanging="964"/>
      </w:pPr>
      <w:r>
        <w:t xml:space="preserve">Habitat loss, </w:t>
      </w:r>
      <w:r w:rsidR="00F10EE6">
        <w:t>disturbance,</w:t>
      </w:r>
      <w:r>
        <w:t xml:space="preserve"> and modification (including fire)</w:t>
      </w:r>
    </w:p>
    <w:p w14:paraId="4F7F1191" w14:textId="561185CD" w:rsidR="00C108E3" w:rsidRDefault="00C108E3" w:rsidP="00C108E3">
      <w:pPr>
        <w:pStyle w:val="ListBullet"/>
      </w:pPr>
      <w:r>
        <w:t xml:space="preserve">Develop and implement a fire management strategy that optimises the survival of </w:t>
      </w:r>
      <w:r w:rsidR="00FD2228" w:rsidRPr="00F316EE">
        <w:rPr>
          <w:i/>
          <w:iCs/>
        </w:rPr>
        <w:t xml:space="preserve">P. gilmourii </w:t>
      </w:r>
      <w:r w:rsidR="00FD2228" w:rsidRPr="00F316EE">
        <w:t>var</w:t>
      </w:r>
      <w:r w:rsidR="00FD2228" w:rsidRPr="00F316EE">
        <w:rPr>
          <w:i/>
          <w:iCs/>
        </w:rPr>
        <w:t>. gilmourii</w:t>
      </w:r>
      <w:r>
        <w:rPr>
          <w:rStyle w:val="Emphasis"/>
        </w:rPr>
        <w:t>.</w:t>
      </w:r>
    </w:p>
    <w:p w14:paraId="0998FDD3" w14:textId="182877FB" w:rsidR="004C4C93" w:rsidRPr="004C4C93" w:rsidRDefault="004C4C93" w:rsidP="00C108E3">
      <w:pPr>
        <w:pStyle w:val="ListBullet2"/>
        <w:rPr>
          <w:i/>
          <w:iCs/>
        </w:rPr>
      </w:pPr>
      <w:bookmarkStart w:id="14" w:name="_Hlk80258343"/>
      <w:r>
        <w:t xml:space="preserve">Avoid planned burns in </w:t>
      </w:r>
      <w:r>
        <w:rPr>
          <w:rStyle w:val="Emphasis"/>
        </w:rPr>
        <w:t xml:space="preserve">P. gilmourii </w:t>
      </w:r>
      <w:r w:rsidRPr="004C4C93">
        <w:rPr>
          <w:rStyle w:val="Emphasis"/>
          <w:i w:val="0"/>
          <w:iCs w:val="0"/>
        </w:rPr>
        <w:t xml:space="preserve">habitat until it </w:t>
      </w:r>
      <w:r>
        <w:rPr>
          <w:rStyle w:val="Emphasis"/>
          <w:i w:val="0"/>
          <w:iCs w:val="0"/>
        </w:rPr>
        <w:t>is</w:t>
      </w:r>
      <w:r w:rsidRPr="004C4C93">
        <w:rPr>
          <w:rStyle w:val="Emphasis"/>
          <w:i w:val="0"/>
          <w:iCs w:val="0"/>
        </w:rPr>
        <w:t xml:space="preserve"> established that</w:t>
      </w:r>
      <w:r>
        <w:rPr>
          <w:rStyle w:val="Emphasis"/>
          <w:i w:val="0"/>
          <w:iCs w:val="0"/>
        </w:rPr>
        <w:t xml:space="preserve"> the </w:t>
      </w:r>
      <w:r w:rsidR="008769C4">
        <w:rPr>
          <w:rStyle w:val="Emphasis"/>
          <w:i w:val="0"/>
          <w:iCs w:val="0"/>
        </w:rPr>
        <w:t xml:space="preserve">taxon </w:t>
      </w:r>
      <w:r>
        <w:rPr>
          <w:rStyle w:val="Emphasis"/>
          <w:i w:val="0"/>
          <w:iCs w:val="0"/>
        </w:rPr>
        <w:t>requires fire to rege</w:t>
      </w:r>
      <w:r w:rsidR="00946D09">
        <w:rPr>
          <w:rStyle w:val="Emphasis"/>
          <w:i w:val="0"/>
          <w:iCs w:val="0"/>
        </w:rPr>
        <w:t>ne</w:t>
      </w:r>
      <w:r>
        <w:rPr>
          <w:rStyle w:val="Emphasis"/>
          <w:i w:val="0"/>
          <w:iCs w:val="0"/>
        </w:rPr>
        <w:t>rate.</w:t>
      </w:r>
      <w:r w:rsidRPr="004C4C93">
        <w:rPr>
          <w:rStyle w:val="Emphasis"/>
          <w:i w:val="0"/>
          <w:iCs w:val="0"/>
        </w:rPr>
        <w:t xml:space="preserve"> </w:t>
      </w:r>
    </w:p>
    <w:bookmarkEnd w:id="14"/>
    <w:p w14:paraId="4621717D" w14:textId="71D1683E" w:rsidR="00C108E3" w:rsidRDefault="00C108E3" w:rsidP="00C108E3">
      <w:pPr>
        <w:pStyle w:val="ListBullet2"/>
      </w:pPr>
      <w:r>
        <w:t>Take the likelihood of increasingly frequent bushfires into account when developing planned burning programs, to avoid excessive, frequent burning of any subpopulations.</w:t>
      </w:r>
    </w:p>
    <w:p w14:paraId="0C0B997D" w14:textId="003917CD" w:rsidR="00C108E3" w:rsidRPr="007C45E2" w:rsidRDefault="00C108E3" w:rsidP="00C108E3">
      <w:pPr>
        <w:pStyle w:val="ListBullet2"/>
      </w:pPr>
      <w:r w:rsidRPr="007C45E2">
        <w:t xml:space="preserve">Provide maps of known </w:t>
      </w:r>
      <w:r w:rsidR="00F10EE6" w:rsidRPr="007C45E2">
        <w:t>occurrences</w:t>
      </w:r>
      <w:r w:rsidRPr="007C45E2">
        <w:t xml:space="preserve"> to local and State Rural Fire Services.</w:t>
      </w:r>
    </w:p>
    <w:p w14:paraId="3E081A22" w14:textId="4109A1BA" w:rsidR="6238BF9A" w:rsidRPr="007C45E2" w:rsidRDefault="108E5D8D" w:rsidP="00591162">
      <w:pPr>
        <w:pStyle w:val="ListBullet2"/>
        <w:rPr>
          <w:rFonts w:eastAsia="Calibri"/>
        </w:rPr>
      </w:pPr>
      <w:r w:rsidRPr="007C45E2">
        <w:rPr>
          <w:rFonts w:eastAsia="Cambria" w:cs="Cambria"/>
        </w:rPr>
        <w:t>Avoid application of fire retardants in the vicinity of the population during fire suppression operations</w:t>
      </w:r>
      <w:r w:rsidR="00591162" w:rsidRPr="007C45E2">
        <w:rPr>
          <w:rFonts w:eastAsia="Cambria" w:cs="Cambria"/>
        </w:rPr>
        <w:t>.</w:t>
      </w:r>
    </w:p>
    <w:p w14:paraId="340C090F" w14:textId="77777777" w:rsidR="00C108E3" w:rsidRDefault="00C108E3" w:rsidP="00C108E3">
      <w:pPr>
        <w:pStyle w:val="Heading4"/>
        <w:ind w:left="964" w:hanging="964"/>
      </w:pPr>
      <w:r>
        <w:t>Climate Change and Fire</w:t>
      </w:r>
    </w:p>
    <w:p w14:paraId="4CC44436" w14:textId="37E74255" w:rsidR="00C108E3" w:rsidRDefault="00C108E3" w:rsidP="00C108E3">
      <w:pPr>
        <w:pStyle w:val="ListBullet"/>
      </w:pPr>
      <w:bookmarkStart w:id="15" w:name="_Hlk57125272"/>
      <w:r>
        <w:t>Identify</w:t>
      </w:r>
      <w:r w:rsidRPr="009C381E">
        <w:t xml:space="preserve"> </w:t>
      </w:r>
      <w:r>
        <w:t xml:space="preserve">current and future </w:t>
      </w:r>
      <w:r w:rsidRPr="009C381E">
        <w:t>habitat</w:t>
      </w:r>
      <w:r>
        <w:t xml:space="preserve"> likely to remain or become suitable habitat due to climate change and ensure impacts of other threats to this habitat are minimised.</w:t>
      </w:r>
      <w:bookmarkEnd w:id="15"/>
    </w:p>
    <w:p w14:paraId="3DE898E3" w14:textId="7F61C8ED" w:rsidR="00591162" w:rsidRDefault="00591162" w:rsidP="00591162">
      <w:pPr>
        <w:pStyle w:val="ListBullet"/>
      </w:pPr>
      <w:r w:rsidRPr="15C836C4">
        <w:rPr>
          <w:rFonts w:eastAsia="Calibri"/>
        </w:rPr>
        <w:lastRenderedPageBreak/>
        <w:t xml:space="preserve">Spread the risk to the species associated with climate change and fire by establishing multiple translocated populations in suitable habitat.  </w:t>
      </w:r>
    </w:p>
    <w:p w14:paraId="2079BB90" w14:textId="77777777" w:rsidR="00C108E3" w:rsidRDefault="00C108E3" w:rsidP="00C108E3">
      <w:pPr>
        <w:pStyle w:val="Heading4"/>
        <w:ind w:left="964" w:hanging="964"/>
      </w:pPr>
      <w:r>
        <w:t>Herbivory</w:t>
      </w:r>
    </w:p>
    <w:p w14:paraId="791D4505" w14:textId="2B11958F" w:rsidR="00C108E3" w:rsidRPr="0093088E" w:rsidRDefault="00C108E3" w:rsidP="00F12453">
      <w:pPr>
        <w:pStyle w:val="ListBullet"/>
        <w:rPr>
          <w:rFonts w:eastAsia="Cambria" w:cs="Cambria"/>
          <w:color w:val="D13438"/>
        </w:rPr>
      </w:pPr>
      <w:bookmarkStart w:id="16" w:name="_Hlk80258482"/>
      <w:r>
        <w:t>If there is evidence of browsing by feral herbivores (</w:t>
      </w:r>
      <w:r w:rsidR="00F10EE6">
        <w:t>e.g.,</w:t>
      </w:r>
      <w:r>
        <w:t xml:space="preserve"> goats</w:t>
      </w:r>
      <w:r w:rsidR="00D6281C">
        <w:t>,</w:t>
      </w:r>
      <w:r>
        <w:t xml:space="preserve"> deer</w:t>
      </w:r>
      <w:r w:rsidR="00D6281C">
        <w:t xml:space="preserve"> and pigs</w:t>
      </w:r>
      <w:r>
        <w:t xml:space="preserve">), reduce the impacts of feral herbivory through well-maintained </w:t>
      </w:r>
      <w:r w:rsidRPr="007C45E2">
        <w:t>fencing</w:t>
      </w:r>
      <w:r w:rsidR="004E022F" w:rsidRPr="007C45E2">
        <w:t xml:space="preserve"> </w:t>
      </w:r>
      <w:r w:rsidR="0011333D" w:rsidRPr="007C45E2">
        <w:rPr>
          <w:rFonts w:eastAsia="Cambria" w:cs="Cambria"/>
        </w:rPr>
        <w:t>(e.g. Mackenzie &amp; Keith 2009)</w:t>
      </w:r>
      <w:r w:rsidR="004E022F" w:rsidRPr="007C45E2">
        <w:t>,</w:t>
      </w:r>
      <w:r w:rsidRPr="007C45E2">
        <w:t xml:space="preserve"> </w:t>
      </w:r>
      <w:r>
        <w:t>where suitable</w:t>
      </w:r>
      <w:r w:rsidR="004E022F">
        <w:t>,</w:t>
      </w:r>
      <w:r>
        <w:t xml:space="preserve"> and/or </w:t>
      </w:r>
      <w:r w:rsidR="007C45E2">
        <w:t>through</w:t>
      </w:r>
      <w:r>
        <w:t xml:space="preserve"> ongoing control programs. </w:t>
      </w:r>
    </w:p>
    <w:bookmarkEnd w:id="16"/>
    <w:p w14:paraId="72EDDC7B" w14:textId="77777777" w:rsidR="00C108E3" w:rsidRDefault="00C108E3" w:rsidP="00C108E3">
      <w:pPr>
        <w:pStyle w:val="Heading4"/>
        <w:ind w:left="964" w:hanging="964"/>
      </w:pPr>
      <w:r>
        <w:t>Disease</w:t>
      </w:r>
    </w:p>
    <w:p w14:paraId="2A304AB4" w14:textId="04B6A779" w:rsidR="00C108E3" w:rsidRDefault="00C108E3" w:rsidP="00C108E3">
      <w:pPr>
        <w:pStyle w:val="ListBullet"/>
      </w:pPr>
      <w:r>
        <w:t xml:space="preserve">Minimise the spread and mitigate the impact of </w:t>
      </w:r>
      <w:r w:rsidRPr="6238BF9A">
        <w:rPr>
          <w:i/>
          <w:iCs/>
        </w:rPr>
        <w:t>P. cinnamomi</w:t>
      </w:r>
      <w:r w:rsidR="004E022F">
        <w:t xml:space="preserve">, to </w:t>
      </w:r>
      <w:r w:rsidR="00FD2228" w:rsidRPr="6238BF9A">
        <w:rPr>
          <w:i/>
          <w:iCs/>
        </w:rPr>
        <w:t xml:space="preserve">P. gilmourii </w:t>
      </w:r>
      <w:r w:rsidR="00FD2228">
        <w:t>var</w:t>
      </w:r>
      <w:r w:rsidR="00FD2228" w:rsidRPr="6238BF9A">
        <w:rPr>
          <w:i/>
          <w:iCs/>
        </w:rPr>
        <w:t>. gilmourii</w:t>
      </w:r>
      <w:r w:rsidR="00FD2228">
        <w:t xml:space="preserve"> </w:t>
      </w:r>
      <w:r>
        <w:t xml:space="preserve">by following the </w:t>
      </w:r>
      <w:r w:rsidR="12C0C447">
        <w:t xml:space="preserve">guidance </w:t>
      </w:r>
      <w:r>
        <w:t xml:space="preserve">as described in the </w:t>
      </w:r>
      <w:r w:rsidRPr="6238BF9A">
        <w:rPr>
          <w:i/>
          <w:iCs/>
        </w:rPr>
        <w:t>Threat abatement plan for disease in natural ecosystems caused by Phytophthora cinnamomi</w:t>
      </w:r>
      <w:r>
        <w:t xml:space="preserve"> (DEE 2018).</w:t>
      </w:r>
    </w:p>
    <w:p w14:paraId="19AEA426" w14:textId="2547C33A" w:rsidR="00C108E3" w:rsidRPr="00E80788" w:rsidRDefault="00C108E3" w:rsidP="00C108E3">
      <w:pPr>
        <w:pStyle w:val="ListBullet"/>
        <w:rPr>
          <w:rFonts w:asciiTheme="majorHAnsi" w:hAnsiTheme="majorHAnsi"/>
        </w:rPr>
      </w:pPr>
      <w:r w:rsidRPr="00260517">
        <w:rPr>
          <w:rFonts w:asciiTheme="majorHAnsi" w:hAnsiTheme="majorHAnsi" w:cstheme="minorHAnsi"/>
        </w:rPr>
        <w:t>I</w:t>
      </w:r>
      <w:r>
        <w:rPr>
          <w:rFonts w:asciiTheme="majorHAnsi" w:hAnsiTheme="majorHAnsi" w:cstheme="minorHAnsi"/>
        </w:rPr>
        <w:t xml:space="preserve">f there is evidence that </w:t>
      </w:r>
      <w:r>
        <w:rPr>
          <w:rFonts w:asciiTheme="majorHAnsi" w:hAnsiTheme="majorHAnsi" w:cstheme="minorHAnsi"/>
          <w:i/>
          <w:iCs/>
        </w:rPr>
        <w:t xml:space="preserve">P. cinnamomi </w:t>
      </w:r>
      <w:r>
        <w:rPr>
          <w:rFonts w:asciiTheme="majorHAnsi" w:hAnsiTheme="majorHAnsi" w:cstheme="minorHAnsi"/>
        </w:rPr>
        <w:t xml:space="preserve">is impacting the </w:t>
      </w:r>
      <w:r w:rsidR="00FD2228" w:rsidRPr="00F316EE">
        <w:rPr>
          <w:i/>
          <w:iCs/>
        </w:rPr>
        <w:t xml:space="preserve">P. gilmourii </w:t>
      </w:r>
      <w:r w:rsidR="00FD2228" w:rsidRPr="00F316EE">
        <w:t>var</w:t>
      </w:r>
      <w:r w:rsidR="00FD2228" w:rsidRPr="00F316EE">
        <w:rPr>
          <w:i/>
          <w:iCs/>
        </w:rPr>
        <w:t>. gilmourii</w:t>
      </w:r>
      <w:r>
        <w:rPr>
          <w:rFonts w:asciiTheme="majorHAnsi" w:hAnsiTheme="majorHAnsi" w:cstheme="minorHAnsi"/>
        </w:rPr>
        <w:t>, i</w:t>
      </w:r>
      <w:r w:rsidRPr="00260517">
        <w:rPr>
          <w:rFonts w:asciiTheme="majorHAnsi" w:hAnsiTheme="majorHAnsi" w:cstheme="minorHAnsi"/>
        </w:rPr>
        <w:t>mpl</w:t>
      </w:r>
      <w:r>
        <w:rPr>
          <w:rFonts w:asciiTheme="majorHAnsi" w:hAnsiTheme="majorHAnsi" w:cstheme="minorHAnsi"/>
        </w:rPr>
        <w:t>ement mitigation measures including</w:t>
      </w:r>
      <w:r w:rsidRPr="00223AFA">
        <w:rPr>
          <w:rFonts w:asciiTheme="majorHAnsi" w:hAnsiTheme="majorHAnsi"/>
        </w:rPr>
        <w:t>,</w:t>
      </w:r>
      <w:r>
        <w:rPr>
          <w:rFonts w:asciiTheme="majorHAnsi" w:hAnsiTheme="majorHAnsi"/>
        </w:rPr>
        <w:t xml:space="preserve"> but not limited to, the </w:t>
      </w:r>
      <w:r w:rsidRPr="00E80788">
        <w:rPr>
          <w:rFonts w:asciiTheme="majorHAnsi" w:hAnsiTheme="majorHAnsi"/>
        </w:rPr>
        <w:t>application of a biodegradable, systemic fungicide such as pho</w:t>
      </w:r>
      <w:r>
        <w:rPr>
          <w:rFonts w:asciiTheme="majorHAnsi" w:hAnsiTheme="majorHAnsi"/>
        </w:rPr>
        <w:t xml:space="preserve">sphite (or other alternatives); </w:t>
      </w:r>
      <w:r w:rsidRPr="00E80788">
        <w:rPr>
          <w:rFonts w:asciiTheme="majorHAnsi" w:hAnsiTheme="majorHAnsi"/>
        </w:rPr>
        <w:t>noting the potential deleterious effects as a fertiliser with prolonged usage.</w:t>
      </w:r>
    </w:p>
    <w:p w14:paraId="5BDC0797" w14:textId="0F6F56B4" w:rsidR="00C108E3" w:rsidRDefault="00D73473" w:rsidP="00C108E3">
      <w:pPr>
        <w:pStyle w:val="Heading4"/>
        <w:ind w:left="964" w:hanging="964"/>
      </w:pPr>
      <w:r>
        <w:t>E</w:t>
      </w:r>
      <w:r w:rsidR="00C108E3">
        <w:t>x situ recovery action</w:t>
      </w:r>
      <w:r>
        <w:t>s</w:t>
      </w:r>
    </w:p>
    <w:p w14:paraId="231C1821" w14:textId="3D5DEED7" w:rsidR="00C108E3" w:rsidRDefault="00D73473" w:rsidP="00C108E3">
      <w:pPr>
        <w:pStyle w:val="ListBullet"/>
      </w:pPr>
      <w:r>
        <w:t>M</w:t>
      </w:r>
      <w:r w:rsidR="00C108E3">
        <w:t>anage the risk of losing genetic diversity, undertake appropriate seed collection and storage in long term custodial collections until no longer needed and determine viability of stored seed. Best practice seed storage guidelines and procedures should be adhered to, to maximise seed viability and germinability. Seeds from all plants to be collected and stored, where possible.</w:t>
      </w:r>
    </w:p>
    <w:p w14:paraId="07D66F87" w14:textId="77777777" w:rsidR="00C108E3" w:rsidRDefault="00C108E3" w:rsidP="00C108E3">
      <w:pPr>
        <w:pStyle w:val="ListBullet"/>
      </w:pPr>
      <w:r>
        <w:t xml:space="preserve">Establish plants in cultivation or collect and maintain plant cuttings in appropriate </w:t>
      </w:r>
      <w:r w:rsidRPr="00247295">
        <w:t>institutions such as Botanic Gar</w:t>
      </w:r>
      <w:r>
        <w:t>dens.</w:t>
      </w:r>
    </w:p>
    <w:p w14:paraId="488130BC" w14:textId="23D94692" w:rsidR="00C108E3" w:rsidRPr="00D9448F" w:rsidRDefault="00D73473" w:rsidP="00C108E3">
      <w:pPr>
        <w:pStyle w:val="ListBullet"/>
        <w:rPr>
          <w:rFonts w:asciiTheme="majorHAnsi" w:hAnsiTheme="majorHAnsi" w:cstheme="minorHAnsi"/>
        </w:rPr>
      </w:pPr>
      <w:r>
        <w:rPr>
          <w:rFonts w:asciiTheme="majorHAnsi" w:hAnsiTheme="majorHAnsi"/>
        </w:rPr>
        <w:t>M</w:t>
      </w:r>
      <w:r w:rsidR="00CA0429">
        <w:rPr>
          <w:rFonts w:asciiTheme="majorHAnsi" w:hAnsiTheme="majorHAnsi"/>
        </w:rPr>
        <w:t xml:space="preserve">itigate the threat of high fire frequency, </w:t>
      </w:r>
      <w:r>
        <w:rPr>
          <w:rFonts w:asciiTheme="majorHAnsi" w:hAnsiTheme="majorHAnsi" w:cstheme="minorHAnsi"/>
        </w:rPr>
        <w:t xml:space="preserve">by </w:t>
      </w:r>
      <w:r w:rsidR="00C108E3" w:rsidRPr="00260517">
        <w:rPr>
          <w:rFonts w:asciiTheme="majorHAnsi" w:hAnsiTheme="majorHAnsi" w:cstheme="minorHAnsi"/>
        </w:rPr>
        <w:t>undertak</w:t>
      </w:r>
      <w:r>
        <w:rPr>
          <w:rFonts w:asciiTheme="majorHAnsi" w:hAnsiTheme="majorHAnsi" w:cstheme="minorHAnsi"/>
        </w:rPr>
        <w:t>ing</w:t>
      </w:r>
      <w:r w:rsidR="00C108E3" w:rsidRPr="00260517">
        <w:rPr>
          <w:rFonts w:asciiTheme="majorHAnsi" w:hAnsiTheme="majorHAnsi" w:cstheme="minorHAnsi"/>
        </w:rPr>
        <w:t xml:space="preserve"> conservation translocations </w:t>
      </w:r>
      <w:r w:rsidR="00CA0429">
        <w:rPr>
          <w:rFonts w:asciiTheme="majorHAnsi" w:hAnsiTheme="majorHAnsi"/>
        </w:rPr>
        <w:t>of propagated individuals</w:t>
      </w:r>
      <w:r w:rsidR="00CA0429" w:rsidRPr="00260517">
        <w:rPr>
          <w:rFonts w:asciiTheme="majorHAnsi" w:hAnsiTheme="majorHAnsi" w:cstheme="minorHAnsi"/>
        </w:rPr>
        <w:t xml:space="preserve"> </w:t>
      </w:r>
      <w:r w:rsidR="00C108E3" w:rsidRPr="00260517">
        <w:rPr>
          <w:rFonts w:asciiTheme="majorHAnsi" w:hAnsiTheme="majorHAnsi" w:cstheme="minorHAnsi"/>
        </w:rPr>
        <w:t xml:space="preserve">in suitable habitat with secure land tenure, to increase the </w:t>
      </w:r>
      <w:r w:rsidR="00C108E3">
        <w:rPr>
          <w:rFonts w:asciiTheme="majorHAnsi" w:hAnsiTheme="majorHAnsi" w:cstheme="minorHAnsi"/>
        </w:rPr>
        <w:t xml:space="preserve">abundance or </w:t>
      </w:r>
      <w:r w:rsidR="00C108E3" w:rsidRPr="00260517">
        <w:rPr>
          <w:rFonts w:asciiTheme="majorHAnsi" w:hAnsiTheme="majorHAnsi" w:cstheme="minorHAnsi"/>
        </w:rPr>
        <w:t>number of subpopulations of</w:t>
      </w:r>
      <w:bookmarkStart w:id="17" w:name="_Hlk54856776"/>
      <w:r w:rsidR="006D37CB">
        <w:rPr>
          <w:rFonts w:asciiTheme="majorHAnsi" w:hAnsiTheme="majorHAnsi" w:cstheme="minorHAnsi"/>
        </w:rPr>
        <w:t xml:space="preserve"> </w:t>
      </w:r>
      <w:r w:rsidR="00FD2228" w:rsidRPr="00F316EE">
        <w:rPr>
          <w:i/>
          <w:iCs/>
        </w:rPr>
        <w:t xml:space="preserve">P. gilmourii </w:t>
      </w:r>
      <w:r w:rsidR="00FD2228" w:rsidRPr="00F316EE">
        <w:t>var</w:t>
      </w:r>
      <w:r w:rsidR="00FD2228" w:rsidRPr="00F316EE">
        <w:rPr>
          <w:i/>
          <w:iCs/>
        </w:rPr>
        <w:t>. gilmourii</w:t>
      </w:r>
      <w:r w:rsidR="00C108E3" w:rsidRPr="00260517">
        <w:rPr>
          <w:rFonts w:asciiTheme="majorHAnsi" w:hAnsiTheme="majorHAnsi" w:cstheme="minorHAnsi"/>
        </w:rPr>
        <w:t>, in accordance with the</w:t>
      </w:r>
      <w:r w:rsidR="00C108E3" w:rsidRPr="00260517">
        <w:rPr>
          <w:rFonts w:asciiTheme="majorHAnsi" w:hAnsiTheme="majorHAnsi" w:cstheme="minorHAnsi"/>
          <w:i/>
          <w:iCs/>
        </w:rPr>
        <w:t xml:space="preserve"> Guidelines for the Translocation of Threatened Plants in Australia</w:t>
      </w:r>
      <w:r w:rsidR="00C108E3" w:rsidRPr="00260517">
        <w:rPr>
          <w:rFonts w:asciiTheme="majorHAnsi" w:hAnsiTheme="majorHAnsi" w:cstheme="minorHAnsi"/>
        </w:rPr>
        <w:t xml:space="preserve"> (Commander et al. 2018)</w:t>
      </w:r>
      <w:bookmarkEnd w:id="17"/>
      <w:r w:rsidR="00C108E3" w:rsidRPr="00260517">
        <w:rPr>
          <w:rFonts w:asciiTheme="majorHAnsi" w:hAnsiTheme="majorHAnsi" w:cstheme="minorHAnsi"/>
        </w:rPr>
        <w:t xml:space="preserve">. </w:t>
      </w:r>
    </w:p>
    <w:p w14:paraId="1F3779F6" w14:textId="77777777" w:rsidR="00C108E3" w:rsidRDefault="00C108E3" w:rsidP="00C108E3">
      <w:pPr>
        <w:pStyle w:val="Heading3"/>
        <w:ind w:left="964" w:hanging="964"/>
      </w:pPr>
      <w:r>
        <w:t>Stakeholder engagement/community engagement</w:t>
      </w:r>
    </w:p>
    <w:p w14:paraId="2E4E87CB" w14:textId="053F4298" w:rsidR="00C108E3" w:rsidRPr="001A6B20" w:rsidRDefault="00C108E3" w:rsidP="00C108E3">
      <w:pPr>
        <w:pStyle w:val="ListBullet"/>
      </w:pPr>
      <w:r>
        <w:rPr>
          <w:color w:val="000000"/>
        </w:rPr>
        <w:t>Engage</w:t>
      </w:r>
      <w:r w:rsidRPr="00247295">
        <w:rPr>
          <w:color w:val="000000"/>
        </w:rPr>
        <w:t xml:space="preserve"> with the Indigenous community</w:t>
      </w:r>
      <w:r>
        <w:rPr>
          <w:color w:val="000000"/>
        </w:rPr>
        <w:t xml:space="preserve"> </w:t>
      </w:r>
      <w:r w:rsidRPr="00247295">
        <w:rPr>
          <w:color w:val="000000"/>
        </w:rPr>
        <w:t xml:space="preserve">to identify </w:t>
      </w:r>
      <w:r>
        <w:rPr>
          <w:color w:val="000000"/>
        </w:rPr>
        <w:t>I</w:t>
      </w:r>
      <w:r w:rsidRPr="00247295">
        <w:rPr>
          <w:color w:val="000000"/>
        </w:rPr>
        <w:t xml:space="preserve">ndigenous management responsibilities and cultural connections </w:t>
      </w:r>
      <w:r>
        <w:rPr>
          <w:color w:val="000000"/>
        </w:rPr>
        <w:t xml:space="preserve">to the </w:t>
      </w:r>
      <w:r w:rsidR="00FD2228" w:rsidRPr="00F316EE">
        <w:rPr>
          <w:i/>
          <w:iCs/>
        </w:rPr>
        <w:t xml:space="preserve">P. gilmourii </w:t>
      </w:r>
      <w:r w:rsidR="00FD2228" w:rsidRPr="00F316EE">
        <w:t>var</w:t>
      </w:r>
      <w:r w:rsidR="00FD2228" w:rsidRPr="00F316EE">
        <w:rPr>
          <w:i/>
          <w:iCs/>
        </w:rPr>
        <w:t>. gilmourii</w:t>
      </w:r>
      <w:r>
        <w:rPr>
          <w:rStyle w:val="Emphasis"/>
        </w:rPr>
        <w:t>.</w:t>
      </w:r>
      <w:r>
        <w:rPr>
          <w:color w:val="000000"/>
        </w:rPr>
        <w:t xml:space="preserve"> </w:t>
      </w:r>
      <w:r w:rsidRPr="00247295">
        <w:rPr>
          <w:color w:val="000000"/>
        </w:rPr>
        <w:t xml:space="preserve">Identify and encourage collaboration opportunities and awareness of this </w:t>
      </w:r>
      <w:r w:rsidR="008769C4">
        <w:rPr>
          <w:color w:val="000000"/>
        </w:rPr>
        <w:t>taxon</w:t>
      </w:r>
      <w:r w:rsidRPr="00247295">
        <w:rPr>
          <w:color w:val="000000"/>
        </w:rPr>
        <w:t>.</w:t>
      </w:r>
    </w:p>
    <w:p w14:paraId="15BC3DC8" w14:textId="6FACF23C" w:rsidR="00C108E3" w:rsidRPr="00360880" w:rsidRDefault="00C108E3" w:rsidP="00C108E3">
      <w:pPr>
        <w:pStyle w:val="ListBullet"/>
      </w:pPr>
      <w:r>
        <w:rPr>
          <w:color w:val="000000"/>
        </w:rPr>
        <w:t xml:space="preserve">Raise awareness of the threat of </w:t>
      </w:r>
      <w:r w:rsidRPr="008C1150">
        <w:rPr>
          <w:i/>
        </w:rPr>
        <w:t>P. cinnamomi</w:t>
      </w:r>
      <w:r>
        <w:rPr>
          <w:color w:val="000000"/>
        </w:rPr>
        <w:t xml:space="preserve"> with </w:t>
      </w:r>
      <w:r w:rsidR="00CA0429">
        <w:rPr>
          <w:color w:val="000000" w:themeColor="text1"/>
        </w:rPr>
        <w:t>the Rural Fire Service, other</w:t>
      </w:r>
      <w:r w:rsidR="00CA0429" w:rsidRPr="15C836C4">
        <w:rPr>
          <w:color w:val="000000" w:themeColor="text1"/>
        </w:rPr>
        <w:t xml:space="preserve"> </w:t>
      </w:r>
      <w:r>
        <w:rPr>
          <w:color w:val="000000"/>
        </w:rPr>
        <w:t>fire and land management agencies, and the general public, to minimise the risk of spread.</w:t>
      </w:r>
    </w:p>
    <w:p w14:paraId="719ADC9F" w14:textId="24705A27" w:rsidR="00C108E3" w:rsidRDefault="00C108E3" w:rsidP="00C108E3">
      <w:pPr>
        <w:pStyle w:val="ListBullet"/>
      </w:pPr>
      <w:r>
        <w:rPr>
          <w:color w:val="000000"/>
        </w:rPr>
        <w:t xml:space="preserve">Engage with researchers prior to conducting surveys and developing a monitoring program to obtain the most up-to-date advice on the </w:t>
      </w:r>
      <w:r w:rsidR="008769C4">
        <w:rPr>
          <w:color w:val="000000"/>
        </w:rPr>
        <w:t>taxon</w:t>
      </w:r>
      <w:r>
        <w:rPr>
          <w:color w:val="000000"/>
        </w:rPr>
        <w:t xml:space="preserve">. </w:t>
      </w:r>
    </w:p>
    <w:p w14:paraId="5D0EBE17" w14:textId="77777777" w:rsidR="00C108E3" w:rsidRDefault="00C108E3" w:rsidP="00C108E3">
      <w:pPr>
        <w:pStyle w:val="Heading3"/>
        <w:ind w:left="964" w:hanging="964"/>
      </w:pPr>
      <w:r>
        <w:t>Survey and monitoring priorities</w:t>
      </w:r>
    </w:p>
    <w:p w14:paraId="199F5BCA" w14:textId="651A8906" w:rsidR="00C108E3" w:rsidRDefault="00C108E3" w:rsidP="00C108E3">
      <w:pPr>
        <w:pStyle w:val="ListBullet"/>
      </w:pPr>
      <w:bookmarkStart w:id="18" w:name="_Hlk57709716"/>
      <w:r>
        <w:t xml:space="preserve">Conduct surveys in other areas of suitable habitat, to identify other subpopulations of </w:t>
      </w:r>
      <w:r w:rsidR="00FD2228" w:rsidRPr="00F316EE">
        <w:rPr>
          <w:i/>
          <w:iCs/>
        </w:rPr>
        <w:t xml:space="preserve">P. gilmourii </w:t>
      </w:r>
      <w:r w:rsidR="00FD2228" w:rsidRPr="00F316EE">
        <w:t>var</w:t>
      </w:r>
      <w:r w:rsidR="00FD2228" w:rsidRPr="00F316EE">
        <w:rPr>
          <w:i/>
          <w:iCs/>
        </w:rPr>
        <w:t>. gilmourii</w:t>
      </w:r>
      <w:r>
        <w:rPr>
          <w:rStyle w:val="Emphasis"/>
        </w:rPr>
        <w:t>.</w:t>
      </w:r>
    </w:p>
    <w:p w14:paraId="11910949" w14:textId="581EEF41" w:rsidR="00C108E3" w:rsidRPr="00EF38A3" w:rsidRDefault="00C108E3" w:rsidP="00C108E3">
      <w:pPr>
        <w:pStyle w:val="ListBullet"/>
        <w:rPr>
          <w:bCs/>
        </w:rPr>
      </w:pPr>
      <w:r>
        <w:rPr>
          <w:bCs/>
        </w:rPr>
        <w:t>Establish</w:t>
      </w:r>
      <w:r w:rsidRPr="00EF38A3">
        <w:rPr>
          <w:bCs/>
        </w:rPr>
        <w:t xml:space="preserve"> and maintain a monitoring program to:</w:t>
      </w:r>
    </w:p>
    <w:p w14:paraId="44508B09" w14:textId="109E9DE9" w:rsidR="00BB2CD6" w:rsidRDefault="00BB2CD6" w:rsidP="00D1110A">
      <w:pPr>
        <w:pStyle w:val="ListBullet2"/>
        <w:numPr>
          <w:ilvl w:val="1"/>
          <w:numId w:val="10"/>
        </w:numPr>
      </w:pPr>
      <w:r w:rsidRPr="00B53EDB">
        <w:lastRenderedPageBreak/>
        <w:t>co</w:t>
      </w:r>
      <w:r>
        <w:t xml:space="preserve">nfirm the presence of all subpopulations, </w:t>
      </w:r>
    </w:p>
    <w:p w14:paraId="0BDF0089" w14:textId="2125DB08" w:rsidR="00C108E3" w:rsidRDefault="00C108E3" w:rsidP="00D1110A">
      <w:pPr>
        <w:pStyle w:val="ListBullet2"/>
        <w:numPr>
          <w:ilvl w:val="1"/>
          <w:numId w:val="10"/>
        </w:numPr>
      </w:pPr>
      <w:r>
        <w:t xml:space="preserve">determine </w:t>
      </w:r>
      <w:r w:rsidR="00D41686">
        <w:t>sub</w:t>
      </w:r>
      <w:r>
        <w:t>population size</w:t>
      </w:r>
      <w:r w:rsidR="00D41686">
        <w:t>s</w:t>
      </w:r>
      <w:r>
        <w:t xml:space="preserve"> and trends,</w:t>
      </w:r>
    </w:p>
    <w:p w14:paraId="052436C1" w14:textId="77777777" w:rsidR="00C108E3" w:rsidRDefault="00C108E3" w:rsidP="00D1110A">
      <w:pPr>
        <w:pStyle w:val="ListBullet2"/>
        <w:numPr>
          <w:ilvl w:val="1"/>
          <w:numId w:val="10"/>
        </w:numPr>
      </w:pPr>
      <w:r>
        <w:t>identify threats and their impacts, and</w:t>
      </w:r>
    </w:p>
    <w:p w14:paraId="59553951" w14:textId="77777777" w:rsidR="00C108E3" w:rsidRDefault="00C108E3" w:rsidP="00D1110A">
      <w:pPr>
        <w:pStyle w:val="ListBullet2"/>
        <w:numPr>
          <w:ilvl w:val="1"/>
          <w:numId w:val="10"/>
        </w:numPr>
      </w:pPr>
      <w:r>
        <w:t xml:space="preserve">monitor the </w:t>
      </w:r>
      <w:r w:rsidRPr="00B53EDB">
        <w:t>effectiveness of management actions and</w:t>
      </w:r>
      <w:r>
        <w:t xml:space="preserve"> the need to adapt them, if necessary.</w:t>
      </w:r>
    </w:p>
    <w:p w14:paraId="3584C2E6" w14:textId="56143C78" w:rsidR="00C108E3" w:rsidRDefault="00C108E3" w:rsidP="00D1110A">
      <w:pPr>
        <w:pStyle w:val="ListBullet"/>
        <w:numPr>
          <w:ilvl w:val="0"/>
          <w:numId w:val="10"/>
        </w:numPr>
      </w:pPr>
      <w:r>
        <w:t xml:space="preserve">Monitor the incidence and impacts of </w:t>
      </w:r>
      <w:r w:rsidRPr="001B7C27">
        <w:rPr>
          <w:i/>
        </w:rPr>
        <w:t>P.</w:t>
      </w:r>
      <w:r>
        <w:rPr>
          <w:i/>
        </w:rPr>
        <w:t xml:space="preserve"> </w:t>
      </w:r>
      <w:r w:rsidRPr="001B7C27">
        <w:rPr>
          <w:i/>
        </w:rPr>
        <w:t>cinnamomi</w:t>
      </w:r>
      <w:r>
        <w:t>.</w:t>
      </w:r>
    </w:p>
    <w:p w14:paraId="024FDB58" w14:textId="488BD793" w:rsidR="00D41686" w:rsidRPr="00EF38A3" w:rsidRDefault="00D41686" w:rsidP="00D1110A">
      <w:pPr>
        <w:pStyle w:val="ListBullet"/>
        <w:numPr>
          <w:ilvl w:val="0"/>
          <w:numId w:val="10"/>
        </w:numPr>
      </w:pPr>
      <w:r>
        <w:t>Monitor the activity and impact of feral herbivores (deer</w:t>
      </w:r>
      <w:r w:rsidR="00D6281C">
        <w:t xml:space="preserve">, </w:t>
      </w:r>
      <w:r>
        <w:t>goats and pigs</w:t>
      </w:r>
      <w:r w:rsidR="00D6281C">
        <w:t>)</w:t>
      </w:r>
      <w:r>
        <w:t xml:space="preserve"> </w:t>
      </w:r>
      <w:r w:rsidR="00BB2CD6">
        <w:t xml:space="preserve">in </w:t>
      </w:r>
      <w:r w:rsidR="00FD2228" w:rsidRPr="00F316EE">
        <w:rPr>
          <w:i/>
          <w:iCs/>
        </w:rPr>
        <w:t xml:space="preserve">P. gilmourii </w:t>
      </w:r>
      <w:r w:rsidR="00FD2228" w:rsidRPr="00F316EE">
        <w:t>var</w:t>
      </w:r>
      <w:r w:rsidR="00FD2228" w:rsidRPr="00F316EE">
        <w:rPr>
          <w:i/>
          <w:iCs/>
        </w:rPr>
        <w:t>. gilmourii</w:t>
      </w:r>
      <w:r w:rsidR="00FD2228" w:rsidRPr="00BB2CD6">
        <w:rPr>
          <w:rStyle w:val="Emphasis"/>
          <w:i w:val="0"/>
        </w:rPr>
        <w:t xml:space="preserve"> </w:t>
      </w:r>
      <w:r w:rsidR="00BB2CD6" w:rsidRPr="00BB2CD6">
        <w:rPr>
          <w:rStyle w:val="Emphasis"/>
          <w:i w:val="0"/>
        </w:rPr>
        <w:t>habitat</w:t>
      </w:r>
      <w:r w:rsidRPr="00BB2CD6">
        <w:rPr>
          <w:rStyle w:val="Emphasis"/>
          <w:i w:val="0"/>
        </w:rPr>
        <w:t>.</w:t>
      </w:r>
    </w:p>
    <w:bookmarkEnd w:id="18"/>
    <w:p w14:paraId="4135CFAA" w14:textId="77777777" w:rsidR="00C108E3" w:rsidRDefault="00C108E3" w:rsidP="00C108E3">
      <w:pPr>
        <w:pStyle w:val="Heading3"/>
        <w:ind w:left="964" w:hanging="964"/>
      </w:pPr>
      <w:r>
        <w:t>Information and research priorities</w:t>
      </w:r>
    </w:p>
    <w:p w14:paraId="358AF934" w14:textId="48486A95" w:rsidR="00CA0429" w:rsidRPr="004115B4" w:rsidRDefault="00CA0429" w:rsidP="00CA0429">
      <w:pPr>
        <w:pStyle w:val="ListBullet"/>
        <w:numPr>
          <w:ilvl w:val="0"/>
          <w:numId w:val="11"/>
        </w:numPr>
        <w:rPr>
          <w:rFonts w:eastAsia="Cambria" w:cs="Cambria"/>
        </w:rPr>
      </w:pPr>
      <w:bookmarkStart w:id="19" w:name="_Hlk57709879"/>
      <w:r>
        <w:t xml:space="preserve">Undertake genetic research to determine the phylogenetic relationships within the </w:t>
      </w:r>
      <w:r w:rsidRPr="008C28AC">
        <w:rPr>
          <w:i/>
          <w:iCs/>
        </w:rPr>
        <w:t>P</w:t>
      </w:r>
      <w:r>
        <w:rPr>
          <w:i/>
          <w:iCs/>
        </w:rPr>
        <w:t>.</w:t>
      </w:r>
      <w:r w:rsidRPr="008C28AC">
        <w:rPr>
          <w:i/>
          <w:iCs/>
        </w:rPr>
        <w:t xml:space="preserve"> gilmouri</w:t>
      </w:r>
      <w:r>
        <w:t xml:space="preserve"> group and to create a resource for understanding the genetic ability for adaptive change.</w:t>
      </w:r>
    </w:p>
    <w:p w14:paraId="486C8BFE" w14:textId="6175202F" w:rsidR="00C108E3" w:rsidRPr="00BB2CD6" w:rsidRDefault="00C108E3" w:rsidP="00D1110A">
      <w:pPr>
        <w:pStyle w:val="ListBullet"/>
        <w:numPr>
          <w:ilvl w:val="0"/>
          <w:numId w:val="11"/>
        </w:numPr>
      </w:pPr>
      <w:r>
        <w:t xml:space="preserve">Undertake research into the </w:t>
      </w:r>
      <w:r w:rsidR="008769C4">
        <w:t>tax</w:t>
      </w:r>
      <w:r w:rsidR="00D73473">
        <w:t>a’</w:t>
      </w:r>
      <w:r w:rsidR="008769C4">
        <w:t xml:space="preserve">s </w:t>
      </w:r>
      <w:r>
        <w:t>fire ecology, including seedling survival post-fire and the fire interval required to allow</w:t>
      </w:r>
      <w:r w:rsidRPr="00BA1CF9">
        <w:rPr>
          <w:color w:val="000000"/>
        </w:rPr>
        <w:t xml:space="preserve"> plants to reach reproductive maturity and establish a soil seed bank.</w:t>
      </w:r>
    </w:p>
    <w:p w14:paraId="4E7BAE65" w14:textId="334C24EB" w:rsidR="00BB2CD6" w:rsidRPr="00260517" w:rsidRDefault="00BB2CD6" w:rsidP="00D1110A">
      <w:pPr>
        <w:pStyle w:val="ListBullet"/>
        <w:numPr>
          <w:ilvl w:val="0"/>
          <w:numId w:val="11"/>
        </w:numPr>
      </w:pPr>
      <w:r>
        <w:rPr>
          <w:color w:val="000000"/>
        </w:rPr>
        <w:t xml:space="preserve">Investigate the </w:t>
      </w:r>
      <w:r w:rsidR="008769C4">
        <w:rPr>
          <w:color w:val="000000"/>
        </w:rPr>
        <w:t>taxon</w:t>
      </w:r>
      <w:r w:rsidR="00D73473">
        <w:rPr>
          <w:color w:val="000000"/>
        </w:rPr>
        <w:t>’</w:t>
      </w:r>
      <w:r w:rsidR="008769C4">
        <w:rPr>
          <w:color w:val="000000"/>
        </w:rPr>
        <w:t xml:space="preserve">s </w:t>
      </w:r>
      <w:r>
        <w:rPr>
          <w:color w:val="000000"/>
        </w:rPr>
        <w:t xml:space="preserve">susceptibility to </w:t>
      </w:r>
      <w:r>
        <w:rPr>
          <w:i/>
          <w:iCs/>
          <w:color w:val="000000"/>
        </w:rPr>
        <w:t>Phytophthora cinnamomi</w:t>
      </w:r>
      <w:r>
        <w:rPr>
          <w:color w:val="000000"/>
        </w:rPr>
        <w:t>.</w:t>
      </w:r>
    </w:p>
    <w:p w14:paraId="3F5DF821" w14:textId="7216DC04" w:rsidR="00C108E3" w:rsidRDefault="00CA0429" w:rsidP="00D1110A">
      <w:pPr>
        <w:pStyle w:val="ListBullet2"/>
        <w:numPr>
          <w:ilvl w:val="0"/>
          <w:numId w:val="11"/>
        </w:numPr>
        <w:ind w:left="357" w:hanging="357"/>
        <w:contextualSpacing w:val="0"/>
      </w:pPr>
      <w:r>
        <w:t>Undertake research into the taxon</w:t>
      </w:r>
      <w:r w:rsidR="00D73473">
        <w:t>’</w:t>
      </w:r>
      <w:r>
        <w:t xml:space="preserve">s reproductive ecology including reproductive strategies, seedling recruitment, soil seedbank dynamics, longevity, fecundity, and seed germination requirements. </w:t>
      </w:r>
      <w:r w:rsidR="00C108E3">
        <w:t>Improve understanding of the impacts of climate change on population viability, including the impacts of increased bushfire frequency and change in rainfall.</w:t>
      </w:r>
    </w:p>
    <w:bookmarkEnd w:id="19"/>
    <w:p w14:paraId="46FFE6F9" w14:textId="77777777" w:rsidR="002B6A3F" w:rsidRDefault="002B6A3F" w:rsidP="00387E7C">
      <w:pPr>
        <w:pStyle w:val="Heading3"/>
        <w:ind w:left="964" w:hanging="964"/>
      </w:pPr>
      <w:r>
        <w:t xml:space="preserve">Recovery </w:t>
      </w:r>
      <w:r w:rsidR="001E4765">
        <w:t>p</w:t>
      </w:r>
      <w:r>
        <w:t xml:space="preserve">lan </w:t>
      </w:r>
      <w:r w:rsidR="009F08D5">
        <w:t>d</w:t>
      </w:r>
      <w:r>
        <w:t>ecision</w:t>
      </w:r>
    </w:p>
    <w:p w14:paraId="7472CD8C" w14:textId="457C5E72" w:rsidR="00260C36" w:rsidRPr="00180F3F" w:rsidRDefault="00260C36" w:rsidP="00260C36">
      <w:r>
        <w:t xml:space="preserve">No recovery plan is in place for </w:t>
      </w:r>
      <w:r w:rsidR="00850D95">
        <w:rPr>
          <w:i/>
          <w:iCs/>
        </w:rPr>
        <w:t xml:space="preserve">Pomaderris gilmourii </w:t>
      </w:r>
      <w:r w:rsidR="00850D95">
        <w:t xml:space="preserve">var. </w:t>
      </w:r>
      <w:r w:rsidR="00850D95">
        <w:rPr>
          <w:i/>
          <w:iCs/>
        </w:rPr>
        <w:t>gilmourii</w:t>
      </w:r>
      <w:r>
        <w:t>. This consultation document will elicit the additional information needed to inform the requirement of a Recovery Plan for the species.</w:t>
      </w:r>
    </w:p>
    <w:p w14:paraId="44854FAE" w14:textId="77777777" w:rsidR="002B6A3F" w:rsidRDefault="002B6A3F" w:rsidP="00CC062B">
      <w:pPr>
        <w:pStyle w:val="Heading2"/>
        <w:ind w:left="720" w:hanging="720"/>
      </w:pPr>
      <w:r>
        <w:t>Links to relevant implementation documents</w:t>
      </w:r>
    </w:p>
    <w:p w14:paraId="45B5D560" w14:textId="3F4705CA" w:rsidR="00DC4BA8" w:rsidRPr="00DC4BA8" w:rsidRDefault="00940521" w:rsidP="00DC4BA8">
      <w:pPr>
        <w:ind w:left="709" w:hanging="709"/>
        <w:rPr>
          <w:bCs/>
          <w:sz w:val="24"/>
          <w:szCs w:val="24"/>
          <w:lang w:val="en-GB"/>
        </w:rPr>
      </w:pPr>
      <w:hyperlink r:id="rId25" w:history="1">
        <w:r w:rsidR="00DC4BA8" w:rsidRPr="00DC4BA8">
          <w:rPr>
            <w:rStyle w:val="Hyperlink"/>
            <w:lang w:val="en-US"/>
          </w:rPr>
          <w:t xml:space="preserve">DEWHA (Department of the Environment, Water, </w:t>
        </w:r>
        <w:proofErr w:type="gramStart"/>
        <w:r w:rsidR="00DC4BA8" w:rsidRPr="00DC4BA8">
          <w:rPr>
            <w:rStyle w:val="Hyperlink"/>
            <w:lang w:val="en-US"/>
          </w:rPr>
          <w:t>Heritage</w:t>
        </w:r>
        <w:proofErr w:type="gramEnd"/>
        <w:r w:rsidR="00DC4BA8" w:rsidRPr="00DC4BA8">
          <w:rPr>
            <w:rStyle w:val="Hyperlink"/>
            <w:lang w:val="en-US"/>
          </w:rPr>
          <w:t xml:space="preserve"> and the Arts) (2008) </w:t>
        </w:r>
        <w:r w:rsidR="00DC4BA8" w:rsidRPr="00DC4BA8">
          <w:rPr>
            <w:rStyle w:val="Hyperlink"/>
            <w:i/>
            <w:iCs/>
            <w:lang w:val="en-US"/>
          </w:rPr>
          <w:t>Threat abatement plan for competition and land degradation by unmanaged goats.</w:t>
        </w:r>
        <w:r w:rsidR="00DC4BA8" w:rsidRPr="00DC4BA8">
          <w:rPr>
            <w:rStyle w:val="Hyperlink"/>
            <w:lang w:val="en-US"/>
          </w:rPr>
          <w:t xml:space="preserve"> Department of Environment, Water, Heritage and the Arts, Canberra.</w:t>
        </w:r>
      </w:hyperlink>
      <w:r w:rsidR="00DC4BA8">
        <w:rPr>
          <w:lang w:val="en-US"/>
        </w:rPr>
        <w:t xml:space="preserve"> </w:t>
      </w:r>
    </w:p>
    <w:p w14:paraId="09EAAFB6" w14:textId="6305110C" w:rsidR="00D41686" w:rsidRDefault="00940521" w:rsidP="00D41686">
      <w:pPr>
        <w:ind w:left="709" w:hanging="709"/>
      </w:pPr>
      <w:hyperlink r:id="rId26" w:history="1">
        <w:r w:rsidR="00D41686" w:rsidRPr="009223A3">
          <w:rPr>
            <w:rStyle w:val="Hyperlink"/>
          </w:rPr>
          <w:t xml:space="preserve">DEE (Department of the Environment and Energy) (2018) </w:t>
        </w:r>
        <w:r w:rsidR="00D41686" w:rsidRPr="009223A3">
          <w:rPr>
            <w:rStyle w:val="Hyperlink"/>
            <w:i/>
          </w:rPr>
          <w:t>Threat abatement plan for disease in natural ecosystems caused by Phytophthora cinnamomi</w:t>
        </w:r>
        <w:r w:rsidR="00D41686" w:rsidRPr="009223A3">
          <w:rPr>
            <w:rStyle w:val="Hyperlink"/>
          </w:rPr>
          <w:t>. Commonwealth of Australia.</w:t>
        </w:r>
      </w:hyperlink>
      <w:r w:rsidR="00D41686">
        <w:t xml:space="preserve"> </w:t>
      </w:r>
    </w:p>
    <w:p w14:paraId="33A4FDB9" w14:textId="34B1077A" w:rsidR="00DC4BA8" w:rsidRPr="00F12D18" w:rsidRDefault="00940521" w:rsidP="00DC4BA8">
      <w:pPr>
        <w:ind w:left="709" w:hanging="709"/>
      </w:pPr>
      <w:hyperlink r:id="rId27" w:history="1">
        <w:r w:rsidR="00D41686" w:rsidRPr="00D41686">
          <w:rPr>
            <w:rStyle w:val="Hyperlink"/>
          </w:rPr>
          <w:t xml:space="preserve">DEE (Department of the Environment and Energy) (2017) Threat Abatement Plan for predation, habitat degradation, </w:t>
        </w:r>
        <w:proofErr w:type="gramStart"/>
        <w:r w:rsidR="00D41686" w:rsidRPr="00D41686">
          <w:rPr>
            <w:rStyle w:val="Hyperlink"/>
          </w:rPr>
          <w:t>competition</w:t>
        </w:r>
        <w:proofErr w:type="gramEnd"/>
        <w:r w:rsidR="00D41686" w:rsidRPr="00D41686">
          <w:rPr>
            <w:rStyle w:val="Hyperlink"/>
          </w:rPr>
          <w:t xml:space="preserve"> and disease transmission by feral pigs (Sus scrofa). Commonwealth of Australia.</w:t>
        </w:r>
      </w:hyperlink>
      <w:r w:rsidR="00D41686">
        <w:t xml:space="preserve"> </w:t>
      </w:r>
    </w:p>
    <w:p w14:paraId="679B6D30" w14:textId="77777777" w:rsidR="002319AB" w:rsidRDefault="002319AB" w:rsidP="002319AB">
      <w:pPr>
        <w:pStyle w:val="Heading2"/>
        <w:spacing w:before="120"/>
        <w:ind w:left="709" w:hanging="709"/>
      </w:pPr>
      <w:bookmarkStart w:id="20" w:name="_Hlk80264016"/>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11"/>
      <w:bookmarkEnd w:id="12"/>
      <w:r w:rsidR="0012461E">
        <w:t>L</w:t>
      </w:r>
      <w:r>
        <w:t xml:space="preserve">isting </w:t>
      </w:r>
      <w:r w:rsidR="0012461E">
        <w:t>A</w:t>
      </w:r>
      <w:r>
        <w:t>ssessment references</w:t>
      </w:r>
      <w:bookmarkEnd w:id="20"/>
    </w:p>
    <w:p w14:paraId="097E35BE" w14:textId="77777777" w:rsidR="00D41686" w:rsidRPr="00E25A4E" w:rsidRDefault="00D41686" w:rsidP="00D41686">
      <w:pPr>
        <w:ind w:left="709" w:hanging="709"/>
      </w:pPr>
      <w:r w:rsidRPr="00E25A4E">
        <w:t xml:space="preserve">AIATSIS (Australian Institute of Aboriginal and Torres Strait Islander Studies) (1996) </w:t>
      </w:r>
      <w:r w:rsidRPr="00E25A4E">
        <w:rPr>
          <w:i/>
        </w:rPr>
        <w:t>The AIATSIS Map of Indigenous Australia</w:t>
      </w:r>
      <w:r w:rsidRPr="00E25A4E">
        <w:t xml:space="preserve">. Viewed: 24 June 2021. Available at: </w:t>
      </w:r>
      <w:hyperlink r:id="rId28" w:history="1">
        <w:r w:rsidRPr="00E25A4E">
          <w:rPr>
            <w:rStyle w:val="Hyperlink"/>
          </w:rPr>
          <w:t>https://aiatsis.gov.au/explore/map-indigenous-australia</w:t>
        </w:r>
      </w:hyperlink>
      <w:r w:rsidRPr="00E25A4E">
        <w:t xml:space="preserve">. </w:t>
      </w:r>
    </w:p>
    <w:p w14:paraId="6CB57EB8" w14:textId="77777777" w:rsidR="00BB2CD6" w:rsidRPr="00E25A4E" w:rsidRDefault="00BB2CD6" w:rsidP="00BB2CD6">
      <w:pPr>
        <w:ind w:left="709" w:hanging="709"/>
      </w:pPr>
      <w:r>
        <w:lastRenderedPageBreak/>
        <w:t>Au</w:t>
      </w:r>
      <w:r w:rsidRPr="00896D06">
        <w:t xml:space="preserve">ld TD, Mackenzie BE, Le Breton T, Keith DA, Ooi MK, Allen S &amp; Gallagher R (2020) A preliminary assessment of the impact of the 2019/2020 fires on NSW plants of national significance. </w:t>
      </w:r>
      <w:r w:rsidRPr="00896D06">
        <w:rPr>
          <w:i/>
          <w:iCs/>
        </w:rPr>
        <w:t>NSW Government Department of Planning Industry and Environment: Paramatta, NSW</w:t>
      </w:r>
      <w:r w:rsidRPr="00896D06">
        <w:t>.</w:t>
      </w:r>
    </w:p>
    <w:p w14:paraId="5DA88533" w14:textId="5D02DCA5" w:rsidR="00911B8A" w:rsidRDefault="00911B8A" w:rsidP="00911B8A">
      <w:pPr>
        <w:ind w:left="709" w:hanging="709"/>
      </w:pPr>
      <w:r w:rsidRPr="00E25A4E">
        <w:rPr>
          <w:rFonts w:asciiTheme="majorHAnsi" w:hAnsiTheme="majorHAnsi"/>
          <w:color w:val="000000" w:themeColor="text1"/>
          <w:lang w:val="en-US"/>
        </w:rPr>
        <w:t>Australasian Virtual Herbarium website (AVH) (2021</w:t>
      </w:r>
      <w:r>
        <w:rPr>
          <w:rFonts w:asciiTheme="majorHAnsi" w:hAnsiTheme="majorHAnsi"/>
          <w:color w:val="000000" w:themeColor="text1"/>
          <w:lang w:val="en-US"/>
        </w:rPr>
        <w:t>a</w:t>
      </w:r>
      <w:r w:rsidRPr="00E25A4E">
        <w:rPr>
          <w:rFonts w:asciiTheme="majorHAnsi" w:hAnsiTheme="majorHAnsi"/>
          <w:color w:val="000000" w:themeColor="text1"/>
          <w:lang w:val="en-US"/>
        </w:rPr>
        <w:t xml:space="preserve">) </w:t>
      </w:r>
      <w:r w:rsidRPr="00E25A4E">
        <w:rPr>
          <w:rFonts w:asciiTheme="majorHAnsi" w:hAnsiTheme="majorHAnsi"/>
          <w:i/>
          <w:color w:val="000000" w:themeColor="text1"/>
          <w:lang w:val="en-US"/>
        </w:rPr>
        <w:t xml:space="preserve">Records of </w:t>
      </w:r>
      <w:r>
        <w:rPr>
          <w:rFonts w:asciiTheme="majorHAnsi" w:hAnsiTheme="majorHAnsi"/>
          <w:i/>
          <w:iCs/>
          <w:color w:val="000000" w:themeColor="text1"/>
          <w:lang w:val="en-US"/>
        </w:rPr>
        <w:t>Pomaderris</w:t>
      </w:r>
      <w:r w:rsidRPr="00E25A4E">
        <w:rPr>
          <w:rFonts w:asciiTheme="majorHAnsi" w:hAnsiTheme="majorHAnsi"/>
          <w:i/>
          <w:iCs/>
          <w:color w:val="000000" w:themeColor="text1"/>
          <w:lang w:val="en-US"/>
        </w:rPr>
        <w:t xml:space="preserve"> gilmourii </w:t>
      </w:r>
      <w:r w:rsidRPr="00214AAA">
        <w:rPr>
          <w:rFonts w:asciiTheme="majorHAnsi" w:hAnsiTheme="majorHAnsi"/>
          <w:color w:val="000000" w:themeColor="text1"/>
          <w:lang w:val="en-US"/>
        </w:rPr>
        <w:t>var</w:t>
      </w:r>
      <w:r w:rsidRPr="00E25A4E">
        <w:rPr>
          <w:rFonts w:asciiTheme="majorHAnsi" w:hAnsiTheme="majorHAnsi"/>
          <w:i/>
          <w:iCs/>
          <w:color w:val="000000" w:themeColor="text1"/>
          <w:lang w:val="en-US"/>
        </w:rPr>
        <w:t xml:space="preserve">. </w:t>
      </w:r>
      <w:r>
        <w:rPr>
          <w:rFonts w:asciiTheme="majorHAnsi" w:hAnsiTheme="majorHAnsi"/>
          <w:i/>
          <w:iCs/>
          <w:color w:val="000000" w:themeColor="text1"/>
          <w:lang w:val="en-US"/>
        </w:rPr>
        <w:t>cana</w:t>
      </w:r>
      <w:r w:rsidRPr="00E25A4E">
        <w:rPr>
          <w:rFonts w:asciiTheme="majorHAnsi" w:hAnsiTheme="majorHAnsi"/>
          <w:i/>
          <w:iCs/>
          <w:color w:val="000000" w:themeColor="text1"/>
          <w:lang w:val="en-US"/>
        </w:rPr>
        <w:t xml:space="preserve"> </w:t>
      </w:r>
      <w:r w:rsidRPr="00E25A4E">
        <w:rPr>
          <w:rFonts w:asciiTheme="majorHAnsi" w:hAnsiTheme="majorHAnsi"/>
          <w:i/>
          <w:color w:val="000000" w:themeColor="text1"/>
          <w:lang w:val="en-US"/>
        </w:rPr>
        <w:t>species page</w:t>
      </w:r>
      <w:r>
        <w:rPr>
          <w:rFonts w:asciiTheme="majorHAnsi" w:hAnsiTheme="majorHAnsi"/>
          <w:color w:val="000000" w:themeColor="text1"/>
          <w:lang w:val="en-US"/>
        </w:rPr>
        <w:t>. Viewed: 4</w:t>
      </w:r>
      <w:r w:rsidRPr="00E25A4E">
        <w:rPr>
          <w:rFonts w:asciiTheme="majorHAnsi" w:hAnsiTheme="majorHAnsi"/>
          <w:color w:val="000000" w:themeColor="text1"/>
          <w:lang w:val="en-US"/>
        </w:rPr>
        <w:t xml:space="preserve"> </w:t>
      </w:r>
      <w:r>
        <w:rPr>
          <w:rFonts w:asciiTheme="majorHAnsi" w:hAnsiTheme="majorHAnsi"/>
          <w:color w:val="000000" w:themeColor="text1"/>
          <w:lang w:val="en-US"/>
        </w:rPr>
        <w:t>August</w:t>
      </w:r>
      <w:r w:rsidRPr="00E25A4E">
        <w:rPr>
          <w:rFonts w:asciiTheme="majorHAnsi" w:hAnsiTheme="majorHAnsi"/>
          <w:color w:val="000000" w:themeColor="text1"/>
          <w:lang w:val="en-US"/>
        </w:rPr>
        <w:t xml:space="preserve"> 2021. Available at: </w:t>
      </w:r>
      <w:hyperlink r:id="rId29" w:history="1">
        <w:r w:rsidRPr="00836FEB">
          <w:rPr>
            <w:rStyle w:val="Hyperlink"/>
          </w:rPr>
          <w:t>https://avh.ala.org.au/occurrences/search?taxa=Pomaderris+gilmourii+var.+cana</w:t>
        </w:r>
      </w:hyperlink>
      <w:r>
        <w:t xml:space="preserve"> </w:t>
      </w:r>
    </w:p>
    <w:p w14:paraId="6D117F59" w14:textId="51D79788" w:rsidR="00D41686" w:rsidRDefault="00D41686" w:rsidP="00D41686">
      <w:pPr>
        <w:ind w:left="709" w:hanging="709"/>
      </w:pPr>
      <w:r w:rsidRPr="00E25A4E">
        <w:rPr>
          <w:rFonts w:asciiTheme="majorHAnsi" w:hAnsiTheme="majorHAnsi"/>
          <w:color w:val="000000" w:themeColor="text1"/>
          <w:lang w:val="en-US"/>
        </w:rPr>
        <w:t>Australasian Virtual Herbarium website (AVH) (2021</w:t>
      </w:r>
      <w:r w:rsidR="00911B8A">
        <w:rPr>
          <w:rFonts w:asciiTheme="majorHAnsi" w:hAnsiTheme="majorHAnsi"/>
          <w:color w:val="000000" w:themeColor="text1"/>
          <w:lang w:val="en-US"/>
        </w:rPr>
        <w:t>b</w:t>
      </w:r>
      <w:r w:rsidRPr="00E25A4E">
        <w:rPr>
          <w:rFonts w:asciiTheme="majorHAnsi" w:hAnsiTheme="majorHAnsi"/>
          <w:color w:val="000000" w:themeColor="text1"/>
          <w:lang w:val="en-US"/>
        </w:rPr>
        <w:t xml:space="preserve">) </w:t>
      </w:r>
      <w:r w:rsidRPr="00E25A4E">
        <w:rPr>
          <w:rFonts w:asciiTheme="majorHAnsi" w:hAnsiTheme="majorHAnsi"/>
          <w:i/>
          <w:color w:val="000000" w:themeColor="text1"/>
          <w:lang w:val="en-US"/>
        </w:rPr>
        <w:t xml:space="preserve">Records of </w:t>
      </w:r>
      <w:r>
        <w:rPr>
          <w:rFonts w:asciiTheme="majorHAnsi" w:hAnsiTheme="majorHAnsi"/>
          <w:i/>
          <w:iCs/>
          <w:color w:val="000000" w:themeColor="text1"/>
          <w:lang w:val="en-US"/>
        </w:rPr>
        <w:t>Pomaderris</w:t>
      </w:r>
      <w:r w:rsidRPr="00E25A4E">
        <w:rPr>
          <w:rFonts w:asciiTheme="majorHAnsi" w:hAnsiTheme="majorHAnsi"/>
          <w:i/>
          <w:iCs/>
          <w:color w:val="000000" w:themeColor="text1"/>
          <w:lang w:val="en-US"/>
        </w:rPr>
        <w:t xml:space="preserve"> gilmourii </w:t>
      </w:r>
      <w:r w:rsidRPr="00214AAA">
        <w:rPr>
          <w:rFonts w:asciiTheme="majorHAnsi" w:hAnsiTheme="majorHAnsi"/>
          <w:color w:val="000000" w:themeColor="text1"/>
          <w:lang w:val="en-US"/>
        </w:rPr>
        <w:t>var</w:t>
      </w:r>
      <w:r w:rsidRPr="00E25A4E">
        <w:rPr>
          <w:rFonts w:asciiTheme="majorHAnsi" w:hAnsiTheme="majorHAnsi"/>
          <w:i/>
          <w:iCs/>
          <w:color w:val="000000" w:themeColor="text1"/>
          <w:lang w:val="en-US"/>
        </w:rPr>
        <w:t xml:space="preserve">. </w:t>
      </w:r>
      <w:r>
        <w:rPr>
          <w:rFonts w:asciiTheme="majorHAnsi" w:hAnsiTheme="majorHAnsi"/>
          <w:i/>
          <w:iCs/>
          <w:color w:val="000000" w:themeColor="text1"/>
          <w:lang w:val="en-US"/>
        </w:rPr>
        <w:t>gilmourii</w:t>
      </w:r>
      <w:r w:rsidRPr="00E25A4E">
        <w:rPr>
          <w:rFonts w:asciiTheme="majorHAnsi" w:hAnsiTheme="majorHAnsi"/>
          <w:i/>
          <w:iCs/>
          <w:color w:val="000000" w:themeColor="text1"/>
          <w:lang w:val="en-US"/>
        </w:rPr>
        <w:t xml:space="preserve"> </w:t>
      </w:r>
      <w:r w:rsidRPr="00E25A4E">
        <w:rPr>
          <w:rFonts w:asciiTheme="majorHAnsi" w:hAnsiTheme="majorHAnsi"/>
          <w:i/>
          <w:color w:val="000000" w:themeColor="text1"/>
          <w:lang w:val="en-US"/>
        </w:rPr>
        <w:t>species page</w:t>
      </w:r>
      <w:r>
        <w:rPr>
          <w:rFonts w:asciiTheme="majorHAnsi" w:hAnsiTheme="majorHAnsi"/>
          <w:color w:val="000000" w:themeColor="text1"/>
          <w:lang w:val="en-US"/>
        </w:rPr>
        <w:t xml:space="preserve">. Viewed: </w:t>
      </w:r>
      <w:r w:rsidR="00911B8A">
        <w:rPr>
          <w:rFonts w:asciiTheme="majorHAnsi" w:hAnsiTheme="majorHAnsi"/>
          <w:color w:val="000000" w:themeColor="text1"/>
          <w:lang w:val="en-US"/>
        </w:rPr>
        <w:t>9</w:t>
      </w:r>
      <w:r w:rsidRPr="00E25A4E">
        <w:rPr>
          <w:rFonts w:asciiTheme="majorHAnsi" w:hAnsiTheme="majorHAnsi"/>
          <w:color w:val="000000" w:themeColor="text1"/>
          <w:lang w:val="en-US"/>
        </w:rPr>
        <w:t xml:space="preserve"> </w:t>
      </w:r>
      <w:r>
        <w:rPr>
          <w:rFonts w:asciiTheme="majorHAnsi" w:hAnsiTheme="majorHAnsi"/>
          <w:color w:val="000000" w:themeColor="text1"/>
          <w:lang w:val="en-US"/>
        </w:rPr>
        <w:t>August</w:t>
      </w:r>
      <w:r w:rsidRPr="00E25A4E">
        <w:rPr>
          <w:rFonts w:asciiTheme="majorHAnsi" w:hAnsiTheme="majorHAnsi"/>
          <w:color w:val="000000" w:themeColor="text1"/>
          <w:lang w:val="en-US"/>
        </w:rPr>
        <w:t xml:space="preserve"> 2021. Available at: </w:t>
      </w:r>
      <w:hyperlink r:id="rId30" w:history="1">
        <w:r w:rsidR="00DC4BA8" w:rsidRPr="00F462F2">
          <w:rPr>
            <w:rStyle w:val="Hyperlink"/>
          </w:rPr>
          <w:t>https://avh.ala.org.au/occurrences/search?taxa=Pomaderris+gilmourii+var.+gilmourii</w:t>
        </w:r>
      </w:hyperlink>
      <w:r w:rsidR="00DC4BA8">
        <w:t xml:space="preserve"> </w:t>
      </w:r>
    </w:p>
    <w:p w14:paraId="418ADC89" w14:textId="3E7D6ED4" w:rsidR="00D41686" w:rsidRPr="00E25A4E" w:rsidRDefault="00D41686" w:rsidP="00D41686">
      <w:pPr>
        <w:ind w:left="709" w:hanging="709"/>
        <w:rPr>
          <w:rFonts w:asciiTheme="majorHAnsi" w:hAnsiTheme="majorHAnsi"/>
          <w:color w:val="000000" w:themeColor="text1"/>
          <w:lang w:val="en-US"/>
        </w:rPr>
      </w:pPr>
      <w:r w:rsidRPr="00E25A4E">
        <w:rPr>
          <w:rFonts w:asciiTheme="majorHAnsi" w:hAnsiTheme="majorHAnsi"/>
          <w:color w:val="000000" w:themeColor="text1"/>
          <w:lang w:val="en-US"/>
        </w:rPr>
        <w:t xml:space="preserve">Berg RY (1975) Myrmecochorous Plants in Australia and their Dispersal by Ants. </w:t>
      </w:r>
      <w:r w:rsidRPr="00E25A4E">
        <w:rPr>
          <w:rFonts w:asciiTheme="majorHAnsi" w:hAnsiTheme="majorHAnsi"/>
          <w:i/>
          <w:color w:val="000000" w:themeColor="text1"/>
          <w:lang w:val="en-US"/>
        </w:rPr>
        <w:t xml:space="preserve">Australian Journal of Botany </w:t>
      </w:r>
      <w:r w:rsidRPr="00E25A4E">
        <w:rPr>
          <w:rFonts w:asciiTheme="majorHAnsi" w:hAnsiTheme="majorHAnsi"/>
          <w:color w:val="000000" w:themeColor="text1"/>
          <w:lang w:val="en-US"/>
        </w:rPr>
        <w:t>23, 475–508.</w:t>
      </w:r>
    </w:p>
    <w:p w14:paraId="073B4538" w14:textId="77777777" w:rsidR="00D41686" w:rsidRPr="00E25A4E" w:rsidRDefault="00D41686" w:rsidP="00D41686">
      <w:pPr>
        <w:ind w:left="709" w:hanging="709"/>
      </w:pPr>
      <w:r w:rsidRPr="00E25A4E">
        <w:t xml:space="preserve">BOM (Bureau of Meteorology) &amp; CSIRO (2020) </w:t>
      </w:r>
      <w:r w:rsidRPr="00E25A4E">
        <w:rPr>
          <w:i/>
        </w:rPr>
        <w:t>State of the Climate 2020 report</w:t>
      </w:r>
      <w:r w:rsidRPr="00E25A4E">
        <w:t xml:space="preserve">. Australian Bureau of Meteorology &amp; CSIRO, Commonwealth of Australia. Viewed: 28 July 2021. Available at: </w:t>
      </w:r>
      <w:hyperlink r:id="rId31" w:history="1">
        <w:r w:rsidRPr="00E25A4E">
          <w:rPr>
            <w:rStyle w:val="Hyperlink"/>
          </w:rPr>
          <w:t>http://www.bom.gov.au/state-of-the-climate/</w:t>
        </w:r>
      </w:hyperlink>
      <w:r w:rsidRPr="00E25A4E">
        <w:t xml:space="preserve"> </w:t>
      </w:r>
    </w:p>
    <w:p w14:paraId="07DB39D5" w14:textId="77777777" w:rsidR="00D41686" w:rsidRPr="00E25A4E" w:rsidRDefault="00D41686" w:rsidP="00D41686">
      <w:pPr>
        <w:ind w:left="709" w:hanging="709"/>
      </w:pPr>
      <w:r w:rsidRPr="00E25A4E">
        <w:t xml:space="preserve">Chen SH, Guja LK &amp; Schmidt-Lebuhn AN (2019) Conservation implications of widespread polyploidy and apomixis: a case study in the genus </w:t>
      </w:r>
      <w:r w:rsidRPr="00E25A4E">
        <w:rPr>
          <w:i/>
        </w:rPr>
        <w:t>Pomaderris</w:t>
      </w:r>
      <w:r w:rsidRPr="00E25A4E">
        <w:t xml:space="preserve"> (Rhamnaceae). </w:t>
      </w:r>
      <w:r w:rsidRPr="00E25A4E">
        <w:rPr>
          <w:i/>
        </w:rPr>
        <w:t>Conservation Genetics</w:t>
      </w:r>
      <w:r w:rsidRPr="00E25A4E">
        <w:t xml:space="preserve"> 20, 917–926.</w:t>
      </w:r>
    </w:p>
    <w:p w14:paraId="0046549C" w14:textId="02F8E3E1" w:rsidR="00D41686" w:rsidRDefault="00D41686" w:rsidP="00D41686">
      <w:pPr>
        <w:ind w:left="709" w:hanging="709"/>
      </w:pPr>
      <w:r w:rsidRPr="00E25A4E">
        <w:t xml:space="preserve">Clarke H (2015) </w:t>
      </w:r>
      <w:r w:rsidRPr="00E25A4E">
        <w:rPr>
          <w:i/>
        </w:rPr>
        <w:t>Climate Change Impacts on Bushfire Risk in NSW</w:t>
      </w:r>
      <w:r w:rsidRPr="00E25A4E">
        <w:t xml:space="preserve">. State of NSW and Office of Environment and Heritage, Sydney. Available at: </w:t>
      </w:r>
      <w:hyperlink r:id="rId32" w:history="1">
        <w:r w:rsidR="00D7038B" w:rsidRPr="003C6039">
          <w:rPr>
            <w:rStyle w:val="Hyperlink"/>
          </w:rPr>
          <w:t>https://climatechange.environment.nsw.gov.au/-/media/NARCLim/Files/Climate-Change-Impact-Reports/Climate-Change-Impacts-on-Bushfire-Risk-in-NSW.pdf?la=en&amp;hash=070F5611F39C122D1223D26B3DA1B07E08AFCDA6</w:t>
        </w:r>
      </w:hyperlink>
    </w:p>
    <w:p w14:paraId="252888F0" w14:textId="489A2139" w:rsidR="00D41686" w:rsidRDefault="00D41686" w:rsidP="00D41686">
      <w:pPr>
        <w:ind w:left="709" w:hanging="709"/>
        <w:rPr>
          <w:lang w:eastAsia="ja-JP"/>
        </w:rPr>
      </w:pPr>
      <w:r w:rsidRPr="00E25A4E">
        <w:rPr>
          <w:lang w:eastAsia="ja-JP"/>
        </w:rPr>
        <w:t xml:space="preserve">Commander LE, Coates D, Broadhurst L, Offord CA, Makinson RO &amp; Matther M (2018) </w:t>
      </w:r>
      <w:r w:rsidRPr="00E25A4E">
        <w:rPr>
          <w:i/>
          <w:iCs/>
        </w:rPr>
        <w:t xml:space="preserve">Guidelines for the Translocation of Threatened Plants in Australia. </w:t>
      </w:r>
      <w:r w:rsidRPr="00E25A4E">
        <w:rPr>
          <w:lang w:eastAsia="ja-JP"/>
        </w:rPr>
        <w:t>Australian Network for Plant Conservation, Canberra.</w:t>
      </w:r>
    </w:p>
    <w:p w14:paraId="5BF95375" w14:textId="66E0A549" w:rsidR="00BB2CD6" w:rsidRDefault="00BB2CD6" w:rsidP="00BB2CD6">
      <w:pPr>
        <w:ind w:left="709" w:hanging="709"/>
      </w:pPr>
      <w:r w:rsidRPr="009223A3">
        <w:t xml:space="preserve">DECC (Department of Environment and Climate Change) 2008 </w:t>
      </w:r>
      <w:r w:rsidRPr="009223A3">
        <w:rPr>
          <w:i/>
        </w:rPr>
        <w:t>Approv</w:t>
      </w:r>
      <w:r>
        <w:rPr>
          <w:i/>
        </w:rPr>
        <w:t>ed Conservation Advice for Pomad</w:t>
      </w:r>
      <w:r w:rsidRPr="009223A3">
        <w:rPr>
          <w:i/>
        </w:rPr>
        <w:t xml:space="preserve">erris gilmourii </w:t>
      </w:r>
      <w:r w:rsidRPr="00214AAA">
        <w:rPr>
          <w:iCs/>
        </w:rPr>
        <w:t>var.</w:t>
      </w:r>
      <w:r w:rsidRPr="009223A3">
        <w:rPr>
          <w:i/>
        </w:rPr>
        <w:t xml:space="preserve"> cana </w:t>
      </w:r>
      <w:r w:rsidR="00BE299C">
        <w:t>g</w:t>
      </w:r>
      <w:r w:rsidRPr="009223A3">
        <w:t xml:space="preserve">rey </w:t>
      </w:r>
      <w:r w:rsidR="00BE299C">
        <w:t>d</w:t>
      </w:r>
      <w:r w:rsidRPr="009223A3">
        <w:t xml:space="preserve">eua </w:t>
      </w:r>
      <w:r w:rsidR="00BE299C">
        <w:t>p</w:t>
      </w:r>
      <w:r w:rsidRPr="009223A3">
        <w:t>omaderris. NSW Department of Environment and Climate Change, Sydney.</w:t>
      </w:r>
      <w:r>
        <w:t xml:space="preserve"> </w:t>
      </w:r>
    </w:p>
    <w:p w14:paraId="1F1A35BC" w14:textId="1494AF99" w:rsidR="00D41686" w:rsidRPr="00E25A4E" w:rsidRDefault="00D41686" w:rsidP="00D41686">
      <w:pPr>
        <w:ind w:left="709" w:hanging="709"/>
      </w:pPr>
      <w:r w:rsidRPr="00E25A4E">
        <w:t xml:space="preserve">DECC (Department of Environment and Climate Change) </w:t>
      </w:r>
      <w:r>
        <w:t>(</w:t>
      </w:r>
      <w:r w:rsidRPr="00E25A4E">
        <w:t>2009</w:t>
      </w:r>
      <w:r>
        <w:t>)</w:t>
      </w:r>
      <w:r w:rsidRPr="00E25A4E">
        <w:t xml:space="preserve"> </w:t>
      </w:r>
      <w:r w:rsidRPr="00E25A4E">
        <w:rPr>
          <w:i/>
        </w:rPr>
        <w:t>Draft South Coast Regional Conservation Plan</w:t>
      </w:r>
      <w:r w:rsidRPr="00E25A4E">
        <w:t>. NSW Department of Environment and Climate Change, Sydney.</w:t>
      </w:r>
    </w:p>
    <w:p w14:paraId="4B8C274A" w14:textId="3BB5E77E" w:rsidR="00D41686" w:rsidRPr="00E25A4E" w:rsidRDefault="00D41686" w:rsidP="00D41686">
      <w:pPr>
        <w:ind w:left="709" w:hanging="709"/>
        <w:rPr>
          <w:lang w:val="en-US"/>
        </w:rPr>
      </w:pPr>
      <w:bookmarkStart w:id="21" w:name="_Hlk56786048"/>
      <w:r w:rsidRPr="00E25A4E">
        <w:t xml:space="preserve">DELWP (Department of Environment, Land, Water and Planning) (2020a) </w:t>
      </w:r>
      <w:r w:rsidRPr="00E25A4E">
        <w:rPr>
          <w:i/>
          <w:iCs/>
          <w:lang w:val="en-US"/>
        </w:rPr>
        <w:t xml:space="preserve">Threatened Species Assessment for </w:t>
      </w:r>
      <w:r w:rsidR="00BE299C">
        <w:rPr>
          <w:lang w:val="en-US"/>
        </w:rPr>
        <w:t>c</w:t>
      </w:r>
      <w:r w:rsidRPr="00214AAA">
        <w:rPr>
          <w:lang w:val="en-US"/>
        </w:rPr>
        <w:t xml:space="preserve">otoneaster </w:t>
      </w:r>
      <w:r w:rsidR="00BE299C">
        <w:rPr>
          <w:lang w:val="en-US"/>
        </w:rPr>
        <w:t>p</w:t>
      </w:r>
      <w:r w:rsidRPr="00214AAA">
        <w:rPr>
          <w:lang w:val="en-US"/>
        </w:rPr>
        <w:t>omaderris</w:t>
      </w:r>
      <w:r w:rsidRPr="00E25A4E">
        <w:rPr>
          <w:i/>
          <w:iCs/>
          <w:lang w:val="en-US"/>
        </w:rPr>
        <w:t xml:space="preserve"> </w:t>
      </w:r>
      <w:r w:rsidRPr="00214AAA">
        <w:rPr>
          <w:i/>
          <w:iCs/>
          <w:lang w:val="en-US"/>
        </w:rPr>
        <w:t>Pomaderris cotoneaster</w:t>
      </w:r>
      <w:r w:rsidRPr="00E25A4E">
        <w:rPr>
          <w:lang w:val="en-US"/>
        </w:rPr>
        <w:t>. Department of Environment, Land, Water and Planning, Victoria.</w:t>
      </w:r>
      <w:bookmarkEnd w:id="21"/>
    </w:p>
    <w:p w14:paraId="5ACC3259" w14:textId="705ECF59" w:rsidR="00D41686" w:rsidRPr="00E25A4E" w:rsidRDefault="00D41686" w:rsidP="00D41686">
      <w:pPr>
        <w:ind w:left="709" w:hanging="709"/>
        <w:rPr>
          <w:lang w:val="en-US"/>
        </w:rPr>
      </w:pPr>
      <w:r w:rsidRPr="00E25A4E">
        <w:t xml:space="preserve">DELWP (Department of Environment, Land, Water and Planning) (2020b) </w:t>
      </w:r>
      <w:r w:rsidRPr="00E25A4E">
        <w:rPr>
          <w:i/>
          <w:iCs/>
          <w:lang w:val="en-US"/>
        </w:rPr>
        <w:t xml:space="preserve">Threatened Species Assessment for </w:t>
      </w:r>
      <w:r w:rsidRPr="00214AAA">
        <w:rPr>
          <w:lang w:val="en-US"/>
        </w:rPr>
        <w:t>Pomaderris brunnea</w:t>
      </w:r>
      <w:r w:rsidR="00BE299C">
        <w:rPr>
          <w:i/>
          <w:iCs/>
          <w:lang w:val="en-US"/>
        </w:rPr>
        <w:t>r</w:t>
      </w:r>
      <w:r w:rsidRPr="00214AAA">
        <w:rPr>
          <w:i/>
          <w:lang w:val="en-US"/>
        </w:rPr>
        <w:t>Rufous</w:t>
      </w:r>
      <w:r w:rsidRPr="00CF520F">
        <w:rPr>
          <w:i/>
          <w:lang w:val="en-US"/>
        </w:rPr>
        <w:t xml:space="preserve"> </w:t>
      </w:r>
      <w:r w:rsidR="00BE299C">
        <w:rPr>
          <w:i/>
          <w:lang w:val="en-US"/>
        </w:rPr>
        <w:t>p</w:t>
      </w:r>
      <w:r w:rsidRPr="00214AAA">
        <w:rPr>
          <w:i/>
          <w:lang w:val="en-US"/>
        </w:rPr>
        <w:t>omaderris</w:t>
      </w:r>
      <w:r w:rsidRPr="00E25A4E">
        <w:rPr>
          <w:lang w:val="en-US"/>
        </w:rPr>
        <w:t>. Department of Environment, Land, Water and Planning, Victoria.</w:t>
      </w:r>
    </w:p>
    <w:p w14:paraId="66B472D2" w14:textId="05C8A962" w:rsidR="00D41686" w:rsidRDefault="00D41686" w:rsidP="00D41686">
      <w:pPr>
        <w:ind w:left="709" w:hanging="709"/>
        <w:rPr>
          <w:lang w:val="en-US"/>
        </w:rPr>
      </w:pPr>
      <w:r w:rsidRPr="00E25A4E">
        <w:lastRenderedPageBreak/>
        <w:t xml:space="preserve">DELWP (Department of Environment, Land, Water and Planning) (2020c) </w:t>
      </w:r>
      <w:r w:rsidRPr="00E25A4E">
        <w:rPr>
          <w:i/>
          <w:iCs/>
          <w:lang w:val="en-US"/>
        </w:rPr>
        <w:t xml:space="preserve">Threatened Species Assessment for </w:t>
      </w:r>
      <w:r w:rsidRPr="00214AAA">
        <w:rPr>
          <w:lang w:val="en-US"/>
        </w:rPr>
        <w:t>Pomaderris sericea</w:t>
      </w:r>
      <w:r w:rsidRPr="00E25A4E">
        <w:rPr>
          <w:i/>
          <w:iCs/>
          <w:lang w:val="en-US"/>
        </w:rPr>
        <w:t xml:space="preserve"> </w:t>
      </w:r>
      <w:r w:rsidR="00BE299C">
        <w:rPr>
          <w:i/>
          <w:lang w:val="en-US"/>
        </w:rPr>
        <w:t>b</w:t>
      </w:r>
      <w:r w:rsidRPr="00214AAA">
        <w:rPr>
          <w:i/>
          <w:lang w:val="en-US"/>
        </w:rPr>
        <w:t>ent</w:t>
      </w:r>
      <w:r w:rsidRPr="00CF520F">
        <w:rPr>
          <w:i/>
          <w:lang w:val="en-US"/>
        </w:rPr>
        <w:t xml:space="preserve"> </w:t>
      </w:r>
      <w:r w:rsidR="00BE299C">
        <w:rPr>
          <w:i/>
          <w:lang w:val="en-US"/>
        </w:rPr>
        <w:t>p</w:t>
      </w:r>
      <w:r w:rsidRPr="00214AAA">
        <w:rPr>
          <w:i/>
          <w:lang w:val="en-US"/>
        </w:rPr>
        <w:t>omaderris</w:t>
      </w:r>
      <w:r w:rsidRPr="00E25A4E">
        <w:rPr>
          <w:lang w:val="en-US"/>
        </w:rPr>
        <w:t>. Department of Environment, Land, Water and Planning, Victoria.</w:t>
      </w:r>
    </w:p>
    <w:p w14:paraId="21A4ADF4" w14:textId="234F33A5" w:rsidR="009E3B1F" w:rsidRDefault="009E3B1F" w:rsidP="00D41686">
      <w:pPr>
        <w:ind w:left="709" w:hanging="709"/>
        <w:rPr>
          <w:lang w:val="en-US"/>
        </w:rPr>
      </w:pPr>
      <w:r>
        <w:t>DPIE (</w:t>
      </w:r>
      <w:r w:rsidRPr="00E25A4E">
        <w:t>Department of Planning Indus</w:t>
      </w:r>
      <w:r>
        <w:t xml:space="preserve">try and the Environment) (2010) </w:t>
      </w:r>
      <w:r w:rsidRPr="009E3B1F">
        <w:rPr>
          <w:i/>
        </w:rPr>
        <w:t>NPWS Fire History - Wildfires and Prescribed Burns</w:t>
      </w:r>
      <w:r>
        <w:t xml:space="preserve">. </w:t>
      </w:r>
      <w:r w:rsidRPr="009E3B1F">
        <w:t>State Government of NSW and Department of Planning, Industry and Environment</w:t>
      </w:r>
      <w:r>
        <w:t xml:space="preserve">. Viewed: 17 August 2021. Available at: </w:t>
      </w:r>
      <w:hyperlink r:id="rId33" w:history="1">
        <w:r w:rsidRPr="00F462F2">
          <w:rPr>
            <w:rStyle w:val="Hyperlink"/>
          </w:rPr>
          <w:t>https://datasets.seed.nsw.gov.au/dataset/fire-history-wildfires-and-prescribed-burns-1e8b6</w:t>
        </w:r>
      </w:hyperlink>
      <w:r>
        <w:t xml:space="preserve"> </w:t>
      </w:r>
    </w:p>
    <w:p w14:paraId="7B53EB72" w14:textId="3B8F4F4D" w:rsidR="00D41686" w:rsidRDefault="00D41686" w:rsidP="00D41686">
      <w:pPr>
        <w:ind w:left="709" w:hanging="709"/>
      </w:pPr>
      <w:r w:rsidRPr="00E25A4E">
        <w:t>DPIE (Department of Planning Indus</w:t>
      </w:r>
      <w:r>
        <w:t>try and the Environment) (2019)</w:t>
      </w:r>
      <w:r w:rsidRPr="00E25A4E">
        <w:t xml:space="preserve"> </w:t>
      </w:r>
      <w:r>
        <w:t xml:space="preserve"> </w:t>
      </w:r>
      <w:r w:rsidRPr="008D265E">
        <w:rPr>
          <w:i/>
        </w:rPr>
        <w:t xml:space="preserve">Infection of native plants by </w:t>
      </w:r>
      <w:r w:rsidRPr="00214AAA">
        <w:rPr>
          <w:iCs/>
        </w:rPr>
        <w:t>Phytophthora cinnamomi</w:t>
      </w:r>
      <w:r w:rsidRPr="008D265E">
        <w:rPr>
          <w:i/>
        </w:rPr>
        <w:t xml:space="preserve"> - key threatening process listing</w:t>
      </w:r>
      <w:r>
        <w:t xml:space="preserve">. NSW Government. Viewed: 4 August 2021. Available at: </w:t>
      </w:r>
      <w:hyperlink r:id="rId34" w:history="1">
        <w:r w:rsidRPr="00504513">
          <w:rPr>
            <w:rStyle w:val="Hyperlink"/>
          </w:rPr>
          <w:t>https://www.environment.nsw.gov.au/topics/animals-and-plants/threatened-species/nsw-threatened-species-scientific-committee/determinations/final-determinations/2000-2003/infection-of-native-plants-by-phytophthora-cinnamomi-key-threatening-process-listing</w:t>
        </w:r>
      </w:hyperlink>
      <w:r>
        <w:t xml:space="preserve"> </w:t>
      </w:r>
    </w:p>
    <w:p w14:paraId="5D7C712B" w14:textId="4C231A82" w:rsidR="00D41686" w:rsidRPr="00E25A4E" w:rsidRDefault="00D41686" w:rsidP="00D41686">
      <w:pPr>
        <w:ind w:left="709" w:hanging="709"/>
      </w:pPr>
      <w:r>
        <w:t xml:space="preserve">DPIE (Department of Planning, Industry and Environment) (2020) </w:t>
      </w:r>
      <w:r w:rsidRPr="00214AAA">
        <w:rPr>
          <w:i/>
          <w:iCs/>
        </w:rPr>
        <w:t xml:space="preserve">Help save the </w:t>
      </w:r>
      <w:r w:rsidR="00BE299C">
        <w:rPr>
          <w:i/>
          <w:iCs/>
        </w:rPr>
        <w:t>c</w:t>
      </w:r>
      <w:r w:rsidRPr="00214AAA">
        <w:rPr>
          <w:i/>
          <w:iCs/>
        </w:rPr>
        <w:t xml:space="preserve">ottoneaster </w:t>
      </w:r>
      <w:r w:rsidR="00BE299C">
        <w:rPr>
          <w:i/>
          <w:iCs/>
        </w:rPr>
        <w:t>p</w:t>
      </w:r>
      <w:r w:rsidRPr="00214AAA">
        <w:rPr>
          <w:i/>
          <w:iCs/>
        </w:rPr>
        <w:t xml:space="preserve">omaderris </w:t>
      </w:r>
      <w:r>
        <w:t xml:space="preserve">Pomaderris cotoneaster </w:t>
      </w:r>
      <w:r w:rsidRPr="00214AAA">
        <w:rPr>
          <w:i/>
          <w:iCs/>
        </w:rPr>
        <w:t>– Saving Our Species profile</w:t>
      </w:r>
      <w:r>
        <w:t xml:space="preserve">. Department of Planning, Industry and Environment, Sydney, Australia. </w:t>
      </w:r>
    </w:p>
    <w:p w14:paraId="0A0E6919" w14:textId="77777777" w:rsidR="00D41686" w:rsidRPr="00E25A4E" w:rsidRDefault="00D41686" w:rsidP="00D41686">
      <w:pPr>
        <w:ind w:left="709" w:hanging="709"/>
      </w:pPr>
      <w:r w:rsidRPr="00E25A4E">
        <w:t xml:space="preserve">Dowdy AJ, Ye H, Pepler A, Thatcher M, Osbrough SL, Evans JP, Di Virgilio, G &amp; McCarthy N (2019) Future changes in extreme weather and pyroconvection risk factors for Australian wildfires. </w:t>
      </w:r>
      <w:r w:rsidRPr="00E25A4E">
        <w:rPr>
          <w:i/>
        </w:rPr>
        <w:t>Scientific Reports</w:t>
      </w:r>
      <w:r w:rsidRPr="00E25A4E">
        <w:t xml:space="preserve"> 9, 10073.</w:t>
      </w:r>
    </w:p>
    <w:p w14:paraId="65E29BD4" w14:textId="77777777" w:rsidR="00D41686" w:rsidRDefault="00D41686" w:rsidP="00D41686">
      <w:pPr>
        <w:ind w:left="720" w:hanging="720"/>
        <w:rPr>
          <w:lang w:val="en-US"/>
        </w:rPr>
      </w:pPr>
      <w:r w:rsidRPr="00E25A4E">
        <w:rPr>
          <w:lang w:val="en-US"/>
        </w:rPr>
        <w:t>Frankham R, Bradshaw C &amp; Brook B (2014) Genetics in conservation management: revised recommendations for the 50/500 rules, Red List criteria and population viability analyses</w:t>
      </w:r>
      <w:r w:rsidRPr="00E25A4E">
        <w:rPr>
          <w:i/>
          <w:iCs/>
          <w:lang w:val="en-US"/>
        </w:rPr>
        <w:t>. Biological Conservation</w:t>
      </w:r>
      <w:r w:rsidRPr="00E25A4E">
        <w:rPr>
          <w:lang w:val="en-US"/>
        </w:rPr>
        <w:t xml:space="preserve"> 170, 56</w:t>
      </w:r>
      <w:r>
        <w:rPr>
          <w:lang w:val="en-US"/>
        </w:rPr>
        <w:t>–</w:t>
      </w:r>
      <w:r w:rsidRPr="00E25A4E">
        <w:rPr>
          <w:lang w:val="en-US"/>
        </w:rPr>
        <w:t>63.</w:t>
      </w:r>
    </w:p>
    <w:p w14:paraId="771A60DB" w14:textId="6B6BF1EA" w:rsidR="00DC4BA8" w:rsidRDefault="00D41686" w:rsidP="00D41686">
      <w:pPr>
        <w:ind w:left="709" w:hanging="709"/>
      </w:pPr>
      <w:r w:rsidRPr="00E70804">
        <w:t xml:space="preserve">Gallagher RV (2020) National prioritisation of Australian plants affected by the 2019-2020 bushfire season – Report to the Commonwealth Department of Agriculture, Water and Environment. Australian Government Department of Agriculture, Water and the Environment, Canberra. </w:t>
      </w:r>
      <w:r w:rsidR="00DC4BA8">
        <w:t>Viewed: 30 July 2021</w:t>
      </w:r>
      <w:r w:rsidRPr="00E70804">
        <w:t xml:space="preserve">. Available </w:t>
      </w:r>
      <w:r w:rsidR="00DC4BA8">
        <w:t xml:space="preserve">at: </w:t>
      </w:r>
      <w:hyperlink r:id="rId35" w:history="1">
        <w:r w:rsidR="00D7038B">
          <w:rPr>
            <w:rStyle w:val="Hyperlink"/>
          </w:rPr>
          <w:t>https://www.awe.gov.au/environment/biodiversity/bushfire-recovery/bushfire-impacts/priority-plants</w:t>
        </w:r>
      </w:hyperlink>
    </w:p>
    <w:p w14:paraId="4180F340" w14:textId="44F7F262" w:rsidR="00D41686" w:rsidRPr="00E25A4E" w:rsidRDefault="00D41686" w:rsidP="00D41686">
      <w:pPr>
        <w:ind w:left="709" w:hanging="709"/>
      </w:pPr>
      <w:r w:rsidRPr="00E25A4E">
        <w:t xml:space="preserve">Hand ML &amp; Koltunow AMG (2014) The Genetic Control of Apomixis: Asexual Seed Formation. </w:t>
      </w:r>
      <w:r w:rsidRPr="00E25A4E">
        <w:rPr>
          <w:i/>
        </w:rPr>
        <w:t>Genetics</w:t>
      </w:r>
      <w:r w:rsidRPr="00E25A4E">
        <w:t xml:space="preserve"> 197, 441–450.</w:t>
      </w:r>
    </w:p>
    <w:p w14:paraId="0B00B2EC" w14:textId="77777777" w:rsidR="00D41686" w:rsidRPr="00E25A4E" w:rsidRDefault="00D41686" w:rsidP="00D41686">
      <w:pPr>
        <w:ind w:left="709" w:hanging="709"/>
      </w:pPr>
      <w:r w:rsidRPr="00E25A4E">
        <w:t xml:space="preserve">Harden GJ (ed) (2000) </w:t>
      </w:r>
      <w:r w:rsidRPr="00E25A4E">
        <w:rPr>
          <w:i/>
        </w:rPr>
        <w:t>Flora of New South Wales</w:t>
      </w:r>
      <w:r w:rsidRPr="00E25A4E">
        <w:t>, vol. 1, UNSW Press, Kensington, New South Wales.</w:t>
      </w:r>
    </w:p>
    <w:p w14:paraId="34DCC4F4" w14:textId="7D8A2897" w:rsidR="00D41686" w:rsidRDefault="00D41686" w:rsidP="00D41686">
      <w:pPr>
        <w:pStyle w:val="EndNoteBibliography"/>
        <w:spacing w:after="240"/>
        <w:ind w:left="720" w:hanging="720"/>
        <w:rPr>
          <w:sz w:val="22"/>
        </w:rPr>
      </w:pPr>
      <w:r w:rsidRPr="00E25A4E">
        <w:rPr>
          <w:sz w:val="22"/>
        </w:rPr>
        <w:t xml:space="preserve">IUCN (2019) </w:t>
      </w:r>
      <w:r w:rsidRPr="00E25A4E">
        <w:rPr>
          <w:i/>
          <w:sz w:val="22"/>
        </w:rPr>
        <w:t>Guidelines for using the IUCN red list categories and criteria. Version 14.</w:t>
      </w:r>
      <w:r w:rsidRPr="00E25A4E">
        <w:rPr>
          <w:sz w:val="22"/>
        </w:rPr>
        <w:t xml:space="preserve"> Prepared by the IUCN Standards and Petitions Committee.</w:t>
      </w:r>
    </w:p>
    <w:p w14:paraId="5F308F78" w14:textId="77777777" w:rsidR="00B6799B" w:rsidRDefault="00B6799B" w:rsidP="00D41686">
      <w:pPr>
        <w:pStyle w:val="EndNoteBibliography"/>
        <w:spacing w:after="240"/>
        <w:ind w:left="720" w:hanging="720"/>
        <w:rPr>
          <w:sz w:val="22"/>
        </w:rPr>
      </w:pPr>
      <w:r w:rsidRPr="00B6799B">
        <w:rPr>
          <w:sz w:val="22"/>
        </w:rPr>
        <w:t>Keith (1996)</w:t>
      </w:r>
      <w:r>
        <w:rPr>
          <w:sz w:val="22"/>
        </w:rPr>
        <w:t xml:space="preserve"> </w:t>
      </w:r>
      <w:r w:rsidRPr="00B6799B">
        <w:rPr>
          <w:i/>
          <w:iCs/>
          <w:sz w:val="22"/>
        </w:rPr>
        <w:t>Fire-driven extinction of plant populations: A synthesis of theory and review of evidence from Australian vegetation</w:t>
      </w:r>
      <w:r w:rsidRPr="00B6799B">
        <w:rPr>
          <w:sz w:val="22"/>
        </w:rPr>
        <w:t>. Paper presented at the proceedings-Linnean Society of New South Wales.</w:t>
      </w:r>
    </w:p>
    <w:p w14:paraId="147C877B" w14:textId="023DEDAE" w:rsidR="00D41686" w:rsidRDefault="00D41686" w:rsidP="00D41686">
      <w:pPr>
        <w:pStyle w:val="EndNoteBibliography"/>
        <w:spacing w:after="240"/>
        <w:ind w:left="720" w:hanging="720"/>
        <w:rPr>
          <w:sz w:val="22"/>
        </w:rPr>
      </w:pPr>
      <w:r w:rsidRPr="00E25A4E">
        <w:rPr>
          <w:sz w:val="22"/>
        </w:rPr>
        <w:lastRenderedPageBreak/>
        <w:t xml:space="preserve">Kueh KH, McKay SF, Facelli E, Facelli JM, Velzeboer RMA, Abe AJ &amp; Scott ES (2012) Response of selected South Australian native plant species to </w:t>
      </w:r>
      <w:r w:rsidRPr="00E25A4E">
        <w:rPr>
          <w:i/>
          <w:sz w:val="22"/>
        </w:rPr>
        <w:t>Phytophthora cinnamomi</w:t>
      </w:r>
      <w:r w:rsidRPr="00E25A4E">
        <w:rPr>
          <w:sz w:val="22"/>
        </w:rPr>
        <w:t xml:space="preserve">. </w:t>
      </w:r>
      <w:r w:rsidRPr="00E25A4E">
        <w:rPr>
          <w:i/>
          <w:sz w:val="22"/>
        </w:rPr>
        <w:t>Plant Pathology</w:t>
      </w:r>
      <w:r w:rsidRPr="00E25A4E">
        <w:rPr>
          <w:sz w:val="22"/>
        </w:rPr>
        <w:t xml:space="preserve"> 61, 1165–1178.</w:t>
      </w:r>
    </w:p>
    <w:p w14:paraId="1CD3D08E" w14:textId="6D358783" w:rsidR="00D73473" w:rsidRPr="00E25A4E" w:rsidRDefault="00D73473" w:rsidP="007C45E2">
      <w:pPr>
        <w:ind w:left="720" w:hanging="720"/>
      </w:pPr>
      <w:r>
        <w:rPr>
          <w:color w:val="222222"/>
        </w:rPr>
        <w:t xml:space="preserve">Le Breton TD, Natale S, French K, Gooden B &amp; Ooi MK (2020) Fire-adapted traits of threatened shrub species in riparian refugia: implications for fire regime management. </w:t>
      </w:r>
      <w:r>
        <w:rPr>
          <w:i/>
          <w:iCs/>
          <w:color w:val="222222"/>
        </w:rPr>
        <w:t>Plant Ecology</w:t>
      </w:r>
      <w:r>
        <w:rPr>
          <w:color w:val="222222"/>
        </w:rPr>
        <w:t xml:space="preserve"> </w:t>
      </w:r>
      <w:r w:rsidRPr="00CF4E13">
        <w:rPr>
          <w:color w:val="222222"/>
        </w:rPr>
        <w:t>221</w:t>
      </w:r>
      <w:r>
        <w:rPr>
          <w:color w:val="222222"/>
        </w:rPr>
        <w:t>, 69-81.</w:t>
      </w:r>
      <w:r w:rsidRPr="00E25A4E">
        <w:t xml:space="preserve"> </w:t>
      </w:r>
    </w:p>
    <w:p w14:paraId="08662E10" w14:textId="26F909F5" w:rsidR="00D41686" w:rsidRDefault="00D41686" w:rsidP="00D41686">
      <w:pPr>
        <w:ind w:left="720" w:hanging="720"/>
      </w:pPr>
      <w:bookmarkStart w:id="22" w:name="_Hlk57720367"/>
      <w:r w:rsidRPr="00E25A4E">
        <w:t xml:space="preserve">Lengyel S, Gove AD, Latimer AM, Majer JD &amp; Dunn RR (2010) Convergent evolution of seed dispersal by ants, and phylogeny and biogeography in flowering plants: A global survey. </w:t>
      </w:r>
      <w:r w:rsidRPr="00E25A4E">
        <w:rPr>
          <w:i/>
        </w:rPr>
        <w:t>Perspectives in Plant Ecology, Evolution and Systematics</w:t>
      </w:r>
      <w:r w:rsidRPr="00E25A4E">
        <w:t xml:space="preserve"> 12, 43–55.</w:t>
      </w:r>
    </w:p>
    <w:p w14:paraId="3AFFB27A" w14:textId="61E54773" w:rsidR="00B36948" w:rsidRPr="00E25A4E" w:rsidRDefault="00B36948" w:rsidP="00B36948">
      <w:pPr>
        <w:ind w:left="720" w:hanging="720"/>
      </w:pPr>
      <w:r>
        <w:t xml:space="preserve">Mackenzie BDE &amp; Keith DA (2009) Adaptive management in practice: Conservation of a threatened plant population. </w:t>
      </w:r>
      <w:r w:rsidRPr="008C28AC">
        <w:rPr>
          <w:i/>
        </w:rPr>
        <w:t>Ecological Management and Restoration</w:t>
      </w:r>
      <w:r>
        <w:t xml:space="preserve"> 10, 129-135.</w:t>
      </w:r>
    </w:p>
    <w:bookmarkEnd w:id="22"/>
    <w:p w14:paraId="5301CE03" w14:textId="77777777" w:rsidR="00D41686" w:rsidRPr="00E25A4E" w:rsidRDefault="00D41686" w:rsidP="00D41686">
      <w:pPr>
        <w:ind w:left="720" w:hanging="720"/>
        <w:rPr>
          <w:lang w:val="en-US"/>
        </w:rPr>
      </w:pPr>
      <w:r w:rsidRPr="00E25A4E">
        <w:rPr>
          <w:lang w:val="en-US"/>
        </w:rPr>
        <w:t xml:space="preserve">Maryott-Brown K &amp; Wilks D (1993) </w:t>
      </w:r>
      <w:r w:rsidRPr="00E25A4E">
        <w:rPr>
          <w:i/>
          <w:lang w:val="en-US"/>
        </w:rPr>
        <w:t>Rare and endangered plants of Yengo National Park and adjacent areas</w:t>
      </w:r>
      <w:r w:rsidRPr="00E25A4E">
        <w:rPr>
          <w:lang w:val="en-US"/>
        </w:rPr>
        <w:t xml:space="preserve">. NSW </w:t>
      </w:r>
      <w:smartTag w:uri="urn:schemas-microsoft-com:office:smarttags" w:element="PlaceType">
        <w:r w:rsidRPr="00E25A4E">
          <w:rPr>
            <w:lang w:val="en-US"/>
          </w:rPr>
          <w:t>National Parks</w:t>
        </w:r>
      </w:smartTag>
      <w:r w:rsidRPr="00E25A4E">
        <w:rPr>
          <w:lang w:val="en-US"/>
        </w:rPr>
        <w:t xml:space="preserve"> and Wildlife Service, Sydney, Australia.</w:t>
      </w:r>
    </w:p>
    <w:p w14:paraId="07493DC2" w14:textId="77777777" w:rsidR="00D41686" w:rsidRPr="00E25A4E" w:rsidRDefault="00D41686" w:rsidP="00D41686">
      <w:pPr>
        <w:ind w:left="720" w:hanging="720"/>
        <w:rPr>
          <w:lang w:val="en-US"/>
        </w:rPr>
      </w:pPr>
      <w:r w:rsidRPr="00E25A4E">
        <w:rPr>
          <w:lang w:val="en-US"/>
        </w:rPr>
        <w:t xml:space="preserve">Natale S (2016) The role of fire in the population dynamics of the threatened plant species </w:t>
      </w:r>
      <w:r w:rsidRPr="00E25A4E">
        <w:rPr>
          <w:i/>
          <w:iCs/>
          <w:lang w:val="en-US"/>
        </w:rPr>
        <w:t>Pomaderris walshii</w:t>
      </w:r>
      <w:r w:rsidRPr="00E25A4E">
        <w:rPr>
          <w:lang w:val="en-US"/>
        </w:rPr>
        <w:t xml:space="preserve"> and </w:t>
      </w:r>
      <w:r w:rsidRPr="00E25A4E">
        <w:rPr>
          <w:i/>
          <w:iCs/>
          <w:lang w:val="en-US"/>
        </w:rPr>
        <w:t>Pomaderris adnata</w:t>
      </w:r>
      <w:r w:rsidRPr="00E25A4E">
        <w:rPr>
          <w:lang w:val="en-US"/>
        </w:rPr>
        <w:t>. Honours Thesis, University of Wollongong.</w:t>
      </w:r>
    </w:p>
    <w:p w14:paraId="1FD2E7D6" w14:textId="77777777" w:rsidR="00D41686" w:rsidRDefault="00D41686" w:rsidP="00D41686">
      <w:pPr>
        <w:ind w:left="720" w:hanging="720"/>
        <w:rPr>
          <w:lang w:val="en-US"/>
        </w:rPr>
      </w:pPr>
      <w:r w:rsidRPr="00E25A4E">
        <w:rPr>
          <w:lang w:val="en-US"/>
        </w:rPr>
        <w:t xml:space="preserve">Nge FJ, Kellermann J, Biffin E, Waycott M &amp; Thiele KR (2021) Historical biogeography of </w:t>
      </w:r>
      <w:r w:rsidRPr="00E25A4E">
        <w:rPr>
          <w:i/>
          <w:lang w:val="en-US"/>
        </w:rPr>
        <w:t>Pomaderris</w:t>
      </w:r>
      <w:r w:rsidRPr="00E25A4E">
        <w:rPr>
          <w:lang w:val="en-US"/>
        </w:rPr>
        <w:t xml:space="preserve"> (Rhamnaceae): Continental vicariance in Australia and repeated independent dispersals to New Zealand. </w:t>
      </w:r>
      <w:r w:rsidRPr="00E25A4E">
        <w:rPr>
          <w:i/>
          <w:lang w:val="en-US"/>
        </w:rPr>
        <w:t>Molecular Phylogenetics and Evolution</w:t>
      </w:r>
      <w:r w:rsidRPr="00E25A4E">
        <w:rPr>
          <w:lang w:val="en-US"/>
        </w:rPr>
        <w:t xml:space="preserve"> 185, 107085.</w:t>
      </w:r>
    </w:p>
    <w:p w14:paraId="7914C498" w14:textId="77777777" w:rsidR="00D41686" w:rsidRPr="00E25A4E" w:rsidRDefault="00D41686" w:rsidP="00D41686">
      <w:pPr>
        <w:ind w:left="720" w:hanging="720"/>
        <w:rPr>
          <w:rStyle w:val="Hyperlink"/>
          <w:color w:val="auto"/>
          <w:u w:val="none"/>
          <w:lang w:val="en-US"/>
        </w:rPr>
      </w:pPr>
      <w:r>
        <w:rPr>
          <w:lang w:val="en-US"/>
        </w:rPr>
        <w:t>OEH (</w:t>
      </w:r>
      <w:r w:rsidRPr="00E25A4E">
        <w:t>Office of Environment and Heritage) (201</w:t>
      </w:r>
      <w:r>
        <w:t>4</w:t>
      </w:r>
      <w:r w:rsidRPr="00E25A4E">
        <w:t>)</w:t>
      </w:r>
      <w:r>
        <w:t xml:space="preserve"> </w:t>
      </w:r>
      <w:r w:rsidRPr="00214AAA">
        <w:rPr>
          <w:i/>
          <w:iCs/>
        </w:rPr>
        <w:t>New South Wales Climate change snapshot</w:t>
      </w:r>
      <w:r>
        <w:t>. Office of Environment and Heritage, Sydney South, Australia.</w:t>
      </w:r>
    </w:p>
    <w:p w14:paraId="2CC702D7" w14:textId="28FDA2EE" w:rsidR="00D41686" w:rsidRPr="00E25A4E" w:rsidRDefault="00D41686" w:rsidP="00D41686">
      <w:pPr>
        <w:ind w:left="709" w:hanging="709"/>
        <w:rPr>
          <w:rStyle w:val="Hyperlink"/>
        </w:rPr>
      </w:pPr>
      <w:r w:rsidRPr="00E25A4E">
        <w:t xml:space="preserve">OEH (Office of Environment and Heritage) (2019) </w:t>
      </w:r>
      <w:r w:rsidRPr="00E25A4E">
        <w:rPr>
          <w:i/>
        </w:rPr>
        <w:t xml:space="preserve">Threatened Species: </w:t>
      </w:r>
      <w:r w:rsidR="00BE299C">
        <w:rPr>
          <w:i/>
        </w:rPr>
        <w:t>g</w:t>
      </w:r>
      <w:r w:rsidRPr="00E25A4E">
        <w:rPr>
          <w:i/>
        </w:rPr>
        <w:t xml:space="preserve">rey </w:t>
      </w:r>
      <w:r w:rsidR="00BE299C">
        <w:rPr>
          <w:i/>
        </w:rPr>
        <w:t>d</w:t>
      </w:r>
      <w:r w:rsidRPr="00E25A4E">
        <w:rPr>
          <w:i/>
        </w:rPr>
        <w:t xml:space="preserve">eua </w:t>
      </w:r>
      <w:r w:rsidR="00BE299C">
        <w:rPr>
          <w:i/>
        </w:rPr>
        <w:t>p</w:t>
      </w:r>
      <w:r>
        <w:rPr>
          <w:i/>
        </w:rPr>
        <w:t>omaderris</w:t>
      </w:r>
      <w:r w:rsidRPr="00E25A4E">
        <w:rPr>
          <w:i/>
        </w:rPr>
        <w:t xml:space="preserve"> - profile</w:t>
      </w:r>
      <w:r w:rsidRPr="00E25A4E">
        <w:t xml:space="preserve">. </w:t>
      </w:r>
      <w:bookmarkStart w:id="23" w:name="_Hlk80265500"/>
      <w:r w:rsidRPr="00E25A4E">
        <w:t>Department of Planning, Industry and Environment</w:t>
      </w:r>
      <w:bookmarkEnd w:id="23"/>
      <w:r w:rsidRPr="00E25A4E">
        <w:t xml:space="preserve">, NSW Government. Viewed: 24 June 2021. Available at: </w:t>
      </w:r>
      <w:hyperlink r:id="rId36" w:history="1">
        <w:r w:rsidRPr="00E25A4E">
          <w:rPr>
            <w:rStyle w:val="Hyperlink"/>
          </w:rPr>
          <w:t>https://www.environment.nsw.gov.au/threatenedspeciesapp/profile.aspx?id=10651</w:t>
        </w:r>
      </w:hyperlink>
    </w:p>
    <w:p w14:paraId="69C4C340" w14:textId="2560408E" w:rsidR="00D41686" w:rsidRDefault="00D41686" w:rsidP="00D41686">
      <w:pPr>
        <w:ind w:left="720" w:hanging="720"/>
      </w:pPr>
      <w:r w:rsidRPr="00E25A4E">
        <w:t xml:space="preserve">Patykowski J, Gibson M &amp; Dell M (2014). A review of the conservation ecology of </w:t>
      </w:r>
      <w:r w:rsidR="00BE299C">
        <w:t>r</w:t>
      </w:r>
      <w:r w:rsidRPr="00E25A4E">
        <w:t xml:space="preserve">ound-leaf </w:t>
      </w:r>
      <w:r w:rsidR="00BE299C">
        <w:t xml:space="preserve">pomaderris, </w:t>
      </w:r>
      <w:r w:rsidRPr="007C45E2">
        <w:rPr>
          <w:i/>
          <w:iCs/>
        </w:rPr>
        <w:t>Pomaderris</w:t>
      </w:r>
      <w:r w:rsidRPr="00E25A4E">
        <w:rPr>
          <w:i/>
          <w:iCs/>
        </w:rPr>
        <w:t xml:space="preserve"> vacciniifolia</w:t>
      </w:r>
      <w:r w:rsidRPr="00E25A4E">
        <w:t xml:space="preserve"> F. Muell. ex Reissek (Rhamnaceae). </w:t>
      </w:r>
      <w:r w:rsidRPr="00E25A4E">
        <w:rPr>
          <w:i/>
          <w:iCs/>
        </w:rPr>
        <w:t xml:space="preserve">The Victorian Naturalist </w:t>
      </w:r>
      <w:r w:rsidRPr="00E25A4E">
        <w:t>131, 44–51.</w:t>
      </w:r>
    </w:p>
    <w:p w14:paraId="3C836397" w14:textId="0DEF4967" w:rsidR="00D41686" w:rsidRDefault="00D41686" w:rsidP="00D41686">
      <w:pPr>
        <w:ind w:left="709" w:hanging="709"/>
        <w:rPr>
          <w:color w:val="000000"/>
        </w:rPr>
      </w:pPr>
      <w:r w:rsidRPr="00E25A4E">
        <w:rPr>
          <w:color w:val="000000"/>
        </w:rPr>
        <w:t xml:space="preserve">Pratt BH &amp; Heather WA (1972) The origin and distribution of </w:t>
      </w:r>
      <w:r w:rsidR="006C13E0">
        <w:rPr>
          <w:i/>
          <w:color w:val="000000"/>
        </w:rPr>
        <w:t>Phytophthora</w:t>
      </w:r>
      <w:r>
        <w:rPr>
          <w:i/>
          <w:color w:val="000000"/>
        </w:rPr>
        <w:t xml:space="preserve"> ci</w:t>
      </w:r>
      <w:r w:rsidRPr="00E25A4E">
        <w:rPr>
          <w:i/>
          <w:color w:val="000000"/>
        </w:rPr>
        <w:t>nnamo</w:t>
      </w:r>
      <w:r>
        <w:rPr>
          <w:i/>
          <w:color w:val="000000"/>
        </w:rPr>
        <w:t>m</w:t>
      </w:r>
      <w:r w:rsidRPr="00E25A4E">
        <w:rPr>
          <w:i/>
          <w:color w:val="000000"/>
        </w:rPr>
        <w:t>i</w:t>
      </w:r>
      <w:r w:rsidRPr="00E25A4E">
        <w:rPr>
          <w:color w:val="000000"/>
        </w:rPr>
        <w:t xml:space="preserve"> rands in Australian</w:t>
      </w:r>
      <w:r>
        <w:rPr>
          <w:color w:val="000000"/>
        </w:rPr>
        <w:t xml:space="preserve"> native plant communities</w:t>
      </w:r>
      <w:r w:rsidRPr="00E25A4E">
        <w:rPr>
          <w:color w:val="000000"/>
        </w:rPr>
        <w:t xml:space="preserve"> and the significance of its association with particular plant species. </w:t>
      </w:r>
      <w:r w:rsidRPr="00E25A4E">
        <w:rPr>
          <w:i/>
          <w:color w:val="000000"/>
        </w:rPr>
        <w:t>The Australian Journal of Biological Sciences</w:t>
      </w:r>
      <w:r w:rsidRPr="00E25A4E">
        <w:rPr>
          <w:color w:val="000000"/>
        </w:rPr>
        <w:t xml:space="preserve"> 26, 559–573.</w:t>
      </w:r>
    </w:p>
    <w:p w14:paraId="7D52F46E" w14:textId="476DB929" w:rsidR="00BB2CD6" w:rsidRPr="00BB2CD6" w:rsidRDefault="00BB2CD6" w:rsidP="00BB2CD6">
      <w:pPr>
        <w:ind w:left="709" w:hanging="709"/>
        <w:rPr>
          <w:color w:val="222222"/>
        </w:rPr>
      </w:pPr>
      <w:r>
        <w:rPr>
          <w:color w:val="222222"/>
        </w:rPr>
        <w:t xml:space="preserve">Regan, HM, Auld TD, Keith DA &amp; Burgman MA (2003) The effects of fire and predators on the long-term persistence of an endangered shrub, </w:t>
      </w:r>
      <w:r w:rsidRPr="00896D06">
        <w:rPr>
          <w:i/>
          <w:iCs/>
          <w:color w:val="222222"/>
        </w:rPr>
        <w:t>Grevillea caleyi</w:t>
      </w:r>
      <w:r>
        <w:rPr>
          <w:color w:val="222222"/>
        </w:rPr>
        <w:t xml:space="preserve">. </w:t>
      </w:r>
      <w:r>
        <w:rPr>
          <w:i/>
          <w:iCs/>
          <w:color w:val="222222"/>
        </w:rPr>
        <w:t>Biological Conservation</w:t>
      </w:r>
      <w:r>
        <w:rPr>
          <w:color w:val="222222"/>
        </w:rPr>
        <w:t xml:space="preserve"> </w:t>
      </w:r>
      <w:r w:rsidRPr="00896D06">
        <w:rPr>
          <w:color w:val="222222"/>
        </w:rPr>
        <w:t>109</w:t>
      </w:r>
      <w:r>
        <w:rPr>
          <w:color w:val="222222"/>
        </w:rPr>
        <w:t>, 73–83.</w:t>
      </w:r>
    </w:p>
    <w:p w14:paraId="17905C91" w14:textId="77777777" w:rsidR="00D41686" w:rsidRPr="00E25A4E" w:rsidRDefault="00D41686" w:rsidP="00D41686">
      <w:pPr>
        <w:ind w:left="709" w:hanging="709"/>
        <w:rPr>
          <w:rStyle w:val="Hyperlink"/>
          <w:color w:val="000000"/>
          <w:u w:val="none"/>
        </w:rPr>
      </w:pPr>
      <w:r w:rsidRPr="00E25A4E">
        <w:rPr>
          <w:color w:val="000000"/>
        </w:rPr>
        <w:t xml:space="preserve">Shearer B &amp; Tippet J (1989) Jarrah Dieback: The Dynamics and Management of </w:t>
      </w:r>
      <w:r w:rsidRPr="00E25A4E">
        <w:rPr>
          <w:i/>
          <w:iCs/>
          <w:color w:val="000000"/>
        </w:rPr>
        <w:t xml:space="preserve">Phytophthora cinnamomi </w:t>
      </w:r>
      <w:r w:rsidRPr="00E25A4E">
        <w:rPr>
          <w:color w:val="000000"/>
        </w:rPr>
        <w:t>in the Jarrah (</w:t>
      </w:r>
      <w:r w:rsidRPr="00E25A4E">
        <w:rPr>
          <w:i/>
          <w:iCs/>
          <w:color w:val="000000"/>
        </w:rPr>
        <w:t>Eucalyptus marginata</w:t>
      </w:r>
      <w:r w:rsidRPr="00E25A4E">
        <w:rPr>
          <w:color w:val="000000"/>
        </w:rPr>
        <w:t xml:space="preserve">) Forest of South-western Australia. </w:t>
      </w:r>
      <w:r w:rsidRPr="00E25A4E">
        <w:rPr>
          <w:i/>
          <w:iCs/>
          <w:color w:val="000000"/>
        </w:rPr>
        <w:t>Research Bulletin No.3</w:t>
      </w:r>
      <w:r w:rsidRPr="00E25A4E">
        <w:rPr>
          <w:color w:val="000000"/>
        </w:rPr>
        <w:t>. Department of Co</w:t>
      </w:r>
      <w:r>
        <w:rPr>
          <w:color w:val="000000"/>
        </w:rPr>
        <w:t>nservation and Land Management.</w:t>
      </w:r>
    </w:p>
    <w:p w14:paraId="183BEFCF" w14:textId="77777777" w:rsidR="00D41686" w:rsidRPr="00E25A4E" w:rsidRDefault="00D41686" w:rsidP="00D41686">
      <w:pPr>
        <w:ind w:left="709" w:hanging="709"/>
      </w:pPr>
      <w:r w:rsidRPr="00E25A4E">
        <w:lastRenderedPageBreak/>
        <w:t xml:space="preserve">Vickers H, Kasel S, Duff T &amp; Nitschke A (2021) Recruitment and growth dynamics of a temperate forest understorey species following wildfire in southeast Australia. </w:t>
      </w:r>
      <w:r w:rsidRPr="00E25A4E">
        <w:rPr>
          <w:i/>
        </w:rPr>
        <w:t>Dendrochronologia</w:t>
      </w:r>
      <w:r w:rsidRPr="00E25A4E">
        <w:t xml:space="preserve"> 67, 125829.</w:t>
      </w:r>
    </w:p>
    <w:p w14:paraId="4E6B9677" w14:textId="77777777" w:rsidR="00D41686" w:rsidRPr="00E25A4E" w:rsidRDefault="00D41686" w:rsidP="00D41686">
      <w:pPr>
        <w:ind w:left="709" w:hanging="709"/>
      </w:pPr>
      <w:r w:rsidRPr="00E25A4E">
        <w:t xml:space="preserve">Walsh NG (1989) Two new species of </w:t>
      </w:r>
      <w:r>
        <w:rPr>
          <w:i/>
        </w:rPr>
        <w:t>Pomaderris</w:t>
      </w:r>
      <w:r w:rsidRPr="00E25A4E">
        <w:rPr>
          <w:i/>
        </w:rPr>
        <w:t xml:space="preserve"> Labill</w:t>
      </w:r>
      <w:r w:rsidRPr="00E25A4E">
        <w:t xml:space="preserve">. (Rhamnaceaeae) from south-eastern Australia. </w:t>
      </w:r>
      <w:r w:rsidRPr="00E25A4E">
        <w:rPr>
          <w:i/>
        </w:rPr>
        <w:t>Muelleria</w:t>
      </w:r>
      <w:r w:rsidRPr="00E25A4E">
        <w:t xml:space="preserve"> 7,1, 81–7.</w:t>
      </w:r>
    </w:p>
    <w:p w14:paraId="10782AE6" w14:textId="6C2BB3FA" w:rsidR="00D41686" w:rsidRDefault="00D41686" w:rsidP="00D41686">
      <w:pPr>
        <w:ind w:left="709" w:hanging="709"/>
      </w:pPr>
      <w:r w:rsidRPr="00E25A4E">
        <w:t xml:space="preserve">Wood B (2019) </w:t>
      </w:r>
      <w:r>
        <w:rPr>
          <w:i/>
        </w:rPr>
        <w:t>Pomaderris</w:t>
      </w:r>
      <w:r w:rsidRPr="00E25A4E">
        <w:rPr>
          <w:i/>
        </w:rPr>
        <w:t xml:space="preserve"> gilmourii</w:t>
      </w:r>
      <w:r w:rsidRPr="00E25A4E">
        <w:t xml:space="preserve">. Plants of South Eastern New South Wales. Viewed: 23 June 2021. Available at: </w:t>
      </w:r>
      <w:hyperlink r:id="rId37" w:history="1">
        <w:r w:rsidRPr="00E25A4E">
          <w:rPr>
            <w:rStyle w:val="Hyperlink"/>
          </w:rPr>
          <w:t>https://apps.lucidcentral.org/plants_se_nsw/text/entities/</w:t>
        </w:r>
        <w:r>
          <w:rPr>
            <w:rStyle w:val="Hyperlink"/>
          </w:rPr>
          <w:t>Pomaderris</w:t>
        </w:r>
        <w:r w:rsidRPr="00E25A4E">
          <w:rPr>
            <w:rStyle w:val="Hyperlink"/>
          </w:rPr>
          <w:t>_gilmourii.htm</w:t>
        </w:r>
      </w:hyperlink>
      <w:r>
        <w:t xml:space="preserve"> </w:t>
      </w:r>
    </w:p>
    <w:p w14:paraId="7E605A1B" w14:textId="77777777" w:rsidR="00F432B7" w:rsidRPr="003C6C04" w:rsidRDefault="00F432B7" w:rsidP="00F432B7">
      <w:pPr>
        <w:ind w:left="709" w:hanging="709"/>
        <w:rPr>
          <w:rFonts w:ascii="Calibri" w:hAnsi="Calibri" w:cs="Calibri"/>
          <w:sz w:val="36"/>
          <w:szCs w:val="36"/>
        </w:rPr>
      </w:pPr>
      <w:r w:rsidRPr="003C6C04">
        <w:rPr>
          <w:rFonts w:ascii="Calibri" w:hAnsi="Calibri" w:cs="Calibri"/>
          <w:sz w:val="36"/>
          <w:szCs w:val="36"/>
        </w:rPr>
        <w:t>Other Sources</w:t>
      </w:r>
    </w:p>
    <w:p w14:paraId="3B455421" w14:textId="77777777" w:rsidR="00F432B7" w:rsidRPr="003C6C04" w:rsidRDefault="00F432B7" w:rsidP="00F432B7">
      <w:pPr>
        <w:ind w:left="709" w:hanging="709"/>
      </w:pPr>
      <w:r w:rsidRPr="003C6C04">
        <w:t>Walsh N (2021) Personal communication by email, 13 August 2021, Royal Botanic Gardens Victoria.</w:t>
      </w:r>
    </w:p>
    <w:p w14:paraId="6DB93D3E" w14:textId="77777777" w:rsidR="00F432B7" w:rsidRPr="003C6C04" w:rsidRDefault="00F432B7" w:rsidP="00F432B7">
      <w:pPr>
        <w:ind w:left="709" w:hanging="709"/>
      </w:pPr>
      <w:r w:rsidRPr="003C6C04">
        <w:t xml:space="preserve">McDougall K (2021) Personal communication by email, 5 August 2021, Royal Botanic Gardens and Domain Trust (retired). </w:t>
      </w:r>
    </w:p>
    <w:p w14:paraId="766F69C2" w14:textId="77777777" w:rsidR="00F432B7" w:rsidRPr="003C6C04" w:rsidRDefault="00F432B7" w:rsidP="00F432B7">
      <w:pPr>
        <w:ind w:left="709" w:hanging="709"/>
      </w:pPr>
      <w:r w:rsidRPr="003C6C04">
        <w:t>Miles J (2021) Personal communication by email, 3 August 2021, Consultant Botanist for Eurobodalla Council.</w:t>
      </w:r>
    </w:p>
    <w:p w14:paraId="2B392998" w14:textId="5379F7A7" w:rsidR="00F432B7" w:rsidRPr="003C6C04" w:rsidRDefault="00F432B7" w:rsidP="00F432B7">
      <w:pPr>
        <w:ind w:left="709" w:hanging="709"/>
      </w:pPr>
      <w:r w:rsidRPr="003C6C04">
        <w:t xml:space="preserve">Miles J (2021) Personal communication by email, </w:t>
      </w:r>
      <w:r w:rsidR="00950A85" w:rsidRPr="003C6C04">
        <w:t>5</w:t>
      </w:r>
      <w:r w:rsidRPr="003C6C04">
        <w:t xml:space="preserve"> August 2021, Consultant Botanist for Eurobodalla Council.</w:t>
      </w:r>
    </w:p>
    <w:p w14:paraId="4AFD7845" w14:textId="77777777" w:rsidR="00F432B7" w:rsidRPr="003C6C04" w:rsidRDefault="00F432B7" w:rsidP="00F432B7">
      <w:pPr>
        <w:ind w:left="709" w:hanging="709"/>
      </w:pPr>
      <w:r w:rsidRPr="003C6C04">
        <w:t>Miles J (2021) Personal communication by email, 13 August 2021, Consultant Botanist for Eurobodalla Council.</w:t>
      </w:r>
    </w:p>
    <w:p w14:paraId="78FBD6EA" w14:textId="77777777" w:rsidR="00F432B7" w:rsidRPr="003C6C04" w:rsidRDefault="00F432B7" w:rsidP="00F432B7">
      <w:pPr>
        <w:ind w:left="709" w:hanging="709"/>
      </w:pPr>
      <w:r w:rsidRPr="003C6C04">
        <w:t>Phillips G (2021) Personal communication by email, 23 July 2021, Royal Botanic Gardens and Domain Trust.</w:t>
      </w:r>
    </w:p>
    <w:p w14:paraId="7070C5C4" w14:textId="77777777" w:rsidR="00F432B7" w:rsidRPr="003C6C04" w:rsidRDefault="00F432B7" w:rsidP="00F432B7">
      <w:pPr>
        <w:ind w:left="709" w:hanging="709"/>
      </w:pPr>
      <w:r w:rsidRPr="003C6C04">
        <w:t>Phillips G (2021) Personal communication by email, 14 August 2021, Royal Botanic Gardens and Domain Trust.</w:t>
      </w:r>
    </w:p>
    <w:p w14:paraId="315FECA9" w14:textId="77777777" w:rsidR="00F432B7" w:rsidRDefault="00F432B7" w:rsidP="00F432B7">
      <w:pPr>
        <w:ind w:left="709" w:hanging="709"/>
        <w:rPr>
          <w:bCs/>
          <w:sz w:val="24"/>
          <w:szCs w:val="24"/>
          <w:lang w:val="en-GB"/>
        </w:rPr>
      </w:pPr>
      <w:r w:rsidRPr="003C6C04">
        <w:t>Howard C (2021) Personal communication by email, 18 August 2021, Ranger in Department of Planning, Industry and Environment, NSW.</w:t>
      </w:r>
    </w:p>
    <w:p w14:paraId="6D1280F5" w14:textId="77777777" w:rsidR="00D41686" w:rsidRPr="002763BE" w:rsidRDefault="00D41686" w:rsidP="00D41686">
      <w:pPr>
        <w:ind w:left="709" w:hanging="709"/>
        <w:rPr>
          <w:rFonts w:asciiTheme="majorHAnsi" w:hAnsiTheme="majorHAnsi"/>
          <w:color w:val="165788"/>
          <w:u w:val="single"/>
        </w:rPr>
      </w:pPr>
    </w:p>
    <w:p w14:paraId="1E605A5A" w14:textId="58D85B1E" w:rsidR="003A06CA" w:rsidRDefault="003A06CA" w:rsidP="003A06CA">
      <w:pPr>
        <w:pStyle w:val="Heading2"/>
        <w:pageBreakBefore/>
        <w:ind w:left="720" w:hanging="720"/>
      </w:pPr>
      <w:r>
        <w:lastRenderedPageBreak/>
        <w:t xml:space="preserve">Attachment A: Listing </w:t>
      </w:r>
      <w:r w:rsidR="0012461E">
        <w:t>A</w:t>
      </w:r>
      <w:r>
        <w:t xml:space="preserve">ssessment for </w:t>
      </w:r>
      <w:r w:rsidR="00E65E4D">
        <w:rPr>
          <w:i/>
          <w:iCs/>
        </w:rPr>
        <w:t xml:space="preserve">Pomaderris gilmourii </w:t>
      </w:r>
      <w:r w:rsidR="00E65E4D" w:rsidRPr="00E65E4D">
        <w:rPr>
          <w:iCs/>
        </w:rPr>
        <w:t>var.</w:t>
      </w:r>
      <w:r w:rsidR="00E65E4D">
        <w:rPr>
          <w:i/>
          <w:iCs/>
        </w:rPr>
        <w:t xml:space="preserve"> gilmourii</w:t>
      </w:r>
    </w:p>
    <w:p w14:paraId="7176E2B1" w14:textId="77777777" w:rsidR="003A06CA" w:rsidRDefault="003A06CA" w:rsidP="00933A0D">
      <w:pPr>
        <w:pStyle w:val="Heading3"/>
        <w:ind w:left="964" w:hanging="964"/>
        <w:rPr>
          <w:lang w:eastAsia="ja-JP"/>
        </w:rPr>
      </w:pPr>
      <w:r>
        <w:rPr>
          <w:lang w:eastAsia="ja-JP"/>
        </w:rPr>
        <w:t>Reason for assessment</w:t>
      </w:r>
    </w:p>
    <w:p w14:paraId="508D4732" w14:textId="0992ACA1" w:rsidR="004D61C9" w:rsidRDefault="003A06CA" w:rsidP="00B4649B">
      <w:pPr>
        <w:rPr>
          <w:lang w:eastAsia="ja-JP"/>
        </w:rPr>
      </w:pPr>
      <w:r w:rsidRPr="00E65E4D">
        <w:t>This assessment follows</w:t>
      </w:r>
      <w:r w:rsidRPr="00E65E4D">
        <w:rPr>
          <w:lang w:eastAsia="ja-JP"/>
        </w:rPr>
        <w:t xml:space="preserve"> prioritisation of a nomination from the TSSC</w:t>
      </w:r>
      <w:r w:rsidR="009F466D">
        <w:rPr>
          <w:lang w:eastAsia="ja-JP"/>
        </w:rPr>
        <w:t>.</w:t>
      </w:r>
    </w:p>
    <w:p w14:paraId="6376D4D4" w14:textId="77777777" w:rsidR="003A06CA" w:rsidRDefault="003A06CA" w:rsidP="004D61C9">
      <w:pPr>
        <w:pStyle w:val="Heading3"/>
        <w:ind w:left="964" w:hanging="964"/>
        <w:rPr>
          <w:lang w:eastAsia="ja-JP"/>
        </w:rPr>
      </w:pPr>
      <w:r>
        <w:rPr>
          <w:lang w:eastAsia="ja-JP"/>
        </w:rPr>
        <w:t>Assessment of eligibility for listing</w:t>
      </w:r>
    </w:p>
    <w:p w14:paraId="60CFC7DE" w14:textId="6CD1B66B" w:rsidR="003A06CA" w:rsidRDefault="003A06CA" w:rsidP="003A06CA">
      <w:pPr>
        <w:rPr>
          <w:lang w:eastAsia="ja-JP"/>
        </w:rPr>
      </w:pPr>
      <w:r>
        <w:rPr>
          <w:lang w:eastAsia="ja-JP"/>
        </w:rPr>
        <w:t xml:space="preserve">This assessment uses the criteria set out in the </w:t>
      </w:r>
      <w:hyperlink r:id="rId38" w:history="1">
        <w:r w:rsidRPr="00C77CE3">
          <w:rPr>
            <w:rStyle w:val="Hyperlink"/>
            <w:lang w:eastAsia="ja-JP"/>
          </w:rPr>
          <w:t>EPBC Regulations</w:t>
        </w:r>
      </w:hyperlink>
      <w:r>
        <w:rPr>
          <w:lang w:eastAsia="ja-JP"/>
        </w:rPr>
        <w:t xml:space="preserve">. The thresholds used correspond with those in the </w:t>
      </w:r>
      <w:hyperlink r:id="rId39"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E337D59" w14:textId="77777777" w:rsidR="0077351A" w:rsidRDefault="0077351A" w:rsidP="0077351A">
      <w:pPr>
        <w:pStyle w:val="Heading3"/>
        <w:rPr>
          <w:lang w:eastAsia="ja-JP"/>
        </w:rPr>
      </w:pPr>
      <w:r>
        <w:rPr>
          <w:lang w:eastAsia="ja-JP"/>
        </w:rPr>
        <w:t>Key assessment parameters</w:t>
      </w:r>
    </w:p>
    <w:p w14:paraId="385C6FD0" w14:textId="455105FA" w:rsidR="007019A7" w:rsidRDefault="0077351A" w:rsidP="0077351A">
      <w:pPr>
        <w:rPr>
          <w:lang w:eastAsia="ja-JP"/>
        </w:rPr>
      </w:pPr>
      <w:r>
        <w:rPr>
          <w:lang w:eastAsia="ja-JP"/>
        </w:rPr>
        <w:t xml:space="preserve">Table </w:t>
      </w:r>
      <w:r w:rsidR="00DC4BA8">
        <w:rPr>
          <w:lang w:eastAsia="ja-JP"/>
        </w:rPr>
        <w:t>4</w:t>
      </w:r>
      <w:r>
        <w:rPr>
          <w:lang w:eastAsia="ja-JP"/>
        </w:rPr>
        <w:t xml:space="preserve"> includes the key assessment parameters used in the assessment of eligibility for listing</w:t>
      </w:r>
      <w:r w:rsidR="00E22344">
        <w:rPr>
          <w:lang w:eastAsia="ja-JP"/>
        </w:rPr>
        <w:t xml:space="preserve"> against the criteria</w:t>
      </w:r>
      <w:r>
        <w:rPr>
          <w:lang w:eastAsia="ja-JP"/>
        </w:rPr>
        <w:t>.</w:t>
      </w:r>
    </w:p>
    <w:p w14:paraId="4F9DF8C6" w14:textId="4A63F740" w:rsidR="0077351A" w:rsidRPr="009502E2" w:rsidRDefault="0077351A" w:rsidP="0077351A">
      <w:pPr>
        <w:pStyle w:val="Caption"/>
      </w:pPr>
      <w:r w:rsidRPr="009502E2">
        <w:t xml:space="preserve">Table </w:t>
      </w:r>
      <w:r w:rsidR="00DC4BA8">
        <w:t>4</w:t>
      </w:r>
      <w:r w:rsidRPr="009502E2">
        <w:t xml:space="preserve"> </w:t>
      </w:r>
      <w:r w:rsidR="001376F1">
        <w:t>K</w:t>
      </w:r>
      <w:r w:rsidRPr="009502E2">
        <w:t>ey assessment parameters</w:t>
      </w:r>
    </w:p>
    <w:tbl>
      <w:tblPr>
        <w:tblStyle w:val="TableGrid"/>
        <w:tblW w:w="0" w:type="auto"/>
        <w:tblLayout w:type="fixed"/>
        <w:tblLook w:val="04A0" w:firstRow="1" w:lastRow="0" w:firstColumn="1" w:lastColumn="0" w:noHBand="0" w:noVBand="1"/>
      </w:tblPr>
      <w:tblGrid>
        <w:gridCol w:w="1507"/>
        <w:gridCol w:w="1176"/>
        <w:gridCol w:w="1267"/>
        <w:gridCol w:w="1290"/>
        <w:gridCol w:w="3820"/>
      </w:tblGrid>
      <w:tr w:rsidR="00370404" w:rsidRPr="00D20C80" w14:paraId="2827804F" w14:textId="77777777" w:rsidTr="00370404">
        <w:trPr>
          <w:cantSplit/>
          <w:tblHeader/>
        </w:trPr>
        <w:tc>
          <w:tcPr>
            <w:tcW w:w="1507" w:type="dxa"/>
          </w:tcPr>
          <w:p w14:paraId="7A5DA987" w14:textId="77777777" w:rsidR="00CD441B" w:rsidRPr="00D20C80" w:rsidRDefault="00CD441B" w:rsidP="00C5493E">
            <w:pPr>
              <w:pStyle w:val="TableHeading"/>
              <w:keepNext w:val="0"/>
            </w:pPr>
            <w:r w:rsidRPr="00D20C80">
              <w:t>Metric</w:t>
            </w:r>
          </w:p>
        </w:tc>
        <w:tc>
          <w:tcPr>
            <w:tcW w:w="1176" w:type="dxa"/>
          </w:tcPr>
          <w:p w14:paraId="763DABEE" w14:textId="77777777" w:rsidR="00CD441B" w:rsidRPr="00D20C80" w:rsidRDefault="00CD441B" w:rsidP="00FD515C">
            <w:pPr>
              <w:pStyle w:val="TableHeading"/>
              <w:keepNext w:val="0"/>
            </w:pPr>
            <w:r w:rsidRPr="00D20C80">
              <w:t>Estimate</w:t>
            </w:r>
            <w:r w:rsidR="00E22344">
              <w:t xml:space="preserve"> used in the assessment</w:t>
            </w:r>
          </w:p>
        </w:tc>
        <w:tc>
          <w:tcPr>
            <w:tcW w:w="1267" w:type="dxa"/>
          </w:tcPr>
          <w:p w14:paraId="36F9CE76" w14:textId="77777777" w:rsidR="00CD441B" w:rsidRPr="00D20C80" w:rsidRDefault="00CD441B" w:rsidP="00FD515C">
            <w:pPr>
              <w:pStyle w:val="TableHeading"/>
              <w:keepNext w:val="0"/>
            </w:pPr>
            <w:r w:rsidRPr="00D20C80">
              <w:t>Minimum</w:t>
            </w:r>
            <w:r w:rsidR="00E22344">
              <w:t xml:space="preserve"> plausible value</w:t>
            </w:r>
          </w:p>
        </w:tc>
        <w:tc>
          <w:tcPr>
            <w:tcW w:w="1290" w:type="dxa"/>
          </w:tcPr>
          <w:p w14:paraId="78BC08CB" w14:textId="77777777" w:rsidR="00370404" w:rsidRDefault="00CD441B" w:rsidP="00FD515C">
            <w:pPr>
              <w:pStyle w:val="TableHeading"/>
              <w:keepNext w:val="0"/>
            </w:pPr>
            <w:r w:rsidRPr="00D20C80">
              <w:t>Maximum</w:t>
            </w:r>
          </w:p>
          <w:p w14:paraId="7F9A5782" w14:textId="77777777" w:rsidR="00370404" w:rsidRDefault="00E22344" w:rsidP="00FD515C">
            <w:pPr>
              <w:pStyle w:val="TableHeading"/>
              <w:keepNext w:val="0"/>
            </w:pPr>
            <w:r>
              <w:t xml:space="preserve"> plausible </w:t>
            </w:r>
          </w:p>
          <w:p w14:paraId="2872483B" w14:textId="60AA4808" w:rsidR="00CD441B" w:rsidRPr="00D20C80" w:rsidRDefault="00E22344" w:rsidP="00FD515C">
            <w:pPr>
              <w:pStyle w:val="TableHeading"/>
              <w:keepNext w:val="0"/>
            </w:pPr>
            <w:r>
              <w:t>value</w:t>
            </w:r>
          </w:p>
        </w:tc>
        <w:tc>
          <w:tcPr>
            <w:tcW w:w="3820" w:type="dxa"/>
          </w:tcPr>
          <w:p w14:paraId="7F1372C9" w14:textId="1DFD02B8" w:rsidR="00CD441B" w:rsidRPr="00D20C80" w:rsidRDefault="00CD441B" w:rsidP="00DC4BA8">
            <w:pPr>
              <w:pStyle w:val="TableHeading"/>
              <w:keepNext w:val="0"/>
            </w:pPr>
            <w:r w:rsidRPr="00D20C80">
              <w:t>Justification</w:t>
            </w:r>
          </w:p>
        </w:tc>
      </w:tr>
      <w:tr w:rsidR="00370404" w14:paraId="31BDA43C" w14:textId="77777777" w:rsidTr="00370404">
        <w:trPr>
          <w:cantSplit/>
        </w:trPr>
        <w:tc>
          <w:tcPr>
            <w:tcW w:w="1507" w:type="dxa"/>
          </w:tcPr>
          <w:p w14:paraId="0E7210C6" w14:textId="77777777" w:rsidR="00D37773" w:rsidRDefault="00D37773" w:rsidP="002E31FA">
            <w:pPr>
              <w:pStyle w:val="TableHeading"/>
              <w:keepNext w:val="0"/>
              <w:rPr>
                <w:rStyle w:val="Strong"/>
                <w:b/>
                <w:bCs w:val="0"/>
              </w:rPr>
            </w:pPr>
            <w:r w:rsidRPr="00D20C80">
              <w:rPr>
                <w:rStyle w:val="Strong"/>
                <w:b/>
                <w:bCs w:val="0"/>
              </w:rPr>
              <w:t>Number of mature individuals</w:t>
            </w:r>
          </w:p>
          <w:p w14:paraId="48FA26A3" w14:textId="77777777" w:rsidR="00D37773" w:rsidRPr="00D20C80" w:rsidRDefault="00D37773" w:rsidP="001376F1">
            <w:pPr>
              <w:pStyle w:val="TableText"/>
              <w:rPr>
                <w:rStyle w:val="Strong"/>
                <w:b w:val="0"/>
                <w:bCs w:val="0"/>
              </w:rPr>
            </w:pPr>
          </w:p>
        </w:tc>
        <w:tc>
          <w:tcPr>
            <w:tcW w:w="1176" w:type="dxa"/>
            <w:shd w:val="clear" w:color="auto" w:fill="auto"/>
          </w:tcPr>
          <w:p w14:paraId="3FA92996" w14:textId="04B71E19" w:rsidR="00D37773" w:rsidRDefault="00F249CD" w:rsidP="002E31FA">
            <w:pPr>
              <w:pStyle w:val="TableText"/>
            </w:pPr>
            <w:r>
              <w:t>Unknown</w:t>
            </w:r>
          </w:p>
        </w:tc>
        <w:tc>
          <w:tcPr>
            <w:tcW w:w="1267" w:type="dxa"/>
            <w:shd w:val="clear" w:color="auto" w:fill="auto"/>
          </w:tcPr>
          <w:p w14:paraId="57AD2852" w14:textId="5AF54566" w:rsidR="00D37773" w:rsidRDefault="00AA7469" w:rsidP="002E31FA">
            <w:pPr>
              <w:pStyle w:val="TableText"/>
            </w:pPr>
            <w:r>
              <w:t>&gt;50</w:t>
            </w:r>
          </w:p>
        </w:tc>
        <w:tc>
          <w:tcPr>
            <w:tcW w:w="1290" w:type="dxa"/>
            <w:shd w:val="clear" w:color="auto" w:fill="auto"/>
          </w:tcPr>
          <w:p w14:paraId="28F0C0E9" w14:textId="2A66CD46" w:rsidR="00D37773" w:rsidRDefault="00F249CD" w:rsidP="002E31FA">
            <w:pPr>
              <w:pStyle w:val="TableText"/>
            </w:pPr>
            <w:r>
              <w:t>Unknown</w:t>
            </w:r>
          </w:p>
        </w:tc>
        <w:tc>
          <w:tcPr>
            <w:tcW w:w="3820" w:type="dxa"/>
            <w:shd w:val="clear" w:color="auto" w:fill="auto"/>
          </w:tcPr>
          <w:p w14:paraId="37256C6F" w14:textId="48CC0E72" w:rsidR="00D37773" w:rsidRDefault="00F249CD" w:rsidP="008769C4">
            <w:pPr>
              <w:pStyle w:val="TableText"/>
            </w:pPr>
            <w:r>
              <w:t xml:space="preserve">The number of mature </w:t>
            </w:r>
            <w:r w:rsidR="002267C5">
              <w:t>individuals</w:t>
            </w:r>
            <w:r>
              <w:t xml:space="preserve"> has only been recorded for the subpopulations located north of Coondella </w:t>
            </w:r>
            <w:r w:rsidR="00114BAB">
              <w:t>T</w:t>
            </w:r>
            <w:r>
              <w:t xml:space="preserve">rig in 2015 (31 plants) and in 2021 (&gt;50 plants). No other population data has been recorded for this </w:t>
            </w:r>
            <w:r w:rsidR="008769C4">
              <w:t>taxon</w:t>
            </w:r>
            <w:r>
              <w:t xml:space="preserve">. </w:t>
            </w:r>
            <w:r w:rsidR="002C76F3">
              <w:t>Therefore</w:t>
            </w:r>
            <w:r w:rsidR="00D73473">
              <w:t>,</w:t>
            </w:r>
            <w:r w:rsidR="002C76F3">
              <w:t xml:space="preserve"> there </w:t>
            </w:r>
            <w:r w:rsidR="00F2744E">
              <w:t xml:space="preserve">are </w:t>
            </w:r>
            <w:r w:rsidR="002C76F3">
              <w:t>insufficien</w:t>
            </w:r>
            <w:r w:rsidR="00DC7EA8">
              <w:t>t data to ascertain population size.</w:t>
            </w:r>
          </w:p>
        </w:tc>
      </w:tr>
      <w:tr w:rsidR="00370404" w14:paraId="5988C6C6" w14:textId="77777777" w:rsidTr="00370404">
        <w:trPr>
          <w:cantSplit/>
        </w:trPr>
        <w:tc>
          <w:tcPr>
            <w:tcW w:w="1507" w:type="dxa"/>
          </w:tcPr>
          <w:p w14:paraId="53525754" w14:textId="77777777" w:rsidR="00D37773" w:rsidRPr="00B94692" w:rsidRDefault="00D37773" w:rsidP="002E31FA">
            <w:pPr>
              <w:pStyle w:val="TableHeading"/>
              <w:keepNext w:val="0"/>
              <w:rPr>
                <w:rStyle w:val="Strong"/>
                <w:b/>
                <w:bCs w:val="0"/>
              </w:rPr>
            </w:pPr>
            <w:r w:rsidRPr="00B94692">
              <w:rPr>
                <w:rStyle w:val="Strong"/>
                <w:b/>
                <w:bCs w:val="0"/>
              </w:rPr>
              <w:t>Trend</w:t>
            </w:r>
          </w:p>
        </w:tc>
        <w:tc>
          <w:tcPr>
            <w:tcW w:w="3733" w:type="dxa"/>
            <w:gridSpan w:val="3"/>
            <w:shd w:val="clear" w:color="auto" w:fill="auto"/>
          </w:tcPr>
          <w:p w14:paraId="5C154E7C" w14:textId="4D254615" w:rsidR="00D37773" w:rsidRPr="00B94692" w:rsidRDefault="00DC7EA8" w:rsidP="00B94692">
            <w:pPr>
              <w:pStyle w:val="TableText"/>
            </w:pPr>
            <w:r>
              <w:t>Unknown</w:t>
            </w:r>
          </w:p>
        </w:tc>
        <w:tc>
          <w:tcPr>
            <w:tcW w:w="3820" w:type="dxa"/>
            <w:shd w:val="clear" w:color="auto" w:fill="auto"/>
          </w:tcPr>
          <w:p w14:paraId="3870C6D6" w14:textId="27A4A5BB" w:rsidR="00D37773" w:rsidRDefault="005A7567" w:rsidP="002E31FA">
            <w:pPr>
              <w:pStyle w:val="TableText"/>
            </w:pPr>
            <w:r>
              <w:t>The population trajectory of the species is unknown</w:t>
            </w:r>
            <w:r w:rsidR="00A805BA">
              <w:t xml:space="preserve"> </w:t>
            </w:r>
            <w:r w:rsidR="00D46746">
              <w:t xml:space="preserve">due to the lack of post-fire surveys </w:t>
            </w:r>
            <w:r w:rsidR="00A805BA">
              <w:t xml:space="preserve">across all known </w:t>
            </w:r>
            <w:r w:rsidR="003C6C04">
              <w:t>sub</w:t>
            </w:r>
            <w:r w:rsidR="00A805BA">
              <w:t>populations and a limited understanding of post-fire recovery.</w:t>
            </w:r>
          </w:p>
        </w:tc>
      </w:tr>
      <w:tr w:rsidR="00370404" w14:paraId="3AA2916F" w14:textId="77777777" w:rsidTr="00370404">
        <w:trPr>
          <w:cantSplit/>
        </w:trPr>
        <w:tc>
          <w:tcPr>
            <w:tcW w:w="1507" w:type="dxa"/>
          </w:tcPr>
          <w:p w14:paraId="6F3E7B42" w14:textId="77777777" w:rsidR="00D37773" w:rsidRPr="00D20C80" w:rsidRDefault="00D37773" w:rsidP="002E31FA">
            <w:pPr>
              <w:pStyle w:val="TableHeading"/>
              <w:keepNext w:val="0"/>
              <w:rPr>
                <w:rStyle w:val="Strong"/>
                <w:b/>
                <w:bCs w:val="0"/>
              </w:rPr>
            </w:pPr>
            <w:r w:rsidRPr="00D20C80">
              <w:rPr>
                <w:rStyle w:val="Strong"/>
                <w:b/>
                <w:bCs w:val="0"/>
              </w:rPr>
              <w:t>Generation time (years)</w:t>
            </w:r>
          </w:p>
        </w:tc>
        <w:tc>
          <w:tcPr>
            <w:tcW w:w="1176" w:type="dxa"/>
            <w:shd w:val="clear" w:color="auto" w:fill="auto"/>
          </w:tcPr>
          <w:p w14:paraId="4B0B914E" w14:textId="7276B8DE" w:rsidR="00D37773" w:rsidRDefault="005A7567" w:rsidP="002E31FA">
            <w:pPr>
              <w:pStyle w:val="TableText"/>
            </w:pPr>
            <w:r>
              <w:t>8–30</w:t>
            </w:r>
          </w:p>
        </w:tc>
        <w:tc>
          <w:tcPr>
            <w:tcW w:w="1267" w:type="dxa"/>
            <w:shd w:val="clear" w:color="auto" w:fill="auto"/>
          </w:tcPr>
          <w:p w14:paraId="15D240C5" w14:textId="66173553" w:rsidR="00D37773" w:rsidRDefault="006A5264" w:rsidP="002E31FA">
            <w:pPr>
              <w:pStyle w:val="TableText"/>
            </w:pPr>
            <w:r>
              <w:t>8</w:t>
            </w:r>
          </w:p>
        </w:tc>
        <w:tc>
          <w:tcPr>
            <w:tcW w:w="1290" w:type="dxa"/>
            <w:shd w:val="clear" w:color="auto" w:fill="auto"/>
          </w:tcPr>
          <w:p w14:paraId="3E0B7A77" w14:textId="0F464240" w:rsidR="00D37773" w:rsidRDefault="006A5264" w:rsidP="002E31FA">
            <w:pPr>
              <w:pStyle w:val="TableText"/>
            </w:pPr>
            <w:r>
              <w:t>30</w:t>
            </w:r>
          </w:p>
        </w:tc>
        <w:tc>
          <w:tcPr>
            <w:tcW w:w="3820" w:type="dxa"/>
            <w:shd w:val="clear" w:color="auto" w:fill="auto"/>
          </w:tcPr>
          <w:p w14:paraId="59660A36" w14:textId="7472F7DB" w:rsidR="00D37773" w:rsidRDefault="006A5264" w:rsidP="002E31FA">
            <w:pPr>
              <w:pStyle w:val="TableText"/>
            </w:pPr>
            <w:r>
              <w:t xml:space="preserve">The generation length for the </w:t>
            </w:r>
            <w:r w:rsidR="00FD2228" w:rsidRPr="00F316EE">
              <w:rPr>
                <w:i/>
                <w:iCs/>
              </w:rPr>
              <w:t xml:space="preserve">P. gilmourii </w:t>
            </w:r>
            <w:r w:rsidR="00FD2228" w:rsidRPr="00F316EE">
              <w:t>var</w:t>
            </w:r>
            <w:r w:rsidR="00FD2228" w:rsidRPr="00F316EE">
              <w:rPr>
                <w:i/>
                <w:iCs/>
              </w:rPr>
              <w:t>. gilmourii</w:t>
            </w:r>
            <w:r w:rsidR="00FD2228">
              <w:t xml:space="preserve"> </w:t>
            </w:r>
            <w:r>
              <w:t xml:space="preserve">is unknown. However, the generation length of other </w:t>
            </w:r>
            <w:r w:rsidRPr="007C45E2">
              <w:rPr>
                <w:i/>
                <w:iCs/>
              </w:rPr>
              <w:t>Pomaderris</w:t>
            </w:r>
            <w:r>
              <w:t xml:space="preserve"> species is estimated at 10</w:t>
            </w:r>
            <w:r w:rsidR="005A7567">
              <w:t>–</w:t>
            </w:r>
            <w:r>
              <w:t>30 years (</w:t>
            </w:r>
            <w:r w:rsidR="00D73473">
              <w:t>c</w:t>
            </w:r>
            <w:r>
              <w:t xml:space="preserve">otoneaster </w:t>
            </w:r>
            <w:r w:rsidR="00D73473">
              <w:t>p</w:t>
            </w:r>
            <w:r>
              <w:t xml:space="preserve">omaderris and </w:t>
            </w:r>
            <w:r w:rsidR="00D73473">
              <w:t>r</w:t>
            </w:r>
            <w:r>
              <w:t xml:space="preserve">ufous </w:t>
            </w:r>
            <w:r w:rsidR="00D73473">
              <w:t>p</w:t>
            </w:r>
            <w:r>
              <w:t>omaderris (DELWP 2020ab)), and 8</w:t>
            </w:r>
            <w:r w:rsidR="005A7567">
              <w:t>–</w:t>
            </w:r>
            <w:r>
              <w:t>20 years (</w:t>
            </w:r>
            <w:r w:rsidR="00D73473">
              <w:t>b</w:t>
            </w:r>
            <w:r>
              <w:t xml:space="preserve">ent </w:t>
            </w:r>
            <w:r w:rsidR="00D73473">
              <w:t>p</w:t>
            </w:r>
            <w:r>
              <w:t xml:space="preserve">omaderris  (DELWP 2020c)). It is likely that a similar generation length is estimated for the </w:t>
            </w:r>
            <w:r w:rsidR="00FD2228" w:rsidRPr="00F316EE">
              <w:rPr>
                <w:i/>
                <w:iCs/>
              </w:rPr>
              <w:t xml:space="preserve">P. gilmourii </w:t>
            </w:r>
            <w:r w:rsidR="00FD2228" w:rsidRPr="00F316EE">
              <w:t>var</w:t>
            </w:r>
            <w:r w:rsidR="00FD2228" w:rsidRPr="00F316EE">
              <w:rPr>
                <w:i/>
                <w:iCs/>
              </w:rPr>
              <w:t>. gilmourii</w:t>
            </w:r>
            <w:r>
              <w:t xml:space="preserve">. The minimum and maximum values reported  here present the known generation range for other </w:t>
            </w:r>
            <w:r>
              <w:rPr>
                <w:i/>
              </w:rPr>
              <w:t>Pomaderris</w:t>
            </w:r>
            <w:r>
              <w:t xml:space="preserve"> species. </w:t>
            </w:r>
          </w:p>
        </w:tc>
      </w:tr>
      <w:tr w:rsidR="00370404" w14:paraId="61A02414" w14:textId="77777777" w:rsidTr="00370404">
        <w:trPr>
          <w:cantSplit/>
        </w:trPr>
        <w:tc>
          <w:tcPr>
            <w:tcW w:w="1507" w:type="dxa"/>
          </w:tcPr>
          <w:p w14:paraId="09B224AC" w14:textId="77777777" w:rsidR="00CD441B" w:rsidRPr="00D20C80" w:rsidRDefault="00CD441B" w:rsidP="00FD515C">
            <w:pPr>
              <w:pStyle w:val="TableHeading"/>
              <w:keepNext w:val="0"/>
              <w:rPr>
                <w:rStyle w:val="Strong"/>
                <w:b/>
                <w:sz w:val="22"/>
              </w:rPr>
            </w:pPr>
            <w:r w:rsidRPr="00D20C80">
              <w:rPr>
                <w:rStyle w:val="Strong"/>
                <w:b/>
                <w:bCs w:val="0"/>
              </w:rPr>
              <w:t>Extent of occurrence</w:t>
            </w:r>
          </w:p>
          <w:p w14:paraId="123589B1" w14:textId="77777777" w:rsidR="00CD441B" w:rsidRPr="00D20C80" w:rsidRDefault="00CD441B" w:rsidP="001376F1">
            <w:pPr>
              <w:pStyle w:val="TableText"/>
              <w:rPr>
                <w:rStyle w:val="Strong"/>
                <w:b w:val="0"/>
                <w:bCs w:val="0"/>
              </w:rPr>
            </w:pPr>
          </w:p>
        </w:tc>
        <w:tc>
          <w:tcPr>
            <w:tcW w:w="1176" w:type="dxa"/>
            <w:shd w:val="clear" w:color="auto" w:fill="auto"/>
          </w:tcPr>
          <w:p w14:paraId="2AF00F6A" w14:textId="021F20D4" w:rsidR="00CD441B" w:rsidRPr="003C6C04" w:rsidRDefault="005A7567" w:rsidP="00FD515C">
            <w:pPr>
              <w:pStyle w:val="TableText"/>
              <w:rPr>
                <w:vertAlign w:val="superscript"/>
              </w:rPr>
            </w:pPr>
            <w:r>
              <w:t>182</w:t>
            </w:r>
            <w:r w:rsidR="00AF7A8D">
              <w:t xml:space="preserve"> km</w:t>
            </w:r>
            <w:r w:rsidR="00AF7A8D">
              <w:rPr>
                <w:vertAlign w:val="superscript"/>
              </w:rPr>
              <w:t>2</w:t>
            </w:r>
          </w:p>
        </w:tc>
        <w:tc>
          <w:tcPr>
            <w:tcW w:w="1267" w:type="dxa"/>
            <w:shd w:val="clear" w:color="auto" w:fill="auto"/>
          </w:tcPr>
          <w:p w14:paraId="568C0D41" w14:textId="24B6EEA8" w:rsidR="00CD441B" w:rsidRPr="003C6C04" w:rsidRDefault="00CC5804" w:rsidP="00FD515C">
            <w:pPr>
              <w:pStyle w:val="TableText"/>
              <w:rPr>
                <w:vertAlign w:val="superscript"/>
              </w:rPr>
            </w:pPr>
            <w:r>
              <w:t>182</w:t>
            </w:r>
            <w:r w:rsidR="00AF7A8D">
              <w:t xml:space="preserve"> km</w:t>
            </w:r>
            <w:r w:rsidR="00AF7A8D">
              <w:rPr>
                <w:vertAlign w:val="superscript"/>
              </w:rPr>
              <w:t>2</w:t>
            </w:r>
          </w:p>
        </w:tc>
        <w:tc>
          <w:tcPr>
            <w:tcW w:w="1290" w:type="dxa"/>
            <w:shd w:val="clear" w:color="auto" w:fill="auto"/>
          </w:tcPr>
          <w:p w14:paraId="55E555D9" w14:textId="08C42A2B" w:rsidR="00CD441B" w:rsidRPr="003C6C04" w:rsidRDefault="002E5E98" w:rsidP="00FD515C">
            <w:pPr>
              <w:pStyle w:val="TableText"/>
              <w:rPr>
                <w:vertAlign w:val="superscript"/>
              </w:rPr>
            </w:pPr>
            <w:r>
              <w:t>364</w:t>
            </w:r>
            <w:r w:rsidR="00AF7A8D">
              <w:t xml:space="preserve"> km</w:t>
            </w:r>
            <w:r w:rsidR="00AF7A8D">
              <w:rPr>
                <w:vertAlign w:val="superscript"/>
              </w:rPr>
              <w:t>2</w:t>
            </w:r>
          </w:p>
        </w:tc>
        <w:tc>
          <w:tcPr>
            <w:tcW w:w="3820" w:type="dxa"/>
            <w:shd w:val="clear" w:color="auto" w:fill="auto"/>
          </w:tcPr>
          <w:p w14:paraId="47AFECC4" w14:textId="5FE69AAC" w:rsidR="0069262F" w:rsidRDefault="00AF7A8D" w:rsidP="0069262F">
            <w:pPr>
              <w:pStyle w:val="TableText"/>
              <w:rPr>
                <w:rFonts w:asciiTheme="majorHAnsi" w:hAnsiTheme="majorHAnsi"/>
              </w:rPr>
            </w:pPr>
            <w:r w:rsidRPr="00AF7A8D">
              <w:rPr>
                <w:rFonts w:asciiTheme="majorHAnsi" w:hAnsiTheme="majorHAnsi"/>
              </w:rPr>
              <w:t xml:space="preserve">This </w:t>
            </w:r>
            <w:r w:rsidR="002E5E98">
              <w:rPr>
                <w:rFonts w:asciiTheme="majorHAnsi" w:hAnsiTheme="majorHAnsi"/>
              </w:rPr>
              <w:t xml:space="preserve">minimum plausible value and </w:t>
            </w:r>
            <w:r w:rsidRPr="00AF7A8D">
              <w:rPr>
                <w:rFonts w:asciiTheme="majorHAnsi" w:hAnsiTheme="majorHAnsi"/>
              </w:rPr>
              <w:t>estimate</w:t>
            </w:r>
            <w:r w:rsidR="003C6C04">
              <w:rPr>
                <w:rFonts w:asciiTheme="majorHAnsi" w:hAnsiTheme="majorHAnsi"/>
              </w:rPr>
              <w:t xml:space="preserve"> used in the assessment</w:t>
            </w:r>
            <w:r w:rsidRPr="00AF7A8D">
              <w:rPr>
                <w:rFonts w:asciiTheme="majorHAnsi" w:hAnsiTheme="majorHAnsi"/>
              </w:rPr>
              <w:t xml:space="preserve"> of EOO was attained by mapping point records </w:t>
            </w:r>
            <w:r>
              <w:rPr>
                <w:rFonts w:asciiTheme="majorHAnsi" w:hAnsiTheme="majorHAnsi"/>
              </w:rPr>
              <w:t>from 1985</w:t>
            </w:r>
            <w:r w:rsidRPr="00AF7A8D">
              <w:rPr>
                <w:rFonts w:asciiTheme="majorHAnsi" w:hAnsiTheme="majorHAnsi"/>
              </w:rPr>
              <w:t>–202</w:t>
            </w:r>
            <w:r>
              <w:rPr>
                <w:rFonts w:asciiTheme="majorHAnsi" w:hAnsiTheme="majorHAnsi"/>
              </w:rPr>
              <w:t>1</w:t>
            </w:r>
            <w:r w:rsidRPr="00AF7A8D">
              <w:rPr>
                <w:rFonts w:asciiTheme="majorHAnsi" w:hAnsiTheme="majorHAnsi"/>
              </w:rPr>
              <w:t>, obtained from state governments, museums, and CSIRO. The EOO was then calculated using a minimum convex hull</w:t>
            </w:r>
            <w:r w:rsidRPr="00AF7A8D" w:rsidDel="00AF7A8D">
              <w:rPr>
                <w:rFonts w:asciiTheme="majorHAnsi" w:hAnsiTheme="majorHAnsi"/>
              </w:rPr>
              <w:t xml:space="preserve"> </w:t>
            </w:r>
            <w:r w:rsidR="0069262F" w:rsidRPr="00DF1653">
              <w:rPr>
                <w:rFonts w:asciiTheme="majorHAnsi" w:hAnsiTheme="majorHAnsi"/>
              </w:rPr>
              <w:t>(IUCN 2019).</w:t>
            </w:r>
            <w:r w:rsidR="0069262F">
              <w:rPr>
                <w:rFonts w:asciiTheme="majorHAnsi" w:hAnsiTheme="majorHAnsi"/>
              </w:rPr>
              <w:t xml:space="preserve"> </w:t>
            </w:r>
          </w:p>
          <w:p w14:paraId="5A1B3A80" w14:textId="4C3FD3BB" w:rsidR="00CD441B" w:rsidRDefault="006A5264" w:rsidP="009F5EC9">
            <w:pPr>
              <w:pStyle w:val="TableText"/>
            </w:pPr>
            <w:r w:rsidRPr="00414B50">
              <w:t xml:space="preserve">The maximum value for this </w:t>
            </w:r>
            <w:r w:rsidR="008769C4">
              <w:t>taxon</w:t>
            </w:r>
            <w:r w:rsidR="008769C4" w:rsidRPr="00414B50">
              <w:t xml:space="preserve"> </w:t>
            </w:r>
            <w:r w:rsidR="00414B50" w:rsidRPr="00414B50">
              <w:t>could be u</w:t>
            </w:r>
            <w:r w:rsidR="009F5EC9">
              <w:t xml:space="preserve">p to </w:t>
            </w:r>
            <w:r w:rsidR="002E5E98">
              <w:t>364</w:t>
            </w:r>
            <w:r w:rsidR="009F5EC9">
              <w:t> </w:t>
            </w:r>
            <w:r w:rsidR="00414B50" w:rsidRPr="00414B50">
              <w:t>km</w:t>
            </w:r>
            <w:r w:rsidR="00414B50" w:rsidRPr="00414B50">
              <w:rPr>
                <w:vertAlign w:val="superscript"/>
              </w:rPr>
              <w:t>2</w:t>
            </w:r>
            <w:r w:rsidR="009F5EC9" w:rsidRPr="00414B50">
              <w:t xml:space="preserve"> </w:t>
            </w:r>
            <w:r w:rsidR="002E5E98">
              <w:t>if additional unknown subpopulations exist in suitable habitat across the species’ modelled range</w:t>
            </w:r>
            <w:r w:rsidR="002E5E98" w:rsidDel="002E5E98">
              <w:t xml:space="preserve"> </w:t>
            </w:r>
            <w:r w:rsidR="002E5E98">
              <w:t xml:space="preserve">(Map 1). </w:t>
            </w:r>
          </w:p>
        </w:tc>
      </w:tr>
      <w:tr w:rsidR="00370404" w14:paraId="13FC3563" w14:textId="77777777" w:rsidTr="00370404">
        <w:trPr>
          <w:cantSplit/>
        </w:trPr>
        <w:tc>
          <w:tcPr>
            <w:tcW w:w="1507" w:type="dxa"/>
          </w:tcPr>
          <w:p w14:paraId="5794FC77" w14:textId="77777777" w:rsidR="00CD441B" w:rsidRPr="00D20C80" w:rsidRDefault="00CD441B" w:rsidP="00FD515C">
            <w:pPr>
              <w:pStyle w:val="TableHeading"/>
              <w:keepNext w:val="0"/>
              <w:rPr>
                <w:rStyle w:val="Strong"/>
                <w:b/>
                <w:sz w:val="22"/>
              </w:rPr>
            </w:pPr>
            <w:r w:rsidRPr="00D20C80">
              <w:rPr>
                <w:rStyle w:val="Strong"/>
                <w:b/>
                <w:bCs w:val="0"/>
              </w:rPr>
              <w:lastRenderedPageBreak/>
              <w:t>Trend</w:t>
            </w:r>
          </w:p>
        </w:tc>
        <w:tc>
          <w:tcPr>
            <w:tcW w:w="3733" w:type="dxa"/>
            <w:gridSpan w:val="3"/>
            <w:shd w:val="clear" w:color="auto" w:fill="auto"/>
          </w:tcPr>
          <w:p w14:paraId="495771A9" w14:textId="6E791337" w:rsidR="00CD441B" w:rsidRDefault="00414B50" w:rsidP="008D4F5A">
            <w:pPr>
              <w:pStyle w:val="TableText"/>
            </w:pPr>
            <w:r>
              <w:t>Unknown</w:t>
            </w:r>
          </w:p>
        </w:tc>
        <w:tc>
          <w:tcPr>
            <w:tcW w:w="3820" w:type="dxa"/>
            <w:shd w:val="clear" w:color="auto" w:fill="auto"/>
          </w:tcPr>
          <w:p w14:paraId="3AB02EB2" w14:textId="1F257905" w:rsidR="00CD441B" w:rsidRDefault="00CC5804" w:rsidP="00414B50">
            <w:pPr>
              <w:pStyle w:val="TableText"/>
            </w:pPr>
            <w:r>
              <w:t>The population trajectory of the species</w:t>
            </w:r>
            <w:r w:rsidR="00AF7A8D">
              <w:t>' EOO</w:t>
            </w:r>
            <w:r>
              <w:t xml:space="preserve"> is unknown due to the lack of post-fire surveys across all known populations and a limited understanding of post-fire recovery.</w:t>
            </w:r>
          </w:p>
        </w:tc>
      </w:tr>
      <w:tr w:rsidR="00370404" w14:paraId="548E8163" w14:textId="77777777" w:rsidTr="00370404">
        <w:trPr>
          <w:cantSplit/>
        </w:trPr>
        <w:tc>
          <w:tcPr>
            <w:tcW w:w="1507" w:type="dxa"/>
          </w:tcPr>
          <w:p w14:paraId="4D98DED2" w14:textId="77777777" w:rsidR="00CD441B" w:rsidRDefault="00CD441B" w:rsidP="00FD515C">
            <w:pPr>
              <w:pStyle w:val="TableHeading"/>
              <w:keepNext w:val="0"/>
              <w:rPr>
                <w:rStyle w:val="Strong"/>
                <w:b/>
                <w:sz w:val="22"/>
              </w:rPr>
            </w:pPr>
            <w:r w:rsidRPr="00D20C80">
              <w:rPr>
                <w:rStyle w:val="Strong"/>
                <w:b/>
                <w:bCs w:val="0"/>
              </w:rPr>
              <w:t>Area of Occupancy</w:t>
            </w:r>
          </w:p>
          <w:p w14:paraId="7CA8FF8B" w14:textId="77777777" w:rsidR="00CD441B" w:rsidRPr="00D20C80" w:rsidRDefault="00CD441B" w:rsidP="001376F1">
            <w:pPr>
              <w:pStyle w:val="TableText"/>
              <w:rPr>
                <w:rStyle w:val="Strong"/>
                <w:b w:val="0"/>
                <w:bCs w:val="0"/>
              </w:rPr>
            </w:pPr>
          </w:p>
        </w:tc>
        <w:tc>
          <w:tcPr>
            <w:tcW w:w="1176" w:type="dxa"/>
            <w:shd w:val="clear" w:color="auto" w:fill="auto"/>
          </w:tcPr>
          <w:p w14:paraId="7A606EDB" w14:textId="6EA21E64" w:rsidR="00CD441B" w:rsidRPr="003C6C04" w:rsidRDefault="007C45E2" w:rsidP="00FD515C">
            <w:pPr>
              <w:pStyle w:val="TableText"/>
              <w:rPr>
                <w:vertAlign w:val="superscript"/>
              </w:rPr>
            </w:pPr>
            <w:r>
              <w:t>4</w:t>
            </w:r>
            <w:r w:rsidR="00AF7A8D">
              <w:t>0 km</w:t>
            </w:r>
            <w:r w:rsidR="00AF7A8D">
              <w:rPr>
                <w:vertAlign w:val="superscript"/>
              </w:rPr>
              <w:t>2</w:t>
            </w:r>
          </w:p>
        </w:tc>
        <w:tc>
          <w:tcPr>
            <w:tcW w:w="1267" w:type="dxa"/>
            <w:shd w:val="clear" w:color="auto" w:fill="auto"/>
          </w:tcPr>
          <w:p w14:paraId="6089AF08" w14:textId="5512A84E" w:rsidR="00CD441B" w:rsidRDefault="00AF7A8D" w:rsidP="00FD515C">
            <w:pPr>
              <w:pStyle w:val="TableText"/>
            </w:pPr>
            <w:r>
              <w:t>40 km</w:t>
            </w:r>
            <w:r>
              <w:rPr>
                <w:vertAlign w:val="superscript"/>
              </w:rPr>
              <w:t>2</w:t>
            </w:r>
          </w:p>
        </w:tc>
        <w:tc>
          <w:tcPr>
            <w:tcW w:w="1290" w:type="dxa"/>
            <w:shd w:val="clear" w:color="auto" w:fill="auto"/>
          </w:tcPr>
          <w:p w14:paraId="1D0CC044" w14:textId="039D8A01" w:rsidR="00CD441B" w:rsidRPr="003C6C04" w:rsidRDefault="00370404" w:rsidP="00FD515C">
            <w:pPr>
              <w:pStyle w:val="TableText"/>
              <w:rPr>
                <w:vertAlign w:val="superscript"/>
              </w:rPr>
            </w:pPr>
            <w:r>
              <w:t>8</w:t>
            </w:r>
            <w:r w:rsidR="009F5EC9">
              <w:t>0</w:t>
            </w:r>
            <w:r w:rsidR="00AF7A8D">
              <w:t xml:space="preserve"> km</w:t>
            </w:r>
            <w:r w:rsidR="00AF7A8D">
              <w:rPr>
                <w:vertAlign w:val="superscript"/>
              </w:rPr>
              <w:t>2</w:t>
            </w:r>
          </w:p>
        </w:tc>
        <w:tc>
          <w:tcPr>
            <w:tcW w:w="3820" w:type="dxa"/>
            <w:shd w:val="clear" w:color="auto" w:fill="auto"/>
          </w:tcPr>
          <w:p w14:paraId="0C346C61" w14:textId="47AA8D11" w:rsidR="00AF7A8D" w:rsidRDefault="00AF7A8D" w:rsidP="00F45EF3">
            <w:pPr>
              <w:pStyle w:val="TableText"/>
            </w:pPr>
            <w:r w:rsidRPr="00DC0F94">
              <w:t>This</w:t>
            </w:r>
            <w:r>
              <w:t xml:space="preserve"> </w:t>
            </w:r>
            <w:r w:rsidR="002E5E98">
              <w:t xml:space="preserve">minimum plausible value and </w:t>
            </w:r>
            <w:r>
              <w:t>estimate</w:t>
            </w:r>
            <w:r w:rsidR="003C6C04">
              <w:t xml:space="preserve"> used in the assessment</w:t>
            </w:r>
            <w:r>
              <w:t xml:space="preserve"> is based on the </w:t>
            </w:r>
            <w:r w:rsidRPr="00037E2C">
              <w:t xml:space="preserve">mapping of point records from </w:t>
            </w:r>
            <w:r>
              <w:t>1985–2021</w:t>
            </w:r>
            <w:r w:rsidRPr="00037E2C">
              <w:t xml:space="preserve"> obtained from state governments, museums and CSIRO.</w:t>
            </w:r>
            <w:r>
              <w:t xml:space="preserve"> The AOO was calculated </w:t>
            </w:r>
            <w:r w:rsidRPr="00037E2C">
              <w:t>using a 2x2</w:t>
            </w:r>
            <w:r w:rsidR="00370404">
              <w:t> </w:t>
            </w:r>
            <w:r w:rsidRPr="00037E2C">
              <w:t xml:space="preserve">km grid cell method, </w:t>
            </w:r>
            <w:r>
              <w:t xml:space="preserve">based on </w:t>
            </w:r>
            <w:r w:rsidRPr="00037E2C">
              <w:t>the IUCN Red List Guidelines</w:t>
            </w:r>
            <w:r>
              <w:t xml:space="preserve"> </w:t>
            </w:r>
            <w:r w:rsidRPr="00037E2C">
              <w:t>(</w:t>
            </w:r>
            <w:r>
              <w:t>IUCN 2019</w:t>
            </w:r>
            <w:r w:rsidRPr="00037E2C">
              <w:t>).</w:t>
            </w:r>
          </w:p>
          <w:p w14:paraId="0D38BBEF" w14:textId="6E8A8D27" w:rsidR="00CD441B" w:rsidRDefault="00AF7A8D" w:rsidP="009F5EC9">
            <w:pPr>
              <w:pStyle w:val="TableText"/>
            </w:pPr>
            <w:r w:rsidRPr="00414B50">
              <w:t xml:space="preserve">The maximum value for this </w:t>
            </w:r>
            <w:r w:rsidR="008769C4">
              <w:t>taxon</w:t>
            </w:r>
            <w:r w:rsidR="008769C4" w:rsidRPr="00414B50">
              <w:t xml:space="preserve"> </w:t>
            </w:r>
            <w:r w:rsidRPr="00414B50">
              <w:t>could be up</w:t>
            </w:r>
            <w:r w:rsidR="009F5EC9">
              <w:t xml:space="preserve"> to </w:t>
            </w:r>
            <w:r w:rsidR="00370404">
              <w:t>8</w:t>
            </w:r>
            <w:r w:rsidR="009F5EC9">
              <w:t>0 </w:t>
            </w:r>
            <w:r w:rsidRPr="00414B50">
              <w:t>km</w:t>
            </w:r>
            <w:r w:rsidRPr="00414B50">
              <w:rPr>
                <w:vertAlign w:val="superscript"/>
              </w:rPr>
              <w:t>2</w:t>
            </w:r>
            <w:r w:rsidRPr="00414B50">
              <w:t xml:space="preserve"> </w:t>
            </w:r>
            <w:r w:rsidR="00370404">
              <w:t>if additional unknown subpopulations exist in suitable habitat across the species’ modelled range</w:t>
            </w:r>
            <w:r w:rsidR="00370404" w:rsidDel="002E5E98">
              <w:t xml:space="preserve"> </w:t>
            </w:r>
            <w:r w:rsidR="00370404">
              <w:t xml:space="preserve">(Map 1). </w:t>
            </w:r>
          </w:p>
        </w:tc>
      </w:tr>
      <w:tr w:rsidR="00370404" w14:paraId="54F54801" w14:textId="77777777" w:rsidTr="00370404">
        <w:trPr>
          <w:cantSplit/>
        </w:trPr>
        <w:tc>
          <w:tcPr>
            <w:tcW w:w="1507" w:type="dxa"/>
          </w:tcPr>
          <w:p w14:paraId="7A068A54"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733" w:type="dxa"/>
            <w:gridSpan w:val="3"/>
            <w:shd w:val="clear" w:color="auto" w:fill="auto"/>
          </w:tcPr>
          <w:p w14:paraId="578B8A4C" w14:textId="1B48B687" w:rsidR="00065F4B" w:rsidRPr="009B7F87" w:rsidRDefault="00414B50" w:rsidP="002C76F3">
            <w:pPr>
              <w:pStyle w:val="Normalsmall"/>
            </w:pPr>
            <w:r>
              <w:t>Unknown</w:t>
            </w:r>
          </w:p>
          <w:p w14:paraId="1F4574CE" w14:textId="59DF95EE" w:rsidR="00CD441B" w:rsidRDefault="00CD441B" w:rsidP="00605A86">
            <w:pPr>
              <w:pStyle w:val="TableText"/>
            </w:pPr>
          </w:p>
        </w:tc>
        <w:tc>
          <w:tcPr>
            <w:tcW w:w="3820" w:type="dxa"/>
            <w:shd w:val="clear" w:color="auto" w:fill="auto"/>
          </w:tcPr>
          <w:p w14:paraId="469ECB97" w14:textId="328E6D71" w:rsidR="00CD441B" w:rsidRDefault="00AF7A8D" w:rsidP="008769C4">
            <w:pPr>
              <w:pStyle w:val="TableText"/>
            </w:pPr>
            <w:r>
              <w:t>The trajectory of the</w:t>
            </w:r>
            <w:r w:rsidR="00317861">
              <w:t xml:space="preserve"> </w:t>
            </w:r>
            <w:r w:rsidR="008769C4">
              <w:t>taxon</w:t>
            </w:r>
            <w:r w:rsidR="00370404">
              <w:t>’</w:t>
            </w:r>
            <w:r w:rsidR="008769C4">
              <w:t xml:space="preserve">s </w:t>
            </w:r>
            <w:r>
              <w:t>AOO is unknown due to the lack of post-fire surveys across all known populations and a limited understanding of post-fire recovery.</w:t>
            </w:r>
          </w:p>
        </w:tc>
      </w:tr>
      <w:tr w:rsidR="00370404" w14:paraId="371AAF1A" w14:textId="77777777" w:rsidTr="00370404">
        <w:trPr>
          <w:cantSplit/>
        </w:trPr>
        <w:tc>
          <w:tcPr>
            <w:tcW w:w="1507" w:type="dxa"/>
          </w:tcPr>
          <w:p w14:paraId="60D83AA2" w14:textId="77777777" w:rsidR="00CD441B" w:rsidRDefault="00CD441B" w:rsidP="00FD515C">
            <w:pPr>
              <w:pStyle w:val="TableHeading"/>
              <w:keepNext w:val="0"/>
              <w:rPr>
                <w:rStyle w:val="Strong"/>
                <w:b/>
                <w:sz w:val="22"/>
              </w:rPr>
            </w:pPr>
            <w:r w:rsidRPr="00D20C80">
              <w:rPr>
                <w:rStyle w:val="Strong"/>
                <w:b/>
                <w:bCs w:val="0"/>
              </w:rPr>
              <w:t>Number of subpopulations</w:t>
            </w:r>
          </w:p>
          <w:p w14:paraId="624E44BF" w14:textId="77777777" w:rsidR="00CD441B" w:rsidRPr="00D20C80" w:rsidRDefault="00CD441B" w:rsidP="001376F1">
            <w:pPr>
              <w:pStyle w:val="TableText"/>
              <w:rPr>
                <w:rStyle w:val="Strong"/>
                <w:b w:val="0"/>
                <w:bCs w:val="0"/>
              </w:rPr>
            </w:pPr>
          </w:p>
        </w:tc>
        <w:tc>
          <w:tcPr>
            <w:tcW w:w="1176" w:type="dxa"/>
            <w:shd w:val="clear" w:color="auto" w:fill="auto"/>
          </w:tcPr>
          <w:p w14:paraId="6FB042CD" w14:textId="3EFCA407" w:rsidR="00CD441B" w:rsidRDefault="00E4773C" w:rsidP="00FD515C">
            <w:pPr>
              <w:pStyle w:val="TableText"/>
            </w:pPr>
            <w:r>
              <w:t>6</w:t>
            </w:r>
          </w:p>
        </w:tc>
        <w:tc>
          <w:tcPr>
            <w:tcW w:w="1267" w:type="dxa"/>
            <w:shd w:val="clear" w:color="auto" w:fill="auto"/>
          </w:tcPr>
          <w:p w14:paraId="57FFB67F" w14:textId="73ECDA5D" w:rsidR="00CD441B" w:rsidRDefault="00F671E3" w:rsidP="00FD515C">
            <w:pPr>
              <w:pStyle w:val="TableText"/>
            </w:pPr>
            <w:r>
              <w:t>2</w:t>
            </w:r>
          </w:p>
        </w:tc>
        <w:tc>
          <w:tcPr>
            <w:tcW w:w="1290" w:type="dxa"/>
            <w:shd w:val="clear" w:color="auto" w:fill="auto"/>
          </w:tcPr>
          <w:p w14:paraId="08090214" w14:textId="4F9F02D9" w:rsidR="00CD441B" w:rsidRDefault="00B554B6" w:rsidP="00FD515C">
            <w:pPr>
              <w:pStyle w:val="TableText"/>
            </w:pPr>
            <w:r>
              <w:t>&gt;</w:t>
            </w:r>
            <w:r w:rsidR="00C67A68">
              <w:t>8</w:t>
            </w:r>
          </w:p>
        </w:tc>
        <w:tc>
          <w:tcPr>
            <w:tcW w:w="3820" w:type="dxa"/>
            <w:shd w:val="clear" w:color="auto" w:fill="auto"/>
          </w:tcPr>
          <w:p w14:paraId="38B20660" w14:textId="02FB39FD" w:rsidR="00CD441B" w:rsidRDefault="00E302CC" w:rsidP="00E4773C">
            <w:pPr>
              <w:pStyle w:val="TableText"/>
            </w:pPr>
            <w:r>
              <w:t>The</w:t>
            </w:r>
            <w:r w:rsidR="00F60076">
              <w:t xml:space="preserve">re is little information on gene flow within </w:t>
            </w:r>
            <w:r w:rsidR="00F60076" w:rsidRPr="007C45E2">
              <w:rPr>
                <w:i/>
                <w:iCs/>
              </w:rPr>
              <w:t>Pomaderris</w:t>
            </w:r>
            <w:r w:rsidR="00F60076">
              <w:t xml:space="preserve">. </w:t>
            </w:r>
            <w:r w:rsidR="00045B00">
              <w:t xml:space="preserve">Due to the probable dependence of </w:t>
            </w:r>
            <w:r w:rsidR="006A6001">
              <w:t xml:space="preserve">insects for pollination </w:t>
            </w:r>
            <w:r w:rsidR="00BC7A66">
              <w:t xml:space="preserve">(Patykowski et al. 2014) </w:t>
            </w:r>
            <w:r>
              <w:t>and limited seed dispersal ability,</w:t>
            </w:r>
            <w:r w:rsidR="006A6001">
              <w:t xml:space="preserve"> subpopulations separated by a distance of </w:t>
            </w:r>
            <w:r>
              <w:t>~</w:t>
            </w:r>
            <w:r w:rsidR="00C67A68">
              <w:t>1</w:t>
            </w:r>
            <w:r w:rsidR="00370404">
              <w:t> </w:t>
            </w:r>
            <w:r w:rsidR="00C67A68">
              <w:t>k</w:t>
            </w:r>
            <w:r w:rsidR="00C67A68">
              <w:rPr>
                <w:rStyle w:val="CommentReference"/>
              </w:rPr>
              <w:t>m</w:t>
            </w:r>
            <w:r w:rsidR="006A6001">
              <w:t xml:space="preserve"> </w:t>
            </w:r>
            <w:r>
              <w:t>may be considered as separate subpopulations</w:t>
            </w:r>
            <w:r w:rsidR="00E4773C" w:rsidRPr="00EC49CF">
              <w:t>. This indica</w:t>
            </w:r>
            <w:r w:rsidR="00E4773C">
              <w:t xml:space="preserve">tes there </w:t>
            </w:r>
            <w:r w:rsidR="00317861">
              <w:t xml:space="preserve">are </w:t>
            </w:r>
            <w:r w:rsidR="00E4773C">
              <w:t>plausibl</w:t>
            </w:r>
            <w:r w:rsidR="00B554B6">
              <w:t>y</w:t>
            </w:r>
            <w:r w:rsidR="00E4773C">
              <w:t xml:space="preserve"> </w:t>
            </w:r>
            <w:r w:rsidR="005D6EC1">
              <w:t>six</w:t>
            </w:r>
            <w:r w:rsidR="00E4773C">
              <w:t xml:space="preserve"> </w:t>
            </w:r>
            <w:r w:rsidR="002267C5">
              <w:t>subpopulations</w:t>
            </w:r>
            <w:r w:rsidR="00E4773C">
              <w:t xml:space="preserve">. </w:t>
            </w:r>
          </w:p>
          <w:p w14:paraId="192000AE" w14:textId="0B62007D" w:rsidR="00E4773C" w:rsidRDefault="00B554B6" w:rsidP="00E4773C">
            <w:pPr>
              <w:pStyle w:val="TableText"/>
            </w:pPr>
            <w:r>
              <w:t>If gene flow occurs across larger distances (i.e. 2–5 km)</w:t>
            </w:r>
            <w:r w:rsidR="0049005E">
              <w:t xml:space="preserve"> it is possible for the minimum plausible number of subpopulations to be </w:t>
            </w:r>
            <w:r w:rsidR="00F671E3">
              <w:t>2</w:t>
            </w:r>
            <w:r w:rsidR="0049005E">
              <w:t>, base</w:t>
            </w:r>
            <w:r w:rsidR="00EC49CF">
              <w:t>d on the</w:t>
            </w:r>
            <w:r w:rsidR="0049005E">
              <w:t xml:space="preserve"> regions inside </w:t>
            </w:r>
            <w:r w:rsidR="00C67A68">
              <w:t>DNP</w:t>
            </w:r>
            <w:r w:rsidR="0049005E">
              <w:t xml:space="preserve"> where the </w:t>
            </w:r>
            <w:r w:rsidR="008769C4">
              <w:t xml:space="preserve">taxon </w:t>
            </w:r>
            <w:r w:rsidR="0049005E">
              <w:t>occurs</w:t>
            </w:r>
            <w:r w:rsidR="00EC49CF">
              <w:t xml:space="preserve"> </w:t>
            </w:r>
            <w:r w:rsidR="00F671E3">
              <w:t>close together</w:t>
            </w:r>
            <w:r w:rsidR="00EC49CF">
              <w:t xml:space="preserve"> (Map 1, Table 1)</w:t>
            </w:r>
            <w:r w:rsidR="0049005E">
              <w:t xml:space="preserve">. </w:t>
            </w:r>
          </w:p>
          <w:p w14:paraId="5CA167DF" w14:textId="68A95A1A" w:rsidR="0049005E" w:rsidRDefault="00B554B6" w:rsidP="008769C4">
            <w:pPr>
              <w:pStyle w:val="TableText"/>
            </w:pPr>
            <w:r w:rsidRPr="00414B50">
              <w:t xml:space="preserve">The maximum </w:t>
            </w:r>
            <w:r>
              <w:t>number of subpopulations</w:t>
            </w:r>
            <w:r w:rsidRPr="00414B50">
              <w:t xml:space="preserve"> for this </w:t>
            </w:r>
            <w:r w:rsidR="008769C4">
              <w:t>taxon</w:t>
            </w:r>
            <w:r w:rsidR="008769C4" w:rsidRPr="00414B50">
              <w:t xml:space="preserve"> </w:t>
            </w:r>
            <w:r w:rsidRPr="00414B50">
              <w:t xml:space="preserve">could be upwards of </w:t>
            </w:r>
            <w:r>
              <w:t>eight</w:t>
            </w:r>
            <w:r w:rsidR="00C67A68">
              <w:t xml:space="preserve"> if the localities north of Coondella Trig are determined to be separate subpopulations and</w:t>
            </w:r>
            <w:r w:rsidRPr="00414B50">
              <w:t xml:space="preserve"> due to the inaccessibility of its habitat and possible existence of other subpopulations</w:t>
            </w:r>
            <w:r>
              <w:t xml:space="preserve"> in suitable habitat elsewhere. </w:t>
            </w:r>
          </w:p>
        </w:tc>
      </w:tr>
      <w:tr w:rsidR="00370404" w14:paraId="0667FC81" w14:textId="77777777" w:rsidTr="00370404">
        <w:trPr>
          <w:cantSplit/>
        </w:trPr>
        <w:tc>
          <w:tcPr>
            <w:tcW w:w="1507" w:type="dxa"/>
          </w:tcPr>
          <w:p w14:paraId="15BC512A"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733" w:type="dxa"/>
            <w:gridSpan w:val="3"/>
            <w:shd w:val="clear" w:color="auto" w:fill="auto"/>
          </w:tcPr>
          <w:p w14:paraId="4AC7D8D4" w14:textId="11BC3955" w:rsidR="00CD441B" w:rsidRDefault="00741905" w:rsidP="00BC7A66">
            <w:pPr>
              <w:pStyle w:val="TableText"/>
            </w:pPr>
            <w:r>
              <w:t>Unknown</w:t>
            </w:r>
          </w:p>
        </w:tc>
        <w:tc>
          <w:tcPr>
            <w:tcW w:w="3820" w:type="dxa"/>
            <w:shd w:val="clear" w:color="auto" w:fill="auto"/>
          </w:tcPr>
          <w:p w14:paraId="6FD62C22" w14:textId="2DABEC2A" w:rsidR="00CD441B" w:rsidRPr="001B7D1F" w:rsidRDefault="00290A92" w:rsidP="009C7736">
            <w:pPr>
              <w:pStyle w:val="TableText"/>
            </w:pPr>
            <w:r>
              <w:t xml:space="preserve">The trajectory of the </w:t>
            </w:r>
            <w:r w:rsidR="00FF5E33">
              <w:t>varieties</w:t>
            </w:r>
            <w:r>
              <w:t xml:space="preserve"> AOO </w:t>
            </w:r>
            <w:r w:rsidR="00010FE6">
              <w:t xml:space="preserve">and EOO </w:t>
            </w:r>
            <w:r>
              <w:t>is unknown due to the lack of post-fire surveys across all known populations and a limited understanding of post-fire recovery.</w:t>
            </w:r>
          </w:p>
        </w:tc>
      </w:tr>
      <w:tr w:rsidR="00CD441B" w14:paraId="065B0E3D" w14:textId="77777777" w:rsidTr="007C45E2">
        <w:trPr>
          <w:cantSplit/>
        </w:trPr>
        <w:tc>
          <w:tcPr>
            <w:tcW w:w="1507" w:type="dxa"/>
          </w:tcPr>
          <w:p w14:paraId="5E4EA6EB" w14:textId="77777777" w:rsidR="00CD441B" w:rsidRDefault="00CD441B" w:rsidP="00FD515C">
            <w:pPr>
              <w:pStyle w:val="TableHeading"/>
              <w:keepNext w:val="0"/>
              <w:rPr>
                <w:rStyle w:val="Strong"/>
                <w:b/>
                <w:sz w:val="22"/>
              </w:rPr>
            </w:pPr>
            <w:r w:rsidRPr="00D20C80">
              <w:rPr>
                <w:rStyle w:val="Strong"/>
                <w:b/>
                <w:bCs w:val="0"/>
              </w:rPr>
              <w:t>Basis of assessment of subpopulation number</w:t>
            </w:r>
          </w:p>
          <w:p w14:paraId="0A667F35" w14:textId="77777777" w:rsidR="00CD441B" w:rsidRPr="00D20C80" w:rsidRDefault="00CD441B" w:rsidP="001376F1">
            <w:pPr>
              <w:pStyle w:val="TableText"/>
              <w:rPr>
                <w:rStyle w:val="Strong"/>
                <w:b w:val="0"/>
                <w:bCs w:val="0"/>
              </w:rPr>
            </w:pPr>
          </w:p>
        </w:tc>
        <w:tc>
          <w:tcPr>
            <w:tcW w:w="7553" w:type="dxa"/>
            <w:gridSpan w:val="4"/>
            <w:shd w:val="clear" w:color="auto" w:fill="auto"/>
          </w:tcPr>
          <w:p w14:paraId="1B3CCB97" w14:textId="412305A7" w:rsidR="00CD441B" w:rsidRDefault="009C7736" w:rsidP="008769C4">
            <w:pPr>
              <w:pStyle w:val="TableText"/>
            </w:pPr>
            <w:r>
              <w:t xml:space="preserve">There are </w:t>
            </w:r>
            <w:r w:rsidR="00010FE6">
              <w:t>eight</w:t>
            </w:r>
            <w:r w:rsidR="005D6EC1">
              <w:t xml:space="preserve"> </w:t>
            </w:r>
            <w:r>
              <w:t xml:space="preserve">unique </w:t>
            </w:r>
            <w:r w:rsidR="00010FE6">
              <w:t xml:space="preserve">localities </w:t>
            </w:r>
            <w:r>
              <w:t xml:space="preserve">for this </w:t>
            </w:r>
            <w:r w:rsidR="008769C4">
              <w:t xml:space="preserve">taxon </w:t>
            </w:r>
            <w:r>
              <w:t xml:space="preserve">in </w:t>
            </w:r>
            <w:r w:rsidR="003459AC">
              <w:t>DNP</w:t>
            </w:r>
            <w:r>
              <w:t xml:space="preserve"> recorded on AVH (2021</w:t>
            </w:r>
            <w:r w:rsidR="00911B8A">
              <w:t>ab</w:t>
            </w:r>
            <w:r>
              <w:t>)</w:t>
            </w:r>
            <w:r w:rsidR="00010FE6">
              <w:t xml:space="preserve">. However, </w:t>
            </w:r>
            <w:r w:rsidR="005D6EC1">
              <w:t xml:space="preserve"> using a distance of 1 km to define separate subpopulations, as</w:t>
            </w:r>
            <w:r>
              <w:t xml:space="preserve"> </w:t>
            </w:r>
            <w:r w:rsidR="00DD0F0E">
              <w:t xml:space="preserve">pollination and </w:t>
            </w:r>
            <w:r>
              <w:t>dispersal is likely limited, especially if ants are the primary</w:t>
            </w:r>
            <w:r w:rsidR="005D6EC1">
              <w:t xml:space="preserve"> seed</w:t>
            </w:r>
            <w:r>
              <w:t xml:space="preserve"> dispersers</w:t>
            </w:r>
            <w:r w:rsidR="00010FE6">
              <w:t>, l</w:t>
            </w:r>
            <w:r w:rsidR="00DD0F0E">
              <w:t xml:space="preserve">ocalities </w:t>
            </w:r>
            <w:r w:rsidR="00010FE6">
              <w:t>within</w:t>
            </w:r>
            <w:r w:rsidR="00DD0F0E">
              <w:t xml:space="preserve"> </w:t>
            </w:r>
            <w:r w:rsidR="005D6EC1">
              <w:t>1</w:t>
            </w:r>
            <w:r w:rsidR="00B36948">
              <w:t> </w:t>
            </w:r>
            <w:r w:rsidR="005D6EC1">
              <w:t>km</w:t>
            </w:r>
            <w:r w:rsidR="00DD0F0E">
              <w:t xml:space="preserve"> and adjacent to </w:t>
            </w:r>
            <w:r w:rsidR="00174923">
              <w:t>each other</w:t>
            </w:r>
            <w:r w:rsidR="00DD0F0E">
              <w:t xml:space="preserve"> are considered to be within a range that could potentially share genetic material</w:t>
            </w:r>
            <w:r w:rsidR="00010FE6">
              <w:t xml:space="preserve"> (</w:t>
            </w:r>
            <w:r w:rsidR="00DD0F0E">
              <w:t>through pollination or seed dispersal</w:t>
            </w:r>
            <w:r w:rsidR="00010FE6">
              <w:t>)</w:t>
            </w:r>
            <w:r w:rsidR="00DD0F0E">
              <w:t xml:space="preserve">. This indicates that there are six likely subpopulations for this </w:t>
            </w:r>
            <w:r w:rsidR="008769C4">
              <w:t>taxon</w:t>
            </w:r>
            <w:r w:rsidR="00DD0F0E">
              <w:t>. However, g</w:t>
            </w:r>
            <w:r w:rsidR="00BC7A66">
              <w:t xml:space="preserve">iven the vast </w:t>
            </w:r>
            <w:r w:rsidR="00DD0F0E">
              <w:t>size</w:t>
            </w:r>
            <w:r w:rsidR="00BC7A66">
              <w:t xml:space="preserve"> of </w:t>
            </w:r>
            <w:r w:rsidR="003459AC">
              <w:t>DNP</w:t>
            </w:r>
            <w:r w:rsidR="00BC7A66">
              <w:t>,</w:t>
            </w:r>
            <w:r w:rsidR="00904C61">
              <w:t xml:space="preserve"> the many inaccessible areas, and areas of potential suitable habitat elsewhere, it is possible for other subpopulations to occur</w:t>
            </w:r>
            <w:r w:rsidR="00BC7A66">
              <w:t>.</w:t>
            </w:r>
          </w:p>
        </w:tc>
      </w:tr>
      <w:tr w:rsidR="00370404" w14:paraId="5856E6FA" w14:textId="77777777" w:rsidTr="00370404">
        <w:trPr>
          <w:cantSplit/>
        </w:trPr>
        <w:tc>
          <w:tcPr>
            <w:tcW w:w="1507" w:type="dxa"/>
          </w:tcPr>
          <w:p w14:paraId="6E3DFE58" w14:textId="77777777" w:rsidR="00CD441B" w:rsidRDefault="00CD441B" w:rsidP="00FD515C">
            <w:pPr>
              <w:pStyle w:val="TableHeading"/>
              <w:keepNext w:val="0"/>
              <w:rPr>
                <w:rStyle w:val="Strong"/>
                <w:b/>
                <w:sz w:val="22"/>
              </w:rPr>
            </w:pPr>
            <w:r w:rsidRPr="00D20C80">
              <w:rPr>
                <w:rStyle w:val="Strong"/>
                <w:b/>
                <w:bCs w:val="0"/>
              </w:rPr>
              <w:lastRenderedPageBreak/>
              <w:t>No. locations</w:t>
            </w:r>
          </w:p>
          <w:p w14:paraId="5B535B0C" w14:textId="77777777" w:rsidR="00CD441B" w:rsidRPr="00DD47BD" w:rsidRDefault="00CD441B" w:rsidP="001376F1">
            <w:pPr>
              <w:pStyle w:val="TableText"/>
              <w:rPr>
                <w:rStyle w:val="Strong"/>
                <w:b w:val="0"/>
                <w:bCs w:val="0"/>
              </w:rPr>
            </w:pPr>
          </w:p>
        </w:tc>
        <w:tc>
          <w:tcPr>
            <w:tcW w:w="1176" w:type="dxa"/>
            <w:shd w:val="clear" w:color="auto" w:fill="auto"/>
          </w:tcPr>
          <w:p w14:paraId="27D8B68D" w14:textId="650210E0" w:rsidR="00CD441B" w:rsidRDefault="005238EA" w:rsidP="00FD515C">
            <w:pPr>
              <w:pStyle w:val="TableText"/>
            </w:pPr>
            <w:r>
              <w:t>2</w:t>
            </w:r>
            <w:r w:rsidR="009C1B91">
              <w:t>–3</w:t>
            </w:r>
          </w:p>
        </w:tc>
        <w:tc>
          <w:tcPr>
            <w:tcW w:w="1267" w:type="dxa"/>
            <w:shd w:val="clear" w:color="auto" w:fill="auto"/>
          </w:tcPr>
          <w:p w14:paraId="3FDFF4DF" w14:textId="66ABCCFC" w:rsidR="00CD441B" w:rsidRDefault="009E3B1F" w:rsidP="00FD515C">
            <w:pPr>
              <w:pStyle w:val="TableText"/>
            </w:pPr>
            <w:r>
              <w:t>1–</w:t>
            </w:r>
            <w:r w:rsidR="00904C61">
              <w:t>2</w:t>
            </w:r>
          </w:p>
        </w:tc>
        <w:tc>
          <w:tcPr>
            <w:tcW w:w="1290" w:type="dxa"/>
            <w:shd w:val="clear" w:color="auto" w:fill="auto"/>
          </w:tcPr>
          <w:p w14:paraId="0DC1EAF4" w14:textId="6AB1E2B2" w:rsidR="00CD441B" w:rsidRDefault="00904C61" w:rsidP="00FD515C">
            <w:pPr>
              <w:pStyle w:val="TableText"/>
            </w:pPr>
            <w:r>
              <w:t>8</w:t>
            </w:r>
          </w:p>
        </w:tc>
        <w:tc>
          <w:tcPr>
            <w:tcW w:w="3820" w:type="dxa"/>
            <w:shd w:val="clear" w:color="auto" w:fill="auto"/>
          </w:tcPr>
          <w:p w14:paraId="2C28DB38" w14:textId="4516627B" w:rsidR="00B87F51" w:rsidRDefault="00904C61" w:rsidP="00904C61">
            <w:pPr>
              <w:pStyle w:val="TableText"/>
            </w:pPr>
            <w:r w:rsidRPr="006D24F5">
              <w:t xml:space="preserve">The most plausible threat to the </w:t>
            </w:r>
            <w:r w:rsidR="008769C4">
              <w:t>taxon</w:t>
            </w:r>
            <w:r w:rsidR="0065437B" w:rsidRPr="006D24F5">
              <w:t xml:space="preserve"> </w:t>
            </w:r>
            <w:r w:rsidR="00AA0780">
              <w:t>is high fire frequency</w:t>
            </w:r>
            <w:r w:rsidRPr="006D24F5">
              <w:t xml:space="preserve">. </w:t>
            </w:r>
            <w:bookmarkStart w:id="24" w:name="_Hlk80185858"/>
            <w:r w:rsidRPr="00F91868">
              <w:t>While</w:t>
            </w:r>
            <w:r>
              <w:t xml:space="preserve"> the</w:t>
            </w:r>
            <w:r w:rsidRPr="00F91868">
              <w:t xml:space="preserve"> </w:t>
            </w:r>
            <w:r w:rsidR="008769C4">
              <w:t>taxon</w:t>
            </w:r>
            <w:r w:rsidR="0065437B" w:rsidRPr="00F91868">
              <w:t xml:space="preserve"> </w:t>
            </w:r>
            <w:r w:rsidR="009C1B91">
              <w:t>may</w:t>
            </w:r>
            <w:r w:rsidR="009C1B91" w:rsidRPr="00F91868">
              <w:t xml:space="preserve"> </w:t>
            </w:r>
            <w:r w:rsidRPr="00F91868">
              <w:t>have</w:t>
            </w:r>
            <w:r w:rsidR="009C1B91">
              <w:t xml:space="preserve"> soil-stored</w:t>
            </w:r>
            <w:r w:rsidRPr="00F91868">
              <w:t xml:space="preserve"> seed that </w:t>
            </w:r>
            <w:r w:rsidR="009C1B91">
              <w:t>can</w:t>
            </w:r>
            <w:r w:rsidR="009C1B91" w:rsidRPr="00F91868">
              <w:t xml:space="preserve"> </w:t>
            </w:r>
            <w:r w:rsidRPr="00F91868">
              <w:t xml:space="preserve">survive and germinate after fire, multiple fires in rapid succession, not allowing time for germinated plants to reach reproductive maturity, could cause </w:t>
            </w:r>
            <w:r w:rsidR="00980A7B">
              <w:t>rapid</w:t>
            </w:r>
            <w:r w:rsidR="00832B43">
              <w:t xml:space="preserve"> </w:t>
            </w:r>
            <w:r w:rsidRPr="00F91868">
              <w:t>decline</w:t>
            </w:r>
            <w:r w:rsidR="00832B43">
              <w:t>s</w:t>
            </w:r>
            <w:r w:rsidRPr="00F91868">
              <w:t xml:space="preserve"> </w:t>
            </w:r>
            <w:r>
              <w:t>(DECC 2008</w:t>
            </w:r>
            <w:r w:rsidR="001F1D45">
              <w:t xml:space="preserve">; Gallagher </w:t>
            </w:r>
            <w:r w:rsidR="001F1D45" w:rsidRPr="0065437B">
              <w:t>et al.</w:t>
            </w:r>
            <w:r w:rsidR="001F1D45">
              <w:t xml:space="preserve"> 2021</w:t>
            </w:r>
            <w:r>
              <w:t xml:space="preserve">). </w:t>
            </w:r>
            <w:r w:rsidR="00916B52">
              <w:t xml:space="preserve">Further, </w:t>
            </w:r>
            <w:r w:rsidR="003F1575">
              <w:t xml:space="preserve">the post-fire response of the </w:t>
            </w:r>
            <w:r w:rsidR="008769C4">
              <w:t>taxon</w:t>
            </w:r>
            <w:r w:rsidR="003F1575">
              <w:t xml:space="preserve"> is not known and </w:t>
            </w:r>
            <w:r w:rsidR="00916B52">
              <w:t>it is unclear</w:t>
            </w:r>
            <w:r w:rsidR="00B87F51">
              <w:t xml:space="preserve"> if </w:t>
            </w:r>
            <w:r w:rsidR="00FD2228" w:rsidRPr="00F316EE">
              <w:rPr>
                <w:i/>
                <w:iCs/>
              </w:rPr>
              <w:t xml:space="preserve">P. gilmourii </w:t>
            </w:r>
            <w:r w:rsidR="00FD2228" w:rsidRPr="00F316EE">
              <w:t>var</w:t>
            </w:r>
            <w:r w:rsidR="00FD2228" w:rsidRPr="00F316EE">
              <w:rPr>
                <w:i/>
                <w:iCs/>
              </w:rPr>
              <w:t>. gilmourii</w:t>
            </w:r>
            <w:r w:rsidR="00FD2228">
              <w:t xml:space="preserve"> </w:t>
            </w:r>
            <w:r w:rsidR="00916B52">
              <w:t xml:space="preserve">is reliant on fire for regeneration given the stronghold for </w:t>
            </w:r>
            <w:r w:rsidR="0065437B">
              <w:t xml:space="preserve">the </w:t>
            </w:r>
            <w:r w:rsidR="00916B52">
              <w:t xml:space="preserve">population is located in an area that appears </w:t>
            </w:r>
            <w:r w:rsidR="00A70937">
              <w:t>to have some natural protection from fire</w:t>
            </w:r>
            <w:r w:rsidR="006C5743">
              <w:t xml:space="preserve"> due to its steep, </w:t>
            </w:r>
            <w:r w:rsidR="0065437B">
              <w:t xml:space="preserve">low vegetated, </w:t>
            </w:r>
            <w:r w:rsidR="006C5743">
              <w:t>rocky terrain</w:t>
            </w:r>
            <w:r w:rsidR="00916B52">
              <w:t xml:space="preserve"> (C Howard </w:t>
            </w:r>
            <w:r w:rsidR="00950A85">
              <w:t xml:space="preserve">2021. </w:t>
            </w:r>
            <w:r w:rsidR="00916B52">
              <w:t xml:space="preserve">pers comm 18 August).  </w:t>
            </w:r>
            <w:bookmarkEnd w:id="24"/>
          </w:p>
          <w:p w14:paraId="32F25D20" w14:textId="456B55F8" w:rsidR="00B87F51" w:rsidRPr="003F1575" w:rsidRDefault="00B87F51" w:rsidP="00904C61">
            <w:pPr>
              <w:pStyle w:val="TableText"/>
            </w:pPr>
            <w:r>
              <w:t xml:space="preserve">The </w:t>
            </w:r>
            <w:r w:rsidR="008769C4">
              <w:t>taxon</w:t>
            </w:r>
            <w:r>
              <w:t xml:space="preserve"> has a restricted geographic distribution meaning that a single bushfire can impact the entire range of the </w:t>
            </w:r>
            <w:r w:rsidR="008769C4">
              <w:t>taxon</w:t>
            </w:r>
            <w:r>
              <w:t xml:space="preserve">, as occurred in 2019-20 (Gallagher 2020). However, the </w:t>
            </w:r>
            <w:r w:rsidR="008769C4">
              <w:t>taxon</w:t>
            </w:r>
            <w:r>
              <w:t xml:space="preserve"> occupies steep, rocky habitats that affords its subpopulations some protection from fire. This is supported by post-fire observations following the 2019-20 bushfire that showed only parts of some subpopulations</w:t>
            </w:r>
            <w:r w:rsidR="00980A7B">
              <w:t xml:space="preserve"> </w:t>
            </w:r>
            <w:r>
              <w:t>were burnt (</w:t>
            </w:r>
            <w:r w:rsidR="00980A7B">
              <w:rPr>
                <w:rFonts w:asciiTheme="majorHAnsi" w:hAnsiTheme="majorHAnsi"/>
              </w:rPr>
              <w:t xml:space="preserve">G Phillips </w:t>
            </w:r>
            <w:r w:rsidR="00950A85">
              <w:rPr>
                <w:rFonts w:asciiTheme="majorHAnsi" w:hAnsiTheme="majorHAnsi"/>
              </w:rPr>
              <w:t xml:space="preserve">2021. </w:t>
            </w:r>
            <w:r w:rsidR="00980A7B">
              <w:rPr>
                <w:rFonts w:asciiTheme="majorHAnsi" w:hAnsiTheme="majorHAnsi"/>
              </w:rPr>
              <w:t>pers comm 23 July).</w:t>
            </w:r>
            <w:r w:rsidR="003F1575">
              <w:rPr>
                <w:rFonts w:asciiTheme="majorHAnsi" w:hAnsiTheme="majorHAnsi"/>
              </w:rPr>
              <w:t xml:space="preserve"> Therefore, it is unlikely that a single fire event would affect all individuals</w:t>
            </w:r>
            <w:r w:rsidR="00351A5A">
              <w:rPr>
                <w:rFonts w:asciiTheme="majorHAnsi" w:hAnsiTheme="majorHAnsi"/>
              </w:rPr>
              <w:t xml:space="preserve"> of the </w:t>
            </w:r>
            <w:r w:rsidR="008769C4">
              <w:rPr>
                <w:rFonts w:asciiTheme="majorHAnsi" w:hAnsiTheme="majorHAnsi"/>
              </w:rPr>
              <w:t>taxon</w:t>
            </w:r>
            <w:r w:rsidR="003F1575">
              <w:rPr>
                <w:rFonts w:asciiTheme="majorHAnsi" w:hAnsiTheme="majorHAnsi"/>
              </w:rPr>
              <w:t>. Accordingly</w:t>
            </w:r>
            <w:r w:rsidR="00351A5A">
              <w:rPr>
                <w:rFonts w:asciiTheme="majorHAnsi" w:hAnsiTheme="majorHAnsi"/>
              </w:rPr>
              <w:t>,</w:t>
            </w:r>
            <w:r w:rsidR="003F1575">
              <w:rPr>
                <w:rFonts w:asciiTheme="majorHAnsi" w:hAnsiTheme="majorHAnsi"/>
              </w:rPr>
              <w:t xml:space="preserve"> the estimated number of locations </w:t>
            </w:r>
            <w:r w:rsidR="00351A5A">
              <w:rPr>
                <w:rFonts w:asciiTheme="majorHAnsi" w:hAnsiTheme="majorHAnsi"/>
              </w:rPr>
              <w:t>reflects</w:t>
            </w:r>
            <w:r w:rsidR="003F1575">
              <w:rPr>
                <w:rFonts w:asciiTheme="majorHAnsi" w:hAnsiTheme="majorHAnsi"/>
              </w:rPr>
              <w:t xml:space="preserve"> that multiple fire events would likely be required to impact the majority of individuals of </w:t>
            </w:r>
            <w:r w:rsidR="003F1575">
              <w:rPr>
                <w:rFonts w:asciiTheme="majorHAnsi" w:hAnsiTheme="majorHAnsi"/>
                <w:i/>
                <w:iCs/>
              </w:rPr>
              <w:t>P. gilmourii</w:t>
            </w:r>
            <w:r w:rsidR="009468EF">
              <w:rPr>
                <w:rFonts w:asciiTheme="majorHAnsi" w:hAnsiTheme="majorHAnsi"/>
                <w:i/>
                <w:iCs/>
              </w:rPr>
              <w:t xml:space="preserve"> </w:t>
            </w:r>
            <w:r w:rsidR="009468EF">
              <w:rPr>
                <w:rFonts w:asciiTheme="majorHAnsi" w:hAnsiTheme="majorHAnsi"/>
              </w:rPr>
              <w:t xml:space="preserve">var. </w:t>
            </w:r>
            <w:r w:rsidR="009468EF">
              <w:rPr>
                <w:rFonts w:asciiTheme="majorHAnsi" w:hAnsiTheme="majorHAnsi"/>
                <w:i/>
                <w:iCs/>
              </w:rPr>
              <w:t>gilmourii</w:t>
            </w:r>
            <w:r w:rsidR="003F1575">
              <w:rPr>
                <w:rFonts w:asciiTheme="majorHAnsi" w:hAnsiTheme="majorHAnsi"/>
              </w:rPr>
              <w:t>.</w:t>
            </w:r>
          </w:p>
          <w:p w14:paraId="561B56C9" w14:textId="26411EC3" w:rsidR="00AA0780" w:rsidRDefault="00AA0780" w:rsidP="00B77A5E">
            <w:pPr>
              <w:pStyle w:val="TableText"/>
            </w:pPr>
            <w:r>
              <w:t xml:space="preserve">Future projections for this region include an increased risk of more frequent and intense fires (Clarke 2015; Dowdy et al. 2019). This presents a considerable risk to </w:t>
            </w:r>
            <w:r w:rsidR="00B36948">
              <w:t>this</w:t>
            </w:r>
            <w:r>
              <w:t xml:space="preserve"> </w:t>
            </w:r>
            <w:r w:rsidR="008769C4">
              <w:t>taxon</w:t>
            </w:r>
            <w:r>
              <w:t xml:space="preserve"> </w:t>
            </w:r>
            <w:r w:rsidR="00B36948">
              <w:t xml:space="preserve">due to its </w:t>
            </w:r>
            <w:r>
              <w:t>possible long-life span (</w:t>
            </w:r>
            <w:r w:rsidR="00B36948">
              <w:t xml:space="preserve">which may </w:t>
            </w:r>
            <w:r>
              <w:t>be 50+ years) and likely time to</w:t>
            </w:r>
            <w:r w:rsidRPr="00194875">
              <w:t xml:space="preserve"> reproductive maturity of </w:t>
            </w:r>
            <w:r w:rsidR="002C0CA0">
              <w:t xml:space="preserve">two to </w:t>
            </w:r>
            <w:r>
              <w:t>six</w:t>
            </w:r>
            <w:r w:rsidRPr="00194875">
              <w:t xml:space="preserve"> years (Maryott-Brown &amp; Wilks 1993; Patykowski et al. 2014; DELWP 2020a</w:t>
            </w:r>
            <w:r>
              <w:t>,</w:t>
            </w:r>
            <w:r w:rsidRPr="00194875">
              <w:t>b</w:t>
            </w:r>
            <w:r>
              <w:t>,</w:t>
            </w:r>
            <w:r w:rsidRPr="00194875">
              <w:t>c).</w:t>
            </w:r>
            <w:r w:rsidR="001F1D45">
              <w:t xml:space="preserve"> </w:t>
            </w:r>
          </w:p>
          <w:p w14:paraId="024D8224" w14:textId="158ADE2E" w:rsidR="007958A9" w:rsidRDefault="007958A9" w:rsidP="00B77A5E">
            <w:pPr>
              <w:pStyle w:val="TableText"/>
              <w:rPr>
                <w:rFonts w:asciiTheme="majorHAnsi" w:hAnsiTheme="majorHAnsi"/>
              </w:rPr>
            </w:pPr>
            <w:r>
              <w:rPr>
                <w:rFonts w:asciiTheme="majorHAnsi" w:hAnsiTheme="majorHAnsi"/>
              </w:rPr>
              <w:t xml:space="preserve">Further, if fire events are followed by drought (Auld et al. 2020) or herbivory (Regan et al. 2003) that impact seedling recruitment, then the population could be at risk of </w:t>
            </w:r>
            <w:r w:rsidR="0065437B">
              <w:rPr>
                <w:rFonts w:asciiTheme="majorHAnsi" w:hAnsiTheme="majorHAnsi"/>
              </w:rPr>
              <w:t>decline</w:t>
            </w:r>
            <w:r>
              <w:rPr>
                <w:rFonts w:asciiTheme="majorHAnsi" w:hAnsiTheme="majorHAnsi"/>
              </w:rPr>
              <w:t>. The population is also threatened by browsing from feral goats (DEWHA 2008), deer (DPIE 2020) and pigs (</w:t>
            </w:r>
            <w:r>
              <w:t xml:space="preserve">G Phillips </w:t>
            </w:r>
            <w:r w:rsidR="00950A85">
              <w:t xml:space="preserve">2021. </w:t>
            </w:r>
            <w:r>
              <w:t>pers comm 14 August)</w:t>
            </w:r>
            <w:r>
              <w:rPr>
                <w:rFonts w:asciiTheme="majorHAnsi" w:hAnsiTheme="majorHAnsi"/>
              </w:rPr>
              <w:t xml:space="preserve">, and infection by </w:t>
            </w:r>
            <w:r>
              <w:rPr>
                <w:rFonts w:asciiTheme="majorHAnsi" w:hAnsiTheme="majorHAnsi"/>
                <w:i/>
                <w:iCs/>
              </w:rPr>
              <w:t>Phytophthora cinnamomi</w:t>
            </w:r>
            <w:r>
              <w:rPr>
                <w:rFonts w:asciiTheme="majorHAnsi" w:hAnsiTheme="majorHAnsi"/>
              </w:rPr>
              <w:t xml:space="preserve"> (Kueh et al. 2012), the impacts of which are currently unclear, but which have the potential to cause a rapid decline in the population.</w:t>
            </w:r>
          </w:p>
          <w:p w14:paraId="3157006B" w14:textId="30B09B95" w:rsidR="00B77A5E" w:rsidRDefault="00B77A5E" w:rsidP="00B77A5E">
            <w:pPr>
              <w:pStyle w:val="TableText"/>
            </w:pPr>
            <w:r>
              <w:t>The most plausible maximum value is based on the number of known localities, being eight because all individuals occur within confined habitat within each locality (rocky knolls and outcrops).</w:t>
            </w:r>
          </w:p>
          <w:p w14:paraId="635F413F" w14:textId="0E1B82B8" w:rsidR="009E3B1F" w:rsidRDefault="00B77A5E" w:rsidP="00832B43">
            <w:pPr>
              <w:pStyle w:val="TableText"/>
            </w:pPr>
            <w:r>
              <w:t xml:space="preserve">The most plausible minimum value is based on the historic spread of </w:t>
            </w:r>
            <w:r w:rsidR="005238EA">
              <w:t>bush</w:t>
            </w:r>
            <w:r>
              <w:t>fires in which either all (2001–02, 2019-20</w:t>
            </w:r>
            <w:r w:rsidR="009E3B1F">
              <w:t xml:space="preserve"> fires) or half of the known localities were impacted (1968–69, 1980–81) (DPIE 2010).</w:t>
            </w:r>
          </w:p>
        </w:tc>
      </w:tr>
      <w:tr w:rsidR="00370404" w14:paraId="5E6A7722" w14:textId="77777777" w:rsidTr="00370404">
        <w:trPr>
          <w:cantSplit/>
        </w:trPr>
        <w:tc>
          <w:tcPr>
            <w:tcW w:w="1507" w:type="dxa"/>
          </w:tcPr>
          <w:p w14:paraId="18E7DD8A" w14:textId="77777777" w:rsidR="00CD441B" w:rsidRPr="00D20C80" w:rsidRDefault="00CD441B" w:rsidP="00FD515C">
            <w:pPr>
              <w:pStyle w:val="TableHeading"/>
              <w:keepNext w:val="0"/>
              <w:rPr>
                <w:rStyle w:val="Strong"/>
                <w:b/>
                <w:sz w:val="22"/>
              </w:rPr>
            </w:pPr>
            <w:r w:rsidRPr="00D20C80">
              <w:rPr>
                <w:rStyle w:val="Strong"/>
                <w:b/>
                <w:bCs w:val="0"/>
              </w:rPr>
              <w:lastRenderedPageBreak/>
              <w:t>Trend</w:t>
            </w:r>
          </w:p>
        </w:tc>
        <w:tc>
          <w:tcPr>
            <w:tcW w:w="3733" w:type="dxa"/>
            <w:gridSpan w:val="3"/>
            <w:shd w:val="clear" w:color="auto" w:fill="auto"/>
          </w:tcPr>
          <w:p w14:paraId="0A3BF035" w14:textId="20F73384" w:rsidR="00CD441B" w:rsidRDefault="00AA0780" w:rsidP="00FD515C">
            <w:pPr>
              <w:pStyle w:val="TableText"/>
            </w:pPr>
            <w:r>
              <w:t>Decreasing</w:t>
            </w:r>
          </w:p>
        </w:tc>
        <w:tc>
          <w:tcPr>
            <w:tcW w:w="3820" w:type="dxa"/>
            <w:shd w:val="clear" w:color="auto" w:fill="auto"/>
          </w:tcPr>
          <w:p w14:paraId="387AE9DC" w14:textId="71C02867" w:rsidR="00CD441B" w:rsidRDefault="00904C61" w:rsidP="00AA5140">
            <w:pPr>
              <w:pStyle w:val="TableText"/>
            </w:pPr>
            <w:r>
              <w:t>Future projections for this region include an increased risk of bushfire weather, which is an elevated FFDI and an increase in temperature (Clarke 2015; Dowdy et al. 2019).</w:t>
            </w:r>
            <w:r w:rsidRPr="00DF1653">
              <w:rPr>
                <w:rFonts w:asciiTheme="majorHAnsi" w:hAnsiTheme="majorHAnsi"/>
              </w:rPr>
              <w:t xml:space="preserve"> Accordingly, the </w:t>
            </w:r>
            <w:r>
              <w:rPr>
                <w:rFonts w:asciiTheme="majorHAnsi" w:hAnsiTheme="majorHAnsi"/>
              </w:rPr>
              <w:t xml:space="preserve">number of locations </w:t>
            </w:r>
            <w:r w:rsidR="00AA0780">
              <w:rPr>
                <w:rFonts w:asciiTheme="majorHAnsi" w:hAnsiTheme="majorHAnsi"/>
              </w:rPr>
              <w:t>may be decreasing.</w:t>
            </w:r>
          </w:p>
        </w:tc>
      </w:tr>
      <w:tr w:rsidR="002C0CA0" w14:paraId="2E0BEDBE" w14:textId="77777777" w:rsidTr="007C45E2">
        <w:trPr>
          <w:cantSplit/>
        </w:trPr>
        <w:tc>
          <w:tcPr>
            <w:tcW w:w="1507" w:type="dxa"/>
          </w:tcPr>
          <w:p w14:paraId="356947DE" w14:textId="36FC9DC0" w:rsidR="002C0CA0" w:rsidRPr="00D20C80" w:rsidRDefault="002C0CA0" w:rsidP="002C0CA0">
            <w:pPr>
              <w:pStyle w:val="TableHeading"/>
              <w:keepNext w:val="0"/>
              <w:rPr>
                <w:rStyle w:val="Strong"/>
                <w:b/>
                <w:sz w:val="22"/>
              </w:rPr>
            </w:pPr>
            <w:bookmarkStart w:id="25" w:name="_Hlk51878889"/>
            <w:r w:rsidRPr="00D20C80">
              <w:rPr>
                <w:rStyle w:val="Strong"/>
                <w:b/>
                <w:bCs w:val="0"/>
              </w:rPr>
              <w:t>Basis of assessment of location number</w:t>
            </w:r>
            <w:bookmarkEnd w:id="25"/>
          </w:p>
        </w:tc>
        <w:tc>
          <w:tcPr>
            <w:tcW w:w="7553" w:type="dxa"/>
            <w:gridSpan w:val="4"/>
            <w:shd w:val="clear" w:color="auto" w:fill="auto"/>
          </w:tcPr>
          <w:p w14:paraId="0C01FC3F" w14:textId="2B8978B3" w:rsidR="002C0CA0" w:rsidRDefault="002C0CA0" w:rsidP="002C0CA0">
            <w:pPr>
              <w:pStyle w:val="TableText"/>
            </w:pPr>
            <w:r w:rsidRPr="006D24F5">
              <w:t xml:space="preserve">The most plausible threat to the </w:t>
            </w:r>
            <w:r>
              <w:t>taxon</w:t>
            </w:r>
            <w:r w:rsidRPr="006D24F5">
              <w:t xml:space="preserve"> </w:t>
            </w:r>
            <w:r>
              <w:t>is high fire frequency</w:t>
            </w:r>
            <w:r w:rsidRPr="006D24F5">
              <w:t xml:space="preserve">. </w:t>
            </w:r>
            <w:r w:rsidRPr="00F91868">
              <w:t>While</w:t>
            </w:r>
            <w:r>
              <w:t xml:space="preserve"> the</w:t>
            </w:r>
            <w:r w:rsidRPr="00F91868">
              <w:t xml:space="preserve"> </w:t>
            </w:r>
            <w:r>
              <w:t>taxon</w:t>
            </w:r>
            <w:r w:rsidRPr="00F91868">
              <w:t xml:space="preserve"> </w:t>
            </w:r>
            <w:r>
              <w:t>may</w:t>
            </w:r>
            <w:r w:rsidRPr="00F91868">
              <w:t xml:space="preserve"> have</w:t>
            </w:r>
            <w:r>
              <w:t xml:space="preserve"> soil-stored</w:t>
            </w:r>
            <w:r w:rsidRPr="00F91868">
              <w:t xml:space="preserve"> seed that </w:t>
            </w:r>
            <w:r>
              <w:t>can</w:t>
            </w:r>
            <w:r w:rsidRPr="00F91868">
              <w:t xml:space="preserve"> survive and germinate after fire, multiple fires in rapid succession, not allowing time for germinated plants to reach reproductive maturity, could cause </w:t>
            </w:r>
            <w:r>
              <w:t xml:space="preserve">rapid </w:t>
            </w:r>
            <w:r w:rsidRPr="00F91868">
              <w:t>decline</w:t>
            </w:r>
            <w:r>
              <w:t>s</w:t>
            </w:r>
            <w:r w:rsidRPr="00F91868">
              <w:t xml:space="preserve"> </w:t>
            </w:r>
            <w:r>
              <w:t xml:space="preserve">(DECC 2008; Gallagher </w:t>
            </w:r>
            <w:r w:rsidRPr="0065437B">
              <w:t>et al.</w:t>
            </w:r>
            <w:r>
              <w:t xml:space="preserve"> 2021). Further, the post-fire response of the taxon is not </w:t>
            </w:r>
            <w:r w:rsidR="007C45E2">
              <w:t>known,</w:t>
            </w:r>
            <w:r>
              <w:t xml:space="preserve"> and it is unclear if </w:t>
            </w:r>
            <w:r w:rsidRPr="00F316EE">
              <w:rPr>
                <w:i/>
                <w:iCs/>
              </w:rPr>
              <w:t xml:space="preserve">P. gilmourii </w:t>
            </w:r>
            <w:r w:rsidRPr="00F316EE">
              <w:t>var</w:t>
            </w:r>
            <w:r w:rsidRPr="00F316EE">
              <w:rPr>
                <w:i/>
                <w:iCs/>
              </w:rPr>
              <w:t>. gilmourii</w:t>
            </w:r>
            <w:r>
              <w:t xml:space="preserve"> is reliant on fire for regeneration given the stronghold for the population is located in an area that appears to have some natural protection from fire due to its steep, low vegetated, rocky terrain (C Howard 2021. pers comm 18 August).  </w:t>
            </w:r>
          </w:p>
          <w:p w14:paraId="4336B8AE" w14:textId="77777777" w:rsidR="002C0CA0" w:rsidRPr="003F1575" w:rsidRDefault="002C0CA0" w:rsidP="002C0CA0">
            <w:pPr>
              <w:pStyle w:val="TableText"/>
            </w:pPr>
            <w:r>
              <w:t>The taxon has a restricted geographic distribution meaning that a single bushfire can impact the entire range of the taxon, as occurred in 2019-20 (Gallagher 2020). However, the taxon occupies steep, rocky habitats that affords its subpopulations some protection from fire. This is supported by post-fire observations following the 2019-20 bushfire that showed only parts of some subpopulations were burnt (</w:t>
            </w:r>
            <w:r>
              <w:rPr>
                <w:rFonts w:asciiTheme="majorHAnsi" w:hAnsiTheme="majorHAnsi"/>
              </w:rPr>
              <w:t xml:space="preserve">G Phillips 2021. pers comm 23 July). Therefore, it is unlikely that a single fire event would affect all individuals of the taxon. Accordingly, the estimated number of locations reflects that multiple fire events would likely be required to impact the majority of individuals of </w:t>
            </w:r>
            <w:r>
              <w:rPr>
                <w:rFonts w:asciiTheme="majorHAnsi" w:hAnsiTheme="majorHAnsi"/>
                <w:i/>
                <w:iCs/>
              </w:rPr>
              <w:t xml:space="preserve">P. gilmourii </w:t>
            </w:r>
            <w:r>
              <w:rPr>
                <w:rFonts w:asciiTheme="majorHAnsi" w:hAnsiTheme="majorHAnsi"/>
              </w:rPr>
              <w:t xml:space="preserve">var. </w:t>
            </w:r>
            <w:r>
              <w:rPr>
                <w:rFonts w:asciiTheme="majorHAnsi" w:hAnsiTheme="majorHAnsi"/>
                <w:i/>
                <w:iCs/>
              </w:rPr>
              <w:t>gilmourii</w:t>
            </w:r>
            <w:r>
              <w:rPr>
                <w:rFonts w:asciiTheme="majorHAnsi" w:hAnsiTheme="majorHAnsi"/>
              </w:rPr>
              <w:t>.</w:t>
            </w:r>
          </w:p>
          <w:p w14:paraId="2557C31B" w14:textId="77777777" w:rsidR="002C0CA0" w:rsidRDefault="002C0CA0" w:rsidP="002C0CA0">
            <w:pPr>
              <w:pStyle w:val="TableText"/>
            </w:pPr>
            <w:r>
              <w:t>Future projections for this region include an increased risk of more frequent and intense fires (Clarke 2015; Dowdy et al. 2019). This presents a considerable risk to this taxon due to its possible long-life span (which may be 50+ years) and likely time to</w:t>
            </w:r>
            <w:r w:rsidRPr="00194875">
              <w:t xml:space="preserve"> reproductive maturity of </w:t>
            </w:r>
            <w:r>
              <w:t>two to six</w:t>
            </w:r>
            <w:r w:rsidRPr="00194875">
              <w:t xml:space="preserve"> years (Maryott-Brown &amp; Wilks 1993; Patykowski et al. 2014; DELWP 2020a</w:t>
            </w:r>
            <w:r>
              <w:t>,</w:t>
            </w:r>
            <w:r w:rsidRPr="00194875">
              <w:t>b</w:t>
            </w:r>
            <w:r>
              <w:t>,</w:t>
            </w:r>
            <w:r w:rsidRPr="00194875">
              <w:t>c).</w:t>
            </w:r>
            <w:r>
              <w:t xml:space="preserve"> </w:t>
            </w:r>
          </w:p>
          <w:p w14:paraId="7240766B" w14:textId="5093BE36" w:rsidR="002C0CA0" w:rsidRPr="007C45E2" w:rsidRDefault="002C0CA0" w:rsidP="002C0CA0">
            <w:pPr>
              <w:pStyle w:val="TableText"/>
              <w:rPr>
                <w:rFonts w:asciiTheme="majorHAnsi" w:hAnsiTheme="majorHAnsi"/>
              </w:rPr>
            </w:pPr>
            <w:r>
              <w:rPr>
                <w:rFonts w:asciiTheme="majorHAnsi" w:hAnsiTheme="majorHAnsi"/>
              </w:rPr>
              <w:t>Further, if fire events are followed by drought (Auld et al. 2020) or herbivory (Regan et al. 2003) that impact seedling recruitment, then the population could be at risk of decline. The population is also threatened by browsing from feral goats (DEWHA 2008), deer (DPIE 2020) and pigs (</w:t>
            </w:r>
            <w:r>
              <w:t>G Phillips 2021. pers comm 14 August)</w:t>
            </w:r>
            <w:r>
              <w:rPr>
                <w:rFonts w:asciiTheme="majorHAnsi" w:hAnsiTheme="majorHAnsi"/>
              </w:rPr>
              <w:t xml:space="preserve">, and infection by </w:t>
            </w:r>
            <w:r>
              <w:rPr>
                <w:rFonts w:asciiTheme="majorHAnsi" w:hAnsiTheme="majorHAnsi"/>
                <w:i/>
                <w:iCs/>
              </w:rPr>
              <w:t>Phytophthora cinnamomi</w:t>
            </w:r>
            <w:r>
              <w:rPr>
                <w:rFonts w:asciiTheme="majorHAnsi" w:hAnsiTheme="majorHAnsi"/>
              </w:rPr>
              <w:t xml:space="preserve"> (Kueh et al. 2012), the impacts of which are currently unclear, but which have the potential to cause a rapid decline in the population.</w:t>
            </w:r>
          </w:p>
        </w:tc>
      </w:tr>
      <w:tr w:rsidR="00D37773" w14:paraId="498A1844" w14:textId="77777777" w:rsidTr="007C45E2">
        <w:trPr>
          <w:cantSplit/>
        </w:trPr>
        <w:tc>
          <w:tcPr>
            <w:tcW w:w="1507" w:type="dxa"/>
          </w:tcPr>
          <w:p w14:paraId="1AAC6A11" w14:textId="77777777" w:rsidR="00D37773" w:rsidRDefault="00D37773" w:rsidP="002E31FA">
            <w:pPr>
              <w:pStyle w:val="TableHeading"/>
              <w:keepNext w:val="0"/>
              <w:rPr>
                <w:rStyle w:val="Strong"/>
                <w:b/>
                <w:bCs w:val="0"/>
              </w:rPr>
            </w:pPr>
            <w:r w:rsidRPr="00D20C80">
              <w:rPr>
                <w:rStyle w:val="Strong"/>
                <w:b/>
                <w:bCs w:val="0"/>
              </w:rPr>
              <w:t>Fragmentation</w:t>
            </w:r>
          </w:p>
          <w:p w14:paraId="636DD20F" w14:textId="77777777" w:rsidR="00D37773" w:rsidRPr="00D20C80" w:rsidRDefault="00D37773" w:rsidP="001376F1">
            <w:pPr>
              <w:pStyle w:val="TableText"/>
              <w:rPr>
                <w:rStyle w:val="Strong"/>
                <w:b w:val="0"/>
                <w:bCs w:val="0"/>
              </w:rPr>
            </w:pPr>
          </w:p>
        </w:tc>
        <w:tc>
          <w:tcPr>
            <w:tcW w:w="7553" w:type="dxa"/>
            <w:gridSpan w:val="4"/>
            <w:shd w:val="clear" w:color="auto" w:fill="auto"/>
          </w:tcPr>
          <w:p w14:paraId="03CF7A0E" w14:textId="2A422A59" w:rsidR="00D37773" w:rsidRDefault="00555406" w:rsidP="00A96B7D">
            <w:pPr>
              <w:pStyle w:val="Normalsmall"/>
            </w:pPr>
            <w:r>
              <w:t xml:space="preserve">The population is not considered </w:t>
            </w:r>
            <w:r w:rsidR="00174923">
              <w:t>severely</w:t>
            </w:r>
            <w:r w:rsidR="00A96B7D">
              <w:t xml:space="preserve"> </w:t>
            </w:r>
            <w:r>
              <w:t xml:space="preserve">fragmented </w:t>
            </w:r>
            <w:r w:rsidR="00E302CC">
              <w:t>due to insufficient information on gene flow among subpopulations and the size of subpopulations.</w:t>
            </w:r>
            <w:r w:rsidR="00A96B7D">
              <w:t xml:space="preserve"> </w:t>
            </w:r>
          </w:p>
        </w:tc>
      </w:tr>
      <w:tr w:rsidR="00CD441B" w14:paraId="74FE0C2C" w14:textId="77777777" w:rsidTr="007C45E2">
        <w:trPr>
          <w:cantSplit/>
        </w:trPr>
        <w:tc>
          <w:tcPr>
            <w:tcW w:w="1507" w:type="dxa"/>
          </w:tcPr>
          <w:p w14:paraId="51D1D6D9" w14:textId="77777777" w:rsidR="00CD441B" w:rsidRDefault="00CD441B" w:rsidP="008E4C40">
            <w:pPr>
              <w:pStyle w:val="TableHeading"/>
              <w:keepNext w:val="0"/>
              <w:rPr>
                <w:rStyle w:val="Strong"/>
                <w:b/>
                <w:sz w:val="22"/>
              </w:rPr>
            </w:pPr>
            <w:r w:rsidRPr="00D20C80">
              <w:rPr>
                <w:rStyle w:val="Strong"/>
                <w:b/>
                <w:bCs w:val="0"/>
              </w:rPr>
              <w:t>Fluctuations</w:t>
            </w:r>
          </w:p>
          <w:p w14:paraId="7A2C1D1E" w14:textId="77777777" w:rsidR="00CD441B" w:rsidRPr="00D20C80" w:rsidRDefault="00CD441B" w:rsidP="001376F1">
            <w:pPr>
              <w:pStyle w:val="TableText"/>
              <w:rPr>
                <w:rStyle w:val="Strong"/>
                <w:b w:val="0"/>
                <w:bCs w:val="0"/>
              </w:rPr>
            </w:pPr>
          </w:p>
        </w:tc>
        <w:tc>
          <w:tcPr>
            <w:tcW w:w="7553" w:type="dxa"/>
            <w:gridSpan w:val="4"/>
            <w:shd w:val="clear" w:color="auto" w:fill="auto"/>
          </w:tcPr>
          <w:p w14:paraId="299C8744" w14:textId="61757479" w:rsidR="00CD441B" w:rsidRDefault="00555406" w:rsidP="008E4C40">
            <w:pPr>
              <w:pStyle w:val="TableText"/>
            </w:pPr>
            <w:r w:rsidRPr="00DF1653">
              <w:rPr>
                <w:rFonts w:asciiTheme="majorHAnsi" w:hAnsiTheme="majorHAnsi"/>
              </w:rPr>
              <w:t>There are no known extreme fluctuations in EOO, AOO, number of subpopulations, locations or mature individuals.</w:t>
            </w:r>
          </w:p>
        </w:tc>
      </w:tr>
    </w:tbl>
    <w:p w14:paraId="06A9D9C1" w14:textId="77777777" w:rsidR="003940D2" w:rsidRDefault="003940D2" w:rsidP="00D447A7">
      <w:pPr>
        <w:pStyle w:val="Caption"/>
        <w:rPr>
          <w:lang w:eastAsia="ja-JP"/>
        </w:rPr>
      </w:pPr>
    </w:p>
    <w:p w14:paraId="5125F755" w14:textId="6BDFE039"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4948F5D7" w14:textId="77777777" w:rsidTr="0050535B">
        <w:trPr>
          <w:cantSplit/>
          <w:trHeight w:val="606"/>
        </w:trPr>
        <w:tc>
          <w:tcPr>
            <w:tcW w:w="9975" w:type="dxa"/>
            <w:gridSpan w:val="6"/>
            <w:shd w:val="clear" w:color="auto" w:fill="595959" w:themeFill="text1" w:themeFillTint="A6"/>
            <w:vAlign w:val="center"/>
          </w:tcPr>
          <w:p w14:paraId="388E61C1"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0AC66956"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0F0C12F3"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5D3F9F96" w14:textId="77777777" w:rsidR="00DD3067" w:rsidRPr="00936152" w:rsidRDefault="00DD3067" w:rsidP="00476948">
            <w:pPr>
              <w:pStyle w:val="TableText"/>
              <w:keepNext/>
              <w:rPr>
                <w:rStyle w:val="Strong"/>
              </w:rPr>
            </w:pPr>
            <w:r w:rsidRPr="00936152">
              <w:rPr>
                <w:rStyle w:val="Strong"/>
              </w:rPr>
              <w:t>Critically Endangered</w:t>
            </w:r>
          </w:p>
          <w:p w14:paraId="6CDA16E1"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05ACAA55" w14:textId="77777777" w:rsidR="00DD3067" w:rsidRPr="00936152" w:rsidRDefault="00DD3067" w:rsidP="00476948">
            <w:pPr>
              <w:pStyle w:val="TableText"/>
              <w:keepNext/>
              <w:rPr>
                <w:rStyle w:val="Strong"/>
              </w:rPr>
            </w:pPr>
            <w:r w:rsidRPr="00936152">
              <w:rPr>
                <w:rStyle w:val="Strong"/>
              </w:rPr>
              <w:t>Endangered</w:t>
            </w:r>
          </w:p>
          <w:p w14:paraId="4C0F2445"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BEF370A" w14:textId="77777777" w:rsidR="00DD3067" w:rsidRPr="00936152" w:rsidRDefault="00DD3067" w:rsidP="00476948">
            <w:pPr>
              <w:pStyle w:val="TableText"/>
              <w:keepNext/>
              <w:rPr>
                <w:rStyle w:val="Strong"/>
              </w:rPr>
            </w:pPr>
            <w:r w:rsidRPr="00936152">
              <w:rPr>
                <w:rStyle w:val="Strong"/>
              </w:rPr>
              <w:t>Vulnerable</w:t>
            </w:r>
          </w:p>
          <w:p w14:paraId="231F81E1"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6F2D2275"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78C3BE7D"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086FAEBC"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3F8F165F"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6F5A1D90" w14:textId="77777777" w:rsidR="00DD3067" w:rsidRPr="00556843" w:rsidRDefault="00DD3067" w:rsidP="00476948">
            <w:pPr>
              <w:pStyle w:val="TableText"/>
              <w:keepNext/>
            </w:pPr>
            <w:r w:rsidRPr="00556843">
              <w:t>≥ 50%</w:t>
            </w:r>
          </w:p>
        </w:tc>
      </w:tr>
      <w:tr w:rsidR="00DD3067" w:rsidRPr="00556843" w14:paraId="33CF9F9B"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318FDA2A"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76B15A3E"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CDFE653"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0493C3EA" w14:textId="77777777" w:rsidR="00DD3067" w:rsidRPr="00556843" w:rsidRDefault="00DD3067" w:rsidP="00476948">
            <w:pPr>
              <w:pStyle w:val="TableText"/>
              <w:keepNext/>
            </w:pPr>
            <w:r w:rsidRPr="00556843">
              <w:t>≥ 30%</w:t>
            </w:r>
          </w:p>
        </w:tc>
      </w:tr>
      <w:tr w:rsidR="00266DC5" w:rsidRPr="00556843" w14:paraId="57A526F8"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3F2ACE9B"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6844ED38"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374D602D"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2E6F683A"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02FE56A9"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47583921" wp14:editId="1E946FE5">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122D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724F3FD9"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65515959" w14:textId="77777777" w:rsidR="00266DC5" w:rsidRDefault="00266DC5" w:rsidP="000D55BC">
            <w:pPr>
              <w:pStyle w:val="TableText"/>
              <w:ind w:left="312" w:hanging="312"/>
            </w:pPr>
            <w:r w:rsidRPr="00556843">
              <w:t>(b)</w:t>
            </w:r>
            <w:r w:rsidRPr="00556843">
              <w:tab/>
              <w:t>an index of abundance appropriate to the taxon</w:t>
            </w:r>
          </w:p>
          <w:p w14:paraId="7CDDA34A"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5DCE46AA" w14:textId="77777777" w:rsidR="00266DC5" w:rsidRPr="00556843" w:rsidRDefault="00266DC5" w:rsidP="000D55BC">
            <w:pPr>
              <w:pStyle w:val="TableText"/>
              <w:ind w:left="312" w:hanging="312"/>
            </w:pPr>
            <w:r w:rsidRPr="00556843">
              <w:t>(d)</w:t>
            </w:r>
            <w:r w:rsidRPr="00556843">
              <w:tab/>
              <w:t>actual or potential levels of exploitation</w:t>
            </w:r>
          </w:p>
          <w:p w14:paraId="4D79E077"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75D4EDF4" w14:textId="77777777" w:rsidR="000F3D21" w:rsidRDefault="00C2736A" w:rsidP="00B52E90">
      <w:pPr>
        <w:pStyle w:val="Heading3"/>
        <w:rPr>
          <w:lang w:eastAsia="ja-JP"/>
        </w:rPr>
      </w:pPr>
      <w:r>
        <w:rPr>
          <w:lang w:eastAsia="ja-JP"/>
        </w:rPr>
        <w:t>Criterion 1 e</w:t>
      </w:r>
      <w:r w:rsidR="000F3D21">
        <w:rPr>
          <w:lang w:eastAsia="ja-JP"/>
        </w:rPr>
        <w:t>vidence</w:t>
      </w:r>
    </w:p>
    <w:p w14:paraId="0AFBE4E5" w14:textId="77777777" w:rsidR="00550A08" w:rsidRPr="00DF1653" w:rsidRDefault="00550A08" w:rsidP="00550A08">
      <w:pPr>
        <w:rPr>
          <w:rFonts w:asciiTheme="majorHAnsi" w:hAnsiTheme="majorHAnsi"/>
          <w:lang w:eastAsia="ja-JP"/>
        </w:rPr>
      </w:pPr>
      <w:r w:rsidRPr="00DF1653">
        <w:rPr>
          <w:rFonts w:asciiTheme="majorHAnsi" w:hAnsiTheme="majorHAnsi"/>
          <w:b/>
          <w:bCs/>
          <w:lang w:eastAsia="ja-JP"/>
        </w:rPr>
        <w:t>Insufficient data to determine eligibility</w:t>
      </w:r>
      <w:r w:rsidRPr="00DF1653">
        <w:rPr>
          <w:rFonts w:asciiTheme="majorHAnsi" w:hAnsiTheme="majorHAnsi"/>
          <w:lang w:eastAsia="ja-JP"/>
        </w:rPr>
        <w:t xml:space="preserve"> </w:t>
      </w:r>
    </w:p>
    <w:p w14:paraId="12D77E39" w14:textId="77777777" w:rsidR="00550A08" w:rsidRDefault="00550A08" w:rsidP="00550A08">
      <w:pPr>
        <w:rPr>
          <w:rFonts w:asciiTheme="majorHAnsi" w:hAnsiTheme="majorHAnsi"/>
          <w:bCs/>
          <w:i/>
          <w:iCs/>
        </w:rPr>
      </w:pPr>
      <w:r>
        <w:rPr>
          <w:rFonts w:asciiTheme="majorHAnsi" w:hAnsiTheme="majorHAnsi"/>
          <w:bCs/>
          <w:i/>
          <w:iCs/>
        </w:rPr>
        <w:t>Generation length</w:t>
      </w:r>
    </w:p>
    <w:p w14:paraId="701215B7" w14:textId="5D334E59" w:rsidR="00550A08" w:rsidRPr="007C45E2" w:rsidRDefault="00550A08" w:rsidP="00550A08">
      <w:r w:rsidRPr="007C45E2">
        <w:t xml:space="preserve">The generation length for the </w:t>
      </w:r>
      <w:r w:rsidR="00FD2228" w:rsidRPr="007C45E2">
        <w:rPr>
          <w:i/>
          <w:iCs/>
        </w:rPr>
        <w:t xml:space="preserve">P. gilmourii </w:t>
      </w:r>
      <w:r w:rsidR="00FD2228" w:rsidRPr="007C45E2">
        <w:t>var.</w:t>
      </w:r>
      <w:r w:rsidR="00FD2228" w:rsidRPr="007C45E2">
        <w:rPr>
          <w:i/>
          <w:iCs/>
        </w:rPr>
        <w:t xml:space="preserve"> gilmourii</w:t>
      </w:r>
      <w:r w:rsidR="00FD2228" w:rsidRPr="007C45E2">
        <w:t xml:space="preserve"> </w:t>
      </w:r>
      <w:r w:rsidRPr="007C45E2">
        <w:t xml:space="preserve">is inferred to be 8–30 years, based on estimates for other </w:t>
      </w:r>
      <w:r w:rsidRPr="007C45E2">
        <w:rPr>
          <w:i/>
          <w:iCs/>
        </w:rPr>
        <w:t>Pomaderris</w:t>
      </w:r>
      <w:r w:rsidRPr="007C45E2">
        <w:t xml:space="preserve"> species of 10–30 years (</w:t>
      </w:r>
      <w:r w:rsidR="00BE299C" w:rsidRPr="007C45E2">
        <w:t>c</w:t>
      </w:r>
      <w:r w:rsidRPr="007C45E2">
        <w:t xml:space="preserve">otoneaster </w:t>
      </w:r>
      <w:r w:rsidR="00BE299C" w:rsidRPr="007C45E2">
        <w:t>p</w:t>
      </w:r>
      <w:r w:rsidRPr="007C45E2">
        <w:t xml:space="preserve">omaderris and </w:t>
      </w:r>
      <w:r w:rsidR="007C45E2">
        <w:t>r</w:t>
      </w:r>
      <w:r w:rsidRPr="007C45E2">
        <w:t xml:space="preserve">ufous </w:t>
      </w:r>
      <w:r w:rsidR="007C45E2">
        <w:t>p</w:t>
      </w:r>
      <w:r w:rsidRPr="007C45E2">
        <w:t>omaderris (DELWP 2020ab)), and 8–20 years (</w:t>
      </w:r>
      <w:r w:rsidR="00BE299C" w:rsidRPr="007C45E2">
        <w:t>b</w:t>
      </w:r>
      <w:r w:rsidRPr="007C45E2">
        <w:t xml:space="preserve">ent </w:t>
      </w:r>
      <w:r w:rsidR="00BE299C" w:rsidRPr="007C45E2">
        <w:t>p</w:t>
      </w:r>
      <w:r w:rsidRPr="007C45E2">
        <w:t>omaderris (DELWP 2020c</w:t>
      </w:r>
      <w:r w:rsidR="003940D2" w:rsidRPr="007C45E2">
        <w:t>)), giving</w:t>
      </w:r>
      <w:r w:rsidRPr="007C45E2">
        <w:t xml:space="preserve"> a three-generation period of 32–90 years.</w:t>
      </w:r>
    </w:p>
    <w:p w14:paraId="7C88DB10" w14:textId="77777777" w:rsidR="00550A08" w:rsidRPr="00DF1653" w:rsidRDefault="00550A08" w:rsidP="00550A08">
      <w:pPr>
        <w:rPr>
          <w:rFonts w:asciiTheme="majorHAnsi" w:hAnsiTheme="majorHAnsi"/>
          <w:bCs/>
          <w:i/>
          <w:iCs/>
        </w:rPr>
      </w:pPr>
      <w:r w:rsidRPr="00DF1653">
        <w:rPr>
          <w:rFonts w:asciiTheme="majorHAnsi" w:hAnsiTheme="majorHAnsi"/>
          <w:bCs/>
          <w:i/>
          <w:iCs/>
        </w:rPr>
        <w:t>Population size</w:t>
      </w:r>
    </w:p>
    <w:p w14:paraId="2948E5A8" w14:textId="3D45F250" w:rsidR="00550A08" w:rsidRPr="00DF1653" w:rsidRDefault="00550A08" w:rsidP="00550A08">
      <w:pPr>
        <w:rPr>
          <w:rFonts w:asciiTheme="majorHAnsi" w:hAnsiTheme="majorHAnsi"/>
          <w:lang w:eastAsia="ja-JP"/>
        </w:rPr>
      </w:pPr>
      <w:r w:rsidRPr="00DF1653">
        <w:rPr>
          <w:rFonts w:asciiTheme="majorHAnsi" w:hAnsiTheme="majorHAnsi"/>
          <w:lang w:eastAsia="ja-JP"/>
        </w:rPr>
        <w:t xml:space="preserve">The number of mature individuals </w:t>
      </w:r>
      <w:r>
        <w:rPr>
          <w:rFonts w:asciiTheme="majorHAnsi" w:hAnsiTheme="majorHAnsi"/>
          <w:lang w:eastAsia="ja-JP"/>
        </w:rPr>
        <w:t xml:space="preserve">has only been reported from two </w:t>
      </w:r>
      <w:r w:rsidR="00174923">
        <w:rPr>
          <w:rFonts w:asciiTheme="majorHAnsi" w:hAnsiTheme="majorHAnsi"/>
          <w:lang w:eastAsia="ja-JP"/>
        </w:rPr>
        <w:t>subpopulations</w:t>
      </w:r>
      <w:r w:rsidR="003940D2">
        <w:rPr>
          <w:rFonts w:asciiTheme="majorHAnsi" w:hAnsiTheme="majorHAnsi"/>
          <w:lang w:eastAsia="ja-JP"/>
        </w:rPr>
        <w:t>, with</w:t>
      </w:r>
      <w:r>
        <w:rPr>
          <w:rFonts w:asciiTheme="majorHAnsi" w:hAnsiTheme="majorHAnsi"/>
          <w:lang w:eastAsia="ja-JP"/>
        </w:rPr>
        <w:t xml:space="preserve"> 31 and &gt;50 individuals.</w:t>
      </w:r>
      <w:r w:rsidR="003940D2">
        <w:rPr>
          <w:rFonts w:asciiTheme="majorHAnsi" w:hAnsiTheme="majorHAnsi"/>
          <w:lang w:eastAsia="ja-JP"/>
        </w:rPr>
        <w:t xml:space="preserve"> There are no estimates of other subpopulations</w:t>
      </w:r>
      <w:r w:rsidR="000C4EA6">
        <w:rPr>
          <w:rFonts w:asciiTheme="majorHAnsi" w:hAnsiTheme="majorHAnsi"/>
          <w:lang w:eastAsia="ja-JP"/>
        </w:rPr>
        <w:t>, and no estimate of the overall population size</w:t>
      </w:r>
      <w:r w:rsidR="003940D2">
        <w:rPr>
          <w:rFonts w:asciiTheme="majorHAnsi" w:hAnsiTheme="majorHAnsi"/>
          <w:lang w:eastAsia="ja-JP"/>
        </w:rPr>
        <w:t>.</w:t>
      </w:r>
      <w:r>
        <w:rPr>
          <w:rFonts w:asciiTheme="majorHAnsi" w:hAnsiTheme="majorHAnsi"/>
          <w:lang w:eastAsia="ja-JP"/>
        </w:rPr>
        <w:t xml:space="preserve"> </w:t>
      </w:r>
      <w:r w:rsidR="003940D2">
        <w:rPr>
          <w:rFonts w:asciiTheme="majorHAnsi" w:hAnsiTheme="majorHAnsi"/>
          <w:lang w:eastAsia="ja-JP"/>
        </w:rPr>
        <w:t>T</w:t>
      </w:r>
      <w:r>
        <w:rPr>
          <w:rFonts w:asciiTheme="majorHAnsi" w:hAnsiTheme="majorHAnsi"/>
          <w:lang w:eastAsia="ja-JP"/>
        </w:rPr>
        <w:t xml:space="preserve">here is </w:t>
      </w:r>
      <w:r w:rsidR="003940D2">
        <w:rPr>
          <w:rFonts w:asciiTheme="majorHAnsi" w:hAnsiTheme="majorHAnsi"/>
          <w:lang w:eastAsia="ja-JP"/>
        </w:rPr>
        <w:t xml:space="preserve">also </w:t>
      </w:r>
      <w:r>
        <w:rPr>
          <w:rFonts w:asciiTheme="majorHAnsi" w:hAnsiTheme="majorHAnsi"/>
          <w:lang w:eastAsia="ja-JP"/>
        </w:rPr>
        <w:t xml:space="preserve">no temporal data </w:t>
      </w:r>
      <w:r w:rsidR="003940D2">
        <w:rPr>
          <w:rFonts w:asciiTheme="majorHAnsi" w:hAnsiTheme="majorHAnsi"/>
          <w:lang w:eastAsia="ja-JP"/>
        </w:rPr>
        <w:t>(</w:t>
      </w:r>
      <w:r w:rsidR="00641D7D">
        <w:rPr>
          <w:rFonts w:asciiTheme="majorHAnsi" w:hAnsiTheme="majorHAnsi"/>
          <w:lang w:eastAsia="ja-JP"/>
        </w:rPr>
        <w:t>i.e.,</w:t>
      </w:r>
      <w:r w:rsidR="003940D2">
        <w:rPr>
          <w:rFonts w:asciiTheme="majorHAnsi" w:hAnsiTheme="majorHAnsi"/>
          <w:lang w:eastAsia="ja-JP"/>
        </w:rPr>
        <w:t xml:space="preserve"> repeated monitoring) </w:t>
      </w:r>
      <w:r>
        <w:rPr>
          <w:rFonts w:asciiTheme="majorHAnsi" w:hAnsiTheme="majorHAnsi"/>
          <w:lang w:eastAsia="ja-JP"/>
        </w:rPr>
        <w:t xml:space="preserve">to show population trends for any subpopulation. </w:t>
      </w:r>
    </w:p>
    <w:p w14:paraId="6C9F26C9" w14:textId="0E339E4E" w:rsidR="00550A08" w:rsidRPr="00DF1653" w:rsidRDefault="00550A08" w:rsidP="00550A08">
      <w:pPr>
        <w:rPr>
          <w:rFonts w:asciiTheme="majorHAnsi" w:hAnsiTheme="majorHAnsi"/>
          <w:lang w:eastAsia="ja-JP"/>
        </w:rPr>
      </w:pPr>
      <w:r w:rsidRPr="00DF1653">
        <w:rPr>
          <w:rFonts w:asciiTheme="majorHAnsi" w:hAnsiTheme="majorHAnsi"/>
          <w:bCs/>
        </w:rPr>
        <w:t>T</w:t>
      </w:r>
      <w:r w:rsidR="003940D2">
        <w:rPr>
          <w:rFonts w:asciiTheme="majorHAnsi" w:hAnsiTheme="majorHAnsi"/>
          <w:bCs/>
        </w:rPr>
        <w:t>herefore, t</w:t>
      </w:r>
      <w:r w:rsidRPr="00DF1653">
        <w:rPr>
          <w:rFonts w:asciiTheme="majorHAnsi" w:hAnsiTheme="majorHAnsi"/>
          <w:bCs/>
        </w:rPr>
        <w:t>here are insufficient data</w:t>
      </w:r>
      <w:r w:rsidRPr="00DF1653" w:rsidDel="002C6B5B">
        <w:rPr>
          <w:rFonts w:asciiTheme="majorHAnsi" w:hAnsiTheme="majorHAnsi"/>
          <w:lang w:eastAsia="ja-JP"/>
        </w:rPr>
        <w:t xml:space="preserve"> </w:t>
      </w:r>
      <w:r w:rsidRPr="00DF1653">
        <w:rPr>
          <w:rFonts w:asciiTheme="majorHAnsi" w:hAnsiTheme="majorHAnsi"/>
          <w:lang w:eastAsia="ja-JP"/>
        </w:rPr>
        <w:t xml:space="preserve">to demonstrate if the </w:t>
      </w:r>
      <w:r w:rsidR="008769C4">
        <w:rPr>
          <w:rFonts w:asciiTheme="majorHAnsi" w:hAnsiTheme="majorHAnsi"/>
          <w:lang w:eastAsia="ja-JP"/>
        </w:rPr>
        <w:t>taxon</w:t>
      </w:r>
      <w:r w:rsidRPr="00DF1653">
        <w:rPr>
          <w:rFonts w:asciiTheme="majorHAnsi" w:hAnsiTheme="majorHAnsi"/>
          <w:lang w:eastAsia="ja-JP"/>
        </w:rPr>
        <w:t xml:space="preserve"> is eligible for listing under this criterion. However, the purpose of this consultation document is to elicit additional information to better understand the </w:t>
      </w:r>
      <w:r w:rsidR="00FF5E33">
        <w:rPr>
          <w:rFonts w:asciiTheme="majorHAnsi" w:hAnsiTheme="majorHAnsi"/>
          <w:lang w:eastAsia="ja-JP"/>
        </w:rPr>
        <w:t>varieties</w:t>
      </w:r>
      <w:r w:rsidRPr="00DF1653">
        <w:rPr>
          <w:rFonts w:asciiTheme="majorHAnsi" w:hAnsiTheme="majorHAnsi"/>
          <w:lang w:eastAsia="ja-JP"/>
        </w:rPr>
        <w:t xml:space="preserve"> status. This conclusion should therefore be considered to be tentative at this stage, as it may be changed as a result of responses to this consultation process.</w:t>
      </w:r>
    </w:p>
    <w:p w14:paraId="34C7A2DA" w14:textId="77777777" w:rsidR="00B6264B" w:rsidRDefault="00B6264B" w:rsidP="00B6264B">
      <w:pPr>
        <w:pStyle w:val="Caption"/>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699D1CC1" w14:textId="77777777" w:rsidTr="00B6264B">
        <w:trPr>
          <w:trHeight w:val="350"/>
        </w:trPr>
        <w:tc>
          <w:tcPr>
            <w:tcW w:w="10738" w:type="dxa"/>
            <w:gridSpan w:val="4"/>
            <w:tcBorders>
              <w:bottom w:val="nil"/>
            </w:tcBorders>
            <w:shd w:val="clear" w:color="auto" w:fill="595959" w:themeFill="text1" w:themeFillTint="A6"/>
            <w:vAlign w:val="center"/>
          </w:tcPr>
          <w:p w14:paraId="69BF43E8"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1FF4A737" w14:textId="77777777" w:rsidTr="00B6264B">
        <w:tc>
          <w:tcPr>
            <w:tcW w:w="4111" w:type="dxa"/>
            <w:tcBorders>
              <w:top w:val="nil"/>
              <w:bottom w:val="nil"/>
              <w:right w:val="nil"/>
            </w:tcBorders>
          </w:tcPr>
          <w:p w14:paraId="4B651385"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7FAAB55F" w14:textId="77777777" w:rsidR="00B6264B" w:rsidRPr="00795F43" w:rsidRDefault="00B6264B" w:rsidP="000E630E">
            <w:pPr>
              <w:pStyle w:val="TableText"/>
              <w:keepNext/>
              <w:rPr>
                <w:rStyle w:val="Strong"/>
              </w:rPr>
            </w:pPr>
            <w:r w:rsidRPr="00795F43">
              <w:rPr>
                <w:rStyle w:val="Strong"/>
              </w:rPr>
              <w:t>Critically Endangered</w:t>
            </w:r>
          </w:p>
          <w:p w14:paraId="52FCF878"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4DD4F048" w14:textId="77777777" w:rsidR="00B6264B" w:rsidRPr="00556843" w:rsidRDefault="00B6264B" w:rsidP="000E630E">
            <w:pPr>
              <w:pStyle w:val="TableText"/>
              <w:keepNext/>
              <w:rPr>
                <w:b/>
              </w:rPr>
            </w:pPr>
            <w:r w:rsidRPr="00556843">
              <w:rPr>
                <w:b/>
              </w:rPr>
              <w:t>Endangered</w:t>
            </w:r>
          </w:p>
          <w:p w14:paraId="7D12C814"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5492A3DF" w14:textId="77777777" w:rsidR="00B6264B" w:rsidRPr="00556843" w:rsidRDefault="00B6264B" w:rsidP="000E630E">
            <w:pPr>
              <w:pStyle w:val="TableText"/>
              <w:keepNext/>
              <w:rPr>
                <w:b/>
              </w:rPr>
            </w:pPr>
            <w:r w:rsidRPr="00556843">
              <w:rPr>
                <w:b/>
              </w:rPr>
              <w:t>Vulnerable</w:t>
            </w:r>
          </w:p>
          <w:p w14:paraId="18A57E8D" w14:textId="77777777" w:rsidR="00B6264B" w:rsidRPr="00556843" w:rsidRDefault="00B6264B" w:rsidP="000E630E">
            <w:pPr>
              <w:pStyle w:val="TableText"/>
              <w:keepNext/>
              <w:rPr>
                <w:b/>
              </w:rPr>
            </w:pPr>
            <w:r w:rsidRPr="00556843">
              <w:rPr>
                <w:b/>
              </w:rPr>
              <w:t>Limited</w:t>
            </w:r>
          </w:p>
        </w:tc>
      </w:tr>
      <w:tr w:rsidR="00B6264B" w:rsidRPr="00556843" w14:paraId="67CA4618"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07BFA11B"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5D943E28"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B216AF6"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6C111E74"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0F396E86"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55EFED98"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707AC91E"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31826921"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7307D9BF"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406BD108" w14:textId="77777777" w:rsidTr="00B6264B">
        <w:tc>
          <w:tcPr>
            <w:tcW w:w="10738" w:type="dxa"/>
            <w:gridSpan w:val="4"/>
            <w:tcBorders>
              <w:top w:val="nil"/>
              <w:bottom w:val="nil"/>
            </w:tcBorders>
          </w:tcPr>
          <w:p w14:paraId="2951C127"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08C798A1"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033EEDE9"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039BA7F"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1B44C1D"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5CD8EB4C" w14:textId="77777777" w:rsidR="00B6264B" w:rsidRPr="00556843" w:rsidRDefault="00B6264B" w:rsidP="000E630E">
            <w:pPr>
              <w:pStyle w:val="TableText"/>
              <w:keepNext/>
              <w:rPr>
                <w:b/>
              </w:rPr>
            </w:pPr>
            <w:r w:rsidRPr="00556843">
              <w:rPr>
                <w:b/>
              </w:rPr>
              <w:t>≤ 10</w:t>
            </w:r>
          </w:p>
        </w:tc>
      </w:tr>
      <w:tr w:rsidR="00B6264B" w:rsidRPr="00556843" w14:paraId="19D531BF"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6C37200B"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(i) extent of occurrence; (ii) area of occupancy; (iii) area, extent and/or quality of habitat; (iv) number of locations or subpopulations; (v) number of mature individuals</w:t>
            </w:r>
          </w:p>
        </w:tc>
      </w:tr>
      <w:tr w:rsidR="00B6264B" w:rsidRPr="00556843" w14:paraId="59182582" w14:textId="77777777" w:rsidTr="00B6264B">
        <w:tc>
          <w:tcPr>
            <w:tcW w:w="10738" w:type="dxa"/>
            <w:gridSpan w:val="4"/>
            <w:tcBorders>
              <w:top w:val="single" w:sz="4" w:space="0" w:color="FFFFFF" w:themeColor="background1"/>
            </w:tcBorders>
            <w:shd w:val="clear" w:color="auto" w:fill="BFBFBF" w:themeFill="background1" w:themeFillShade="BF"/>
          </w:tcPr>
          <w:p w14:paraId="22E227A8" w14:textId="77777777" w:rsidR="00B6264B" w:rsidRPr="00556843" w:rsidRDefault="00B6264B" w:rsidP="000D55BC">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0E63BF07"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23A41802" w14:textId="3745B553" w:rsidR="00F52A16" w:rsidRDefault="00B6264B" w:rsidP="00B6264B">
      <w:pPr>
        <w:rPr>
          <w:b/>
          <w:bCs/>
          <w:lang w:eastAsia="ja-JP"/>
        </w:rPr>
      </w:pPr>
      <w:r w:rsidRPr="00AE31DA">
        <w:rPr>
          <w:rStyle w:val="Strong"/>
        </w:rPr>
        <w:t>Eligible under Criterion 2</w:t>
      </w:r>
      <w:r w:rsidRPr="00B6264B">
        <w:rPr>
          <w:bCs/>
          <w:lang w:eastAsia="ja-JP"/>
        </w:rPr>
        <w:t xml:space="preserve"> </w:t>
      </w:r>
      <w:r w:rsidR="00550A08" w:rsidRPr="00CD7E7B">
        <w:rPr>
          <w:b/>
          <w:bCs/>
        </w:rPr>
        <w:t>B1ab(iii)+2ab(iii)</w:t>
      </w:r>
      <w:r w:rsidR="00550A08" w:rsidRPr="00550A08">
        <w:t xml:space="preserve"> </w:t>
      </w:r>
      <w:r w:rsidRPr="00550A08">
        <w:rPr>
          <w:rStyle w:val="Strong"/>
        </w:rPr>
        <w:t>for listing as</w:t>
      </w:r>
      <w:r w:rsidRPr="00550A08">
        <w:rPr>
          <w:b/>
          <w:bCs/>
          <w:lang w:eastAsia="ja-JP"/>
        </w:rPr>
        <w:t xml:space="preserve"> </w:t>
      </w:r>
      <w:sdt>
        <w:sdtPr>
          <w:rPr>
            <w:b/>
            <w:bCs/>
          </w:rPr>
          <w:id w:val="1779288282"/>
          <w:placeholder>
            <w:docPart w:val="6BF9B0FB57C04AE8B05FFF43B9902B71"/>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550A08" w:rsidRPr="00CD7E7B">
            <w:rPr>
              <w:b/>
              <w:bCs/>
            </w:rPr>
            <w:t>Endangered</w:t>
          </w:r>
        </w:sdtContent>
      </w:sdt>
      <w:r w:rsidR="00A85421" w:rsidRPr="00B6264B">
        <w:rPr>
          <w:b/>
          <w:bCs/>
          <w:lang w:eastAsia="ja-JP"/>
        </w:rPr>
        <w:t xml:space="preserve"> </w:t>
      </w:r>
    </w:p>
    <w:p w14:paraId="368ECD0A" w14:textId="77777777" w:rsidR="002C73E9" w:rsidRPr="00981602" w:rsidRDefault="002C73E9" w:rsidP="002C73E9">
      <w:pPr>
        <w:rPr>
          <w:rFonts w:asciiTheme="majorHAnsi" w:hAnsiTheme="majorHAnsi"/>
          <w:i/>
          <w:iCs/>
          <w:lang w:eastAsia="ja-JP"/>
        </w:rPr>
      </w:pPr>
      <w:r w:rsidRPr="00981602">
        <w:rPr>
          <w:rFonts w:asciiTheme="majorHAnsi" w:hAnsiTheme="majorHAnsi"/>
          <w:i/>
          <w:iCs/>
          <w:lang w:eastAsia="ja-JP"/>
        </w:rPr>
        <w:t>Extent of occurrence (EOO) and area of occupancy (AOO)</w:t>
      </w:r>
    </w:p>
    <w:p w14:paraId="1F5CD4CC" w14:textId="482CE464" w:rsidR="002C73E9" w:rsidRPr="00981602" w:rsidRDefault="002C73E9" w:rsidP="6238BF9A">
      <w:pPr>
        <w:rPr>
          <w:rFonts w:asciiTheme="majorHAnsi" w:hAnsiTheme="majorHAnsi"/>
          <w:lang w:eastAsia="ja-JP"/>
        </w:rPr>
      </w:pPr>
      <w:r w:rsidRPr="6238BF9A">
        <w:rPr>
          <w:rFonts w:asciiTheme="majorHAnsi" w:hAnsiTheme="majorHAnsi"/>
          <w:lang w:eastAsia="ja-JP"/>
        </w:rPr>
        <w:t xml:space="preserve">The most plausible extent of occurrence (EOO) and area of occupancy (AOO) of the </w:t>
      </w:r>
      <w:r w:rsidR="00FD2228" w:rsidRPr="6238BF9A">
        <w:rPr>
          <w:i/>
          <w:iCs/>
        </w:rPr>
        <w:t xml:space="preserve">P. gilmourii </w:t>
      </w:r>
      <w:r w:rsidR="00FD2228">
        <w:t>var</w:t>
      </w:r>
      <w:r w:rsidR="00FD2228" w:rsidRPr="6238BF9A">
        <w:rPr>
          <w:i/>
          <w:iCs/>
        </w:rPr>
        <w:t>. gilmourii</w:t>
      </w:r>
      <w:r w:rsidR="00FD2228" w:rsidRPr="6238BF9A">
        <w:rPr>
          <w:rFonts w:asciiTheme="majorHAnsi" w:hAnsiTheme="majorHAnsi"/>
          <w:lang w:eastAsia="ja-JP"/>
        </w:rPr>
        <w:t xml:space="preserve"> </w:t>
      </w:r>
      <w:r w:rsidR="00317861" w:rsidRPr="6238BF9A">
        <w:rPr>
          <w:rFonts w:asciiTheme="majorHAnsi" w:hAnsiTheme="majorHAnsi"/>
          <w:lang w:eastAsia="ja-JP"/>
        </w:rPr>
        <w:t xml:space="preserve">are </w:t>
      </w:r>
      <w:r w:rsidRPr="6238BF9A">
        <w:rPr>
          <w:rFonts w:asciiTheme="majorHAnsi" w:hAnsiTheme="majorHAnsi"/>
          <w:lang w:eastAsia="ja-JP"/>
        </w:rPr>
        <w:t xml:space="preserve">estimated at </w:t>
      </w:r>
      <w:r w:rsidR="00142B08" w:rsidRPr="6238BF9A">
        <w:rPr>
          <w:rFonts w:asciiTheme="majorHAnsi" w:hAnsiTheme="majorHAnsi"/>
        </w:rPr>
        <w:t xml:space="preserve">182 </w:t>
      </w:r>
      <w:r w:rsidRPr="6238BF9A">
        <w:rPr>
          <w:rFonts w:asciiTheme="majorHAnsi" w:hAnsiTheme="majorHAnsi"/>
        </w:rPr>
        <w:t>km</w:t>
      </w:r>
      <w:r w:rsidRPr="6238BF9A">
        <w:rPr>
          <w:rFonts w:asciiTheme="majorHAnsi" w:hAnsiTheme="majorHAnsi"/>
          <w:vertAlign w:val="superscript"/>
        </w:rPr>
        <w:t>2</w:t>
      </w:r>
      <w:r w:rsidR="00214F1E" w:rsidRPr="6238BF9A">
        <w:rPr>
          <w:rFonts w:asciiTheme="majorHAnsi" w:hAnsiTheme="majorHAnsi"/>
          <w:lang w:eastAsia="ja-JP"/>
        </w:rPr>
        <w:t xml:space="preserve"> </w:t>
      </w:r>
      <w:r w:rsidR="00E27705">
        <w:rPr>
          <w:rFonts w:asciiTheme="majorHAnsi" w:hAnsiTheme="majorHAnsi"/>
          <w:lang w:eastAsia="ja-JP"/>
        </w:rPr>
        <w:t>(</w:t>
      </w:r>
      <w:r w:rsidR="00370404">
        <w:rPr>
          <w:rFonts w:asciiTheme="majorHAnsi" w:hAnsiTheme="majorHAnsi"/>
          <w:lang w:eastAsia="ja-JP"/>
        </w:rPr>
        <w:t>182</w:t>
      </w:r>
      <w:r w:rsidR="008105D1">
        <w:rPr>
          <w:rFonts w:asciiTheme="majorHAnsi" w:hAnsiTheme="majorHAnsi"/>
          <w:lang w:eastAsia="ja-JP"/>
        </w:rPr>
        <w:t> km</w:t>
      </w:r>
      <w:r w:rsidR="008105D1" w:rsidRPr="00641D7D">
        <w:rPr>
          <w:rFonts w:asciiTheme="majorHAnsi" w:hAnsiTheme="majorHAnsi"/>
          <w:vertAlign w:val="superscript"/>
          <w:lang w:eastAsia="ja-JP"/>
        </w:rPr>
        <w:t>2</w:t>
      </w:r>
      <w:r w:rsidR="008105D1">
        <w:rPr>
          <w:rFonts w:asciiTheme="majorHAnsi" w:hAnsiTheme="majorHAnsi"/>
          <w:lang w:eastAsia="ja-JP"/>
        </w:rPr>
        <w:t>–</w:t>
      </w:r>
      <w:r w:rsidR="00370404">
        <w:rPr>
          <w:rFonts w:asciiTheme="majorHAnsi" w:hAnsiTheme="majorHAnsi"/>
          <w:lang w:eastAsia="ja-JP"/>
        </w:rPr>
        <w:t>364</w:t>
      </w:r>
      <w:r w:rsidR="008105D1">
        <w:rPr>
          <w:rFonts w:asciiTheme="majorHAnsi" w:hAnsiTheme="majorHAnsi"/>
          <w:lang w:eastAsia="ja-JP"/>
        </w:rPr>
        <w:t xml:space="preserve"> km</w:t>
      </w:r>
      <w:r w:rsidR="008105D1" w:rsidRPr="00641D7D">
        <w:rPr>
          <w:rFonts w:asciiTheme="majorHAnsi" w:hAnsiTheme="majorHAnsi"/>
          <w:vertAlign w:val="superscript"/>
          <w:lang w:eastAsia="ja-JP"/>
        </w:rPr>
        <w:t>2</w:t>
      </w:r>
      <w:r w:rsidR="008105D1">
        <w:rPr>
          <w:rFonts w:asciiTheme="majorHAnsi" w:hAnsiTheme="majorHAnsi"/>
          <w:lang w:eastAsia="ja-JP"/>
        </w:rPr>
        <w:t xml:space="preserve">) </w:t>
      </w:r>
      <w:r w:rsidR="00214F1E" w:rsidRPr="6238BF9A">
        <w:rPr>
          <w:rFonts w:asciiTheme="majorHAnsi" w:hAnsiTheme="majorHAnsi"/>
          <w:lang w:eastAsia="ja-JP"/>
        </w:rPr>
        <w:t xml:space="preserve">and </w:t>
      </w:r>
      <w:r w:rsidR="00142B08" w:rsidRPr="6238BF9A">
        <w:rPr>
          <w:rFonts w:asciiTheme="majorHAnsi" w:hAnsiTheme="majorHAnsi"/>
          <w:lang w:eastAsia="ja-JP"/>
        </w:rPr>
        <w:t xml:space="preserve">40 </w:t>
      </w:r>
      <w:r w:rsidR="00214F1E" w:rsidRPr="6238BF9A">
        <w:rPr>
          <w:rFonts w:asciiTheme="majorHAnsi" w:hAnsiTheme="majorHAnsi"/>
          <w:lang w:eastAsia="ja-JP"/>
        </w:rPr>
        <w:t>km</w:t>
      </w:r>
      <w:r w:rsidR="008105D1" w:rsidRPr="00641D7D">
        <w:rPr>
          <w:rFonts w:asciiTheme="majorHAnsi" w:hAnsiTheme="majorHAnsi"/>
          <w:vertAlign w:val="superscript"/>
          <w:lang w:eastAsia="ja-JP"/>
        </w:rPr>
        <w:t>2</w:t>
      </w:r>
      <w:r w:rsidR="008105D1">
        <w:rPr>
          <w:rFonts w:asciiTheme="majorHAnsi" w:hAnsiTheme="majorHAnsi"/>
          <w:lang w:eastAsia="ja-JP"/>
        </w:rPr>
        <w:t xml:space="preserve"> (</w:t>
      </w:r>
      <w:r w:rsidR="00370404">
        <w:rPr>
          <w:rFonts w:asciiTheme="majorHAnsi" w:hAnsiTheme="majorHAnsi"/>
          <w:lang w:eastAsia="ja-JP"/>
        </w:rPr>
        <w:t>4</w:t>
      </w:r>
      <w:r w:rsidR="008105D1">
        <w:rPr>
          <w:rFonts w:asciiTheme="majorHAnsi" w:hAnsiTheme="majorHAnsi"/>
          <w:lang w:eastAsia="ja-JP"/>
        </w:rPr>
        <w:t>0 km</w:t>
      </w:r>
      <w:r w:rsidR="008105D1" w:rsidRPr="008C28AC">
        <w:rPr>
          <w:rFonts w:asciiTheme="majorHAnsi" w:hAnsiTheme="majorHAnsi"/>
          <w:vertAlign w:val="superscript"/>
          <w:lang w:eastAsia="ja-JP"/>
        </w:rPr>
        <w:t>2</w:t>
      </w:r>
      <w:r w:rsidR="008105D1">
        <w:rPr>
          <w:rFonts w:asciiTheme="majorHAnsi" w:hAnsiTheme="majorHAnsi"/>
          <w:lang w:eastAsia="ja-JP"/>
        </w:rPr>
        <w:t>–</w:t>
      </w:r>
      <w:r w:rsidR="00370404">
        <w:rPr>
          <w:rFonts w:asciiTheme="majorHAnsi" w:hAnsiTheme="majorHAnsi"/>
          <w:lang w:eastAsia="ja-JP"/>
        </w:rPr>
        <w:t>8</w:t>
      </w:r>
      <w:r w:rsidR="008105D1">
        <w:rPr>
          <w:rFonts w:asciiTheme="majorHAnsi" w:hAnsiTheme="majorHAnsi"/>
          <w:lang w:eastAsia="ja-JP"/>
        </w:rPr>
        <w:t>0</w:t>
      </w:r>
      <w:r w:rsidR="00370404">
        <w:rPr>
          <w:rFonts w:asciiTheme="majorHAnsi" w:hAnsiTheme="majorHAnsi"/>
          <w:lang w:eastAsia="ja-JP"/>
        </w:rPr>
        <w:t> </w:t>
      </w:r>
      <w:r w:rsidR="008105D1">
        <w:rPr>
          <w:rFonts w:asciiTheme="majorHAnsi" w:hAnsiTheme="majorHAnsi"/>
          <w:lang w:eastAsia="ja-JP"/>
        </w:rPr>
        <w:t>km</w:t>
      </w:r>
      <w:r w:rsidR="00214F1E" w:rsidRPr="6238BF9A">
        <w:rPr>
          <w:rFonts w:asciiTheme="majorHAnsi" w:hAnsiTheme="majorHAnsi"/>
          <w:vertAlign w:val="superscript"/>
          <w:lang w:eastAsia="ja-JP"/>
        </w:rPr>
        <w:t>2</w:t>
      </w:r>
      <w:r w:rsidR="008105D1" w:rsidRPr="00641D7D">
        <w:rPr>
          <w:rFonts w:asciiTheme="majorHAnsi" w:hAnsiTheme="majorHAnsi"/>
          <w:lang w:eastAsia="ja-JP"/>
        </w:rPr>
        <w:t>)</w:t>
      </w:r>
      <w:r w:rsidR="00214F1E" w:rsidRPr="6238BF9A">
        <w:rPr>
          <w:rFonts w:asciiTheme="majorHAnsi" w:hAnsiTheme="majorHAnsi"/>
          <w:lang w:eastAsia="ja-JP"/>
        </w:rPr>
        <w:t>, respectively.</w:t>
      </w:r>
      <w:r w:rsidRPr="6238BF9A">
        <w:rPr>
          <w:rFonts w:asciiTheme="majorHAnsi" w:hAnsiTheme="majorHAnsi"/>
          <w:lang w:eastAsia="ja-JP"/>
        </w:rPr>
        <w:t xml:space="preserve"> </w:t>
      </w:r>
      <w:r w:rsidR="00142B08" w:rsidRPr="6238BF9A">
        <w:rPr>
          <w:rFonts w:asciiTheme="majorHAnsi" w:hAnsiTheme="majorHAnsi"/>
        </w:rPr>
        <w:t>The estimate of EOO was attained by mapping point records from 1985–2021, obtained from state governments, museums, and CSIRO. The EOO was then calculated using a minimum convex hull (IUCN 2019).</w:t>
      </w:r>
      <w:r w:rsidR="00214F1E" w:rsidRPr="6238BF9A">
        <w:rPr>
          <w:rFonts w:asciiTheme="majorHAnsi" w:hAnsiTheme="majorHAnsi"/>
          <w:lang w:eastAsia="ja-JP"/>
        </w:rPr>
        <w:t xml:space="preserve"> </w:t>
      </w:r>
      <w:r w:rsidR="00142B08">
        <w:t>The AOO was calculated using a 2x2 km grid cell method, based on the IUCN Red List Guidelines (IUCN 2019)</w:t>
      </w:r>
      <w:r w:rsidRPr="6238BF9A">
        <w:rPr>
          <w:rFonts w:asciiTheme="majorHAnsi" w:hAnsiTheme="majorHAnsi"/>
          <w:lang w:eastAsia="ja-JP"/>
        </w:rPr>
        <w:t xml:space="preserve">. </w:t>
      </w:r>
      <w:r w:rsidRPr="6238BF9A">
        <w:rPr>
          <w:rFonts w:asciiTheme="majorHAnsi" w:hAnsiTheme="majorHAnsi"/>
        </w:rPr>
        <w:t xml:space="preserve">The </w:t>
      </w:r>
      <w:r w:rsidR="007D7AC7" w:rsidRPr="6238BF9A">
        <w:rPr>
          <w:rFonts w:asciiTheme="majorHAnsi" w:hAnsiTheme="majorHAnsi"/>
        </w:rPr>
        <w:t xml:space="preserve">estimates meet the </w:t>
      </w:r>
      <w:r w:rsidR="00142B08" w:rsidRPr="6238BF9A">
        <w:rPr>
          <w:rFonts w:asciiTheme="majorHAnsi" w:hAnsiTheme="majorHAnsi"/>
        </w:rPr>
        <w:t xml:space="preserve">thresholds </w:t>
      </w:r>
      <w:r w:rsidR="007D7AC7" w:rsidRPr="6238BF9A">
        <w:rPr>
          <w:rFonts w:asciiTheme="majorHAnsi" w:hAnsiTheme="majorHAnsi"/>
        </w:rPr>
        <w:t xml:space="preserve">for </w:t>
      </w:r>
      <w:r w:rsidR="00142B08" w:rsidRPr="6238BF9A">
        <w:rPr>
          <w:rFonts w:asciiTheme="majorHAnsi" w:hAnsiTheme="majorHAnsi"/>
        </w:rPr>
        <w:t xml:space="preserve">Endangered under B1 </w:t>
      </w:r>
      <w:r w:rsidR="007D7AC7" w:rsidRPr="6238BF9A">
        <w:rPr>
          <w:rFonts w:asciiTheme="majorHAnsi" w:hAnsiTheme="majorHAnsi"/>
        </w:rPr>
        <w:t>(EOO &lt;</w:t>
      </w:r>
      <w:r w:rsidR="00013E99" w:rsidRPr="6238BF9A">
        <w:rPr>
          <w:rFonts w:asciiTheme="majorHAnsi" w:hAnsiTheme="majorHAnsi"/>
        </w:rPr>
        <w:t> </w:t>
      </w:r>
      <w:r w:rsidR="00142B08" w:rsidRPr="6238BF9A">
        <w:rPr>
          <w:rFonts w:asciiTheme="majorHAnsi" w:hAnsiTheme="majorHAnsi"/>
        </w:rPr>
        <w:t>5</w:t>
      </w:r>
      <w:r w:rsidR="00641D7D">
        <w:rPr>
          <w:rFonts w:asciiTheme="majorHAnsi" w:hAnsiTheme="majorHAnsi"/>
        </w:rPr>
        <w:t xml:space="preserve"> </w:t>
      </w:r>
      <w:r w:rsidR="00142B08" w:rsidRPr="6238BF9A">
        <w:rPr>
          <w:rFonts w:asciiTheme="majorHAnsi" w:hAnsiTheme="majorHAnsi"/>
        </w:rPr>
        <w:t xml:space="preserve">000 </w:t>
      </w:r>
      <w:r w:rsidR="007D7AC7" w:rsidRPr="6238BF9A">
        <w:rPr>
          <w:rFonts w:asciiTheme="majorHAnsi" w:hAnsiTheme="majorHAnsi"/>
        </w:rPr>
        <w:t>km</w:t>
      </w:r>
      <w:r w:rsidR="007D7AC7" w:rsidRPr="6238BF9A">
        <w:rPr>
          <w:rFonts w:asciiTheme="majorHAnsi" w:hAnsiTheme="majorHAnsi"/>
          <w:vertAlign w:val="superscript"/>
        </w:rPr>
        <w:t>2</w:t>
      </w:r>
      <w:r w:rsidR="007D7AC7" w:rsidRPr="6238BF9A">
        <w:rPr>
          <w:rFonts w:asciiTheme="majorHAnsi" w:hAnsiTheme="majorHAnsi"/>
        </w:rPr>
        <w:t xml:space="preserve">) and </w:t>
      </w:r>
      <w:r w:rsidR="00142B08" w:rsidRPr="6238BF9A">
        <w:rPr>
          <w:rFonts w:asciiTheme="majorHAnsi" w:hAnsiTheme="majorHAnsi"/>
        </w:rPr>
        <w:t xml:space="preserve">Endangered under B2 </w:t>
      </w:r>
      <w:r w:rsidR="007D7AC7" w:rsidRPr="6238BF9A">
        <w:rPr>
          <w:rFonts w:asciiTheme="majorHAnsi" w:hAnsiTheme="majorHAnsi"/>
        </w:rPr>
        <w:t>(AOO &lt;</w:t>
      </w:r>
      <w:r w:rsidR="00142B08" w:rsidRPr="6238BF9A">
        <w:rPr>
          <w:rFonts w:asciiTheme="majorHAnsi" w:hAnsiTheme="majorHAnsi"/>
        </w:rPr>
        <w:t xml:space="preserve"> </w:t>
      </w:r>
      <w:r w:rsidR="007D7AC7" w:rsidRPr="6238BF9A">
        <w:rPr>
          <w:rFonts w:asciiTheme="majorHAnsi" w:hAnsiTheme="majorHAnsi"/>
        </w:rPr>
        <w:t>500</w:t>
      </w:r>
      <w:r w:rsidR="00013E99" w:rsidRPr="6238BF9A">
        <w:rPr>
          <w:rFonts w:asciiTheme="majorHAnsi" w:hAnsiTheme="majorHAnsi"/>
        </w:rPr>
        <w:t> </w:t>
      </w:r>
      <w:r w:rsidR="007D7AC7" w:rsidRPr="6238BF9A">
        <w:rPr>
          <w:rFonts w:asciiTheme="majorHAnsi" w:hAnsiTheme="majorHAnsi"/>
        </w:rPr>
        <w:t>km</w:t>
      </w:r>
      <w:r w:rsidR="007D7AC7" w:rsidRPr="6238BF9A">
        <w:rPr>
          <w:rFonts w:asciiTheme="majorHAnsi" w:hAnsiTheme="majorHAnsi"/>
          <w:vertAlign w:val="superscript"/>
        </w:rPr>
        <w:t>2</w:t>
      </w:r>
      <w:r w:rsidR="007D7AC7" w:rsidRPr="6238BF9A">
        <w:rPr>
          <w:rFonts w:asciiTheme="majorHAnsi" w:hAnsiTheme="majorHAnsi"/>
        </w:rPr>
        <w:t>).</w:t>
      </w:r>
    </w:p>
    <w:p w14:paraId="030D182A" w14:textId="1624679D" w:rsidR="00BC3F18" w:rsidRPr="000B6F58" w:rsidRDefault="002C73E9" w:rsidP="6238BF9A">
      <w:pPr>
        <w:rPr>
          <w:rFonts w:asciiTheme="majorHAnsi" w:hAnsiTheme="majorHAnsi"/>
        </w:rPr>
      </w:pPr>
      <w:r w:rsidRPr="6238BF9A">
        <w:rPr>
          <w:rFonts w:asciiTheme="majorHAnsi" w:hAnsiTheme="majorHAnsi"/>
          <w:lang w:eastAsia="ja-JP"/>
        </w:rPr>
        <w:t>All available records (i.e. 1985–</w:t>
      </w:r>
      <w:r w:rsidR="007D7AC7" w:rsidRPr="6238BF9A">
        <w:rPr>
          <w:rFonts w:asciiTheme="majorHAnsi" w:hAnsiTheme="majorHAnsi"/>
          <w:lang w:eastAsia="ja-JP"/>
        </w:rPr>
        <w:t>2021</w:t>
      </w:r>
      <w:r w:rsidRPr="6238BF9A">
        <w:rPr>
          <w:rFonts w:asciiTheme="majorHAnsi" w:hAnsiTheme="majorHAnsi"/>
          <w:lang w:eastAsia="ja-JP"/>
        </w:rPr>
        <w:t>) were use</w:t>
      </w:r>
      <w:r w:rsidR="00855FD9" w:rsidRPr="6238BF9A">
        <w:rPr>
          <w:rFonts w:asciiTheme="majorHAnsi" w:hAnsiTheme="majorHAnsi"/>
          <w:lang w:eastAsia="ja-JP"/>
        </w:rPr>
        <w:t>d for the AOO and EOO estimates</w:t>
      </w:r>
      <w:r w:rsidRPr="6238BF9A">
        <w:rPr>
          <w:rFonts w:asciiTheme="majorHAnsi" w:hAnsiTheme="majorHAnsi"/>
          <w:lang w:eastAsia="ja-JP"/>
        </w:rPr>
        <w:t xml:space="preserve">. </w:t>
      </w:r>
      <w:r w:rsidR="00855FD9" w:rsidRPr="6238BF9A">
        <w:rPr>
          <w:rFonts w:asciiTheme="majorHAnsi" w:hAnsiTheme="majorHAnsi"/>
          <w:lang w:eastAsia="ja-JP"/>
        </w:rPr>
        <w:t xml:space="preserve">Despite surveys throughout the </w:t>
      </w:r>
      <w:r w:rsidR="008769C4">
        <w:rPr>
          <w:rFonts w:asciiTheme="majorHAnsi" w:hAnsiTheme="majorHAnsi"/>
          <w:lang w:eastAsia="ja-JP"/>
        </w:rPr>
        <w:t>taxon</w:t>
      </w:r>
      <w:r w:rsidR="002C0CA0">
        <w:rPr>
          <w:rFonts w:asciiTheme="majorHAnsi" w:hAnsiTheme="majorHAnsi"/>
          <w:lang w:eastAsia="ja-JP"/>
        </w:rPr>
        <w:t>’</w:t>
      </w:r>
      <w:r w:rsidR="00855FD9" w:rsidRPr="6238BF9A">
        <w:rPr>
          <w:rFonts w:asciiTheme="majorHAnsi" w:hAnsiTheme="majorHAnsi"/>
          <w:lang w:eastAsia="ja-JP"/>
        </w:rPr>
        <w:t>s range (16 unique records in AVH (2</w:t>
      </w:r>
      <w:r w:rsidR="008555B9" w:rsidRPr="6238BF9A">
        <w:rPr>
          <w:rFonts w:asciiTheme="majorHAnsi" w:hAnsiTheme="majorHAnsi"/>
          <w:lang w:eastAsia="ja-JP"/>
        </w:rPr>
        <w:t>021</w:t>
      </w:r>
      <w:r w:rsidR="00911B8A" w:rsidRPr="6238BF9A">
        <w:rPr>
          <w:rFonts w:asciiTheme="majorHAnsi" w:hAnsiTheme="majorHAnsi"/>
          <w:lang w:eastAsia="ja-JP"/>
        </w:rPr>
        <w:t>ab</w:t>
      </w:r>
      <w:r w:rsidR="008555B9" w:rsidRPr="6238BF9A">
        <w:rPr>
          <w:rFonts w:asciiTheme="majorHAnsi" w:hAnsiTheme="majorHAnsi"/>
          <w:lang w:eastAsia="ja-JP"/>
        </w:rPr>
        <w:t>)),</w:t>
      </w:r>
      <w:r w:rsidRPr="6238BF9A">
        <w:rPr>
          <w:rFonts w:asciiTheme="majorHAnsi" w:hAnsiTheme="majorHAnsi"/>
        </w:rPr>
        <w:t xml:space="preserve"> </w:t>
      </w:r>
      <w:r w:rsidR="008555B9" w:rsidRPr="00641D7D">
        <w:rPr>
          <w:rFonts w:asciiTheme="majorHAnsi" w:hAnsiTheme="majorHAnsi"/>
          <w:i/>
        </w:rPr>
        <w:t>Pomaderris</w:t>
      </w:r>
      <w:r w:rsidR="008555B9" w:rsidRPr="6238BF9A">
        <w:rPr>
          <w:rFonts w:asciiTheme="majorHAnsi" w:hAnsiTheme="majorHAnsi"/>
        </w:rPr>
        <w:t xml:space="preserve"> species are notoriously difficult to identify </w:t>
      </w:r>
      <w:r w:rsidR="00641D7D" w:rsidRPr="6238BF9A">
        <w:rPr>
          <w:rFonts w:asciiTheme="majorHAnsi" w:hAnsiTheme="majorHAnsi"/>
        </w:rPr>
        <w:t>taxonomically,</w:t>
      </w:r>
      <w:r w:rsidR="008555B9" w:rsidRPr="6238BF9A">
        <w:rPr>
          <w:rFonts w:asciiTheme="majorHAnsi" w:hAnsiTheme="majorHAnsi"/>
        </w:rPr>
        <w:t xml:space="preserve"> and </w:t>
      </w:r>
      <w:r w:rsidR="00855FD9" w:rsidRPr="6238BF9A">
        <w:rPr>
          <w:rFonts w:asciiTheme="majorHAnsi" w:hAnsiTheme="majorHAnsi"/>
        </w:rPr>
        <w:t xml:space="preserve">other subpopulations could exist </w:t>
      </w:r>
      <w:r w:rsidRPr="6238BF9A">
        <w:rPr>
          <w:rFonts w:asciiTheme="majorHAnsi" w:hAnsiTheme="majorHAnsi"/>
        </w:rPr>
        <w:t xml:space="preserve">inside DNP, </w:t>
      </w:r>
      <w:r w:rsidR="008555B9" w:rsidRPr="6238BF9A">
        <w:rPr>
          <w:rFonts w:asciiTheme="majorHAnsi" w:hAnsiTheme="majorHAnsi"/>
        </w:rPr>
        <w:t>particularly on steep inaccessible rocky outcrops and cliffs</w:t>
      </w:r>
      <w:r w:rsidRPr="6238BF9A">
        <w:rPr>
          <w:rFonts w:asciiTheme="majorHAnsi" w:hAnsiTheme="majorHAnsi"/>
        </w:rPr>
        <w:t xml:space="preserve">. In spite of this, new subpopulations of the </w:t>
      </w:r>
      <w:r w:rsidR="008769C4">
        <w:rPr>
          <w:rFonts w:asciiTheme="majorHAnsi" w:hAnsiTheme="majorHAnsi"/>
        </w:rPr>
        <w:t>taxon</w:t>
      </w:r>
      <w:r w:rsidR="002C0CA0">
        <w:rPr>
          <w:rFonts w:asciiTheme="majorHAnsi" w:hAnsiTheme="majorHAnsi"/>
        </w:rPr>
        <w:t xml:space="preserve"> </w:t>
      </w:r>
      <w:r w:rsidRPr="6238BF9A">
        <w:rPr>
          <w:rFonts w:asciiTheme="majorHAnsi" w:hAnsiTheme="majorHAnsi"/>
        </w:rPr>
        <w:t>are unlikely to increase the AOO and EOO estimates</w:t>
      </w:r>
      <w:r w:rsidR="00142B08" w:rsidRPr="6238BF9A">
        <w:rPr>
          <w:rFonts w:asciiTheme="majorHAnsi" w:hAnsiTheme="majorHAnsi"/>
        </w:rPr>
        <w:t xml:space="preserve"> beyond the relevant thresholds that support the </w:t>
      </w:r>
      <w:r w:rsidR="00FF5E33" w:rsidRPr="6238BF9A">
        <w:rPr>
          <w:rFonts w:asciiTheme="majorHAnsi" w:hAnsiTheme="majorHAnsi"/>
        </w:rPr>
        <w:t>varieties</w:t>
      </w:r>
      <w:r w:rsidR="00142B08" w:rsidRPr="6238BF9A">
        <w:rPr>
          <w:rFonts w:asciiTheme="majorHAnsi" w:hAnsiTheme="majorHAnsi"/>
        </w:rPr>
        <w:t xml:space="preserve"> listing as Endangered</w:t>
      </w:r>
      <w:r w:rsidRPr="6238BF9A">
        <w:rPr>
          <w:rFonts w:asciiTheme="majorHAnsi" w:hAnsiTheme="majorHAnsi"/>
        </w:rPr>
        <w:t xml:space="preserve">. This is because the </w:t>
      </w:r>
      <w:r w:rsidR="00855FD9" w:rsidRPr="6238BF9A">
        <w:rPr>
          <w:rFonts w:asciiTheme="majorHAnsi" w:hAnsiTheme="majorHAnsi"/>
        </w:rPr>
        <w:t>habitat</w:t>
      </w:r>
      <w:r w:rsidRPr="6238BF9A">
        <w:rPr>
          <w:rFonts w:asciiTheme="majorHAnsi" w:hAnsiTheme="majorHAnsi"/>
        </w:rPr>
        <w:t xml:space="preserve"> </w:t>
      </w:r>
      <w:r w:rsidR="00855FD9" w:rsidRPr="6238BF9A">
        <w:rPr>
          <w:rFonts w:asciiTheme="majorHAnsi" w:hAnsiTheme="majorHAnsi"/>
        </w:rPr>
        <w:t xml:space="preserve">suitable for </w:t>
      </w:r>
      <w:r w:rsidR="00FD2228" w:rsidRPr="6238BF9A">
        <w:rPr>
          <w:i/>
          <w:iCs/>
        </w:rPr>
        <w:t xml:space="preserve">P. gilmourii </w:t>
      </w:r>
      <w:r w:rsidR="00FD2228">
        <w:t>var</w:t>
      </w:r>
      <w:r w:rsidR="00FD2228" w:rsidRPr="6238BF9A">
        <w:rPr>
          <w:i/>
          <w:iCs/>
        </w:rPr>
        <w:t>. gilmourii</w:t>
      </w:r>
      <w:r w:rsidR="00FD2228" w:rsidRPr="6238BF9A">
        <w:rPr>
          <w:rFonts w:asciiTheme="majorHAnsi" w:hAnsiTheme="majorHAnsi"/>
        </w:rPr>
        <w:t xml:space="preserve"> </w:t>
      </w:r>
      <w:r w:rsidR="0D77819B" w:rsidRPr="6238BF9A">
        <w:rPr>
          <w:rFonts w:asciiTheme="majorHAnsi" w:hAnsiTheme="majorHAnsi"/>
        </w:rPr>
        <w:t xml:space="preserve">has a </w:t>
      </w:r>
      <w:r w:rsidR="00855FD9" w:rsidRPr="6238BF9A">
        <w:rPr>
          <w:rFonts w:asciiTheme="majorHAnsi" w:hAnsiTheme="majorHAnsi"/>
        </w:rPr>
        <w:t xml:space="preserve">restricted </w:t>
      </w:r>
      <w:r w:rsidR="1C67AA40" w:rsidRPr="6238BF9A">
        <w:rPr>
          <w:rFonts w:asciiTheme="majorHAnsi" w:hAnsiTheme="majorHAnsi"/>
        </w:rPr>
        <w:t xml:space="preserve">extent </w:t>
      </w:r>
      <w:r w:rsidR="00855FD9" w:rsidRPr="6238BF9A">
        <w:rPr>
          <w:rFonts w:asciiTheme="majorHAnsi" w:hAnsiTheme="majorHAnsi"/>
        </w:rPr>
        <w:t>confined to rocky outcrops</w:t>
      </w:r>
      <w:r w:rsidR="00013E99" w:rsidRPr="6238BF9A">
        <w:rPr>
          <w:rFonts w:asciiTheme="majorHAnsi" w:hAnsiTheme="majorHAnsi"/>
        </w:rPr>
        <w:t xml:space="preserve">, </w:t>
      </w:r>
      <w:r w:rsidR="00855FD9" w:rsidRPr="6238BF9A">
        <w:rPr>
          <w:rFonts w:asciiTheme="majorHAnsi" w:hAnsiTheme="majorHAnsi"/>
        </w:rPr>
        <w:t>knolls</w:t>
      </w:r>
      <w:r w:rsidR="008105D1">
        <w:rPr>
          <w:rFonts w:asciiTheme="majorHAnsi" w:hAnsiTheme="majorHAnsi"/>
        </w:rPr>
        <w:t>,</w:t>
      </w:r>
      <w:r w:rsidR="00855FD9" w:rsidRPr="6238BF9A">
        <w:rPr>
          <w:rFonts w:asciiTheme="majorHAnsi" w:hAnsiTheme="majorHAnsi"/>
        </w:rPr>
        <w:t xml:space="preserve"> steep cliffs</w:t>
      </w:r>
      <w:r w:rsidR="00013E99" w:rsidRPr="6238BF9A">
        <w:rPr>
          <w:rFonts w:asciiTheme="majorHAnsi" w:hAnsiTheme="majorHAnsi"/>
        </w:rPr>
        <w:t xml:space="preserve"> and scree</w:t>
      </w:r>
      <w:r w:rsidR="00855FD9" w:rsidRPr="6238BF9A">
        <w:rPr>
          <w:rFonts w:asciiTheme="majorHAnsi" w:hAnsiTheme="majorHAnsi"/>
        </w:rPr>
        <w:t xml:space="preserve">. </w:t>
      </w:r>
      <w:r w:rsidRPr="6238BF9A">
        <w:rPr>
          <w:rFonts w:asciiTheme="majorHAnsi" w:hAnsiTheme="majorHAnsi"/>
        </w:rPr>
        <w:t xml:space="preserve">Accordingly, until targeted surveys detect additional subpopulations, the current AOO and EOO </w:t>
      </w:r>
      <w:r w:rsidR="00142B08" w:rsidRPr="6238BF9A">
        <w:rPr>
          <w:rFonts w:asciiTheme="majorHAnsi" w:hAnsiTheme="majorHAnsi"/>
        </w:rPr>
        <w:t xml:space="preserve">are </w:t>
      </w:r>
      <w:r w:rsidRPr="6238BF9A">
        <w:rPr>
          <w:rFonts w:asciiTheme="majorHAnsi" w:hAnsiTheme="majorHAnsi"/>
        </w:rPr>
        <w:t>considered the most plausible estimate</w:t>
      </w:r>
      <w:r w:rsidR="00142B08" w:rsidRPr="6238BF9A">
        <w:rPr>
          <w:rFonts w:asciiTheme="majorHAnsi" w:hAnsiTheme="majorHAnsi"/>
        </w:rPr>
        <w:t>s</w:t>
      </w:r>
      <w:r w:rsidRPr="6238BF9A">
        <w:rPr>
          <w:rFonts w:asciiTheme="majorHAnsi" w:hAnsiTheme="majorHAnsi"/>
        </w:rPr>
        <w:t xml:space="preserve"> of habitat known to contain the </w:t>
      </w:r>
      <w:r w:rsidR="008769C4">
        <w:rPr>
          <w:rFonts w:asciiTheme="majorHAnsi" w:hAnsiTheme="majorHAnsi"/>
        </w:rPr>
        <w:t>taxon</w:t>
      </w:r>
      <w:r w:rsidRPr="6238BF9A">
        <w:rPr>
          <w:rFonts w:asciiTheme="majorHAnsi" w:hAnsiTheme="majorHAnsi"/>
        </w:rPr>
        <w:t>.</w:t>
      </w:r>
    </w:p>
    <w:p w14:paraId="2864C439" w14:textId="77777777" w:rsidR="00BC3F18" w:rsidRPr="000B6F58" w:rsidRDefault="00BC3F18" w:rsidP="00BC3F18">
      <w:pPr>
        <w:rPr>
          <w:rFonts w:asciiTheme="majorHAnsi" w:hAnsiTheme="majorHAnsi"/>
          <w:bCs/>
          <w:i/>
          <w:iCs/>
          <w:lang w:eastAsia="ja-JP"/>
        </w:rPr>
      </w:pPr>
      <w:r w:rsidRPr="000B6F58">
        <w:rPr>
          <w:rFonts w:asciiTheme="majorHAnsi" w:hAnsiTheme="majorHAnsi"/>
          <w:bCs/>
          <w:i/>
          <w:iCs/>
          <w:lang w:eastAsia="ja-JP"/>
        </w:rPr>
        <w:t>Number of locations</w:t>
      </w:r>
    </w:p>
    <w:p w14:paraId="3CCE57CC" w14:textId="7CA84AD1" w:rsidR="009C1B91" w:rsidRPr="009C1B91" w:rsidRDefault="009C1B91" w:rsidP="6238BF9A">
      <w:pPr>
        <w:rPr>
          <w:rFonts w:asciiTheme="majorHAnsi" w:hAnsiTheme="majorHAnsi"/>
        </w:rPr>
      </w:pPr>
      <w:r w:rsidRPr="6238BF9A">
        <w:rPr>
          <w:rFonts w:asciiTheme="majorHAnsi" w:hAnsiTheme="majorHAnsi"/>
        </w:rPr>
        <w:t>The most plausible threat</w:t>
      </w:r>
      <w:r w:rsidR="6C1B407F" w:rsidRPr="6238BF9A">
        <w:rPr>
          <w:rFonts w:asciiTheme="majorHAnsi" w:hAnsiTheme="majorHAnsi"/>
        </w:rPr>
        <w:t>s</w:t>
      </w:r>
      <w:r w:rsidRPr="6238BF9A">
        <w:rPr>
          <w:rFonts w:asciiTheme="majorHAnsi" w:hAnsiTheme="majorHAnsi"/>
        </w:rPr>
        <w:t xml:space="preserve"> to the </w:t>
      </w:r>
      <w:r w:rsidR="008769C4">
        <w:rPr>
          <w:rFonts w:asciiTheme="majorHAnsi" w:hAnsiTheme="majorHAnsi"/>
        </w:rPr>
        <w:t>taxon</w:t>
      </w:r>
      <w:r w:rsidRPr="6238BF9A">
        <w:rPr>
          <w:rFonts w:asciiTheme="majorHAnsi" w:hAnsiTheme="majorHAnsi"/>
        </w:rPr>
        <w:t xml:space="preserve"> </w:t>
      </w:r>
      <w:r w:rsidR="51FECB0E" w:rsidRPr="6238BF9A">
        <w:rPr>
          <w:rFonts w:asciiTheme="majorHAnsi" w:hAnsiTheme="majorHAnsi"/>
        </w:rPr>
        <w:t xml:space="preserve">are </w:t>
      </w:r>
      <w:r w:rsidRPr="6238BF9A">
        <w:rPr>
          <w:rFonts w:asciiTheme="majorHAnsi" w:hAnsiTheme="majorHAnsi"/>
        </w:rPr>
        <w:t>high fire frequency</w:t>
      </w:r>
      <w:r w:rsidR="4C0726E3" w:rsidRPr="6238BF9A">
        <w:rPr>
          <w:rFonts w:asciiTheme="majorHAnsi" w:hAnsiTheme="majorHAnsi"/>
        </w:rPr>
        <w:t xml:space="preserve"> and fire-drought </w:t>
      </w:r>
      <w:r w:rsidR="6BD23727" w:rsidRPr="6238BF9A">
        <w:rPr>
          <w:rFonts w:asciiTheme="majorHAnsi" w:hAnsiTheme="majorHAnsi"/>
        </w:rPr>
        <w:t xml:space="preserve">or fire-herbivory </w:t>
      </w:r>
      <w:r w:rsidR="4C0726E3" w:rsidRPr="6238BF9A">
        <w:rPr>
          <w:rFonts w:asciiTheme="majorHAnsi" w:hAnsiTheme="majorHAnsi"/>
        </w:rPr>
        <w:t>interactions</w:t>
      </w:r>
      <w:r w:rsidRPr="6238BF9A">
        <w:rPr>
          <w:rFonts w:asciiTheme="majorHAnsi" w:hAnsiTheme="majorHAnsi"/>
        </w:rPr>
        <w:t xml:space="preserve">. While the </w:t>
      </w:r>
      <w:r w:rsidR="008769C4">
        <w:rPr>
          <w:rFonts w:asciiTheme="majorHAnsi" w:hAnsiTheme="majorHAnsi"/>
        </w:rPr>
        <w:t>taxon</w:t>
      </w:r>
      <w:r w:rsidRPr="6238BF9A">
        <w:rPr>
          <w:rFonts w:asciiTheme="majorHAnsi" w:hAnsiTheme="majorHAnsi"/>
        </w:rPr>
        <w:t xml:space="preserve"> may have soil-stored seed that can survive and </w:t>
      </w:r>
      <w:r w:rsidRPr="6238BF9A">
        <w:rPr>
          <w:rFonts w:asciiTheme="majorHAnsi" w:hAnsiTheme="majorHAnsi"/>
        </w:rPr>
        <w:lastRenderedPageBreak/>
        <w:t>germinate after fire, multiple fires in rapid succession</w:t>
      </w:r>
      <w:r w:rsidR="6F416014" w:rsidRPr="6238BF9A">
        <w:rPr>
          <w:rFonts w:asciiTheme="majorHAnsi" w:hAnsiTheme="majorHAnsi"/>
        </w:rPr>
        <w:t xml:space="preserve"> and recruitment failure caused by post-fire drought </w:t>
      </w:r>
      <w:r w:rsidR="33ACF27E" w:rsidRPr="6238BF9A">
        <w:rPr>
          <w:rFonts w:asciiTheme="majorHAnsi" w:hAnsiTheme="majorHAnsi"/>
        </w:rPr>
        <w:t xml:space="preserve">or herbivory </w:t>
      </w:r>
      <w:r w:rsidR="6F416014" w:rsidRPr="6238BF9A">
        <w:rPr>
          <w:rFonts w:asciiTheme="majorHAnsi" w:hAnsiTheme="majorHAnsi"/>
        </w:rPr>
        <w:t>could deplete the seed bank</w:t>
      </w:r>
      <w:r w:rsidRPr="6238BF9A">
        <w:rPr>
          <w:rFonts w:asciiTheme="majorHAnsi" w:hAnsiTheme="majorHAnsi"/>
        </w:rPr>
        <w:t xml:space="preserve">, could </w:t>
      </w:r>
      <w:r w:rsidR="54FA6911" w:rsidRPr="6238BF9A">
        <w:rPr>
          <w:rFonts w:asciiTheme="majorHAnsi" w:hAnsiTheme="majorHAnsi"/>
        </w:rPr>
        <w:t xml:space="preserve">result in </w:t>
      </w:r>
      <w:r w:rsidRPr="6238BF9A">
        <w:rPr>
          <w:rFonts w:asciiTheme="majorHAnsi" w:hAnsiTheme="majorHAnsi"/>
        </w:rPr>
        <w:t xml:space="preserve">rapid declines (DECC 2008; Gallagher et al. 2021). Further, the post-fire response of the </w:t>
      </w:r>
      <w:r w:rsidR="008769C4">
        <w:rPr>
          <w:rFonts w:asciiTheme="majorHAnsi" w:hAnsiTheme="majorHAnsi"/>
        </w:rPr>
        <w:t>taxon</w:t>
      </w:r>
      <w:r w:rsidRPr="6238BF9A">
        <w:rPr>
          <w:rFonts w:asciiTheme="majorHAnsi" w:hAnsiTheme="majorHAnsi"/>
        </w:rPr>
        <w:t xml:space="preserve"> is not </w:t>
      </w:r>
      <w:r w:rsidR="00641D7D" w:rsidRPr="6238BF9A">
        <w:rPr>
          <w:rFonts w:asciiTheme="majorHAnsi" w:hAnsiTheme="majorHAnsi"/>
        </w:rPr>
        <w:t>known,</w:t>
      </w:r>
      <w:r w:rsidRPr="6238BF9A">
        <w:rPr>
          <w:rFonts w:asciiTheme="majorHAnsi" w:hAnsiTheme="majorHAnsi"/>
        </w:rPr>
        <w:t xml:space="preserve"> and it is unclear if </w:t>
      </w:r>
      <w:r w:rsidR="00FD2228" w:rsidRPr="6238BF9A">
        <w:rPr>
          <w:i/>
          <w:iCs/>
        </w:rPr>
        <w:t xml:space="preserve">P. gilmourii </w:t>
      </w:r>
      <w:r w:rsidR="00FD2228">
        <w:t>var</w:t>
      </w:r>
      <w:r w:rsidR="00FD2228" w:rsidRPr="6238BF9A">
        <w:rPr>
          <w:i/>
          <w:iCs/>
        </w:rPr>
        <w:t>. gilmourii</w:t>
      </w:r>
      <w:r w:rsidR="00FD2228" w:rsidRPr="6238BF9A">
        <w:rPr>
          <w:rFonts w:asciiTheme="majorHAnsi" w:hAnsiTheme="majorHAnsi"/>
        </w:rPr>
        <w:t xml:space="preserve"> </w:t>
      </w:r>
      <w:r w:rsidRPr="6238BF9A">
        <w:rPr>
          <w:rFonts w:asciiTheme="majorHAnsi" w:hAnsiTheme="majorHAnsi"/>
        </w:rPr>
        <w:t xml:space="preserve">is reliant on fire for regeneration given the stronghold for </w:t>
      </w:r>
      <w:r w:rsidR="00013E99" w:rsidRPr="6238BF9A">
        <w:rPr>
          <w:rFonts w:asciiTheme="majorHAnsi" w:hAnsiTheme="majorHAnsi"/>
        </w:rPr>
        <w:t xml:space="preserve">the </w:t>
      </w:r>
      <w:r w:rsidRPr="6238BF9A">
        <w:rPr>
          <w:rFonts w:asciiTheme="majorHAnsi" w:hAnsiTheme="majorHAnsi"/>
        </w:rPr>
        <w:t>population is located in an area that appears to have some natural protection from fire due to its steep, rocky terrain</w:t>
      </w:r>
      <w:r w:rsidR="00013E99" w:rsidRPr="6238BF9A">
        <w:rPr>
          <w:rFonts w:asciiTheme="majorHAnsi" w:hAnsiTheme="majorHAnsi"/>
        </w:rPr>
        <w:t xml:space="preserve"> </w:t>
      </w:r>
      <w:r w:rsidRPr="6238BF9A">
        <w:rPr>
          <w:rFonts w:asciiTheme="majorHAnsi" w:hAnsiTheme="majorHAnsi"/>
        </w:rPr>
        <w:t xml:space="preserve">(C Howard </w:t>
      </w:r>
      <w:r w:rsidR="00950A85" w:rsidRPr="6238BF9A">
        <w:rPr>
          <w:rFonts w:asciiTheme="majorHAnsi" w:hAnsiTheme="majorHAnsi"/>
        </w:rPr>
        <w:t xml:space="preserve">2021. </w:t>
      </w:r>
      <w:r w:rsidRPr="6238BF9A">
        <w:rPr>
          <w:rFonts w:asciiTheme="majorHAnsi" w:hAnsiTheme="majorHAnsi"/>
        </w:rPr>
        <w:t xml:space="preserve">pers comm 18 August).  </w:t>
      </w:r>
    </w:p>
    <w:p w14:paraId="530B11E4" w14:textId="1171194E" w:rsidR="009C1B91" w:rsidRPr="009C1B91" w:rsidRDefault="009C1B91" w:rsidP="6238BF9A">
      <w:pPr>
        <w:rPr>
          <w:rFonts w:asciiTheme="majorHAnsi" w:hAnsiTheme="majorHAnsi"/>
        </w:rPr>
      </w:pPr>
      <w:r w:rsidRPr="6238BF9A">
        <w:rPr>
          <w:rFonts w:asciiTheme="majorHAnsi" w:hAnsiTheme="majorHAnsi"/>
        </w:rPr>
        <w:t xml:space="preserve">The </w:t>
      </w:r>
      <w:r w:rsidR="11CF0E68" w:rsidRPr="6238BF9A">
        <w:rPr>
          <w:rFonts w:asciiTheme="majorHAnsi" w:hAnsiTheme="majorHAnsi"/>
        </w:rPr>
        <w:t xml:space="preserve">taxon </w:t>
      </w:r>
      <w:r w:rsidRPr="6238BF9A">
        <w:rPr>
          <w:rFonts w:asciiTheme="majorHAnsi" w:hAnsiTheme="majorHAnsi"/>
        </w:rPr>
        <w:t xml:space="preserve">has a restricted geographic distribution meaning that a single bushfire can impact the entire range of the </w:t>
      </w:r>
      <w:r w:rsidR="008769C4">
        <w:rPr>
          <w:rFonts w:asciiTheme="majorHAnsi" w:hAnsiTheme="majorHAnsi"/>
        </w:rPr>
        <w:t>taxon</w:t>
      </w:r>
      <w:r w:rsidRPr="6238BF9A">
        <w:rPr>
          <w:rFonts w:asciiTheme="majorHAnsi" w:hAnsiTheme="majorHAnsi"/>
        </w:rPr>
        <w:t xml:space="preserve">, as occurred in 2019-20 (Gallagher 2020). However, the </w:t>
      </w:r>
      <w:r w:rsidR="008769C4">
        <w:rPr>
          <w:rFonts w:asciiTheme="majorHAnsi" w:hAnsiTheme="majorHAnsi"/>
        </w:rPr>
        <w:t>taxon</w:t>
      </w:r>
      <w:r w:rsidRPr="6238BF9A">
        <w:rPr>
          <w:rFonts w:asciiTheme="majorHAnsi" w:hAnsiTheme="majorHAnsi"/>
        </w:rPr>
        <w:t xml:space="preserve"> occupies steep, rocky habitats that affords its subpopulations some protection from fire. This is supported by </w:t>
      </w:r>
      <w:r w:rsidR="3B32570F" w:rsidRPr="6238BF9A">
        <w:rPr>
          <w:rFonts w:asciiTheme="majorHAnsi" w:hAnsiTheme="majorHAnsi"/>
        </w:rPr>
        <w:t xml:space="preserve">limited </w:t>
      </w:r>
      <w:r w:rsidRPr="6238BF9A">
        <w:rPr>
          <w:rFonts w:asciiTheme="majorHAnsi" w:hAnsiTheme="majorHAnsi"/>
        </w:rPr>
        <w:t xml:space="preserve">post-fire observations </w:t>
      </w:r>
      <w:r w:rsidR="7D806CA9" w:rsidRPr="6238BF9A">
        <w:rPr>
          <w:rFonts w:asciiTheme="majorHAnsi" w:hAnsiTheme="majorHAnsi"/>
        </w:rPr>
        <w:t xml:space="preserve">from nearby sites </w:t>
      </w:r>
      <w:r w:rsidRPr="6238BF9A">
        <w:rPr>
          <w:rFonts w:asciiTheme="majorHAnsi" w:hAnsiTheme="majorHAnsi"/>
        </w:rPr>
        <w:t xml:space="preserve">following the 2019-20 bushfire that </w:t>
      </w:r>
      <w:r w:rsidR="0305A778" w:rsidRPr="6238BF9A">
        <w:rPr>
          <w:rFonts w:asciiTheme="majorHAnsi" w:hAnsiTheme="majorHAnsi"/>
        </w:rPr>
        <w:t xml:space="preserve">suggested that </w:t>
      </w:r>
      <w:r w:rsidRPr="6238BF9A">
        <w:rPr>
          <w:rFonts w:asciiTheme="majorHAnsi" w:hAnsiTheme="majorHAnsi"/>
        </w:rPr>
        <w:t xml:space="preserve">only parts of some subpopulations were burnt (G Phillips </w:t>
      </w:r>
      <w:r w:rsidR="00950A85" w:rsidRPr="6238BF9A">
        <w:rPr>
          <w:rFonts w:asciiTheme="majorHAnsi" w:hAnsiTheme="majorHAnsi"/>
        </w:rPr>
        <w:t xml:space="preserve">2021. </w:t>
      </w:r>
      <w:r w:rsidRPr="6238BF9A">
        <w:rPr>
          <w:rFonts w:asciiTheme="majorHAnsi" w:hAnsiTheme="majorHAnsi"/>
        </w:rPr>
        <w:t xml:space="preserve">pers comm 23 July). Therefore, </w:t>
      </w:r>
      <w:r w:rsidR="00D35170">
        <w:rPr>
          <w:rFonts w:asciiTheme="majorHAnsi" w:hAnsiTheme="majorHAnsi"/>
        </w:rPr>
        <w:t xml:space="preserve">although it is possible that </w:t>
      </w:r>
      <w:r w:rsidR="00D2290C">
        <w:rPr>
          <w:rFonts w:asciiTheme="majorHAnsi" w:hAnsiTheme="majorHAnsi"/>
        </w:rPr>
        <w:t>a</w:t>
      </w:r>
      <w:r w:rsidRPr="6238BF9A">
        <w:rPr>
          <w:rFonts w:asciiTheme="majorHAnsi" w:hAnsiTheme="majorHAnsi"/>
        </w:rPr>
        <w:t xml:space="preserve"> single fire event</w:t>
      </w:r>
      <w:r w:rsidR="00D35170">
        <w:rPr>
          <w:rFonts w:asciiTheme="majorHAnsi" w:hAnsiTheme="majorHAnsi"/>
        </w:rPr>
        <w:t xml:space="preserve"> during severe conditions could burn the entire population of </w:t>
      </w:r>
      <w:r w:rsidR="00D35170">
        <w:rPr>
          <w:rFonts w:asciiTheme="majorHAnsi" w:hAnsiTheme="majorHAnsi"/>
          <w:i/>
          <w:iCs/>
        </w:rPr>
        <w:t xml:space="preserve">P. gilmourii </w:t>
      </w:r>
      <w:r w:rsidR="00D35170">
        <w:rPr>
          <w:rFonts w:asciiTheme="majorHAnsi" w:hAnsiTheme="majorHAnsi"/>
        </w:rPr>
        <w:t xml:space="preserve">var. </w:t>
      </w:r>
      <w:r w:rsidR="00D35170">
        <w:rPr>
          <w:rFonts w:asciiTheme="majorHAnsi" w:hAnsiTheme="majorHAnsi"/>
          <w:i/>
          <w:iCs/>
        </w:rPr>
        <w:t>gilmourii</w:t>
      </w:r>
      <w:r w:rsidR="00D35170">
        <w:rPr>
          <w:rFonts w:asciiTheme="majorHAnsi" w:hAnsiTheme="majorHAnsi"/>
        </w:rPr>
        <w:t>, it</w:t>
      </w:r>
      <w:r w:rsidRPr="6238BF9A">
        <w:rPr>
          <w:rFonts w:asciiTheme="majorHAnsi" w:hAnsiTheme="majorHAnsi"/>
        </w:rPr>
        <w:t xml:space="preserve"> </w:t>
      </w:r>
      <w:r w:rsidR="00D35170">
        <w:rPr>
          <w:rFonts w:asciiTheme="majorHAnsi" w:hAnsiTheme="majorHAnsi"/>
        </w:rPr>
        <w:t>is probably more likely that multiple fire events would be required to</w:t>
      </w:r>
      <w:r w:rsidR="00D35170" w:rsidRPr="6238BF9A">
        <w:rPr>
          <w:rFonts w:asciiTheme="majorHAnsi" w:hAnsiTheme="majorHAnsi"/>
        </w:rPr>
        <w:t xml:space="preserve"> </w:t>
      </w:r>
      <w:r w:rsidRPr="6238BF9A">
        <w:rPr>
          <w:rFonts w:asciiTheme="majorHAnsi" w:hAnsiTheme="majorHAnsi"/>
        </w:rPr>
        <w:t xml:space="preserve">affect all individuals of the </w:t>
      </w:r>
      <w:r w:rsidR="75575789" w:rsidRPr="6238BF9A">
        <w:rPr>
          <w:rFonts w:asciiTheme="majorHAnsi" w:hAnsiTheme="majorHAnsi"/>
        </w:rPr>
        <w:t>taxon</w:t>
      </w:r>
      <w:r w:rsidR="00D35170">
        <w:rPr>
          <w:rFonts w:asciiTheme="majorHAnsi" w:hAnsiTheme="majorHAnsi"/>
        </w:rPr>
        <w:t>, due to the patchy impacts observed during the 2019-20 bushfires</w:t>
      </w:r>
      <w:r w:rsidRPr="6238BF9A">
        <w:rPr>
          <w:rFonts w:asciiTheme="majorHAnsi" w:hAnsiTheme="majorHAnsi"/>
        </w:rPr>
        <w:t xml:space="preserve">. Accordingly, the </w:t>
      </w:r>
      <w:r w:rsidR="00D35170">
        <w:rPr>
          <w:rFonts w:asciiTheme="majorHAnsi" w:hAnsiTheme="majorHAnsi"/>
        </w:rPr>
        <w:t xml:space="preserve">most likely </w:t>
      </w:r>
      <w:r w:rsidRPr="6238BF9A">
        <w:rPr>
          <w:rFonts w:asciiTheme="majorHAnsi" w:hAnsiTheme="majorHAnsi"/>
        </w:rPr>
        <w:t>number of locations is</w:t>
      </w:r>
      <w:r w:rsidR="00D35170">
        <w:rPr>
          <w:rFonts w:asciiTheme="majorHAnsi" w:hAnsiTheme="majorHAnsi"/>
        </w:rPr>
        <w:t xml:space="preserve"> estimated at</w:t>
      </w:r>
      <w:r w:rsidRPr="6238BF9A">
        <w:rPr>
          <w:rFonts w:asciiTheme="majorHAnsi" w:hAnsiTheme="majorHAnsi"/>
        </w:rPr>
        <w:t xml:space="preserve"> </w:t>
      </w:r>
      <w:r w:rsidR="00D35170">
        <w:rPr>
          <w:rFonts w:asciiTheme="majorHAnsi" w:hAnsiTheme="majorHAnsi"/>
        </w:rPr>
        <w:t>two</w:t>
      </w:r>
      <w:r w:rsidR="5929AED9" w:rsidRPr="6238BF9A">
        <w:rPr>
          <w:rFonts w:asciiTheme="majorHAnsi" w:hAnsiTheme="majorHAnsi"/>
        </w:rPr>
        <w:t xml:space="preserve"> </w:t>
      </w:r>
      <w:r w:rsidRPr="6238BF9A">
        <w:rPr>
          <w:rFonts w:asciiTheme="majorHAnsi" w:hAnsiTheme="majorHAnsi"/>
        </w:rPr>
        <w:t>to three</w:t>
      </w:r>
      <w:r w:rsidR="00D35170">
        <w:rPr>
          <w:rFonts w:asciiTheme="majorHAnsi" w:hAnsiTheme="majorHAnsi"/>
        </w:rPr>
        <w:t>. The maximum plausible number of locations could</w:t>
      </w:r>
      <w:r w:rsidR="0036C9E9" w:rsidRPr="6238BF9A">
        <w:rPr>
          <w:rFonts w:asciiTheme="majorHAnsi" w:hAnsiTheme="majorHAnsi"/>
        </w:rPr>
        <w:t xml:space="preserve"> possibly </w:t>
      </w:r>
      <w:r w:rsidR="00D35170">
        <w:rPr>
          <w:rFonts w:asciiTheme="majorHAnsi" w:hAnsiTheme="majorHAnsi"/>
        </w:rPr>
        <w:t xml:space="preserve">be </w:t>
      </w:r>
      <w:r w:rsidR="0036C9E9" w:rsidRPr="6238BF9A">
        <w:rPr>
          <w:rFonts w:asciiTheme="majorHAnsi" w:hAnsiTheme="majorHAnsi"/>
        </w:rPr>
        <w:t>as large as eight</w:t>
      </w:r>
      <w:r w:rsidR="00D35170">
        <w:rPr>
          <w:rFonts w:asciiTheme="majorHAnsi" w:hAnsiTheme="majorHAnsi"/>
        </w:rPr>
        <w:t>, if each subpopulation is impacted by</w:t>
      </w:r>
      <w:r w:rsidR="00D2290C">
        <w:rPr>
          <w:rFonts w:asciiTheme="majorHAnsi" w:hAnsiTheme="majorHAnsi"/>
        </w:rPr>
        <w:t xml:space="preserve"> </w:t>
      </w:r>
      <w:r w:rsidR="00D35170">
        <w:rPr>
          <w:rFonts w:asciiTheme="majorHAnsi" w:hAnsiTheme="majorHAnsi"/>
        </w:rPr>
        <w:t xml:space="preserve">small, </w:t>
      </w:r>
      <w:r w:rsidR="00D2290C">
        <w:rPr>
          <w:rFonts w:asciiTheme="majorHAnsi" w:hAnsiTheme="majorHAnsi"/>
        </w:rPr>
        <w:t>mild fires that burn patchily across the landscape</w:t>
      </w:r>
      <w:r w:rsidR="000B49AC">
        <w:rPr>
          <w:rFonts w:asciiTheme="majorHAnsi" w:hAnsiTheme="majorHAnsi"/>
        </w:rPr>
        <w:t xml:space="preserve"> during </w:t>
      </w:r>
      <w:r w:rsidR="00D35170">
        <w:rPr>
          <w:rFonts w:asciiTheme="majorHAnsi" w:hAnsiTheme="majorHAnsi"/>
        </w:rPr>
        <w:t>benign</w:t>
      </w:r>
      <w:r w:rsidR="000B49AC">
        <w:rPr>
          <w:rFonts w:asciiTheme="majorHAnsi" w:hAnsiTheme="majorHAnsi"/>
        </w:rPr>
        <w:t xml:space="preserve"> </w:t>
      </w:r>
      <w:r w:rsidR="009A10AA">
        <w:rPr>
          <w:rFonts w:asciiTheme="majorHAnsi" w:hAnsiTheme="majorHAnsi"/>
        </w:rPr>
        <w:t>conditions</w:t>
      </w:r>
      <w:r w:rsidR="00D35170">
        <w:rPr>
          <w:rFonts w:asciiTheme="majorHAnsi" w:hAnsiTheme="majorHAnsi"/>
        </w:rPr>
        <w:t>.</w:t>
      </w:r>
      <w:r w:rsidRPr="6238BF9A">
        <w:rPr>
          <w:rFonts w:asciiTheme="majorHAnsi" w:hAnsiTheme="majorHAnsi"/>
        </w:rPr>
        <w:t xml:space="preserve"> </w:t>
      </w:r>
    </w:p>
    <w:p w14:paraId="6ABA2E11" w14:textId="619F5247" w:rsidR="009C1B91" w:rsidRPr="009C1B91" w:rsidRDefault="009C1B91" w:rsidP="009C1B91">
      <w:pPr>
        <w:rPr>
          <w:rFonts w:asciiTheme="majorHAnsi" w:hAnsiTheme="majorHAnsi"/>
        </w:rPr>
      </w:pPr>
      <w:r w:rsidRPr="009C1B91">
        <w:rPr>
          <w:rFonts w:asciiTheme="majorHAnsi" w:hAnsiTheme="majorHAnsi"/>
        </w:rPr>
        <w:t xml:space="preserve">Future projections for this region include an increased risk of more frequent and intense fires (Clarke 2015; Dowdy et al. 2019). This presents a considerable risk to a </w:t>
      </w:r>
      <w:r w:rsidR="008769C4">
        <w:rPr>
          <w:rFonts w:asciiTheme="majorHAnsi" w:hAnsiTheme="majorHAnsi"/>
        </w:rPr>
        <w:t>taxon</w:t>
      </w:r>
      <w:r w:rsidRPr="009C1B91">
        <w:rPr>
          <w:rFonts w:asciiTheme="majorHAnsi" w:hAnsiTheme="majorHAnsi"/>
        </w:rPr>
        <w:t xml:space="preserve"> with a possible long-life span (could be 50+ years) and likely time to reproductive maturity of at least six years (Maryott-Brown &amp; Wilks 1993; Patykowski et al. 2014; DELWP 2020a,b,c). </w:t>
      </w:r>
    </w:p>
    <w:p w14:paraId="03864501" w14:textId="10744346" w:rsidR="009C1B91" w:rsidRPr="009C1B91" w:rsidRDefault="009C1B91" w:rsidP="009C1B91">
      <w:pPr>
        <w:rPr>
          <w:rFonts w:asciiTheme="majorHAnsi" w:hAnsiTheme="majorHAnsi"/>
        </w:rPr>
      </w:pPr>
      <w:r w:rsidRPr="009C1B91">
        <w:rPr>
          <w:rFonts w:asciiTheme="majorHAnsi" w:hAnsiTheme="majorHAnsi"/>
        </w:rPr>
        <w:t xml:space="preserve">Further, if fire events are followed by drought (Auld et al. 2020) or herbivory (Regan et al. 2003) that impact seedling recruitment, then the population could be at risk of </w:t>
      </w:r>
      <w:r w:rsidR="00176D14">
        <w:rPr>
          <w:rFonts w:asciiTheme="majorHAnsi" w:hAnsiTheme="majorHAnsi"/>
        </w:rPr>
        <w:t>decline</w:t>
      </w:r>
      <w:r w:rsidRPr="009C1B91">
        <w:rPr>
          <w:rFonts w:asciiTheme="majorHAnsi" w:hAnsiTheme="majorHAnsi"/>
        </w:rPr>
        <w:t xml:space="preserve">. </w:t>
      </w:r>
    </w:p>
    <w:p w14:paraId="763D84A1" w14:textId="63E277C1" w:rsidR="00620659" w:rsidRPr="00637212" w:rsidRDefault="00620659" w:rsidP="009C1B91">
      <w:pPr>
        <w:rPr>
          <w:rFonts w:asciiTheme="majorHAnsi" w:hAnsiTheme="majorHAnsi"/>
        </w:rPr>
      </w:pPr>
      <w:r w:rsidRPr="009A264D">
        <w:rPr>
          <w:rFonts w:asciiTheme="majorHAnsi" w:hAnsiTheme="majorHAnsi"/>
        </w:rPr>
        <w:t xml:space="preserve">Therefore, the </w:t>
      </w:r>
      <w:r w:rsidR="008769C4">
        <w:rPr>
          <w:rFonts w:asciiTheme="majorHAnsi" w:hAnsiTheme="majorHAnsi"/>
        </w:rPr>
        <w:t>taxon</w:t>
      </w:r>
      <w:r w:rsidR="002C0CA0">
        <w:rPr>
          <w:rFonts w:asciiTheme="majorHAnsi" w:hAnsiTheme="majorHAnsi"/>
        </w:rPr>
        <w:t>’</w:t>
      </w:r>
      <w:r>
        <w:rPr>
          <w:rFonts w:asciiTheme="majorHAnsi" w:hAnsiTheme="majorHAnsi"/>
        </w:rPr>
        <w:t>s</w:t>
      </w:r>
      <w:r w:rsidRPr="00DF1653">
        <w:rPr>
          <w:rFonts w:asciiTheme="majorHAnsi" w:hAnsiTheme="majorHAnsi"/>
        </w:rPr>
        <w:t xml:space="preserve"> number of locations </w:t>
      </w:r>
      <w:r>
        <w:rPr>
          <w:rFonts w:asciiTheme="majorHAnsi" w:hAnsiTheme="majorHAnsi"/>
        </w:rPr>
        <w:t>is</w:t>
      </w:r>
      <w:r w:rsidR="009C1B91">
        <w:rPr>
          <w:rFonts w:asciiTheme="majorHAnsi" w:hAnsiTheme="majorHAnsi"/>
        </w:rPr>
        <w:t xml:space="preserve"> likely to be</w:t>
      </w:r>
      <w:r>
        <w:rPr>
          <w:rFonts w:asciiTheme="majorHAnsi" w:hAnsiTheme="majorHAnsi"/>
        </w:rPr>
        <w:t xml:space="preserve"> two</w:t>
      </w:r>
      <w:r w:rsidR="009C1B91">
        <w:rPr>
          <w:rFonts w:asciiTheme="majorHAnsi" w:hAnsiTheme="majorHAnsi"/>
        </w:rPr>
        <w:t xml:space="preserve"> to three</w:t>
      </w:r>
      <w:r>
        <w:rPr>
          <w:rFonts w:asciiTheme="majorHAnsi" w:hAnsiTheme="majorHAnsi"/>
        </w:rPr>
        <w:t xml:space="preserve">, </w:t>
      </w:r>
      <w:r w:rsidRPr="00DF1653">
        <w:rPr>
          <w:rFonts w:asciiTheme="majorHAnsi" w:hAnsiTheme="majorHAnsi"/>
        </w:rPr>
        <w:t>meet</w:t>
      </w:r>
      <w:r>
        <w:rPr>
          <w:rFonts w:asciiTheme="majorHAnsi" w:hAnsiTheme="majorHAnsi"/>
        </w:rPr>
        <w:t>ing</w:t>
      </w:r>
      <w:r w:rsidRPr="00DF1653">
        <w:rPr>
          <w:rFonts w:asciiTheme="majorHAnsi" w:hAnsiTheme="majorHAnsi"/>
        </w:rPr>
        <w:t xml:space="preserve"> the </w:t>
      </w:r>
      <w:r>
        <w:rPr>
          <w:rFonts w:asciiTheme="majorHAnsi" w:hAnsiTheme="majorHAnsi"/>
        </w:rPr>
        <w:t>threshold for</w:t>
      </w:r>
      <w:r w:rsidRPr="00DF1653">
        <w:rPr>
          <w:rFonts w:asciiTheme="majorHAnsi" w:hAnsiTheme="majorHAnsi"/>
        </w:rPr>
        <w:t xml:space="preserve"> Endangered under </w:t>
      </w:r>
      <w:r>
        <w:rPr>
          <w:rFonts w:asciiTheme="majorHAnsi" w:hAnsiTheme="majorHAnsi"/>
        </w:rPr>
        <w:t>sub</w:t>
      </w:r>
      <w:r w:rsidRPr="00DF1653">
        <w:rPr>
          <w:rFonts w:asciiTheme="majorHAnsi" w:hAnsiTheme="majorHAnsi"/>
        </w:rPr>
        <w:t>criterion</w:t>
      </w:r>
      <w:r>
        <w:rPr>
          <w:rFonts w:asciiTheme="majorHAnsi" w:hAnsiTheme="majorHAnsi"/>
        </w:rPr>
        <w:t xml:space="preserve"> (a)</w:t>
      </w:r>
      <w:r w:rsidRPr="00DF1653">
        <w:rPr>
          <w:rFonts w:asciiTheme="majorHAnsi" w:hAnsiTheme="majorHAnsi"/>
        </w:rPr>
        <w:t>.</w:t>
      </w:r>
    </w:p>
    <w:p w14:paraId="10F68A12" w14:textId="77777777" w:rsidR="00BC3F18" w:rsidRPr="00620659" w:rsidRDefault="00BC3F18" w:rsidP="00BC3F18">
      <w:pPr>
        <w:rPr>
          <w:rFonts w:asciiTheme="majorHAnsi" w:hAnsiTheme="majorHAnsi"/>
          <w:bCs/>
          <w:i/>
          <w:iCs/>
          <w:lang w:eastAsia="ja-JP"/>
        </w:rPr>
      </w:pPr>
      <w:r w:rsidRPr="00620659">
        <w:rPr>
          <w:rFonts w:asciiTheme="majorHAnsi" w:hAnsiTheme="majorHAnsi"/>
          <w:bCs/>
          <w:i/>
          <w:iCs/>
          <w:lang w:eastAsia="ja-JP"/>
        </w:rPr>
        <w:t>Severe fragmentation</w:t>
      </w:r>
    </w:p>
    <w:p w14:paraId="5D1B8D1C" w14:textId="119E2A95" w:rsidR="00BC3F18" w:rsidRPr="00620659" w:rsidRDefault="00BC3F18" w:rsidP="6238BF9A">
      <w:pPr>
        <w:rPr>
          <w:rFonts w:asciiTheme="majorHAnsi" w:hAnsiTheme="majorHAnsi"/>
        </w:rPr>
      </w:pPr>
      <w:r w:rsidRPr="6238BF9A">
        <w:rPr>
          <w:rFonts w:asciiTheme="majorHAnsi" w:hAnsiTheme="majorHAnsi"/>
        </w:rPr>
        <w:t>Th</w:t>
      </w:r>
      <w:r w:rsidR="3F0CF912" w:rsidRPr="6238BF9A">
        <w:rPr>
          <w:rFonts w:asciiTheme="majorHAnsi" w:hAnsiTheme="majorHAnsi"/>
        </w:rPr>
        <w:t>er</w:t>
      </w:r>
      <w:r w:rsidRPr="6238BF9A">
        <w:rPr>
          <w:rFonts w:asciiTheme="majorHAnsi" w:hAnsiTheme="majorHAnsi"/>
        </w:rPr>
        <w:t xml:space="preserve">e </w:t>
      </w:r>
      <w:r w:rsidR="04F30F99" w:rsidRPr="6238BF9A">
        <w:rPr>
          <w:rFonts w:asciiTheme="majorHAnsi" w:hAnsiTheme="majorHAnsi"/>
        </w:rPr>
        <w:t xml:space="preserve">is </w:t>
      </w:r>
      <w:r w:rsidR="79098583">
        <w:t xml:space="preserve">insufficient information on gene flow among subpopulations and the size of subpopulations </w:t>
      </w:r>
      <w:r w:rsidR="2CC33EAA" w:rsidRPr="6238BF9A">
        <w:rPr>
          <w:rFonts w:asciiTheme="majorHAnsi" w:hAnsiTheme="majorHAnsi"/>
        </w:rPr>
        <w:t>to determine whether the population of this taxon is</w:t>
      </w:r>
      <w:r w:rsidR="00620659" w:rsidRPr="6238BF9A">
        <w:rPr>
          <w:rFonts w:asciiTheme="majorHAnsi" w:hAnsiTheme="majorHAnsi"/>
        </w:rPr>
        <w:t xml:space="preserve"> severely fragmented</w:t>
      </w:r>
      <w:r w:rsidR="00142B08">
        <w:t xml:space="preserve">. </w:t>
      </w:r>
      <w:r w:rsidR="00620659" w:rsidRPr="6238BF9A">
        <w:rPr>
          <w:rFonts w:asciiTheme="majorHAnsi" w:hAnsiTheme="majorHAnsi"/>
        </w:rPr>
        <w:t xml:space="preserve"> </w:t>
      </w:r>
    </w:p>
    <w:p w14:paraId="05014A56" w14:textId="77777777" w:rsidR="00BC3F18" w:rsidRPr="00550A08" w:rsidRDefault="00BC3F18" w:rsidP="00BC3F18">
      <w:pPr>
        <w:rPr>
          <w:rFonts w:asciiTheme="majorHAnsi" w:hAnsiTheme="majorHAnsi"/>
          <w:bCs/>
          <w:i/>
          <w:iCs/>
          <w:highlight w:val="yellow"/>
          <w:lang w:eastAsia="ja-JP"/>
        </w:rPr>
      </w:pPr>
      <w:r w:rsidRPr="006A4E99">
        <w:rPr>
          <w:rFonts w:asciiTheme="majorHAnsi" w:hAnsiTheme="majorHAnsi"/>
          <w:bCs/>
          <w:i/>
          <w:iCs/>
          <w:lang w:eastAsia="ja-JP"/>
        </w:rPr>
        <w:t>Continuing decline</w:t>
      </w:r>
    </w:p>
    <w:p w14:paraId="0235C210" w14:textId="42632CDB" w:rsidR="008543D3" w:rsidRDefault="005A4AA6" w:rsidP="6238BF9A">
      <w:pPr>
        <w:rPr>
          <w:rFonts w:asciiTheme="majorHAnsi" w:hAnsiTheme="majorHAnsi"/>
        </w:rPr>
      </w:pPr>
      <w:r w:rsidRPr="6238BF9A">
        <w:rPr>
          <w:rFonts w:asciiTheme="majorHAnsi" w:hAnsiTheme="majorHAnsi"/>
        </w:rPr>
        <w:t xml:space="preserve">There is an inferred continuing decline in habitat quality caused by herbivory from feral goats, pigs and deer, and projected declines in habitat quality due to increased fire frequency as a result of climate change, and </w:t>
      </w:r>
      <w:r w:rsidR="7999E530" w:rsidRPr="6238BF9A">
        <w:rPr>
          <w:rFonts w:asciiTheme="majorHAnsi" w:hAnsiTheme="majorHAnsi"/>
        </w:rPr>
        <w:t xml:space="preserve">potential </w:t>
      </w:r>
      <w:r w:rsidRPr="6238BF9A">
        <w:rPr>
          <w:rFonts w:asciiTheme="majorHAnsi" w:hAnsiTheme="majorHAnsi"/>
        </w:rPr>
        <w:t xml:space="preserve">infection by </w:t>
      </w:r>
      <w:r w:rsidRPr="6238BF9A">
        <w:rPr>
          <w:rFonts w:asciiTheme="majorHAnsi" w:hAnsiTheme="majorHAnsi"/>
          <w:i/>
          <w:iCs/>
        </w:rPr>
        <w:t>Phytophthora cinnamomi.</w:t>
      </w:r>
      <w:r w:rsidRPr="6238BF9A">
        <w:rPr>
          <w:rFonts w:asciiTheme="majorHAnsi" w:hAnsiTheme="majorHAnsi"/>
        </w:rPr>
        <w:t xml:space="preserve"> </w:t>
      </w:r>
    </w:p>
    <w:p w14:paraId="6B5583D2" w14:textId="3CEB787D" w:rsidR="005A4AA6" w:rsidRDefault="005A4AA6" w:rsidP="006A4E99">
      <w:r>
        <w:t xml:space="preserve">Populations of feral goats are known to occur in reserves connected to </w:t>
      </w:r>
      <w:r w:rsidR="00176D14">
        <w:t>DNP</w:t>
      </w:r>
      <w:r>
        <w:t xml:space="preserve"> (DPIE 2019). They have also been incidentally sighted in DNP (C Howard </w:t>
      </w:r>
      <w:r w:rsidR="00950A85">
        <w:t xml:space="preserve">2021. </w:t>
      </w:r>
      <w:r>
        <w:t xml:space="preserve">pers comm 18 August). The impacts of goats in the surrounding reserves are considered substantial because of direct impacts to native plants from grazing and trampling, as well as contributing to erosion and spreading of weeds (DPIE 2019).  </w:t>
      </w:r>
      <w:r w:rsidRPr="008A2970">
        <w:rPr>
          <w:i/>
          <w:iCs/>
        </w:rPr>
        <w:t>Pomaderris</w:t>
      </w:r>
      <w:r w:rsidRPr="008A2970">
        <w:rPr>
          <w:rStyle w:val="Emphasis"/>
          <w:i w:val="0"/>
          <w:iCs w:val="0"/>
        </w:rPr>
        <w:t xml:space="preserve"> </w:t>
      </w:r>
      <w:r>
        <w:rPr>
          <w:rStyle w:val="Emphasis"/>
        </w:rPr>
        <w:t xml:space="preserve">gilmourii </w:t>
      </w:r>
      <w:r w:rsidR="008543D3">
        <w:t>var.</w:t>
      </w:r>
      <w:r w:rsidR="002C0CA0">
        <w:t xml:space="preserve"> </w:t>
      </w:r>
      <w:r w:rsidR="008543D3" w:rsidRPr="00313F3C">
        <w:rPr>
          <w:i/>
          <w:iCs/>
        </w:rPr>
        <w:t>gilmourii</w:t>
      </w:r>
      <w:r w:rsidR="008543D3">
        <w:t xml:space="preserve"> l</w:t>
      </w:r>
      <w:r w:rsidRPr="008A2970">
        <w:rPr>
          <w:rStyle w:val="Emphasis"/>
          <w:i w:val="0"/>
          <w:iCs w:val="0"/>
        </w:rPr>
        <w:t>ocated in the</w:t>
      </w:r>
      <w:r w:rsidRPr="008A2970">
        <w:rPr>
          <w:rStyle w:val="Emphasis"/>
        </w:rPr>
        <w:t xml:space="preserve"> </w:t>
      </w:r>
      <w:r w:rsidRPr="008A2970">
        <w:t>area of the ‘mountains of the mo</w:t>
      </w:r>
      <w:r>
        <w:t xml:space="preserve">on’ are particularly susceptible to herbivory by goats because goats are capable of accessing the steep and rugged terrain and could cause considerable damage to subpopulations (C Howard </w:t>
      </w:r>
      <w:r w:rsidR="00950A85">
        <w:t xml:space="preserve">2021. </w:t>
      </w:r>
      <w:r>
        <w:t xml:space="preserve">pers comm 18 August). </w:t>
      </w:r>
      <w:r w:rsidRPr="00641D7D">
        <w:rPr>
          <w:i/>
          <w:iCs/>
        </w:rPr>
        <w:t>Pomaderris</w:t>
      </w:r>
      <w:r>
        <w:t xml:space="preserve"> species are also preferentially browsed by </w:t>
      </w:r>
      <w:r w:rsidRPr="00214AAA">
        <w:rPr>
          <w:i/>
          <w:iCs/>
        </w:rPr>
        <w:lastRenderedPageBreak/>
        <w:t>Rusa unicolor</w:t>
      </w:r>
      <w:r>
        <w:t xml:space="preserve"> (S</w:t>
      </w:r>
      <w:r w:rsidRPr="000829F5">
        <w:t>ambar</w:t>
      </w:r>
      <w:r>
        <w:t xml:space="preserve"> Deer) in Victoria</w:t>
      </w:r>
      <w:r w:rsidRPr="000829F5">
        <w:t xml:space="preserve">, often to the extent that seed production is </w:t>
      </w:r>
      <w:r>
        <w:t>reduced</w:t>
      </w:r>
      <w:r w:rsidRPr="000829F5">
        <w:t xml:space="preserve"> to zero</w:t>
      </w:r>
      <w:r>
        <w:t xml:space="preserve"> (N Walsh </w:t>
      </w:r>
      <w:r w:rsidR="00950A85">
        <w:t xml:space="preserve">2021. </w:t>
      </w:r>
      <w:r>
        <w:t xml:space="preserve">pers comm 13 August). Feral pigs </w:t>
      </w:r>
      <w:r w:rsidRPr="005A4AA6">
        <w:t xml:space="preserve">have been observed to cause damage to habitat in rocky outcrops in DNP (G Phillips </w:t>
      </w:r>
      <w:r w:rsidR="00950A85">
        <w:t xml:space="preserve">2021. </w:t>
      </w:r>
      <w:r w:rsidRPr="005A4AA6">
        <w:t>pers comm 14 August)</w:t>
      </w:r>
      <w:r w:rsidR="00176D14">
        <w:t>. Feral pigs</w:t>
      </w:r>
      <w:r w:rsidR="008543D3">
        <w:t xml:space="preserve"> </w:t>
      </w:r>
      <w:r>
        <w:t>cause damage by rooting for food which causes erosion and introduces weeds, and selective feeding on native plants (DEE 2017).</w:t>
      </w:r>
    </w:p>
    <w:p w14:paraId="3E0CB7F2" w14:textId="307A1ECA" w:rsidR="00E945E7" w:rsidRDefault="00E945E7" w:rsidP="00E945E7">
      <w:r>
        <w:t xml:space="preserve">Future climate change predictions for southeast Australia in the temperate forested region, where </w:t>
      </w:r>
      <w:r w:rsidR="008543D3">
        <w:t>var.</w:t>
      </w:r>
      <w:r w:rsidR="002C0CA0">
        <w:t xml:space="preserve"> </w:t>
      </w:r>
      <w:r w:rsidR="008543D3" w:rsidRPr="00313F3C">
        <w:rPr>
          <w:i/>
          <w:iCs/>
        </w:rPr>
        <w:t>gilmourii</w:t>
      </w:r>
      <w:r w:rsidR="008543D3">
        <w:t xml:space="preserve"> </w:t>
      </w:r>
      <w:r>
        <w:t xml:space="preserve">occurs, include more dangerous bushfire conditions in Spring and Summer because of an increase in the number of days of elevated temperatures and an increase in the Forest Fire Danger Indices (FFDI) (Clarke 2015; Dowdy et al. 2019; BOM &amp; CSIRO 2020). Fires that occur at intervals shorter than the minimum tolerable fire frequencies could deplete the soil-seed bank and kill immature plants before they reach maturity (Natale 2016; Gallagher et al. 2021). Therefore, increasing fire frequency is projected to contribute to a decline in habitat quality for </w:t>
      </w:r>
      <w:r w:rsidR="00FD2228" w:rsidRPr="00F316EE">
        <w:rPr>
          <w:i/>
          <w:iCs/>
        </w:rPr>
        <w:t xml:space="preserve">P. gilmourii </w:t>
      </w:r>
      <w:r w:rsidR="00FD2228" w:rsidRPr="00F316EE">
        <w:t>var</w:t>
      </w:r>
      <w:r w:rsidR="00FD2228" w:rsidRPr="00F316EE">
        <w:rPr>
          <w:i/>
          <w:iCs/>
        </w:rPr>
        <w:t>. gilmourii</w:t>
      </w:r>
      <w:r>
        <w:t xml:space="preserve">. </w:t>
      </w:r>
    </w:p>
    <w:p w14:paraId="57261898" w14:textId="3AE47CC9" w:rsidR="00E945E7" w:rsidRPr="005A4AA6" w:rsidRDefault="00E945E7" w:rsidP="006A4E99">
      <w:r>
        <w:t xml:space="preserve">There have been limited studies on the impact of </w:t>
      </w:r>
      <w:r>
        <w:rPr>
          <w:i/>
          <w:iCs/>
        </w:rPr>
        <w:t>P. cinnamomi</w:t>
      </w:r>
      <w:r>
        <w:t xml:space="preserve"> in </w:t>
      </w:r>
      <w:r w:rsidRPr="00641D7D">
        <w:rPr>
          <w:i/>
          <w:iCs/>
        </w:rPr>
        <w:t>Pomaderris</w:t>
      </w:r>
      <w:r>
        <w:t xml:space="preserve"> species and the impacts on </w:t>
      </w:r>
      <w:r w:rsidR="008543D3">
        <w:t>var.</w:t>
      </w:r>
      <w:r w:rsidR="002C0CA0">
        <w:t xml:space="preserve"> </w:t>
      </w:r>
      <w:r w:rsidR="008543D3" w:rsidRPr="008543D3">
        <w:rPr>
          <w:i/>
          <w:iCs/>
        </w:rPr>
        <w:t>gilmourii</w:t>
      </w:r>
      <w:r w:rsidR="008543D3">
        <w:t xml:space="preserve"> </w:t>
      </w:r>
      <w:r>
        <w:t xml:space="preserve">are unknown. Kangaroo Island </w:t>
      </w:r>
      <w:r w:rsidR="00BE299C">
        <w:t>p</w:t>
      </w:r>
      <w:r>
        <w:t xml:space="preserve">omaderris has shown moderate susceptibility to the pathogen with 40% of plants surviving </w:t>
      </w:r>
      <w:r w:rsidRPr="00DC1C0F">
        <w:t>ex situ</w:t>
      </w:r>
      <w:r>
        <w:t xml:space="preserve"> inoculation trials (Kueh et al. 2012). Observations of dead Grass Tree</w:t>
      </w:r>
      <w:r w:rsidR="00176D14">
        <w:t>s</w:t>
      </w:r>
      <w:r>
        <w:t xml:space="preserve"> during site visits to the area in 2012 (J Miles </w:t>
      </w:r>
      <w:r w:rsidR="00950A85">
        <w:t xml:space="preserve">2021. </w:t>
      </w:r>
      <w:r>
        <w:t xml:space="preserve">pers comm 5 August) suggest that </w:t>
      </w:r>
      <w:r>
        <w:rPr>
          <w:i/>
          <w:iCs/>
        </w:rPr>
        <w:t xml:space="preserve">P. cinnamomi </w:t>
      </w:r>
      <w:r>
        <w:t xml:space="preserve">may have infected some localities where </w:t>
      </w:r>
      <w:r>
        <w:rPr>
          <w:rStyle w:val="Emphasis"/>
        </w:rPr>
        <w:t xml:space="preserve">P. gilmourii </w:t>
      </w:r>
      <w:r w:rsidR="002C0CA0">
        <w:rPr>
          <w:rStyle w:val="Emphasis"/>
          <w:i w:val="0"/>
          <w:iCs w:val="0"/>
        </w:rPr>
        <w:t xml:space="preserve">var. </w:t>
      </w:r>
      <w:r w:rsidR="002C0CA0">
        <w:rPr>
          <w:rStyle w:val="Emphasis"/>
        </w:rPr>
        <w:t xml:space="preserve">gilmourii </w:t>
      </w:r>
      <w:r>
        <w:rPr>
          <w:rStyle w:val="Emphasis"/>
          <w:i w:val="0"/>
        </w:rPr>
        <w:t>occurs</w:t>
      </w:r>
      <w:r>
        <w:t>, and this threat is therefore projected to contribute to a decline in habitat quality.</w:t>
      </w:r>
    </w:p>
    <w:p w14:paraId="51DFAFE4" w14:textId="54145EBA" w:rsidR="006A4E99" w:rsidRPr="00B65EB3" w:rsidRDefault="006A4E99" w:rsidP="6238BF9A">
      <w:pPr>
        <w:rPr>
          <w:rFonts w:asciiTheme="majorHAnsi" w:hAnsiTheme="majorHAnsi"/>
          <w:i/>
          <w:iCs/>
          <w:lang w:eastAsia="ja-JP"/>
        </w:rPr>
      </w:pPr>
      <w:r w:rsidRPr="6238BF9A">
        <w:rPr>
          <w:rFonts w:asciiTheme="majorHAnsi" w:hAnsiTheme="majorHAnsi"/>
        </w:rPr>
        <w:t xml:space="preserve">The </w:t>
      </w:r>
      <w:r w:rsidR="713852FB" w:rsidRPr="6238BF9A">
        <w:rPr>
          <w:rFonts w:asciiTheme="majorHAnsi" w:hAnsiTheme="majorHAnsi"/>
        </w:rPr>
        <w:t xml:space="preserve">taxon </w:t>
      </w:r>
      <w:r w:rsidRPr="6238BF9A">
        <w:rPr>
          <w:rFonts w:asciiTheme="majorHAnsi" w:hAnsiTheme="majorHAnsi"/>
        </w:rPr>
        <w:t>appears to meet the continuing decline requirements for listing as Endangered under subcriterion (b).</w:t>
      </w:r>
    </w:p>
    <w:p w14:paraId="4B1C80E6" w14:textId="77777777" w:rsidR="006A4E99" w:rsidRPr="00DF1653" w:rsidRDefault="006A4E99" w:rsidP="006A4E99">
      <w:pPr>
        <w:rPr>
          <w:rFonts w:asciiTheme="majorHAnsi" w:hAnsiTheme="majorHAnsi"/>
          <w:bCs/>
          <w:i/>
          <w:iCs/>
          <w:lang w:eastAsia="ja-JP"/>
        </w:rPr>
      </w:pPr>
      <w:r w:rsidRPr="00DF1653">
        <w:rPr>
          <w:rFonts w:asciiTheme="majorHAnsi" w:hAnsiTheme="majorHAnsi"/>
          <w:bCs/>
          <w:i/>
          <w:iCs/>
          <w:lang w:eastAsia="ja-JP"/>
        </w:rPr>
        <w:t>Extreme fluctuations</w:t>
      </w:r>
    </w:p>
    <w:p w14:paraId="1F89C3C2" w14:textId="77777777" w:rsidR="006A4E99" w:rsidRDefault="006A4E99" w:rsidP="006A4E99">
      <w:pPr>
        <w:rPr>
          <w:rFonts w:asciiTheme="majorHAnsi" w:hAnsiTheme="majorHAnsi"/>
        </w:rPr>
      </w:pPr>
      <w:r w:rsidRPr="00DF1653">
        <w:rPr>
          <w:rFonts w:asciiTheme="majorHAnsi" w:hAnsiTheme="majorHAnsi"/>
        </w:rPr>
        <w:t>There are no known extreme fluctuations in EOO, AOO, number of subpopulations, locations or mature individuals.</w:t>
      </w:r>
    </w:p>
    <w:p w14:paraId="0327B8E8" w14:textId="77777777" w:rsidR="006A4E99" w:rsidRPr="00340EFA" w:rsidRDefault="006A4E99" w:rsidP="006A4E99">
      <w:pPr>
        <w:rPr>
          <w:rFonts w:asciiTheme="majorHAnsi" w:hAnsiTheme="majorHAnsi"/>
          <w:i/>
          <w:iCs/>
        </w:rPr>
      </w:pPr>
      <w:r>
        <w:rPr>
          <w:rFonts w:asciiTheme="majorHAnsi" w:hAnsiTheme="majorHAnsi"/>
          <w:i/>
          <w:iCs/>
        </w:rPr>
        <w:t>Conclusion</w:t>
      </w:r>
    </w:p>
    <w:p w14:paraId="25ED3E13" w14:textId="5F318689" w:rsidR="006A4E99" w:rsidRDefault="006A4E99" w:rsidP="006A4E99">
      <w:pPr>
        <w:rPr>
          <w:bCs/>
          <w:lang w:eastAsia="ja-JP"/>
        </w:rPr>
      </w:pPr>
      <w:r w:rsidRPr="005669D0">
        <w:rPr>
          <w:bCs/>
          <w:lang w:eastAsia="ja-JP"/>
        </w:rPr>
        <w:t xml:space="preserve">The Committee considers that the </w:t>
      </w:r>
      <w:r w:rsidR="008769C4">
        <w:rPr>
          <w:bCs/>
          <w:lang w:eastAsia="ja-JP"/>
        </w:rPr>
        <w:t>taxon</w:t>
      </w:r>
      <w:r w:rsidR="002C0CA0">
        <w:rPr>
          <w:bCs/>
          <w:lang w:eastAsia="ja-JP"/>
        </w:rPr>
        <w:t>’</w:t>
      </w:r>
      <w:r w:rsidR="00317861">
        <w:rPr>
          <w:bCs/>
          <w:lang w:eastAsia="ja-JP"/>
        </w:rPr>
        <w:t>s</w:t>
      </w:r>
      <w:r w:rsidR="009C1B91" w:rsidRPr="005669D0">
        <w:rPr>
          <w:bCs/>
          <w:lang w:eastAsia="ja-JP"/>
        </w:rPr>
        <w:t xml:space="preserve"> </w:t>
      </w:r>
      <w:r w:rsidR="009C1B91">
        <w:rPr>
          <w:bCs/>
          <w:lang w:eastAsia="ja-JP"/>
        </w:rPr>
        <w:t>EOO and AOO are</w:t>
      </w:r>
      <w:r w:rsidRPr="005669D0">
        <w:rPr>
          <w:bCs/>
          <w:lang w:eastAsia="ja-JP"/>
        </w:rPr>
        <w:t xml:space="preserve"> restricted</w:t>
      </w:r>
      <w:r>
        <w:rPr>
          <w:bCs/>
          <w:lang w:eastAsia="ja-JP"/>
        </w:rPr>
        <w:t xml:space="preserve">, </w:t>
      </w:r>
      <w:r w:rsidRPr="005669D0">
        <w:rPr>
          <w:bCs/>
          <w:lang w:eastAsia="ja-JP"/>
        </w:rPr>
        <w:t>and continuing decline is estimated</w:t>
      </w:r>
      <w:r>
        <w:rPr>
          <w:bCs/>
          <w:lang w:eastAsia="ja-JP"/>
        </w:rPr>
        <w:t xml:space="preserve"> in the quality of habitat due to threats posed by increased fire frequency, herbivory and disease.</w:t>
      </w:r>
    </w:p>
    <w:p w14:paraId="26DA1B46" w14:textId="0A031D79" w:rsidR="00F316EE" w:rsidRPr="00DF1653" w:rsidRDefault="006A4E99" w:rsidP="00F316EE">
      <w:pPr>
        <w:rPr>
          <w:rFonts w:asciiTheme="majorHAnsi" w:hAnsiTheme="majorHAnsi"/>
          <w:lang w:eastAsia="ja-JP"/>
        </w:rPr>
      </w:pPr>
      <w:r w:rsidRPr="00B6264B">
        <w:rPr>
          <w:bCs/>
          <w:lang w:eastAsia="ja-JP"/>
        </w:rPr>
        <w:t xml:space="preserve">Therefore, the </w:t>
      </w:r>
      <w:r w:rsidR="008769C4">
        <w:rPr>
          <w:bCs/>
          <w:lang w:eastAsia="ja-JP"/>
        </w:rPr>
        <w:t>taxon</w:t>
      </w:r>
      <w:r w:rsidRPr="00B6264B">
        <w:rPr>
          <w:bCs/>
          <w:lang w:eastAsia="ja-JP"/>
        </w:rPr>
        <w:t xml:space="preserve"> has met the relevant elements of Criterion 2 to make it eligible for listing as </w:t>
      </w:r>
      <w:sdt>
        <w:sdtPr>
          <w:id w:val="-981840149"/>
          <w:placeholder>
            <w:docPart w:val="57EA768CF1C24A23813FBE33825C37BA"/>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Endangered</w:t>
          </w:r>
        </w:sdtContent>
      </w:sdt>
      <w:r w:rsidRPr="00B6264B">
        <w:rPr>
          <w:bCs/>
          <w:lang w:eastAsia="ja-JP"/>
        </w:rPr>
        <w:t>.</w:t>
      </w:r>
      <w:r w:rsidR="00F316EE">
        <w:rPr>
          <w:bCs/>
          <w:lang w:eastAsia="ja-JP"/>
        </w:rPr>
        <w:t xml:space="preserve"> </w:t>
      </w:r>
      <w:r w:rsidR="00F316EE" w:rsidRPr="00DF1653">
        <w:rPr>
          <w:rFonts w:asciiTheme="majorHAnsi" w:hAnsiTheme="majorHAnsi"/>
          <w:lang w:eastAsia="ja-JP"/>
        </w:rPr>
        <w:t xml:space="preserve">However, the purpose of this consultation document is to elicit additional information to better understand the </w:t>
      </w:r>
      <w:r w:rsidR="00F316EE">
        <w:rPr>
          <w:rFonts w:asciiTheme="majorHAnsi" w:hAnsiTheme="majorHAnsi"/>
          <w:lang w:eastAsia="ja-JP"/>
        </w:rPr>
        <w:t>varieties</w:t>
      </w:r>
      <w:r w:rsidR="00F316EE" w:rsidRPr="00DF1653">
        <w:rPr>
          <w:rFonts w:asciiTheme="majorHAnsi" w:hAnsiTheme="majorHAnsi"/>
          <w:lang w:eastAsia="ja-JP"/>
        </w:rPr>
        <w:t xml:space="preserve"> status. This conclusion should therefore be considered to be tentative at this stage, as it may be changed as a result of responses to this consultation process.</w:t>
      </w:r>
    </w:p>
    <w:p w14:paraId="197335AD" w14:textId="18552034" w:rsidR="006A4E99" w:rsidRPr="00832FAC" w:rsidRDefault="006A4E99" w:rsidP="006A4E99">
      <w:pPr>
        <w:rPr>
          <w:bCs/>
          <w:highlight w:val="yellow"/>
          <w:lang w:eastAsia="ja-JP"/>
        </w:rPr>
      </w:pPr>
    </w:p>
    <w:p w14:paraId="1698417A" w14:textId="77777777"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34926C22"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6A14A1DC"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05F3F8CC" w14:textId="77777777" w:rsidTr="002B134C">
        <w:tc>
          <w:tcPr>
            <w:tcW w:w="3395" w:type="dxa"/>
            <w:gridSpan w:val="2"/>
            <w:tcBorders>
              <w:top w:val="nil"/>
              <w:left w:val="single" w:sz="4" w:space="0" w:color="auto"/>
              <w:bottom w:val="nil"/>
              <w:right w:val="nil"/>
            </w:tcBorders>
          </w:tcPr>
          <w:p w14:paraId="704B2DD0"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0F29801F" w14:textId="77777777" w:rsidR="002B134C" w:rsidRPr="00556843" w:rsidRDefault="002B134C" w:rsidP="00F658E8">
            <w:pPr>
              <w:pStyle w:val="TableText"/>
              <w:keepNext/>
              <w:rPr>
                <w:b/>
              </w:rPr>
            </w:pPr>
            <w:r w:rsidRPr="00556843">
              <w:rPr>
                <w:b/>
              </w:rPr>
              <w:t>Critically Endangered</w:t>
            </w:r>
          </w:p>
          <w:p w14:paraId="4624ECF8"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11A3B96B" w14:textId="77777777" w:rsidR="002B134C" w:rsidRPr="00556843" w:rsidRDefault="002B134C" w:rsidP="00F658E8">
            <w:pPr>
              <w:pStyle w:val="TableText"/>
              <w:keepNext/>
              <w:rPr>
                <w:b/>
              </w:rPr>
            </w:pPr>
            <w:r w:rsidRPr="00556843">
              <w:rPr>
                <w:b/>
              </w:rPr>
              <w:t>Endangered</w:t>
            </w:r>
          </w:p>
          <w:p w14:paraId="510CF0BF"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787CB609" w14:textId="77777777" w:rsidR="002B134C" w:rsidRPr="00556843" w:rsidRDefault="002B134C" w:rsidP="00F658E8">
            <w:pPr>
              <w:pStyle w:val="TableText"/>
              <w:keepNext/>
              <w:rPr>
                <w:b/>
              </w:rPr>
            </w:pPr>
            <w:r w:rsidRPr="00556843">
              <w:rPr>
                <w:b/>
              </w:rPr>
              <w:t>Vulnerable</w:t>
            </w:r>
          </w:p>
          <w:p w14:paraId="636071A0" w14:textId="77777777" w:rsidR="002B134C" w:rsidRPr="00556843" w:rsidRDefault="002B134C" w:rsidP="00F658E8">
            <w:pPr>
              <w:pStyle w:val="TableText"/>
              <w:keepNext/>
              <w:rPr>
                <w:b/>
              </w:rPr>
            </w:pPr>
            <w:r w:rsidRPr="00556843">
              <w:rPr>
                <w:b/>
              </w:rPr>
              <w:t>Limited</w:t>
            </w:r>
          </w:p>
        </w:tc>
      </w:tr>
      <w:tr w:rsidR="002B134C" w:rsidRPr="00556843" w14:paraId="758823CF"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7B9C4C46"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3627130A"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41238FB"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1A20C090" w14:textId="77777777" w:rsidR="002B134C" w:rsidRPr="00556843" w:rsidRDefault="002B134C" w:rsidP="00F658E8">
            <w:pPr>
              <w:pStyle w:val="TableText"/>
              <w:keepNext/>
            </w:pPr>
            <w:r w:rsidRPr="00556843">
              <w:rPr>
                <w:b/>
              </w:rPr>
              <w:t xml:space="preserve">&lt; 10,000 </w:t>
            </w:r>
          </w:p>
        </w:tc>
      </w:tr>
      <w:tr w:rsidR="002B134C" w:rsidRPr="00556843" w14:paraId="7027BA51"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02D2B1B1"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67F77F95"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1CE65E63"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4CBFAB9E" w14:textId="77777777" w:rsidR="002B134C" w:rsidRPr="00556843" w:rsidRDefault="002B134C" w:rsidP="00F658E8">
            <w:pPr>
              <w:pStyle w:val="TableText"/>
              <w:keepNext/>
              <w:rPr>
                <w:b/>
              </w:rPr>
            </w:pPr>
          </w:p>
        </w:tc>
      </w:tr>
      <w:tr w:rsidR="002B134C" w:rsidRPr="00556843" w14:paraId="103E4B26"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3F23A12C"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54EAF69D" w14:textId="77777777" w:rsidR="002B134C" w:rsidRPr="00556843" w:rsidRDefault="002B134C" w:rsidP="00F658E8">
            <w:pPr>
              <w:pStyle w:val="TableText"/>
              <w:keepNext/>
              <w:rPr>
                <w:b/>
              </w:rPr>
            </w:pPr>
            <w:r w:rsidRPr="00556843">
              <w:rPr>
                <w:b/>
              </w:rPr>
              <w:t>Very high rate</w:t>
            </w:r>
          </w:p>
          <w:p w14:paraId="5503D8E0" w14:textId="77777777" w:rsidR="002B134C" w:rsidRPr="00556843" w:rsidRDefault="002B134C" w:rsidP="00F658E8">
            <w:pPr>
              <w:pStyle w:val="TableText"/>
              <w:keepNext/>
              <w:rPr>
                <w:b/>
              </w:rPr>
            </w:pPr>
            <w:r w:rsidRPr="00556843">
              <w:rPr>
                <w:b/>
              </w:rPr>
              <w:t>25% in 3 years or 1 generation</w:t>
            </w:r>
          </w:p>
          <w:p w14:paraId="0FA3DC2D"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C4252D0" w14:textId="77777777" w:rsidR="002B134C" w:rsidRPr="00556843" w:rsidRDefault="002B134C" w:rsidP="00F658E8">
            <w:pPr>
              <w:pStyle w:val="TableText"/>
              <w:keepNext/>
              <w:rPr>
                <w:b/>
              </w:rPr>
            </w:pPr>
            <w:r w:rsidRPr="00556843">
              <w:rPr>
                <w:b/>
              </w:rPr>
              <w:t>High rate</w:t>
            </w:r>
          </w:p>
          <w:p w14:paraId="376FAC56" w14:textId="77777777" w:rsidR="002B134C" w:rsidRPr="00556843" w:rsidRDefault="002B134C" w:rsidP="00F658E8">
            <w:pPr>
              <w:pStyle w:val="TableText"/>
              <w:keepNext/>
              <w:rPr>
                <w:b/>
              </w:rPr>
            </w:pPr>
            <w:r w:rsidRPr="00556843">
              <w:rPr>
                <w:b/>
              </w:rPr>
              <w:t>20% in 5 years or 2 generation</w:t>
            </w:r>
          </w:p>
          <w:p w14:paraId="5233309D"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10DCDAEB" w14:textId="77777777" w:rsidR="002B134C" w:rsidRPr="00556843" w:rsidRDefault="002B134C" w:rsidP="00F658E8">
            <w:pPr>
              <w:pStyle w:val="TableText"/>
              <w:keepNext/>
              <w:rPr>
                <w:b/>
              </w:rPr>
            </w:pPr>
            <w:r w:rsidRPr="00556843">
              <w:rPr>
                <w:b/>
              </w:rPr>
              <w:t>Substantial rate</w:t>
            </w:r>
          </w:p>
          <w:p w14:paraId="03C721B9" w14:textId="77777777" w:rsidR="002B134C" w:rsidRPr="00556843" w:rsidRDefault="002B134C" w:rsidP="00F658E8">
            <w:pPr>
              <w:pStyle w:val="TableText"/>
              <w:keepNext/>
              <w:rPr>
                <w:b/>
              </w:rPr>
            </w:pPr>
            <w:r w:rsidRPr="00556843">
              <w:rPr>
                <w:b/>
              </w:rPr>
              <w:t>10% in 10 years or 3 generations</w:t>
            </w:r>
          </w:p>
          <w:p w14:paraId="09655A1A" w14:textId="77777777" w:rsidR="002B134C" w:rsidRPr="00556843" w:rsidRDefault="002B134C" w:rsidP="00F658E8">
            <w:pPr>
              <w:pStyle w:val="TableText"/>
              <w:keepNext/>
              <w:rPr>
                <w:b/>
              </w:rPr>
            </w:pPr>
            <w:r w:rsidRPr="00556843">
              <w:rPr>
                <w:b/>
              </w:rPr>
              <w:t>(whichever is longer)</w:t>
            </w:r>
          </w:p>
        </w:tc>
      </w:tr>
      <w:tr w:rsidR="002B134C" w:rsidRPr="00556843" w14:paraId="57A76A35"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40D5B105"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60F4D9D7" w14:textId="77777777" w:rsidR="002B134C" w:rsidRPr="00556843" w:rsidRDefault="002B134C" w:rsidP="00F658E8">
            <w:pPr>
              <w:pStyle w:val="TableText"/>
              <w:keepNext/>
            </w:pPr>
          </w:p>
        </w:tc>
        <w:tc>
          <w:tcPr>
            <w:tcW w:w="1833" w:type="dxa"/>
            <w:tcBorders>
              <w:top w:val="nil"/>
              <w:left w:val="nil"/>
              <w:bottom w:val="nil"/>
              <w:right w:val="nil"/>
            </w:tcBorders>
          </w:tcPr>
          <w:p w14:paraId="2C5602D2"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7AB6F379" w14:textId="77777777" w:rsidR="002B134C" w:rsidRPr="00556843" w:rsidRDefault="002B134C" w:rsidP="00F658E8">
            <w:pPr>
              <w:pStyle w:val="TableText"/>
              <w:keepNext/>
            </w:pPr>
          </w:p>
        </w:tc>
      </w:tr>
      <w:tr w:rsidR="002B134C" w:rsidRPr="00556843" w14:paraId="12736265"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4CA259D5"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0B5D0D69" w14:textId="77777777" w:rsidR="002B134C" w:rsidRPr="00556843" w:rsidRDefault="002B134C" w:rsidP="00F658E8">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BD81E22"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7D08BF89"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53A8EC05" w14:textId="77777777" w:rsidR="002B134C" w:rsidRPr="00556843" w:rsidRDefault="002B134C" w:rsidP="00F658E8">
            <w:pPr>
              <w:pStyle w:val="TableText"/>
              <w:keepNext/>
              <w:rPr>
                <w:b/>
              </w:rPr>
            </w:pPr>
            <w:r w:rsidRPr="00556843">
              <w:rPr>
                <w:b/>
              </w:rPr>
              <w:t>≤ 1,000</w:t>
            </w:r>
          </w:p>
        </w:tc>
      </w:tr>
      <w:tr w:rsidR="002B134C" w:rsidRPr="00556843" w14:paraId="4E108FDA"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6F9289B7"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3BA2731"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77E6A6C"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47C5B974"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076879AD" w14:textId="77777777" w:rsidR="002B134C" w:rsidRPr="00556843" w:rsidRDefault="002B134C" w:rsidP="00F658E8">
            <w:pPr>
              <w:pStyle w:val="TableText"/>
              <w:keepNext/>
              <w:rPr>
                <w:b/>
              </w:rPr>
            </w:pPr>
            <w:r w:rsidRPr="00556843">
              <w:rPr>
                <w:b/>
              </w:rPr>
              <w:t>100%</w:t>
            </w:r>
          </w:p>
        </w:tc>
      </w:tr>
      <w:tr w:rsidR="002B134C" w:rsidRPr="00556843" w14:paraId="3CA2F28C"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6C6B8C43"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74F0E005"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57CF1F6B"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3FF53299" w14:textId="77777777" w:rsidR="002B134C" w:rsidRPr="00556843" w:rsidRDefault="002B134C" w:rsidP="00F658E8">
            <w:pPr>
              <w:pStyle w:val="TableText"/>
              <w:keepNext/>
            </w:pPr>
          </w:p>
        </w:tc>
      </w:tr>
    </w:tbl>
    <w:p w14:paraId="523FABF7" w14:textId="77777777" w:rsidR="002B69E4" w:rsidRPr="002B69E4" w:rsidRDefault="00C2736A" w:rsidP="00CD30FC">
      <w:pPr>
        <w:pStyle w:val="Heading3"/>
        <w:spacing w:before="240"/>
        <w:ind w:left="964" w:hanging="964"/>
      </w:pPr>
      <w:r>
        <w:t>Criterion 3 e</w:t>
      </w:r>
      <w:r w:rsidR="002B69E4" w:rsidRPr="002B69E4">
        <w:t>vidence</w:t>
      </w:r>
    </w:p>
    <w:p w14:paraId="6B007B13" w14:textId="77777777" w:rsidR="00550A08" w:rsidRPr="00DF1653" w:rsidRDefault="00550A08" w:rsidP="00550A08">
      <w:pPr>
        <w:rPr>
          <w:rStyle w:val="Strong"/>
          <w:rFonts w:asciiTheme="majorHAnsi" w:hAnsiTheme="majorHAnsi"/>
        </w:rPr>
      </w:pPr>
      <w:r w:rsidRPr="00DF1653">
        <w:rPr>
          <w:rStyle w:val="Strong"/>
          <w:rFonts w:asciiTheme="majorHAnsi" w:hAnsiTheme="majorHAnsi"/>
        </w:rPr>
        <w:t xml:space="preserve">Insufficient data to determine eligibility </w:t>
      </w:r>
    </w:p>
    <w:p w14:paraId="12D68E89" w14:textId="77777777" w:rsidR="00550A08" w:rsidRPr="00DF1653" w:rsidRDefault="00550A08" w:rsidP="00550A08">
      <w:pPr>
        <w:rPr>
          <w:rFonts w:asciiTheme="majorHAnsi" w:hAnsiTheme="majorHAnsi"/>
          <w:bCs/>
          <w:i/>
          <w:iCs/>
        </w:rPr>
      </w:pPr>
      <w:r w:rsidRPr="00DF1653">
        <w:rPr>
          <w:rFonts w:asciiTheme="majorHAnsi" w:hAnsiTheme="majorHAnsi"/>
          <w:bCs/>
          <w:i/>
          <w:iCs/>
        </w:rPr>
        <w:t>Population size</w:t>
      </w:r>
    </w:p>
    <w:p w14:paraId="580096B1" w14:textId="00B5C8D2" w:rsidR="000C4EA6" w:rsidRPr="00DF1653" w:rsidRDefault="000C4EA6" w:rsidP="000C4EA6">
      <w:pPr>
        <w:rPr>
          <w:rFonts w:asciiTheme="majorHAnsi" w:hAnsiTheme="majorHAnsi"/>
          <w:lang w:eastAsia="ja-JP"/>
        </w:rPr>
      </w:pPr>
      <w:r w:rsidRPr="00DF1653">
        <w:rPr>
          <w:rFonts w:asciiTheme="majorHAnsi" w:hAnsiTheme="majorHAnsi"/>
          <w:lang w:eastAsia="ja-JP"/>
        </w:rPr>
        <w:t xml:space="preserve">The number of mature individuals </w:t>
      </w:r>
      <w:r>
        <w:rPr>
          <w:rFonts w:asciiTheme="majorHAnsi" w:hAnsiTheme="majorHAnsi"/>
          <w:lang w:eastAsia="ja-JP"/>
        </w:rPr>
        <w:t xml:space="preserve">has only been reported from two subpopulations, with 31 and &gt;50 individuals. There are no estimates of other subpopulations, and no estimate of the overall population size. There </w:t>
      </w:r>
      <w:r w:rsidR="00317861">
        <w:rPr>
          <w:rFonts w:asciiTheme="majorHAnsi" w:hAnsiTheme="majorHAnsi"/>
          <w:lang w:eastAsia="ja-JP"/>
        </w:rPr>
        <w:t xml:space="preserve">are </w:t>
      </w:r>
      <w:r>
        <w:rPr>
          <w:rFonts w:asciiTheme="majorHAnsi" w:hAnsiTheme="majorHAnsi"/>
          <w:lang w:eastAsia="ja-JP"/>
        </w:rPr>
        <w:t xml:space="preserve">also no temporal data (i.e. repeated monitoring) to show population trends for any subpopulation. </w:t>
      </w:r>
    </w:p>
    <w:p w14:paraId="0716BC7F" w14:textId="57088021" w:rsidR="00550A08" w:rsidRPr="00DF1653" w:rsidRDefault="00550A08" w:rsidP="6238BF9A">
      <w:pPr>
        <w:rPr>
          <w:rFonts w:asciiTheme="majorHAnsi" w:hAnsiTheme="majorHAnsi"/>
          <w:lang w:eastAsia="ja-JP"/>
        </w:rPr>
      </w:pPr>
      <w:r w:rsidRPr="6238BF9A">
        <w:rPr>
          <w:rFonts w:asciiTheme="majorHAnsi" w:hAnsiTheme="majorHAnsi"/>
        </w:rPr>
        <w:t>There are insufficient data</w:t>
      </w:r>
      <w:r w:rsidRPr="6238BF9A">
        <w:rPr>
          <w:rFonts w:asciiTheme="majorHAnsi" w:hAnsiTheme="majorHAnsi"/>
          <w:lang w:eastAsia="ja-JP"/>
        </w:rPr>
        <w:t xml:space="preserve"> to demonstrate if the </w:t>
      </w:r>
      <w:r w:rsidR="42089715" w:rsidRPr="6238BF9A">
        <w:rPr>
          <w:rFonts w:asciiTheme="majorHAnsi" w:hAnsiTheme="majorHAnsi"/>
          <w:lang w:eastAsia="ja-JP"/>
        </w:rPr>
        <w:t xml:space="preserve">taxon </w:t>
      </w:r>
      <w:r w:rsidRPr="6238BF9A">
        <w:rPr>
          <w:rFonts w:asciiTheme="majorHAnsi" w:hAnsiTheme="majorHAnsi"/>
          <w:lang w:eastAsia="ja-JP"/>
        </w:rPr>
        <w:t xml:space="preserve">is eligible for listing under this criterion. However, the purpose of this consultation document is to elicit additional information to better understand the </w:t>
      </w:r>
      <w:r w:rsidR="00317975" w:rsidRPr="6238BF9A">
        <w:rPr>
          <w:rFonts w:asciiTheme="majorHAnsi" w:hAnsiTheme="majorHAnsi"/>
          <w:lang w:eastAsia="ja-JP"/>
        </w:rPr>
        <w:t>varieties</w:t>
      </w:r>
      <w:r w:rsidRPr="6238BF9A">
        <w:rPr>
          <w:rFonts w:asciiTheme="majorHAnsi" w:hAnsiTheme="majorHAnsi"/>
          <w:lang w:eastAsia="ja-JP"/>
        </w:rPr>
        <w:t xml:space="preserve"> status. This conclusion should therefore be considered to be tentative at this stage, as it may be changed as a result of responses to this consultation process.</w:t>
      </w:r>
    </w:p>
    <w:p w14:paraId="6B47DC27" w14:textId="77777777" w:rsidR="00166185" w:rsidRDefault="00166185" w:rsidP="00166185">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293A4981"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3ED5C02D" w14:textId="77777777" w:rsidR="00166185" w:rsidRPr="00166185" w:rsidRDefault="00166185" w:rsidP="000E630E">
            <w:pPr>
              <w:pStyle w:val="TableText"/>
              <w:keepNext/>
            </w:pPr>
          </w:p>
        </w:tc>
      </w:tr>
      <w:tr w:rsidR="00166185" w:rsidRPr="00166185" w14:paraId="67B4CA3C"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3C229475"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15A627FF" w14:textId="77777777" w:rsidR="00166185" w:rsidRPr="009E3E71" w:rsidRDefault="00166185" w:rsidP="000E630E">
            <w:pPr>
              <w:pStyle w:val="TableText"/>
              <w:keepNext/>
              <w:rPr>
                <w:rStyle w:val="Strong"/>
              </w:rPr>
            </w:pPr>
            <w:r w:rsidRPr="009E3E71">
              <w:rPr>
                <w:rStyle w:val="Strong"/>
              </w:rPr>
              <w:t>Critically Endangered</w:t>
            </w:r>
          </w:p>
          <w:p w14:paraId="22590CCC"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4D4CB990" w14:textId="77777777" w:rsidR="00166185" w:rsidRPr="009E3E71" w:rsidRDefault="00166185" w:rsidP="000E630E">
            <w:pPr>
              <w:pStyle w:val="TableText"/>
              <w:keepNext/>
              <w:rPr>
                <w:rStyle w:val="Strong"/>
              </w:rPr>
            </w:pPr>
            <w:r w:rsidRPr="009E3E71">
              <w:rPr>
                <w:rStyle w:val="Strong"/>
              </w:rPr>
              <w:t>Endangered</w:t>
            </w:r>
          </w:p>
          <w:p w14:paraId="13779FC8"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6F3986A8" w14:textId="77777777" w:rsidR="00166185" w:rsidRPr="009E3E71" w:rsidRDefault="00166185" w:rsidP="000E630E">
            <w:pPr>
              <w:pStyle w:val="TableText"/>
              <w:keepNext/>
              <w:rPr>
                <w:rStyle w:val="Strong"/>
              </w:rPr>
            </w:pPr>
            <w:r w:rsidRPr="009E3E71">
              <w:rPr>
                <w:rStyle w:val="Strong"/>
              </w:rPr>
              <w:t>Vulnerable</w:t>
            </w:r>
          </w:p>
          <w:p w14:paraId="0CEFD46B" w14:textId="77777777" w:rsidR="00166185" w:rsidRPr="009E3E71" w:rsidRDefault="00166185" w:rsidP="000E630E">
            <w:pPr>
              <w:pStyle w:val="TableText"/>
              <w:keepNext/>
              <w:rPr>
                <w:rStyle w:val="Strong"/>
              </w:rPr>
            </w:pPr>
            <w:r w:rsidRPr="009E3E71">
              <w:rPr>
                <w:rStyle w:val="Strong"/>
              </w:rPr>
              <w:t>Low</w:t>
            </w:r>
          </w:p>
        </w:tc>
      </w:tr>
      <w:tr w:rsidR="00166185" w:rsidRPr="00166185" w14:paraId="472BE320"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1DBF56EF"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5076E152"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7BAEE01A"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7ED83310"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7B103C8F"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79B51545"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32FDDF52"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06D0BF4"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02706E34"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E407D36"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38F036C8" w14:textId="653B411C"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0" w:history="1">
        <w:r w:rsidRPr="00166185">
          <w:rPr>
            <w:rStyle w:val="Hyperlink"/>
            <w:bCs/>
            <w:i/>
            <w:iCs/>
          </w:rPr>
          <w:t>common assessment method</w:t>
        </w:r>
      </w:hyperlink>
      <w:r w:rsidRPr="00166185">
        <w:t>.</w:t>
      </w:r>
    </w:p>
    <w:p w14:paraId="727261CE" w14:textId="77777777" w:rsidR="00C2736A" w:rsidRPr="00C2736A" w:rsidRDefault="00C2736A">
      <w:pPr>
        <w:pStyle w:val="Heading3"/>
        <w:ind w:left="964" w:hanging="964"/>
      </w:pPr>
      <w:r>
        <w:t>Criterion 4 e</w:t>
      </w:r>
      <w:r w:rsidR="00BE530B" w:rsidRPr="00BE530B">
        <w:t>vidence</w:t>
      </w:r>
    </w:p>
    <w:p w14:paraId="4CC7ECDC" w14:textId="77777777" w:rsidR="00550A08" w:rsidRPr="00DF1653" w:rsidRDefault="00550A08" w:rsidP="00550A08">
      <w:pPr>
        <w:rPr>
          <w:rStyle w:val="Strong"/>
          <w:rFonts w:asciiTheme="majorHAnsi" w:hAnsiTheme="majorHAnsi"/>
        </w:rPr>
      </w:pPr>
      <w:r w:rsidRPr="00DF1653">
        <w:rPr>
          <w:rStyle w:val="Strong"/>
          <w:rFonts w:asciiTheme="majorHAnsi" w:hAnsiTheme="majorHAnsi"/>
        </w:rPr>
        <w:t xml:space="preserve">Insufficient data to determine eligibility </w:t>
      </w:r>
    </w:p>
    <w:p w14:paraId="51D5230E" w14:textId="77777777" w:rsidR="00550A08" w:rsidRPr="00DF1653" w:rsidRDefault="00550A08" w:rsidP="00550A08">
      <w:pPr>
        <w:rPr>
          <w:rFonts w:asciiTheme="majorHAnsi" w:hAnsiTheme="majorHAnsi"/>
          <w:bCs/>
          <w:i/>
          <w:iCs/>
        </w:rPr>
      </w:pPr>
      <w:r w:rsidRPr="00DF1653">
        <w:rPr>
          <w:rFonts w:asciiTheme="majorHAnsi" w:hAnsiTheme="majorHAnsi"/>
          <w:bCs/>
          <w:i/>
          <w:iCs/>
        </w:rPr>
        <w:t>Number of mature individuals</w:t>
      </w:r>
    </w:p>
    <w:p w14:paraId="78AEA6ED" w14:textId="7C285F28" w:rsidR="00550A08" w:rsidRPr="00DF1653" w:rsidRDefault="00550A08" w:rsidP="00550A08">
      <w:pPr>
        <w:rPr>
          <w:rFonts w:asciiTheme="majorHAnsi" w:hAnsiTheme="majorHAnsi"/>
          <w:lang w:eastAsia="ja-JP"/>
        </w:rPr>
      </w:pPr>
      <w:r w:rsidRPr="00DF1653">
        <w:rPr>
          <w:rFonts w:asciiTheme="majorHAnsi" w:hAnsiTheme="majorHAnsi"/>
          <w:lang w:eastAsia="ja-JP"/>
        </w:rPr>
        <w:t xml:space="preserve">The number of mature individuals is unknown. </w:t>
      </w:r>
      <w:r w:rsidRPr="00DF1653">
        <w:rPr>
          <w:rFonts w:asciiTheme="majorHAnsi" w:hAnsiTheme="majorHAnsi"/>
          <w:bCs/>
        </w:rPr>
        <w:t xml:space="preserve">Additionally, the </w:t>
      </w:r>
      <w:r w:rsidR="00FD2228" w:rsidRPr="00F316EE">
        <w:rPr>
          <w:i/>
          <w:iCs/>
        </w:rPr>
        <w:t xml:space="preserve">P. gilmourii </w:t>
      </w:r>
      <w:r w:rsidR="00FD2228" w:rsidRPr="00F316EE">
        <w:t>var</w:t>
      </w:r>
      <w:r w:rsidR="00FD2228" w:rsidRPr="00F316EE">
        <w:rPr>
          <w:i/>
          <w:iCs/>
        </w:rPr>
        <w:t>. gilmourii</w:t>
      </w:r>
      <w:r w:rsidR="00FD2228" w:rsidRPr="00DF1653">
        <w:rPr>
          <w:rFonts w:asciiTheme="majorHAnsi" w:hAnsiTheme="majorHAnsi"/>
          <w:bCs/>
        </w:rPr>
        <w:t xml:space="preserve"> </w:t>
      </w:r>
      <w:r w:rsidRPr="00DF1653">
        <w:rPr>
          <w:rFonts w:asciiTheme="majorHAnsi" w:hAnsiTheme="majorHAnsi"/>
          <w:bCs/>
        </w:rPr>
        <w:t>is not eligible for listing as Vulnerable under sub-criterion D2</w:t>
      </w:r>
      <w:r w:rsidR="00332FD5">
        <w:rPr>
          <w:rFonts w:asciiTheme="majorHAnsi" w:hAnsiTheme="majorHAnsi"/>
          <w:bCs/>
        </w:rPr>
        <w:t xml:space="preserve"> as the AOO is &gt;20 km</w:t>
      </w:r>
      <w:r w:rsidR="00332FD5">
        <w:rPr>
          <w:rFonts w:asciiTheme="majorHAnsi" w:hAnsiTheme="majorHAnsi"/>
          <w:bCs/>
          <w:vertAlign w:val="superscript"/>
        </w:rPr>
        <w:t>2</w:t>
      </w:r>
      <w:r w:rsidR="00332FD5">
        <w:rPr>
          <w:rFonts w:asciiTheme="majorHAnsi" w:hAnsiTheme="majorHAnsi"/>
          <w:bCs/>
        </w:rPr>
        <w:t xml:space="preserve"> (estimated at 40</w:t>
      </w:r>
      <w:r w:rsidR="008543D3">
        <w:rPr>
          <w:rFonts w:asciiTheme="majorHAnsi" w:hAnsiTheme="majorHAnsi"/>
          <w:bCs/>
        </w:rPr>
        <w:t> </w:t>
      </w:r>
      <w:r w:rsidR="00332FD5">
        <w:rPr>
          <w:rFonts w:asciiTheme="majorHAnsi" w:hAnsiTheme="majorHAnsi"/>
          <w:bCs/>
        </w:rPr>
        <w:t>km</w:t>
      </w:r>
      <w:r w:rsidR="00332FD5">
        <w:rPr>
          <w:rFonts w:asciiTheme="majorHAnsi" w:hAnsiTheme="majorHAnsi"/>
          <w:bCs/>
          <w:vertAlign w:val="superscript"/>
        </w:rPr>
        <w:t>2</w:t>
      </w:r>
      <w:r w:rsidR="00332FD5">
        <w:rPr>
          <w:rFonts w:asciiTheme="majorHAnsi" w:hAnsiTheme="majorHAnsi"/>
          <w:bCs/>
        </w:rPr>
        <w:t>)</w:t>
      </w:r>
      <w:r w:rsidRPr="00DF1653">
        <w:rPr>
          <w:rFonts w:asciiTheme="majorHAnsi" w:hAnsiTheme="majorHAnsi"/>
          <w:bCs/>
        </w:rPr>
        <w:t>.</w:t>
      </w:r>
    </w:p>
    <w:p w14:paraId="5F46BFF1" w14:textId="7FD8AE46" w:rsidR="00550A08" w:rsidRDefault="00550A08" w:rsidP="00550A08">
      <w:pPr>
        <w:rPr>
          <w:rFonts w:asciiTheme="majorHAnsi" w:hAnsiTheme="majorHAnsi"/>
          <w:lang w:eastAsia="ja-JP"/>
        </w:rPr>
      </w:pPr>
      <w:r w:rsidRPr="00DF1653">
        <w:rPr>
          <w:rFonts w:asciiTheme="majorHAnsi" w:hAnsiTheme="majorHAnsi"/>
          <w:bCs/>
        </w:rPr>
        <w:t>There are insufficient data</w:t>
      </w:r>
      <w:r w:rsidRPr="00DF1653">
        <w:rPr>
          <w:rFonts w:asciiTheme="majorHAnsi" w:hAnsiTheme="majorHAnsi"/>
          <w:lang w:eastAsia="ja-JP"/>
        </w:rPr>
        <w:t xml:space="preserve"> to</w:t>
      </w:r>
      <w:r w:rsidRPr="00DF1653" w:rsidDel="002C6B5B">
        <w:rPr>
          <w:rFonts w:asciiTheme="majorHAnsi" w:hAnsiTheme="majorHAnsi"/>
          <w:lang w:eastAsia="ja-JP"/>
        </w:rPr>
        <w:t xml:space="preserve"> </w:t>
      </w:r>
      <w:r w:rsidRPr="00DF1653">
        <w:rPr>
          <w:rFonts w:asciiTheme="majorHAnsi" w:hAnsiTheme="majorHAnsi"/>
          <w:lang w:eastAsia="ja-JP"/>
        </w:rPr>
        <w:t xml:space="preserve">demonstrate if the </w:t>
      </w:r>
      <w:r w:rsidR="008769C4">
        <w:rPr>
          <w:rFonts w:asciiTheme="majorHAnsi" w:hAnsiTheme="majorHAnsi"/>
          <w:lang w:eastAsia="ja-JP"/>
        </w:rPr>
        <w:t>taxon</w:t>
      </w:r>
      <w:r w:rsidRPr="00DF1653">
        <w:rPr>
          <w:rFonts w:asciiTheme="majorHAnsi" w:hAnsiTheme="majorHAnsi"/>
          <w:lang w:eastAsia="ja-JP"/>
        </w:rPr>
        <w:t xml:space="preserve"> is eligible for listing under this criterion. However, the purpose of this consultation document is to elicit additional information to better understand the </w:t>
      </w:r>
      <w:r w:rsidR="00317975">
        <w:rPr>
          <w:rFonts w:asciiTheme="majorHAnsi" w:hAnsiTheme="majorHAnsi"/>
          <w:lang w:eastAsia="ja-JP"/>
        </w:rPr>
        <w:t>varieties</w:t>
      </w:r>
      <w:r w:rsidRPr="00DF1653">
        <w:rPr>
          <w:rFonts w:asciiTheme="majorHAnsi" w:hAnsiTheme="majorHAnsi"/>
          <w:lang w:eastAsia="ja-JP"/>
        </w:rPr>
        <w:t xml:space="preserve"> status. This conclusion should therefore be considered to be tentative at this stage, as it may be changed as a result of responses to this consultation process.</w:t>
      </w:r>
    </w:p>
    <w:p w14:paraId="36A2AC24" w14:textId="77777777" w:rsidR="006E2877" w:rsidRPr="0098615F" w:rsidRDefault="006E2877" w:rsidP="00550A08">
      <w:pPr>
        <w:rPr>
          <w:rStyle w:val="Strong"/>
          <w:rFonts w:asciiTheme="majorHAnsi" w:hAnsiTheme="majorHAnsi"/>
          <w:b w:val="0"/>
          <w:bCs w:val="0"/>
          <w:lang w:eastAsia="ja-JP"/>
        </w:rPr>
      </w:pPr>
    </w:p>
    <w:p w14:paraId="237548B3" w14:textId="77777777"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7C04D7E0"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6572B133"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4A8F76B7" w14:textId="77777777" w:rsidTr="001C7420">
        <w:trPr>
          <w:trHeight w:val="439"/>
        </w:trPr>
        <w:tc>
          <w:tcPr>
            <w:tcW w:w="4042" w:type="dxa"/>
            <w:tcBorders>
              <w:top w:val="nil"/>
              <w:left w:val="single" w:sz="4" w:space="0" w:color="auto"/>
              <w:bottom w:val="nil"/>
              <w:right w:val="nil"/>
            </w:tcBorders>
          </w:tcPr>
          <w:p w14:paraId="60DAB139"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40CDB37F" w14:textId="77777777" w:rsidR="00AD2722" w:rsidRPr="009E3E71" w:rsidRDefault="00AD2722" w:rsidP="000E630E">
            <w:pPr>
              <w:pStyle w:val="TableText"/>
              <w:keepNext/>
              <w:rPr>
                <w:rStyle w:val="Strong"/>
              </w:rPr>
            </w:pPr>
            <w:r w:rsidRPr="009E3E71">
              <w:rPr>
                <w:rStyle w:val="Strong"/>
              </w:rPr>
              <w:t>Critically Endangered</w:t>
            </w:r>
          </w:p>
          <w:p w14:paraId="2E6BD62C"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7A0410F3" w14:textId="77777777" w:rsidR="00AD2722" w:rsidRPr="009E3E71" w:rsidRDefault="00AD2722" w:rsidP="000E630E">
            <w:pPr>
              <w:pStyle w:val="TableText"/>
              <w:keepNext/>
              <w:rPr>
                <w:rStyle w:val="Strong"/>
              </w:rPr>
            </w:pPr>
            <w:r w:rsidRPr="009E3E71">
              <w:rPr>
                <w:rStyle w:val="Strong"/>
              </w:rPr>
              <w:t>Endangered</w:t>
            </w:r>
          </w:p>
          <w:p w14:paraId="090B389C"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0E8775BE" w14:textId="77777777" w:rsidR="00AD2722" w:rsidRPr="009E3E71" w:rsidRDefault="00AD2722" w:rsidP="000E630E">
            <w:pPr>
              <w:pStyle w:val="TableText"/>
              <w:keepNext/>
              <w:rPr>
                <w:rStyle w:val="Strong"/>
              </w:rPr>
            </w:pPr>
            <w:r w:rsidRPr="009E3E71">
              <w:rPr>
                <w:rStyle w:val="Strong"/>
              </w:rPr>
              <w:t>Vulnerable</w:t>
            </w:r>
          </w:p>
          <w:p w14:paraId="7DBCAEEB"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0CE5F3EC"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7CCA225E"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719572D2"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0D62DA1A"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2455DC02"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6CCB6B3D" w14:textId="77777777" w:rsidR="00AD2722" w:rsidRPr="00AD2722" w:rsidRDefault="00C2736A" w:rsidP="00A41058">
      <w:pPr>
        <w:pStyle w:val="Heading3"/>
        <w:spacing w:before="240"/>
        <w:ind w:left="964" w:hanging="964"/>
      </w:pPr>
      <w:r>
        <w:lastRenderedPageBreak/>
        <w:t>Criterion 5 e</w:t>
      </w:r>
      <w:r w:rsidR="00AD2722" w:rsidRPr="00AD2722">
        <w:t>vidence</w:t>
      </w:r>
    </w:p>
    <w:p w14:paraId="291BA073" w14:textId="77777777" w:rsidR="00550A08" w:rsidRDefault="00550A08" w:rsidP="00550A08">
      <w:pPr>
        <w:rPr>
          <w:rStyle w:val="Strong"/>
        </w:rPr>
      </w:pPr>
      <w:r w:rsidRPr="0022387C">
        <w:rPr>
          <w:rStyle w:val="Strong"/>
        </w:rPr>
        <w:t>Insufficient data to determine eligibility</w:t>
      </w:r>
    </w:p>
    <w:p w14:paraId="0BD901A0" w14:textId="00D92B0F" w:rsidR="00550A08" w:rsidRPr="00AD2722" w:rsidRDefault="00550A08" w:rsidP="00550A08">
      <w:pPr>
        <w:rPr>
          <w:bCs/>
        </w:rPr>
      </w:pPr>
      <w:r w:rsidRPr="00AD2722">
        <w:rPr>
          <w:bCs/>
        </w:rPr>
        <w:t xml:space="preserve">Population viability analysis has not been undertaken. Therefore, there is insufficient information to determine the eligibility of the </w:t>
      </w:r>
      <w:r w:rsidR="008769C4">
        <w:rPr>
          <w:bCs/>
        </w:rPr>
        <w:t>taxon</w:t>
      </w:r>
      <w:r w:rsidRPr="00AD2722">
        <w:rPr>
          <w:bCs/>
        </w:rPr>
        <w:t xml:space="preserve"> for listing in any category under this criterion.</w:t>
      </w:r>
    </w:p>
    <w:p w14:paraId="16B5178B" w14:textId="77777777" w:rsidR="00AD2722" w:rsidRPr="00AD2722" w:rsidRDefault="00AD2722" w:rsidP="00F20180">
      <w:pPr>
        <w:pStyle w:val="Heading3"/>
        <w:ind w:left="964" w:hanging="964"/>
      </w:pPr>
      <w:r w:rsidRPr="00AD2722">
        <w:t>Adequacy of survey</w:t>
      </w:r>
    </w:p>
    <w:p w14:paraId="603B328B" w14:textId="07948C45" w:rsidR="00604087" w:rsidRDefault="00FE5923" w:rsidP="00604087">
      <w:pPr>
        <w:rPr>
          <w:bCs/>
        </w:rPr>
      </w:pPr>
      <w:r>
        <w:rPr>
          <w:bCs/>
        </w:rPr>
        <w:t>S</w:t>
      </w:r>
      <w:r w:rsidR="00604087">
        <w:rPr>
          <w:bCs/>
        </w:rPr>
        <w:t xml:space="preserve">urveys have been conducted from 1984 to 2021 by staff from the Department of Planning, Industry and Environment, Royal Botanic Gardens and Domain Trust, Australian National Botanic Gardens and Royal Botanic Gardens Victoria, including </w:t>
      </w:r>
      <w:r>
        <w:rPr>
          <w:bCs/>
        </w:rPr>
        <w:t xml:space="preserve">but not limited to, </w:t>
      </w:r>
      <w:r w:rsidR="00604087">
        <w:rPr>
          <w:bCs/>
        </w:rPr>
        <w:t>Neville Walsh, Phil Gilmour, Gavin Phillips, Keith McDougall, Graeme Errington, Richard Johnstone, Jackie Miles</w:t>
      </w:r>
      <w:r w:rsidR="008543D3">
        <w:rPr>
          <w:bCs/>
        </w:rPr>
        <w:t>, Chris Howard</w:t>
      </w:r>
      <w:r w:rsidR="00604087">
        <w:rPr>
          <w:bCs/>
        </w:rPr>
        <w:t xml:space="preserve"> and Dave Albrecht (Table 1). The search area</w:t>
      </w:r>
      <w:r>
        <w:rPr>
          <w:bCs/>
        </w:rPr>
        <w:t>s</w:t>
      </w:r>
      <w:r w:rsidR="00604087">
        <w:rPr>
          <w:bCs/>
        </w:rPr>
        <w:t xml:space="preserve"> </w:t>
      </w:r>
      <w:r w:rsidR="00DF5352">
        <w:rPr>
          <w:bCs/>
        </w:rPr>
        <w:t>include</w:t>
      </w:r>
      <w:r w:rsidR="00604087">
        <w:rPr>
          <w:bCs/>
        </w:rPr>
        <w:t xml:space="preserve"> the </w:t>
      </w:r>
      <w:r>
        <w:rPr>
          <w:bCs/>
        </w:rPr>
        <w:t xml:space="preserve">localities </w:t>
      </w:r>
      <w:r w:rsidR="008A2970">
        <w:rPr>
          <w:bCs/>
        </w:rPr>
        <w:t>within the east DNP ranges (mountains of the moon)</w:t>
      </w:r>
      <w:r>
        <w:rPr>
          <w:bCs/>
        </w:rPr>
        <w:t xml:space="preserve">, </w:t>
      </w:r>
      <w:r w:rsidR="00550A08">
        <w:rPr>
          <w:bCs/>
        </w:rPr>
        <w:t xml:space="preserve">and </w:t>
      </w:r>
      <w:r>
        <w:rPr>
          <w:bCs/>
        </w:rPr>
        <w:t xml:space="preserve">within the Bendethera </w:t>
      </w:r>
      <w:r w:rsidR="00550A08">
        <w:rPr>
          <w:bCs/>
        </w:rPr>
        <w:t>localit</w:t>
      </w:r>
      <w:r w:rsidR="008A2970">
        <w:rPr>
          <w:bCs/>
        </w:rPr>
        <w:t>y</w:t>
      </w:r>
      <w:r w:rsidR="00604087">
        <w:rPr>
          <w:bCs/>
        </w:rPr>
        <w:t xml:space="preserve"> </w:t>
      </w:r>
      <w:r w:rsidR="00550A08">
        <w:rPr>
          <w:bCs/>
        </w:rPr>
        <w:t xml:space="preserve">as well as </w:t>
      </w:r>
      <w:r w:rsidR="00604087">
        <w:rPr>
          <w:bCs/>
        </w:rPr>
        <w:t>accessible rocky outcrops and habitat in t</w:t>
      </w:r>
      <w:r w:rsidR="00550A08">
        <w:rPr>
          <w:bCs/>
        </w:rPr>
        <w:t>he vicinity of these localities</w:t>
      </w:r>
      <w:r w:rsidR="00604087">
        <w:rPr>
          <w:bCs/>
        </w:rPr>
        <w:t xml:space="preserve"> within DNP. There are </w:t>
      </w:r>
      <w:r w:rsidR="00855FD9">
        <w:rPr>
          <w:bCs/>
        </w:rPr>
        <w:t>16</w:t>
      </w:r>
      <w:r w:rsidR="00550A08">
        <w:rPr>
          <w:bCs/>
        </w:rPr>
        <w:t xml:space="preserve"> unique</w:t>
      </w:r>
      <w:r w:rsidR="00604087">
        <w:rPr>
          <w:bCs/>
        </w:rPr>
        <w:t xml:space="preserve"> occurrence records on AVH</w:t>
      </w:r>
      <w:r w:rsidR="00550A08">
        <w:rPr>
          <w:bCs/>
        </w:rPr>
        <w:t xml:space="preserve"> (AVH 2021</w:t>
      </w:r>
      <w:r w:rsidR="00911B8A">
        <w:rPr>
          <w:bCs/>
        </w:rPr>
        <w:t>b</w:t>
      </w:r>
      <w:r w:rsidR="00550A08">
        <w:rPr>
          <w:bCs/>
        </w:rPr>
        <w:t>)</w:t>
      </w:r>
      <w:r w:rsidR="00604087">
        <w:rPr>
          <w:bCs/>
        </w:rPr>
        <w:t xml:space="preserve">. Consequently, survey effort has been considered adequate and there is sufficient scientific evidence to support the assessment. </w:t>
      </w:r>
    </w:p>
    <w:p w14:paraId="168F106F" w14:textId="5D8F3B4A" w:rsidR="00AD44EA" w:rsidRDefault="00AD44EA" w:rsidP="000202F4">
      <w:pPr>
        <w:pStyle w:val="Normalsmall"/>
        <w:pageBreakBefore/>
      </w:pPr>
      <w:r>
        <w:lastRenderedPageBreak/>
        <w:t xml:space="preserve">© Commonwealth of Australia </w:t>
      </w:r>
      <w:r w:rsidR="00332FD5">
        <w:t xml:space="preserve">2021 </w:t>
      </w:r>
      <w:r w:rsidR="00D431C8" w:rsidRPr="00D431C8">
        <w:rPr>
          <w:noProof/>
          <w:lang w:eastAsia="en-AU"/>
        </w:rPr>
        <w:drawing>
          <wp:inline distT="0" distB="0" distL="0" distR="0" wp14:anchorId="3F9573EA" wp14:editId="638CBC09">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5166" cy="218731"/>
                    </a:xfrm>
                    <a:prstGeom prst="rect">
                      <a:avLst/>
                    </a:prstGeom>
                  </pic:spPr>
                </pic:pic>
              </a:graphicData>
            </a:graphic>
          </wp:inline>
        </w:drawing>
      </w:r>
    </w:p>
    <w:p w14:paraId="0976329E" w14:textId="77777777" w:rsidR="00AD44EA" w:rsidRDefault="00AD44EA" w:rsidP="00AD44EA">
      <w:pPr>
        <w:pStyle w:val="Normalsmall"/>
        <w:rPr>
          <w:rStyle w:val="Strong"/>
        </w:rPr>
      </w:pPr>
      <w:r>
        <w:rPr>
          <w:rStyle w:val="Strong"/>
        </w:rPr>
        <w:t>Ownership of intellectual property rights</w:t>
      </w:r>
    </w:p>
    <w:p w14:paraId="16809C09"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5EEEC76E" w14:textId="77777777" w:rsidR="00AD44EA" w:rsidRDefault="00AD44EA" w:rsidP="00AD44EA">
      <w:pPr>
        <w:pStyle w:val="Normalsmall"/>
        <w:rPr>
          <w:rStyle w:val="Strong"/>
        </w:rPr>
      </w:pPr>
      <w:r>
        <w:rPr>
          <w:rStyle w:val="Strong"/>
        </w:rPr>
        <w:t>Creative Commons licence</w:t>
      </w:r>
    </w:p>
    <w:p w14:paraId="0965AFB7" w14:textId="77777777" w:rsidR="00AD44EA" w:rsidRDefault="00AD44EA" w:rsidP="00AD44EA">
      <w:pPr>
        <w:pStyle w:val="Normalsmall"/>
      </w:pPr>
      <w:r>
        <w:t xml:space="preserve">All material in this publication is licensed under a </w:t>
      </w:r>
      <w:hyperlink r:id="rId42" w:history="1">
        <w:r>
          <w:rPr>
            <w:rStyle w:val="Hyperlink"/>
          </w:rPr>
          <w:t>Creative Commons Attribution 4.0 International Licence</w:t>
        </w:r>
      </w:hyperlink>
      <w:r>
        <w:t xml:space="preserve"> except content supplied by third parties, logos and the Commonwealth Coat of Arms.</w:t>
      </w:r>
    </w:p>
    <w:p w14:paraId="1D12B069" w14:textId="77777777" w:rsidR="00AD44EA" w:rsidRDefault="00AD44EA" w:rsidP="00AD44EA">
      <w:pPr>
        <w:pStyle w:val="Normalsmall"/>
      </w:pPr>
      <w:r>
        <w:t xml:space="preserve">Inquiries about the licence and any use of this document should be emailed to </w:t>
      </w:r>
      <w:hyperlink r:id="rId43" w:history="1">
        <w:r w:rsidRPr="00CD29E9">
          <w:rPr>
            <w:rStyle w:val="Hyperlink"/>
          </w:rPr>
          <w:t>copyright@awe.gov.au</w:t>
        </w:r>
      </w:hyperlink>
      <w:r>
        <w:t>.</w:t>
      </w:r>
    </w:p>
    <w:p w14:paraId="71067712" w14:textId="77777777" w:rsidR="00AD44EA" w:rsidRDefault="00AD44EA" w:rsidP="00AD44EA">
      <w:pPr>
        <w:pStyle w:val="Normalsmall"/>
        <w:rPr>
          <w:rStyle w:val="Strong"/>
        </w:rPr>
      </w:pPr>
      <w:r>
        <w:rPr>
          <w:rStyle w:val="Strong"/>
        </w:rPr>
        <w:t>Cataloguing data</w:t>
      </w:r>
    </w:p>
    <w:p w14:paraId="2012DFF5" w14:textId="3EFFC1F0" w:rsidR="00AD44EA" w:rsidRDefault="00AD44EA" w:rsidP="00AD44EA">
      <w:pPr>
        <w:pStyle w:val="Normalsmall"/>
      </w:pPr>
      <w:r>
        <w:t xml:space="preserve">This publication (and any material sourced from it) should be attributed as: </w:t>
      </w:r>
      <w:r w:rsidRPr="00AD44EA">
        <w:t xml:space="preserve">Department of Agriculture, Water and the </w:t>
      </w:r>
      <w:r w:rsidRPr="00604087">
        <w:t>Environment 202</w:t>
      </w:r>
      <w:r w:rsidR="00604087" w:rsidRPr="00604087">
        <w:t>1</w:t>
      </w:r>
      <w:r w:rsidRPr="00604087">
        <w:t xml:space="preserve">, </w:t>
      </w:r>
      <w:r>
        <w:rPr>
          <w:i/>
        </w:rPr>
        <w:t xml:space="preserve">Conservation advice for </w:t>
      </w:r>
      <w:r w:rsidR="00604087">
        <w:t xml:space="preserve">Pomaderris gilmourii </w:t>
      </w:r>
      <w:r w:rsidR="00604087" w:rsidRPr="00604087">
        <w:rPr>
          <w:i/>
        </w:rPr>
        <w:t>var.</w:t>
      </w:r>
      <w:r w:rsidR="00604087">
        <w:t xml:space="preserve"> gilmourii</w:t>
      </w:r>
      <w:r>
        <w:t xml:space="preserve">, Canberra. </w:t>
      </w:r>
      <w:r w:rsidR="003E1291" w:rsidRPr="00D431C8">
        <w:rPr>
          <w:noProof/>
          <w:lang w:eastAsia="en-AU"/>
        </w:rPr>
        <w:drawing>
          <wp:inline distT="0" distB="0" distL="0" distR="0" wp14:anchorId="291691EB" wp14:editId="61E8A662">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5166" cy="218731"/>
                    </a:xfrm>
                    <a:prstGeom prst="rect">
                      <a:avLst/>
                    </a:prstGeom>
                  </pic:spPr>
                </pic:pic>
              </a:graphicData>
            </a:graphic>
          </wp:inline>
        </w:drawing>
      </w:r>
    </w:p>
    <w:p w14:paraId="525F410B" w14:textId="035C0A0E" w:rsidR="00AD44EA" w:rsidRDefault="00AD44EA" w:rsidP="00AD44EA">
      <w:pPr>
        <w:pStyle w:val="Normalsmall"/>
      </w:pPr>
      <w:r>
        <w:t xml:space="preserve">This publication is </w:t>
      </w:r>
      <w:r w:rsidRPr="00E20810">
        <w:t>available at</w:t>
      </w:r>
      <w:r w:rsidR="00BA28D1">
        <w:t xml:space="preserve"> the </w:t>
      </w:r>
      <w:r w:rsidR="00BA28D1" w:rsidRPr="00DC7EA8">
        <w:t>SPRAT profile for</w:t>
      </w:r>
      <w:r w:rsidR="00DC7EA8">
        <w:t xml:space="preserve"> </w:t>
      </w:r>
      <w:hyperlink r:id="rId44" w:history="1">
        <w:r w:rsidR="00DC7EA8" w:rsidRPr="00604087">
          <w:rPr>
            <w:rStyle w:val="Hyperlink"/>
            <w:i/>
          </w:rPr>
          <w:t xml:space="preserve">Pomaderris gilmourii </w:t>
        </w:r>
        <w:r w:rsidR="00DC7EA8" w:rsidRPr="00604087">
          <w:rPr>
            <w:rStyle w:val="Hyperlink"/>
          </w:rPr>
          <w:t>var</w:t>
        </w:r>
        <w:r w:rsidR="00DC7EA8" w:rsidRPr="00604087">
          <w:rPr>
            <w:rStyle w:val="Hyperlink"/>
            <w:i/>
          </w:rPr>
          <w:t>. gilmourii</w:t>
        </w:r>
      </w:hyperlink>
      <w:r w:rsidR="00DC7EA8">
        <w:rPr>
          <w:i/>
        </w:rPr>
        <w:t>.</w:t>
      </w:r>
    </w:p>
    <w:p w14:paraId="2B4F14E5" w14:textId="77777777" w:rsidR="00AD44EA" w:rsidRDefault="00AD44EA" w:rsidP="00AD44EA">
      <w:pPr>
        <w:pStyle w:val="Normalsmall"/>
        <w:spacing w:after="0"/>
      </w:pPr>
      <w:r>
        <w:t>Department of Agriculture, Water and the Environment</w:t>
      </w:r>
    </w:p>
    <w:p w14:paraId="13E15D20" w14:textId="77777777" w:rsidR="00AD44EA" w:rsidRDefault="00AD44EA" w:rsidP="00AD44EA">
      <w:pPr>
        <w:pStyle w:val="Normalsmall"/>
        <w:spacing w:after="0"/>
      </w:pPr>
      <w:r>
        <w:t>GPO Box 858</w:t>
      </w:r>
      <w:r w:rsidR="00B16806">
        <w:t>,</w:t>
      </w:r>
      <w:r>
        <w:t xml:space="preserve"> Canberra ACT 2601</w:t>
      </w:r>
    </w:p>
    <w:p w14:paraId="47BE567D" w14:textId="77777777" w:rsidR="00AD44EA" w:rsidRDefault="00AD44EA" w:rsidP="00AD44EA">
      <w:pPr>
        <w:pStyle w:val="Normalsmall"/>
        <w:spacing w:after="0"/>
      </w:pPr>
      <w:r>
        <w:t xml:space="preserve">Telephone </w:t>
      </w:r>
      <w:r w:rsidRPr="00773056">
        <w:t>1800 900 090</w:t>
      </w:r>
    </w:p>
    <w:p w14:paraId="6C08C649" w14:textId="77777777" w:rsidR="00AD44EA" w:rsidRDefault="00AD44EA" w:rsidP="00AD44EA">
      <w:pPr>
        <w:pStyle w:val="Normalsmall"/>
      </w:pPr>
      <w:r w:rsidRPr="00E20810">
        <w:t xml:space="preserve">Web </w:t>
      </w:r>
      <w:hyperlink r:id="rId45" w:history="1">
        <w:r w:rsidRPr="00E20810">
          <w:rPr>
            <w:rStyle w:val="Hyperlink"/>
          </w:rPr>
          <w:t>awe.gov.au</w:t>
        </w:r>
      </w:hyperlink>
    </w:p>
    <w:p w14:paraId="27ABC64C" w14:textId="77777777" w:rsidR="00AD44EA" w:rsidRPr="00DC7EA8"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r w:rsidRPr="00DC7EA8">
        <w:t>.</w:t>
      </w:r>
    </w:p>
    <w:p w14:paraId="03E31B1E" w14:textId="77777777" w:rsidR="00AD44EA" w:rsidRPr="00DC7EA8" w:rsidRDefault="00AD44EA" w:rsidP="00AD44EA">
      <w:pPr>
        <w:pStyle w:val="Normalsmall"/>
        <w:rPr>
          <w:rStyle w:val="Strong"/>
        </w:rPr>
      </w:pPr>
      <w:r w:rsidRPr="00DC7EA8">
        <w:rPr>
          <w:rStyle w:val="Strong"/>
        </w:rPr>
        <w:t>Acknowledgements</w:t>
      </w:r>
    </w:p>
    <w:p w14:paraId="230F936B" w14:textId="3452AF54" w:rsidR="00DC7EA8" w:rsidRDefault="00DC7EA8" w:rsidP="00DC7EA8">
      <w:pPr>
        <w:pStyle w:val="Normalsmall"/>
      </w:pPr>
      <w:r>
        <w:t xml:space="preserve">Neville Walsh, Keith McDougall, Jackie Miles, Gavin Phillips and Chris </w:t>
      </w:r>
      <w:r w:rsidR="00EF06AF">
        <w:t>Howard are</w:t>
      </w:r>
      <w:r>
        <w:t xml:space="preserve"> kindly acknowledged for their assistance with providing information and advice to support the assessment. </w:t>
      </w:r>
    </w:p>
    <w:p w14:paraId="485BA0A5" w14:textId="56D00026" w:rsidR="009E30E5" w:rsidRPr="00AF6941" w:rsidRDefault="009E30E5" w:rsidP="00DC7EA8">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7F21F999" w14:textId="77777777" w:rsidTr="005F3E72">
        <w:trPr>
          <w:cantSplit/>
          <w:tblHeader/>
        </w:trPr>
        <w:tc>
          <w:tcPr>
            <w:tcW w:w="3020" w:type="dxa"/>
            <w:tcBorders>
              <w:top w:val="single" w:sz="4" w:space="0" w:color="auto"/>
              <w:bottom w:val="single" w:sz="4" w:space="0" w:color="auto"/>
            </w:tcBorders>
          </w:tcPr>
          <w:p w14:paraId="7E2EA624"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5EA8A8DD"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076314CF" w14:textId="77777777" w:rsidR="009E30E5" w:rsidRDefault="00EE0F9A" w:rsidP="009E30E5">
            <w:pPr>
              <w:pStyle w:val="TableHeading"/>
            </w:pPr>
            <w:r>
              <w:t>Date</w:t>
            </w:r>
            <w:r w:rsidR="009E30E5">
              <w:t xml:space="preserve"> [dd mm yyyy]</w:t>
            </w:r>
          </w:p>
        </w:tc>
      </w:tr>
      <w:tr w:rsidR="009E30E5" w14:paraId="1A611EB3" w14:textId="77777777" w:rsidTr="009E30E5">
        <w:tc>
          <w:tcPr>
            <w:tcW w:w="3020" w:type="dxa"/>
            <w:tcBorders>
              <w:top w:val="single" w:sz="4" w:space="0" w:color="auto"/>
            </w:tcBorders>
          </w:tcPr>
          <w:p w14:paraId="55716FD2" w14:textId="77777777" w:rsidR="009E30E5" w:rsidRDefault="005F3E72" w:rsidP="009E30E5">
            <w:pPr>
              <w:pStyle w:val="TableText"/>
            </w:pPr>
            <w:r>
              <w:t>–</w:t>
            </w:r>
          </w:p>
        </w:tc>
        <w:tc>
          <w:tcPr>
            <w:tcW w:w="3020" w:type="dxa"/>
            <w:tcBorders>
              <w:top w:val="single" w:sz="4" w:space="0" w:color="auto"/>
            </w:tcBorders>
          </w:tcPr>
          <w:p w14:paraId="7BDBB443" w14:textId="77777777" w:rsidR="009E30E5" w:rsidRDefault="00D17C18" w:rsidP="009E30E5">
            <w:pPr>
              <w:pStyle w:val="TableText"/>
            </w:pPr>
            <w:r>
              <w:t>–</w:t>
            </w:r>
          </w:p>
        </w:tc>
        <w:tc>
          <w:tcPr>
            <w:tcW w:w="3020" w:type="dxa"/>
            <w:tcBorders>
              <w:top w:val="single" w:sz="4" w:space="0" w:color="auto"/>
            </w:tcBorders>
          </w:tcPr>
          <w:p w14:paraId="369F5A8A" w14:textId="77777777" w:rsidR="009E30E5" w:rsidRDefault="00D17C18" w:rsidP="009E30E5">
            <w:pPr>
              <w:pStyle w:val="TableText"/>
            </w:pPr>
            <w:r>
              <w:t>–</w:t>
            </w:r>
          </w:p>
        </w:tc>
      </w:tr>
      <w:tr w:rsidR="009E30E5" w14:paraId="6EF597AA" w14:textId="77777777" w:rsidTr="009E30E5">
        <w:tc>
          <w:tcPr>
            <w:tcW w:w="3020" w:type="dxa"/>
          </w:tcPr>
          <w:p w14:paraId="1AE38635" w14:textId="77777777" w:rsidR="009E30E5" w:rsidRDefault="00D17C18" w:rsidP="009E30E5">
            <w:pPr>
              <w:pStyle w:val="TableText"/>
            </w:pPr>
            <w:r>
              <w:t>–</w:t>
            </w:r>
          </w:p>
        </w:tc>
        <w:tc>
          <w:tcPr>
            <w:tcW w:w="3020" w:type="dxa"/>
          </w:tcPr>
          <w:p w14:paraId="25A0562E" w14:textId="77777777" w:rsidR="009E30E5" w:rsidRDefault="00D17C18" w:rsidP="009E30E5">
            <w:pPr>
              <w:pStyle w:val="TableText"/>
            </w:pPr>
            <w:r>
              <w:t>–</w:t>
            </w:r>
          </w:p>
        </w:tc>
        <w:tc>
          <w:tcPr>
            <w:tcW w:w="3020" w:type="dxa"/>
          </w:tcPr>
          <w:p w14:paraId="1316DBA9" w14:textId="77777777" w:rsidR="009E30E5" w:rsidRDefault="00D17C18" w:rsidP="009E30E5">
            <w:pPr>
              <w:pStyle w:val="TableText"/>
            </w:pPr>
            <w:r>
              <w:t>–</w:t>
            </w:r>
          </w:p>
        </w:tc>
      </w:tr>
    </w:tbl>
    <w:p w14:paraId="5EC85A94" w14:textId="77777777" w:rsidR="009E30E5" w:rsidRPr="009E30E5" w:rsidRDefault="009E30E5" w:rsidP="009E30E5"/>
    <w:sectPr w:rsidR="009E30E5" w:rsidRPr="009E30E5" w:rsidSect="002F232F">
      <w:headerReference w:type="default" r:id="rId46"/>
      <w:footerReference w:type="default" r:id="rId47"/>
      <w:headerReference w:type="first" r:id="rId48"/>
      <w:footerReference w:type="first" r:id="rId49"/>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DEB80" w14:textId="77777777" w:rsidR="00790B79" w:rsidRDefault="00790B79">
      <w:r>
        <w:separator/>
      </w:r>
    </w:p>
    <w:p w14:paraId="5C603955" w14:textId="77777777" w:rsidR="00790B79" w:rsidRDefault="00790B79"/>
    <w:p w14:paraId="728455AE" w14:textId="77777777" w:rsidR="00790B79" w:rsidRDefault="00790B79"/>
    <w:p w14:paraId="59D7F250" w14:textId="77777777" w:rsidR="00790B79" w:rsidRDefault="00790B79"/>
  </w:endnote>
  <w:endnote w:type="continuationSeparator" w:id="0">
    <w:p w14:paraId="2D3B0109" w14:textId="77777777" w:rsidR="00790B79" w:rsidRDefault="00790B79">
      <w:r>
        <w:continuationSeparator/>
      </w:r>
    </w:p>
    <w:p w14:paraId="4BA375E2" w14:textId="77777777" w:rsidR="00790B79" w:rsidRDefault="00790B79"/>
    <w:p w14:paraId="58EE411B" w14:textId="77777777" w:rsidR="00790B79" w:rsidRDefault="00790B79"/>
    <w:p w14:paraId="47449920" w14:textId="77777777" w:rsidR="00790B79" w:rsidRDefault="00790B79"/>
  </w:endnote>
  <w:endnote w:type="continuationNotice" w:id="1">
    <w:p w14:paraId="5171C668" w14:textId="77777777" w:rsidR="00790B79" w:rsidRDefault="00790B79">
      <w:pPr>
        <w:pStyle w:val="Footer"/>
      </w:pPr>
    </w:p>
    <w:p w14:paraId="14D575AD" w14:textId="77777777" w:rsidR="00790B79" w:rsidRDefault="00790B79"/>
    <w:p w14:paraId="5C1024EB" w14:textId="77777777" w:rsidR="00790B79" w:rsidRDefault="00790B79"/>
    <w:p w14:paraId="7265389D" w14:textId="77777777" w:rsidR="00790B79" w:rsidRDefault="00790B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520237"/>
      <w:docPartObj>
        <w:docPartGallery w:val="Page Numbers (Bottom of Page)"/>
        <w:docPartUnique/>
      </w:docPartObj>
    </w:sdtPr>
    <w:sdtEndPr>
      <w:rPr>
        <w:noProof/>
      </w:rPr>
    </w:sdtEndPr>
    <w:sdtContent>
      <w:p w14:paraId="04301726" w14:textId="119AD504" w:rsidR="00DC66A0" w:rsidRDefault="00DC66A0">
        <w:pPr>
          <w:pStyle w:val="Footer"/>
        </w:pPr>
        <w:r>
          <w:fldChar w:fldCharType="begin"/>
        </w:r>
        <w:r>
          <w:instrText xml:space="preserve"> PAGE   \* MERGEFORMAT </w:instrText>
        </w:r>
        <w:r>
          <w:fldChar w:fldCharType="separate"/>
        </w:r>
        <w:r w:rsidR="004A2A1F">
          <w:rPr>
            <w:noProof/>
          </w:rPr>
          <w:t>32</w:t>
        </w:r>
        <w:r>
          <w:rPr>
            <w:noProof/>
          </w:rPr>
          <w:fldChar w:fldCharType="end"/>
        </w:r>
      </w:p>
    </w:sdtContent>
  </w:sdt>
  <w:p w14:paraId="457C0038" w14:textId="77777777" w:rsidR="00DC66A0" w:rsidRDefault="00DC6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2C43" w14:textId="77777777" w:rsidR="00DC66A0" w:rsidRDefault="00DC66A0" w:rsidP="002F232F">
    <w:pPr>
      <w:pStyle w:val="Footer"/>
    </w:pPr>
    <w:r>
      <w:t>Threatened Species Scientific Committee</w:t>
    </w:r>
  </w:p>
  <w:p w14:paraId="305BFC0E" w14:textId="184A4640" w:rsidR="00DC66A0" w:rsidRDefault="00DC66A0" w:rsidP="002F232F">
    <w:pPr>
      <w:pStyle w:val="Footer"/>
    </w:pPr>
    <w:r>
      <w:fldChar w:fldCharType="begin"/>
    </w:r>
    <w:r>
      <w:instrText xml:space="preserve"> PAGE   \* MERGEFORMAT </w:instrText>
    </w:r>
    <w:r>
      <w:fldChar w:fldCharType="separate"/>
    </w:r>
    <w:r w:rsidR="00A603A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394B3" w14:textId="77777777" w:rsidR="00790B79" w:rsidRDefault="00790B79">
      <w:r>
        <w:separator/>
      </w:r>
    </w:p>
    <w:p w14:paraId="089C71D8" w14:textId="77777777" w:rsidR="00790B79" w:rsidRDefault="00790B79"/>
    <w:p w14:paraId="74C824A3" w14:textId="77777777" w:rsidR="00790B79" w:rsidRDefault="00790B79"/>
    <w:p w14:paraId="3D3271C2" w14:textId="77777777" w:rsidR="00790B79" w:rsidRDefault="00790B79"/>
  </w:footnote>
  <w:footnote w:type="continuationSeparator" w:id="0">
    <w:p w14:paraId="4A66757A" w14:textId="77777777" w:rsidR="00790B79" w:rsidRDefault="00790B79">
      <w:r>
        <w:continuationSeparator/>
      </w:r>
    </w:p>
    <w:p w14:paraId="57B5B418" w14:textId="77777777" w:rsidR="00790B79" w:rsidRDefault="00790B79"/>
    <w:p w14:paraId="70CAD056" w14:textId="77777777" w:rsidR="00790B79" w:rsidRDefault="00790B79"/>
    <w:p w14:paraId="2FA7685B" w14:textId="77777777" w:rsidR="00790B79" w:rsidRDefault="00790B79"/>
  </w:footnote>
  <w:footnote w:type="continuationNotice" w:id="1">
    <w:p w14:paraId="7BE5036E" w14:textId="77777777" w:rsidR="00790B79" w:rsidRDefault="00790B79">
      <w:pPr>
        <w:pStyle w:val="Footer"/>
      </w:pPr>
    </w:p>
    <w:p w14:paraId="1BC198B6" w14:textId="77777777" w:rsidR="00790B79" w:rsidRDefault="00790B79"/>
    <w:p w14:paraId="6D0C3A6F" w14:textId="77777777" w:rsidR="00790B79" w:rsidRDefault="00790B79"/>
    <w:p w14:paraId="092A96A2" w14:textId="77777777" w:rsidR="00790B79" w:rsidRDefault="00790B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E674" w14:textId="0A54FEED" w:rsidR="00DC66A0" w:rsidRDefault="00DC66A0" w:rsidP="008E7C80">
    <w:pPr>
      <w:pStyle w:val="Header"/>
    </w:pPr>
    <w:r>
      <w:rPr>
        <w:rStyle w:val="Emphasis"/>
      </w:rPr>
      <w:t xml:space="preserve">Pomaderris gilmourii </w:t>
    </w:r>
    <w:r w:rsidRPr="001D61C3">
      <w:rPr>
        <w:rStyle w:val="Emphasis"/>
        <w:i w:val="0"/>
      </w:rPr>
      <w:t>var.</w:t>
    </w:r>
    <w:r>
      <w:rPr>
        <w:rStyle w:val="Emphasis"/>
      </w:rPr>
      <w:t xml:space="preserve"> gilmourii</w:t>
    </w:r>
    <w:r>
      <w:t xml:space="preserve"> Conservation Advice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4D032" w14:textId="38F5E5BA" w:rsidR="00DC66A0" w:rsidRDefault="007702E4" w:rsidP="007702E4">
    <w:pPr>
      <w:pStyle w:val="Header"/>
      <w:jc w:val="left"/>
    </w:pPr>
    <w:r>
      <w:rPr>
        <w:noProof/>
        <w:lang w:eastAsia="en-AU"/>
      </w:rPr>
      <w:drawing>
        <wp:inline distT="0" distB="0" distL="0" distR="0" wp14:anchorId="4C7AF340" wp14:editId="23D2C08F">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04B3ECF"/>
    <w:multiLevelType w:val="multilevel"/>
    <w:tmpl w:val="AF0C1694"/>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C77314"/>
    <w:multiLevelType w:val="hybridMultilevel"/>
    <w:tmpl w:val="AA2613FC"/>
    <w:lvl w:ilvl="0" w:tplc="6C08E60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5EB22F8E"/>
    <w:multiLevelType w:val="hybridMultilevel"/>
    <w:tmpl w:val="2EF86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1245E0D"/>
    <w:multiLevelType w:val="hybridMultilevel"/>
    <w:tmpl w:val="E2824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11"/>
  </w:num>
  <w:num w:numId="4">
    <w:abstractNumId w:val="12"/>
  </w:num>
  <w:num w:numId="5">
    <w:abstractNumId w:val="5"/>
  </w:num>
  <w:num w:numId="6">
    <w:abstractNumId w:val="10"/>
  </w:num>
  <w:num w:numId="7">
    <w:abstractNumId w:val="4"/>
  </w:num>
  <w:num w:numId="8">
    <w:abstractNumId w:val="8"/>
  </w:num>
  <w:num w:numId="9">
    <w:abstractNumId w:val="1"/>
  </w:num>
  <w:num w:numId="10">
    <w:abstractNumId w:val="6"/>
  </w:num>
  <w:num w:numId="11">
    <w:abstractNumId w:val="13"/>
  </w:num>
  <w:num w:numId="12">
    <w:abstractNumId w:val="14"/>
  </w:num>
  <w:num w:numId="13">
    <w:abstractNumId w:val="9"/>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081"/>
    <w:rsid w:val="000011D8"/>
    <w:rsid w:val="000075C7"/>
    <w:rsid w:val="00010D07"/>
    <w:rsid w:val="00010FE6"/>
    <w:rsid w:val="00013E99"/>
    <w:rsid w:val="00016AF0"/>
    <w:rsid w:val="0001777D"/>
    <w:rsid w:val="000202F4"/>
    <w:rsid w:val="000213FD"/>
    <w:rsid w:val="0002358C"/>
    <w:rsid w:val="00025619"/>
    <w:rsid w:val="00033527"/>
    <w:rsid w:val="000341E0"/>
    <w:rsid w:val="00035D9A"/>
    <w:rsid w:val="00041499"/>
    <w:rsid w:val="0004507D"/>
    <w:rsid w:val="0004550E"/>
    <w:rsid w:val="00045B00"/>
    <w:rsid w:val="00051646"/>
    <w:rsid w:val="00063C71"/>
    <w:rsid w:val="00063E78"/>
    <w:rsid w:val="00065F4B"/>
    <w:rsid w:val="00071129"/>
    <w:rsid w:val="000835A0"/>
    <w:rsid w:val="00085069"/>
    <w:rsid w:val="00085FA1"/>
    <w:rsid w:val="0008655C"/>
    <w:rsid w:val="00090B45"/>
    <w:rsid w:val="000959C5"/>
    <w:rsid w:val="000A4134"/>
    <w:rsid w:val="000A6133"/>
    <w:rsid w:val="000A722E"/>
    <w:rsid w:val="000B49AC"/>
    <w:rsid w:val="000B5E97"/>
    <w:rsid w:val="000B6791"/>
    <w:rsid w:val="000B6F58"/>
    <w:rsid w:val="000B7CE7"/>
    <w:rsid w:val="000C4EA6"/>
    <w:rsid w:val="000D1830"/>
    <w:rsid w:val="000D38E9"/>
    <w:rsid w:val="000D51F3"/>
    <w:rsid w:val="000D55BC"/>
    <w:rsid w:val="000D738D"/>
    <w:rsid w:val="000D7FAF"/>
    <w:rsid w:val="000E56A4"/>
    <w:rsid w:val="000E630E"/>
    <w:rsid w:val="000E690C"/>
    <w:rsid w:val="000E738F"/>
    <w:rsid w:val="000F018A"/>
    <w:rsid w:val="000F30DC"/>
    <w:rsid w:val="000F3D21"/>
    <w:rsid w:val="00102FDA"/>
    <w:rsid w:val="00103548"/>
    <w:rsid w:val="0011333D"/>
    <w:rsid w:val="00114207"/>
    <w:rsid w:val="00114BAB"/>
    <w:rsid w:val="0011667C"/>
    <w:rsid w:val="001200FA"/>
    <w:rsid w:val="00120CED"/>
    <w:rsid w:val="0012461E"/>
    <w:rsid w:val="00125DBB"/>
    <w:rsid w:val="00130A0B"/>
    <w:rsid w:val="00132F97"/>
    <w:rsid w:val="00133292"/>
    <w:rsid w:val="00134785"/>
    <w:rsid w:val="0013696F"/>
    <w:rsid w:val="001376F1"/>
    <w:rsid w:val="00137F5A"/>
    <w:rsid w:val="001404F7"/>
    <w:rsid w:val="00142B08"/>
    <w:rsid w:val="00145862"/>
    <w:rsid w:val="00145DB1"/>
    <w:rsid w:val="0015134F"/>
    <w:rsid w:val="00154629"/>
    <w:rsid w:val="00154B5B"/>
    <w:rsid w:val="00154C80"/>
    <w:rsid w:val="00155BA9"/>
    <w:rsid w:val="00157F89"/>
    <w:rsid w:val="0016081E"/>
    <w:rsid w:val="00161E8C"/>
    <w:rsid w:val="001633F4"/>
    <w:rsid w:val="00165364"/>
    <w:rsid w:val="00166185"/>
    <w:rsid w:val="00170795"/>
    <w:rsid w:val="00172CCD"/>
    <w:rsid w:val="001739A8"/>
    <w:rsid w:val="00174923"/>
    <w:rsid w:val="00176D14"/>
    <w:rsid w:val="00177613"/>
    <w:rsid w:val="00177744"/>
    <w:rsid w:val="00180329"/>
    <w:rsid w:val="0018058D"/>
    <w:rsid w:val="00186635"/>
    <w:rsid w:val="0019598A"/>
    <w:rsid w:val="00197EEF"/>
    <w:rsid w:val="001A0FF1"/>
    <w:rsid w:val="001A2D13"/>
    <w:rsid w:val="001A3C77"/>
    <w:rsid w:val="001A6FB0"/>
    <w:rsid w:val="001B077B"/>
    <w:rsid w:val="001B19FD"/>
    <w:rsid w:val="001B2BE2"/>
    <w:rsid w:val="001B441B"/>
    <w:rsid w:val="001B46C0"/>
    <w:rsid w:val="001B55AE"/>
    <w:rsid w:val="001B729C"/>
    <w:rsid w:val="001C3F42"/>
    <w:rsid w:val="001C7420"/>
    <w:rsid w:val="001D0F55"/>
    <w:rsid w:val="001D5CC5"/>
    <w:rsid w:val="001D61C3"/>
    <w:rsid w:val="001D707B"/>
    <w:rsid w:val="001E3289"/>
    <w:rsid w:val="001E4765"/>
    <w:rsid w:val="001E5131"/>
    <w:rsid w:val="001E68C4"/>
    <w:rsid w:val="001F058F"/>
    <w:rsid w:val="001F1D45"/>
    <w:rsid w:val="00210840"/>
    <w:rsid w:val="0021433D"/>
    <w:rsid w:val="00214F1E"/>
    <w:rsid w:val="00221209"/>
    <w:rsid w:val="0022142B"/>
    <w:rsid w:val="00223138"/>
    <w:rsid w:val="00223725"/>
    <w:rsid w:val="002267C5"/>
    <w:rsid w:val="0023010D"/>
    <w:rsid w:val="002319AB"/>
    <w:rsid w:val="00232977"/>
    <w:rsid w:val="00235881"/>
    <w:rsid w:val="0024549B"/>
    <w:rsid w:val="00252237"/>
    <w:rsid w:val="00252454"/>
    <w:rsid w:val="00260C36"/>
    <w:rsid w:val="00266DC5"/>
    <w:rsid w:val="002737A3"/>
    <w:rsid w:val="00274B8A"/>
    <w:rsid w:val="002763BE"/>
    <w:rsid w:val="00276E5C"/>
    <w:rsid w:val="002802A2"/>
    <w:rsid w:val="002803B8"/>
    <w:rsid w:val="00280857"/>
    <w:rsid w:val="0028144F"/>
    <w:rsid w:val="0028148E"/>
    <w:rsid w:val="00284E69"/>
    <w:rsid w:val="002873CC"/>
    <w:rsid w:val="002906BC"/>
    <w:rsid w:val="00290A92"/>
    <w:rsid w:val="00291107"/>
    <w:rsid w:val="00292F01"/>
    <w:rsid w:val="00295459"/>
    <w:rsid w:val="00297049"/>
    <w:rsid w:val="0029756F"/>
    <w:rsid w:val="002A011A"/>
    <w:rsid w:val="002A37BF"/>
    <w:rsid w:val="002A3B4B"/>
    <w:rsid w:val="002A6BDE"/>
    <w:rsid w:val="002B01EE"/>
    <w:rsid w:val="002B134C"/>
    <w:rsid w:val="002B1F3E"/>
    <w:rsid w:val="002B69E4"/>
    <w:rsid w:val="002B6A3F"/>
    <w:rsid w:val="002B76C9"/>
    <w:rsid w:val="002C0457"/>
    <w:rsid w:val="002C0CA0"/>
    <w:rsid w:val="002C73E9"/>
    <w:rsid w:val="002C76F3"/>
    <w:rsid w:val="002E2013"/>
    <w:rsid w:val="002E31FA"/>
    <w:rsid w:val="002E32CA"/>
    <w:rsid w:val="002E34B7"/>
    <w:rsid w:val="002E434D"/>
    <w:rsid w:val="002E5E98"/>
    <w:rsid w:val="002E7BDE"/>
    <w:rsid w:val="002F0A05"/>
    <w:rsid w:val="002F232F"/>
    <w:rsid w:val="002F34D8"/>
    <w:rsid w:val="002F3AEA"/>
    <w:rsid w:val="002F45A2"/>
    <w:rsid w:val="002F4DAD"/>
    <w:rsid w:val="003113EE"/>
    <w:rsid w:val="00317861"/>
    <w:rsid w:val="00317975"/>
    <w:rsid w:val="0032330B"/>
    <w:rsid w:val="0032479A"/>
    <w:rsid w:val="00332FD5"/>
    <w:rsid w:val="00337360"/>
    <w:rsid w:val="003437D5"/>
    <w:rsid w:val="003445EF"/>
    <w:rsid w:val="00344617"/>
    <w:rsid w:val="003459AC"/>
    <w:rsid w:val="003459D4"/>
    <w:rsid w:val="00346541"/>
    <w:rsid w:val="00347206"/>
    <w:rsid w:val="00351A5A"/>
    <w:rsid w:val="00351E68"/>
    <w:rsid w:val="003547EA"/>
    <w:rsid w:val="003554CE"/>
    <w:rsid w:val="00355F1B"/>
    <w:rsid w:val="003607B9"/>
    <w:rsid w:val="00360ACE"/>
    <w:rsid w:val="00360B6D"/>
    <w:rsid w:val="0036C9E9"/>
    <w:rsid w:val="00370404"/>
    <w:rsid w:val="0037602E"/>
    <w:rsid w:val="003844EE"/>
    <w:rsid w:val="00387E7C"/>
    <w:rsid w:val="0039091E"/>
    <w:rsid w:val="0039336C"/>
    <w:rsid w:val="0039391F"/>
    <w:rsid w:val="003940D2"/>
    <w:rsid w:val="00394AB6"/>
    <w:rsid w:val="003A06CA"/>
    <w:rsid w:val="003B4FAB"/>
    <w:rsid w:val="003B7E7C"/>
    <w:rsid w:val="003C0E52"/>
    <w:rsid w:val="003C6C04"/>
    <w:rsid w:val="003C7B5E"/>
    <w:rsid w:val="003D4E66"/>
    <w:rsid w:val="003E1291"/>
    <w:rsid w:val="003E30FD"/>
    <w:rsid w:val="003E5E90"/>
    <w:rsid w:val="003E6102"/>
    <w:rsid w:val="003E7ACE"/>
    <w:rsid w:val="003E7E73"/>
    <w:rsid w:val="003F1575"/>
    <w:rsid w:val="003F22EA"/>
    <w:rsid w:val="003F5B19"/>
    <w:rsid w:val="003F60E2"/>
    <w:rsid w:val="003F6EE8"/>
    <w:rsid w:val="0040031A"/>
    <w:rsid w:val="0040258A"/>
    <w:rsid w:val="00412830"/>
    <w:rsid w:val="00413141"/>
    <w:rsid w:val="00414B50"/>
    <w:rsid w:val="004218F0"/>
    <w:rsid w:val="00421DC3"/>
    <w:rsid w:val="00421E71"/>
    <w:rsid w:val="004236E0"/>
    <w:rsid w:val="004247E0"/>
    <w:rsid w:val="00432BB0"/>
    <w:rsid w:val="00434F6C"/>
    <w:rsid w:val="0043513C"/>
    <w:rsid w:val="00437ABC"/>
    <w:rsid w:val="00437E66"/>
    <w:rsid w:val="00440C79"/>
    <w:rsid w:val="0044391F"/>
    <w:rsid w:val="004501F4"/>
    <w:rsid w:val="00460C44"/>
    <w:rsid w:val="00460D54"/>
    <w:rsid w:val="0046168A"/>
    <w:rsid w:val="004628FD"/>
    <w:rsid w:val="004705D2"/>
    <w:rsid w:val="00473DF9"/>
    <w:rsid w:val="00475FF3"/>
    <w:rsid w:val="00476948"/>
    <w:rsid w:val="00480C78"/>
    <w:rsid w:val="00481223"/>
    <w:rsid w:val="00482558"/>
    <w:rsid w:val="00484508"/>
    <w:rsid w:val="00486C20"/>
    <w:rsid w:val="0049005E"/>
    <w:rsid w:val="00492C3D"/>
    <w:rsid w:val="0049477E"/>
    <w:rsid w:val="004A2A1F"/>
    <w:rsid w:val="004A5939"/>
    <w:rsid w:val="004B06F9"/>
    <w:rsid w:val="004B0AC0"/>
    <w:rsid w:val="004B0ED1"/>
    <w:rsid w:val="004B1996"/>
    <w:rsid w:val="004C301C"/>
    <w:rsid w:val="004C3033"/>
    <w:rsid w:val="004C4253"/>
    <w:rsid w:val="004C4C93"/>
    <w:rsid w:val="004C7F78"/>
    <w:rsid w:val="004D2790"/>
    <w:rsid w:val="004D2E53"/>
    <w:rsid w:val="004D61C9"/>
    <w:rsid w:val="004E022F"/>
    <w:rsid w:val="004E7AAB"/>
    <w:rsid w:val="004F0DFC"/>
    <w:rsid w:val="004F32AB"/>
    <w:rsid w:val="004F412F"/>
    <w:rsid w:val="004F5429"/>
    <w:rsid w:val="004F76D8"/>
    <w:rsid w:val="00501322"/>
    <w:rsid w:val="005033A2"/>
    <w:rsid w:val="0050438E"/>
    <w:rsid w:val="00504CB1"/>
    <w:rsid w:val="00504E67"/>
    <w:rsid w:val="0050535B"/>
    <w:rsid w:val="0050545D"/>
    <w:rsid w:val="005059FD"/>
    <w:rsid w:val="00510CEA"/>
    <w:rsid w:val="0051202F"/>
    <w:rsid w:val="0051701F"/>
    <w:rsid w:val="005208A6"/>
    <w:rsid w:val="005219AD"/>
    <w:rsid w:val="005238EA"/>
    <w:rsid w:val="005306BA"/>
    <w:rsid w:val="005449C3"/>
    <w:rsid w:val="0054559E"/>
    <w:rsid w:val="0055033C"/>
    <w:rsid w:val="00550A08"/>
    <w:rsid w:val="00555406"/>
    <w:rsid w:val="005568E4"/>
    <w:rsid w:val="0056348C"/>
    <w:rsid w:val="00573671"/>
    <w:rsid w:val="0058583E"/>
    <w:rsid w:val="00590E2A"/>
    <w:rsid w:val="00591162"/>
    <w:rsid w:val="005960E3"/>
    <w:rsid w:val="005A02CB"/>
    <w:rsid w:val="005A3DAB"/>
    <w:rsid w:val="005A4AA6"/>
    <w:rsid w:val="005A5154"/>
    <w:rsid w:val="005A7567"/>
    <w:rsid w:val="005B2DA0"/>
    <w:rsid w:val="005B30A1"/>
    <w:rsid w:val="005C24B2"/>
    <w:rsid w:val="005C42C1"/>
    <w:rsid w:val="005C4878"/>
    <w:rsid w:val="005D0B73"/>
    <w:rsid w:val="005D2006"/>
    <w:rsid w:val="005D22D0"/>
    <w:rsid w:val="005D3AAC"/>
    <w:rsid w:val="005D6EC1"/>
    <w:rsid w:val="005E4AF2"/>
    <w:rsid w:val="005E60C3"/>
    <w:rsid w:val="005F0E4D"/>
    <w:rsid w:val="005F376D"/>
    <w:rsid w:val="005F3E72"/>
    <w:rsid w:val="005F7453"/>
    <w:rsid w:val="00601FF6"/>
    <w:rsid w:val="00604087"/>
    <w:rsid w:val="00605A86"/>
    <w:rsid w:val="00605BF7"/>
    <w:rsid w:val="00607FB4"/>
    <w:rsid w:val="006113D0"/>
    <w:rsid w:val="00611FAC"/>
    <w:rsid w:val="006129B6"/>
    <w:rsid w:val="00612AA8"/>
    <w:rsid w:val="006134A7"/>
    <w:rsid w:val="0061515E"/>
    <w:rsid w:val="00616EAD"/>
    <w:rsid w:val="00620659"/>
    <w:rsid w:val="0062070C"/>
    <w:rsid w:val="00622D0D"/>
    <w:rsid w:val="00624A10"/>
    <w:rsid w:val="00625A55"/>
    <w:rsid w:val="0063093B"/>
    <w:rsid w:val="00641D7D"/>
    <w:rsid w:val="00643D03"/>
    <w:rsid w:val="0065073D"/>
    <w:rsid w:val="00651F93"/>
    <w:rsid w:val="0065437B"/>
    <w:rsid w:val="00661222"/>
    <w:rsid w:val="00677456"/>
    <w:rsid w:val="006807B3"/>
    <w:rsid w:val="00680BC3"/>
    <w:rsid w:val="00685944"/>
    <w:rsid w:val="0068750E"/>
    <w:rsid w:val="00691AC8"/>
    <w:rsid w:val="0069262F"/>
    <w:rsid w:val="00695903"/>
    <w:rsid w:val="00697EA2"/>
    <w:rsid w:val="006A4E99"/>
    <w:rsid w:val="006A5264"/>
    <w:rsid w:val="006A5604"/>
    <w:rsid w:val="006A6001"/>
    <w:rsid w:val="006A6526"/>
    <w:rsid w:val="006A78FE"/>
    <w:rsid w:val="006C13E0"/>
    <w:rsid w:val="006C480C"/>
    <w:rsid w:val="006C5497"/>
    <w:rsid w:val="006C5743"/>
    <w:rsid w:val="006C7342"/>
    <w:rsid w:val="006D0068"/>
    <w:rsid w:val="006D0547"/>
    <w:rsid w:val="006D3581"/>
    <w:rsid w:val="006D37CB"/>
    <w:rsid w:val="006D6C77"/>
    <w:rsid w:val="006E04A7"/>
    <w:rsid w:val="006E286A"/>
    <w:rsid w:val="006E2877"/>
    <w:rsid w:val="006E5CC3"/>
    <w:rsid w:val="006E7B8E"/>
    <w:rsid w:val="006F1D0B"/>
    <w:rsid w:val="006F34F8"/>
    <w:rsid w:val="006F4AC3"/>
    <w:rsid w:val="007019A7"/>
    <w:rsid w:val="00703296"/>
    <w:rsid w:val="0070330E"/>
    <w:rsid w:val="00703A9D"/>
    <w:rsid w:val="007063FF"/>
    <w:rsid w:val="00710ED5"/>
    <w:rsid w:val="0071552D"/>
    <w:rsid w:val="00715700"/>
    <w:rsid w:val="00715C18"/>
    <w:rsid w:val="00720F63"/>
    <w:rsid w:val="007210AB"/>
    <w:rsid w:val="0072328F"/>
    <w:rsid w:val="00724AA7"/>
    <w:rsid w:val="007269A3"/>
    <w:rsid w:val="00730CF3"/>
    <w:rsid w:val="0073584B"/>
    <w:rsid w:val="007405CB"/>
    <w:rsid w:val="00741905"/>
    <w:rsid w:val="00743AA2"/>
    <w:rsid w:val="0074480F"/>
    <w:rsid w:val="0074658B"/>
    <w:rsid w:val="00746B45"/>
    <w:rsid w:val="0075388B"/>
    <w:rsid w:val="00753AD2"/>
    <w:rsid w:val="00760FF8"/>
    <w:rsid w:val="0076197C"/>
    <w:rsid w:val="00763F74"/>
    <w:rsid w:val="0076542A"/>
    <w:rsid w:val="00765819"/>
    <w:rsid w:val="0076680D"/>
    <w:rsid w:val="007702E4"/>
    <w:rsid w:val="00772527"/>
    <w:rsid w:val="0077351A"/>
    <w:rsid w:val="00774EAA"/>
    <w:rsid w:val="00780907"/>
    <w:rsid w:val="00782469"/>
    <w:rsid w:val="0078307B"/>
    <w:rsid w:val="00783F28"/>
    <w:rsid w:val="00785AC0"/>
    <w:rsid w:val="00790431"/>
    <w:rsid w:val="00790B79"/>
    <w:rsid w:val="00792E2B"/>
    <w:rsid w:val="007958A9"/>
    <w:rsid w:val="00795F43"/>
    <w:rsid w:val="007A5898"/>
    <w:rsid w:val="007B0340"/>
    <w:rsid w:val="007B1BA0"/>
    <w:rsid w:val="007C1000"/>
    <w:rsid w:val="007C2322"/>
    <w:rsid w:val="007C45E2"/>
    <w:rsid w:val="007C5B94"/>
    <w:rsid w:val="007D0BB0"/>
    <w:rsid w:val="007D7AC7"/>
    <w:rsid w:val="007E437C"/>
    <w:rsid w:val="007F1390"/>
    <w:rsid w:val="007F4024"/>
    <w:rsid w:val="007F4224"/>
    <w:rsid w:val="007F7ED6"/>
    <w:rsid w:val="0080092E"/>
    <w:rsid w:val="00802773"/>
    <w:rsid w:val="00802C21"/>
    <w:rsid w:val="00805DF5"/>
    <w:rsid w:val="008064B3"/>
    <w:rsid w:val="00806D10"/>
    <w:rsid w:val="00807052"/>
    <w:rsid w:val="008105D1"/>
    <w:rsid w:val="00812567"/>
    <w:rsid w:val="00814192"/>
    <w:rsid w:val="00814CBA"/>
    <w:rsid w:val="00821036"/>
    <w:rsid w:val="0082249A"/>
    <w:rsid w:val="00824E38"/>
    <w:rsid w:val="00832B43"/>
    <w:rsid w:val="00832E99"/>
    <w:rsid w:val="00832FAC"/>
    <w:rsid w:val="00833933"/>
    <w:rsid w:val="00835CFC"/>
    <w:rsid w:val="008407F1"/>
    <w:rsid w:val="00850148"/>
    <w:rsid w:val="00850D95"/>
    <w:rsid w:val="008543D3"/>
    <w:rsid w:val="00855316"/>
    <w:rsid w:val="008555B9"/>
    <w:rsid w:val="00855FD9"/>
    <w:rsid w:val="008570BE"/>
    <w:rsid w:val="00861AE4"/>
    <w:rsid w:val="00862774"/>
    <w:rsid w:val="0086619D"/>
    <w:rsid w:val="00866AD2"/>
    <w:rsid w:val="0086707E"/>
    <w:rsid w:val="00871C8E"/>
    <w:rsid w:val="008728F2"/>
    <w:rsid w:val="00872E14"/>
    <w:rsid w:val="0087634F"/>
    <w:rsid w:val="008769C4"/>
    <w:rsid w:val="00877CE5"/>
    <w:rsid w:val="00880060"/>
    <w:rsid w:val="00880E00"/>
    <w:rsid w:val="00881197"/>
    <w:rsid w:val="00885C3C"/>
    <w:rsid w:val="0088607A"/>
    <w:rsid w:val="008861BF"/>
    <w:rsid w:val="00887B60"/>
    <w:rsid w:val="00893608"/>
    <w:rsid w:val="00895793"/>
    <w:rsid w:val="0089596B"/>
    <w:rsid w:val="008A17E1"/>
    <w:rsid w:val="008A18B0"/>
    <w:rsid w:val="008A24A1"/>
    <w:rsid w:val="008A2970"/>
    <w:rsid w:val="008A3D0A"/>
    <w:rsid w:val="008A51E7"/>
    <w:rsid w:val="008A5F61"/>
    <w:rsid w:val="008A6F13"/>
    <w:rsid w:val="008B00FB"/>
    <w:rsid w:val="008B118D"/>
    <w:rsid w:val="008B5DCA"/>
    <w:rsid w:val="008B78CE"/>
    <w:rsid w:val="008C531D"/>
    <w:rsid w:val="008D1599"/>
    <w:rsid w:val="008D2312"/>
    <w:rsid w:val="008D4C1F"/>
    <w:rsid w:val="008D4E8C"/>
    <w:rsid w:val="008D4F5A"/>
    <w:rsid w:val="008D5FB2"/>
    <w:rsid w:val="008E0885"/>
    <w:rsid w:val="008E4C40"/>
    <w:rsid w:val="008E7C80"/>
    <w:rsid w:val="008E7CCD"/>
    <w:rsid w:val="008F27F9"/>
    <w:rsid w:val="008F3C56"/>
    <w:rsid w:val="008F57A7"/>
    <w:rsid w:val="00903833"/>
    <w:rsid w:val="00904C61"/>
    <w:rsid w:val="00910D84"/>
    <w:rsid w:val="00911931"/>
    <w:rsid w:val="00911B8A"/>
    <w:rsid w:val="00916B52"/>
    <w:rsid w:val="00916F8B"/>
    <w:rsid w:val="00921F7C"/>
    <w:rsid w:val="009262B2"/>
    <w:rsid w:val="00927D81"/>
    <w:rsid w:val="009304C5"/>
    <w:rsid w:val="00931643"/>
    <w:rsid w:val="00932DA2"/>
    <w:rsid w:val="00933A0D"/>
    <w:rsid w:val="00933B07"/>
    <w:rsid w:val="00935CDF"/>
    <w:rsid w:val="00936152"/>
    <w:rsid w:val="009362FF"/>
    <w:rsid w:val="00940521"/>
    <w:rsid w:val="00942315"/>
    <w:rsid w:val="009468EF"/>
    <w:rsid w:val="009468FD"/>
    <w:rsid w:val="00946D09"/>
    <w:rsid w:val="00947982"/>
    <w:rsid w:val="009502E2"/>
    <w:rsid w:val="00950367"/>
    <w:rsid w:val="00950A85"/>
    <w:rsid w:val="00953F4C"/>
    <w:rsid w:val="0095692A"/>
    <w:rsid w:val="00956DC6"/>
    <w:rsid w:val="0095701C"/>
    <w:rsid w:val="00957A21"/>
    <w:rsid w:val="0096267B"/>
    <w:rsid w:val="00975E38"/>
    <w:rsid w:val="0097684A"/>
    <w:rsid w:val="00980788"/>
    <w:rsid w:val="0098092F"/>
    <w:rsid w:val="00980A7B"/>
    <w:rsid w:val="009939D9"/>
    <w:rsid w:val="00995B7F"/>
    <w:rsid w:val="009A10AA"/>
    <w:rsid w:val="009A2FC3"/>
    <w:rsid w:val="009A5676"/>
    <w:rsid w:val="009A5850"/>
    <w:rsid w:val="009A615F"/>
    <w:rsid w:val="009B1303"/>
    <w:rsid w:val="009B284E"/>
    <w:rsid w:val="009B5162"/>
    <w:rsid w:val="009B7F87"/>
    <w:rsid w:val="009C1B91"/>
    <w:rsid w:val="009C3034"/>
    <w:rsid w:val="009C33A3"/>
    <w:rsid w:val="009C7736"/>
    <w:rsid w:val="009D0D1C"/>
    <w:rsid w:val="009D5935"/>
    <w:rsid w:val="009D5C45"/>
    <w:rsid w:val="009E0E09"/>
    <w:rsid w:val="009E12E3"/>
    <w:rsid w:val="009E13C2"/>
    <w:rsid w:val="009E2BC4"/>
    <w:rsid w:val="009E30E5"/>
    <w:rsid w:val="009E3B1F"/>
    <w:rsid w:val="009E3E71"/>
    <w:rsid w:val="009E59CA"/>
    <w:rsid w:val="009E639B"/>
    <w:rsid w:val="009E7A91"/>
    <w:rsid w:val="009F08D5"/>
    <w:rsid w:val="009F10A8"/>
    <w:rsid w:val="009F1A26"/>
    <w:rsid w:val="009F2B1B"/>
    <w:rsid w:val="009F30D3"/>
    <w:rsid w:val="009F466D"/>
    <w:rsid w:val="009F5EC9"/>
    <w:rsid w:val="00A016DE"/>
    <w:rsid w:val="00A034C7"/>
    <w:rsid w:val="00A03B2E"/>
    <w:rsid w:val="00A066D9"/>
    <w:rsid w:val="00A06FC3"/>
    <w:rsid w:val="00A12094"/>
    <w:rsid w:val="00A13DCB"/>
    <w:rsid w:val="00A21391"/>
    <w:rsid w:val="00A26552"/>
    <w:rsid w:val="00A33B04"/>
    <w:rsid w:val="00A37B41"/>
    <w:rsid w:val="00A41058"/>
    <w:rsid w:val="00A45C2B"/>
    <w:rsid w:val="00A51891"/>
    <w:rsid w:val="00A539DB"/>
    <w:rsid w:val="00A54B60"/>
    <w:rsid w:val="00A56664"/>
    <w:rsid w:val="00A603AD"/>
    <w:rsid w:val="00A60CB6"/>
    <w:rsid w:val="00A60E8F"/>
    <w:rsid w:val="00A62941"/>
    <w:rsid w:val="00A64A84"/>
    <w:rsid w:val="00A65D7F"/>
    <w:rsid w:val="00A70937"/>
    <w:rsid w:val="00A72E1A"/>
    <w:rsid w:val="00A73DD2"/>
    <w:rsid w:val="00A7740E"/>
    <w:rsid w:val="00A805BA"/>
    <w:rsid w:val="00A81027"/>
    <w:rsid w:val="00A85421"/>
    <w:rsid w:val="00A85E32"/>
    <w:rsid w:val="00A87EFD"/>
    <w:rsid w:val="00A941C6"/>
    <w:rsid w:val="00A96B7D"/>
    <w:rsid w:val="00AA0780"/>
    <w:rsid w:val="00AA2925"/>
    <w:rsid w:val="00AA3960"/>
    <w:rsid w:val="00AA5140"/>
    <w:rsid w:val="00AA5B46"/>
    <w:rsid w:val="00AA6060"/>
    <w:rsid w:val="00AA70E3"/>
    <w:rsid w:val="00AA7469"/>
    <w:rsid w:val="00AA74F0"/>
    <w:rsid w:val="00AB0FBE"/>
    <w:rsid w:val="00AC049E"/>
    <w:rsid w:val="00AC1F52"/>
    <w:rsid w:val="00AC3A2A"/>
    <w:rsid w:val="00AC52EA"/>
    <w:rsid w:val="00AC5F6E"/>
    <w:rsid w:val="00AD2722"/>
    <w:rsid w:val="00AD2D38"/>
    <w:rsid w:val="00AD32FB"/>
    <w:rsid w:val="00AD44EA"/>
    <w:rsid w:val="00AD4DC0"/>
    <w:rsid w:val="00AE2EA4"/>
    <w:rsid w:val="00AE31DA"/>
    <w:rsid w:val="00AE64ED"/>
    <w:rsid w:val="00AF4C4A"/>
    <w:rsid w:val="00AF5211"/>
    <w:rsid w:val="00AF6941"/>
    <w:rsid w:val="00AF6CF8"/>
    <w:rsid w:val="00AF7A8D"/>
    <w:rsid w:val="00B01AD0"/>
    <w:rsid w:val="00B01FB8"/>
    <w:rsid w:val="00B0203B"/>
    <w:rsid w:val="00B150DF"/>
    <w:rsid w:val="00B16806"/>
    <w:rsid w:val="00B21C20"/>
    <w:rsid w:val="00B22E62"/>
    <w:rsid w:val="00B27E5A"/>
    <w:rsid w:val="00B36948"/>
    <w:rsid w:val="00B3750C"/>
    <w:rsid w:val="00B40556"/>
    <w:rsid w:val="00B411FF"/>
    <w:rsid w:val="00B4649B"/>
    <w:rsid w:val="00B51878"/>
    <w:rsid w:val="00B52E90"/>
    <w:rsid w:val="00B54C08"/>
    <w:rsid w:val="00B554B6"/>
    <w:rsid w:val="00B55CA6"/>
    <w:rsid w:val="00B60BF3"/>
    <w:rsid w:val="00B6264B"/>
    <w:rsid w:val="00B63452"/>
    <w:rsid w:val="00B64FEB"/>
    <w:rsid w:val="00B65EB3"/>
    <w:rsid w:val="00B66CC6"/>
    <w:rsid w:val="00B6799B"/>
    <w:rsid w:val="00B706ED"/>
    <w:rsid w:val="00B7745D"/>
    <w:rsid w:val="00B77A5E"/>
    <w:rsid w:val="00B7FBF7"/>
    <w:rsid w:val="00B810EC"/>
    <w:rsid w:val="00B85665"/>
    <w:rsid w:val="00B87F51"/>
    <w:rsid w:val="00B900F0"/>
    <w:rsid w:val="00B92695"/>
    <w:rsid w:val="00B94692"/>
    <w:rsid w:val="00B94EE5"/>
    <w:rsid w:val="00BA28D1"/>
    <w:rsid w:val="00BA5DC7"/>
    <w:rsid w:val="00BB2CD6"/>
    <w:rsid w:val="00BB365A"/>
    <w:rsid w:val="00BB3E03"/>
    <w:rsid w:val="00BC0081"/>
    <w:rsid w:val="00BC3F18"/>
    <w:rsid w:val="00BC7A66"/>
    <w:rsid w:val="00BD67DE"/>
    <w:rsid w:val="00BD7983"/>
    <w:rsid w:val="00BE1AEB"/>
    <w:rsid w:val="00BE299C"/>
    <w:rsid w:val="00BE507C"/>
    <w:rsid w:val="00BE530B"/>
    <w:rsid w:val="00BF2381"/>
    <w:rsid w:val="00BF4398"/>
    <w:rsid w:val="00C00005"/>
    <w:rsid w:val="00C032B2"/>
    <w:rsid w:val="00C0578E"/>
    <w:rsid w:val="00C06E67"/>
    <w:rsid w:val="00C108E3"/>
    <w:rsid w:val="00C116F9"/>
    <w:rsid w:val="00C1341A"/>
    <w:rsid w:val="00C14D04"/>
    <w:rsid w:val="00C1699E"/>
    <w:rsid w:val="00C171E4"/>
    <w:rsid w:val="00C17381"/>
    <w:rsid w:val="00C2128B"/>
    <w:rsid w:val="00C21813"/>
    <w:rsid w:val="00C2736A"/>
    <w:rsid w:val="00C304AA"/>
    <w:rsid w:val="00C31D9B"/>
    <w:rsid w:val="00C358D7"/>
    <w:rsid w:val="00C37215"/>
    <w:rsid w:val="00C412D0"/>
    <w:rsid w:val="00C52C46"/>
    <w:rsid w:val="00C5493E"/>
    <w:rsid w:val="00C64C7F"/>
    <w:rsid w:val="00C65BC3"/>
    <w:rsid w:val="00C65CB8"/>
    <w:rsid w:val="00C67A68"/>
    <w:rsid w:val="00C71F59"/>
    <w:rsid w:val="00C72F10"/>
    <w:rsid w:val="00C7436F"/>
    <w:rsid w:val="00C7578F"/>
    <w:rsid w:val="00C77652"/>
    <w:rsid w:val="00C77CE3"/>
    <w:rsid w:val="00C815C0"/>
    <w:rsid w:val="00C8541A"/>
    <w:rsid w:val="00C905C4"/>
    <w:rsid w:val="00C91519"/>
    <w:rsid w:val="00C9428B"/>
    <w:rsid w:val="00CA0429"/>
    <w:rsid w:val="00CA3BFF"/>
    <w:rsid w:val="00CA6D34"/>
    <w:rsid w:val="00CA7C3F"/>
    <w:rsid w:val="00CC062B"/>
    <w:rsid w:val="00CC5804"/>
    <w:rsid w:val="00CC7E29"/>
    <w:rsid w:val="00CD10DD"/>
    <w:rsid w:val="00CD291E"/>
    <w:rsid w:val="00CD30FC"/>
    <w:rsid w:val="00CD40A1"/>
    <w:rsid w:val="00CD441B"/>
    <w:rsid w:val="00CD7E7B"/>
    <w:rsid w:val="00CE18A3"/>
    <w:rsid w:val="00CE2EE7"/>
    <w:rsid w:val="00CE4759"/>
    <w:rsid w:val="00CF0A90"/>
    <w:rsid w:val="00CF270B"/>
    <w:rsid w:val="00D06356"/>
    <w:rsid w:val="00D1110A"/>
    <w:rsid w:val="00D15ACB"/>
    <w:rsid w:val="00D16867"/>
    <w:rsid w:val="00D17C18"/>
    <w:rsid w:val="00D2290C"/>
    <w:rsid w:val="00D24058"/>
    <w:rsid w:val="00D24A97"/>
    <w:rsid w:val="00D302F1"/>
    <w:rsid w:val="00D32502"/>
    <w:rsid w:val="00D327C8"/>
    <w:rsid w:val="00D3416A"/>
    <w:rsid w:val="00D34ADB"/>
    <w:rsid w:val="00D35115"/>
    <w:rsid w:val="00D35170"/>
    <w:rsid w:val="00D37773"/>
    <w:rsid w:val="00D409F0"/>
    <w:rsid w:val="00D41686"/>
    <w:rsid w:val="00D431C8"/>
    <w:rsid w:val="00D43428"/>
    <w:rsid w:val="00D447A7"/>
    <w:rsid w:val="00D447F8"/>
    <w:rsid w:val="00D45274"/>
    <w:rsid w:val="00D45E0E"/>
    <w:rsid w:val="00D46746"/>
    <w:rsid w:val="00D516CF"/>
    <w:rsid w:val="00D60C9A"/>
    <w:rsid w:val="00D6135D"/>
    <w:rsid w:val="00D6281C"/>
    <w:rsid w:val="00D636CD"/>
    <w:rsid w:val="00D666DC"/>
    <w:rsid w:val="00D7038B"/>
    <w:rsid w:val="00D7056B"/>
    <w:rsid w:val="00D71B89"/>
    <w:rsid w:val="00D72869"/>
    <w:rsid w:val="00D728A1"/>
    <w:rsid w:val="00D73473"/>
    <w:rsid w:val="00D80DDF"/>
    <w:rsid w:val="00D81936"/>
    <w:rsid w:val="00D830A9"/>
    <w:rsid w:val="00D85801"/>
    <w:rsid w:val="00D86ED7"/>
    <w:rsid w:val="00D86EDB"/>
    <w:rsid w:val="00D91156"/>
    <w:rsid w:val="00D93E30"/>
    <w:rsid w:val="00D945A0"/>
    <w:rsid w:val="00D965AE"/>
    <w:rsid w:val="00DA16D6"/>
    <w:rsid w:val="00DA5471"/>
    <w:rsid w:val="00DB2932"/>
    <w:rsid w:val="00DB5C4C"/>
    <w:rsid w:val="00DB719C"/>
    <w:rsid w:val="00DC3D33"/>
    <w:rsid w:val="00DC3D9D"/>
    <w:rsid w:val="00DC4577"/>
    <w:rsid w:val="00DC4BA8"/>
    <w:rsid w:val="00DC5926"/>
    <w:rsid w:val="00DC66A0"/>
    <w:rsid w:val="00DC6A8C"/>
    <w:rsid w:val="00DC7EA8"/>
    <w:rsid w:val="00DD0F0E"/>
    <w:rsid w:val="00DD3067"/>
    <w:rsid w:val="00DE00A7"/>
    <w:rsid w:val="00DE4612"/>
    <w:rsid w:val="00DF36E2"/>
    <w:rsid w:val="00DF46BE"/>
    <w:rsid w:val="00DF5352"/>
    <w:rsid w:val="00E02342"/>
    <w:rsid w:val="00E02D9C"/>
    <w:rsid w:val="00E05558"/>
    <w:rsid w:val="00E061EB"/>
    <w:rsid w:val="00E22344"/>
    <w:rsid w:val="00E23BB2"/>
    <w:rsid w:val="00E25445"/>
    <w:rsid w:val="00E26D9F"/>
    <w:rsid w:val="00E27705"/>
    <w:rsid w:val="00E302CC"/>
    <w:rsid w:val="00E30C87"/>
    <w:rsid w:val="00E325CB"/>
    <w:rsid w:val="00E3282F"/>
    <w:rsid w:val="00E349E8"/>
    <w:rsid w:val="00E362EF"/>
    <w:rsid w:val="00E377C3"/>
    <w:rsid w:val="00E37C29"/>
    <w:rsid w:val="00E418DC"/>
    <w:rsid w:val="00E42850"/>
    <w:rsid w:val="00E4466C"/>
    <w:rsid w:val="00E47193"/>
    <w:rsid w:val="00E4773C"/>
    <w:rsid w:val="00E50CCA"/>
    <w:rsid w:val="00E50EFA"/>
    <w:rsid w:val="00E560BF"/>
    <w:rsid w:val="00E6123F"/>
    <w:rsid w:val="00E6238F"/>
    <w:rsid w:val="00E65E4D"/>
    <w:rsid w:val="00E707AE"/>
    <w:rsid w:val="00E72434"/>
    <w:rsid w:val="00E73F60"/>
    <w:rsid w:val="00E838B6"/>
    <w:rsid w:val="00E8423F"/>
    <w:rsid w:val="00E84913"/>
    <w:rsid w:val="00E84D66"/>
    <w:rsid w:val="00E865FD"/>
    <w:rsid w:val="00E869F7"/>
    <w:rsid w:val="00E9109A"/>
    <w:rsid w:val="00E945E7"/>
    <w:rsid w:val="00E94BFE"/>
    <w:rsid w:val="00EA0DA1"/>
    <w:rsid w:val="00EA2E37"/>
    <w:rsid w:val="00EA4D74"/>
    <w:rsid w:val="00EA690A"/>
    <w:rsid w:val="00EB33D2"/>
    <w:rsid w:val="00EB342A"/>
    <w:rsid w:val="00EB4BBA"/>
    <w:rsid w:val="00EB50D4"/>
    <w:rsid w:val="00EC2908"/>
    <w:rsid w:val="00EC4745"/>
    <w:rsid w:val="00EC49CF"/>
    <w:rsid w:val="00EC7C3F"/>
    <w:rsid w:val="00ED07EC"/>
    <w:rsid w:val="00ED2D87"/>
    <w:rsid w:val="00EE0F9A"/>
    <w:rsid w:val="00EE1E7A"/>
    <w:rsid w:val="00EE24D3"/>
    <w:rsid w:val="00EE4544"/>
    <w:rsid w:val="00EE4E28"/>
    <w:rsid w:val="00EE7E62"/>
    <w:rsid w:val="00EF06AF"/>
    <w:rsid w:val="00EF1ACF"/>
    <w:rsid w:val="00EF3899"/>
    <w:rsid w:val="00F03209"/>
    <w:rsid w:val="00F061C1"/>
    <w:rsid w:val="00F10EE6"/>
    <w:rsid w:val="00F11913"/>
    <w:rsid w:val="00F11FED"/>
    <w:rsid w:val="00F12453"/>
    <w:rsid w:val="00F132CE"/>
    <w:rsid w:val="00F140A4"/>
    <w:rsid w:val="00F20180"/>
    <w:rsid w:val="00F224B6"/>
    <w:rsid w:val="00F23281"/>
    <w:rsid w:val="00F249CD"/>
    <w:rsid w:val="00F26630"/>
    <w:rsid w:val="00F2744E"/>
    <w:rsid w:val="00F316EE"/>
    <w:rsid w:val="00F321A6"/>
    <w:rsid w:val="00F35B65"/>
    <w:rsid w:val="00F36D94"/>
    <w:rsid w:val="00F432B7"/>
    <w:rsid w:val="00F45EF3"/>
    <w:rsid w:val="00F4642A"/>
    <w:rsid w:val="00F51423"/>
    <w:rsid w:val="00F52A16"/>
    <w:rsid w:val="00F5322A"/>
    <w:rsid w:val="00F5467D"/>
    <w:rsid w:val="00F56ED0"/>
    <w:rsid w:val="00F60076"/>
    <w:rsid w:val="00F6017C"/>
    <w:rsid w:val="00F64C25"/>
    <w:rsid w:val="00F658E8"/>
    <w:rsid w:val="00F671E3"/>
    <w:rsid w:val="00F83E8F"/>
    <w:rsid w:val="00F92E66"/>
    <w:rsid w:val="00F9338A"/>
    <w:rsid w:val="00F96745"/>
    <w:rsid w:val="00F96C9E"/>
    <w:rsid w:val="00F96CC2"/>
    <w:rsid w:val="00F97A0B"/>
    <w:rsid w:val="00FA39C1"/>
    <w:rsid w:val="00FA3ED2"/>
    <w:rsid w:val="00FA66DA"/>
    <w:rsid w:val="00FA6D49"/>
    <w:rsid w:val="00FB08F7"/>
    <w:rsid w:val="00FB1187"/>
    <w:rsid w:val="00FB1937"/>
    <w:rsid w:val="00FB3DC0"/>
    <w:rsid w:val="00FC0884"/>
    <w:rsid w:val="00FC0EFA"/>
    <w:rsid w:val="00FC6E46"/>
    <w:rsid w:val="00FC7ED6"/>
    <w:rsid w:val="00FD0B84"/>
    <w:rsid w:val="00FD2228"/>
    <w:rsid w:val="00FD2CE8"/>
    <w:rsid w:val="00FD515C"/>
    <w:rsid w:val="00FE0139"/>
    <w:rsid w:val="00FE0F63"/>
    <w:rsid w:val="00FE3D41"/>
    <w:rsid w:val="00FE3F87"/>
    <w:rsid w:val="00FE5923"/>
    <w:rsid w:val="00FF0FB0"/>
    <w:rsid w:val="00FF5E33"/>
    <w:rsid w:val="023B6E44"/>
    <w:rsid w:val="02F22475"/>
    <w:rsid w:val="0305A778"/>
    <w:rsid w:val="03235C50"/>
    <w:rsid w:val="04B2AA7B"/>
    <w:rsid w:val="04D87DC9"/>
    <w:rsid w:val="04F30F99"/>
    <w:rsid w:val="05670347"/>
    <w:rsid w:val="08246000"/>
    <w:rsid w:val="0873452A"/>
    <w:rsid w:val="087FFBC3"/>
    <w:rsid w:val="088C6D87"/>
    <w:rsid w:val="09FEB19C"/>
    <w:rsid w:val="0A0F158B"/>
    <w:rsid w:val="0A8E7ECC"/>
    <w:rsid w:val="0C3569B1"/>
    <w:rsid w:val="0D610F80"/>
    <w:rsid w:val="0D77819B"/>
    <w:rsid w:val="0D934E53"/>
    <w:rsid w:val="0DD537B2"/>
    <w:rsid w:val="0F0AE184"/>
    <w:rsid w:val="0F6577E4"/>
    <w:rsid w:val="0F79AD63"/>
    <w:rsid w:val="0FE5A2D6"/>
    <w:rsid w:val="108E5D8D"/>
    <w:rsid w:val="114F0F79"/>
    <w:rsid w:val="11CF0E68"/>
    <w:rsid w:val="12C0C447"/>
    <w:rsid w:val="12F9A3CE"/>
    <w:rsid w:val="132712C0"/>
    <w:rsid w:val="13B65D73"/>
    <w:rsid w:val="14DC3CAA"/>
    <w:rsid w:val="1550FECB"/>
    <w:rsid w:val="15DD0553"/>
    <w:rsid w:val="1647D687"/>
    <w:rsid w:val="16B85918"/>
    <w:rsid w:val="16EDFE35"/>
    <w:rsid w:val="173778C7"/>
    <w:rsid w:val="18EDC984"/>
    <w:rsid w:val="19D335FB"/>
    <w:rsid w:val="1A136786"/>
    <w:rsid w:val="1AA27E42"/>
    <w:rsid w:val="1B7FB52A"/>
    <w:rsid w:val="1BBDF217"/>
    <w:rsid w:val="1C387DAD"/>
    <w:rsid w:val="1C646E17"/>
    <w:rsid w:val="1C67AA40"/>
    <w:rsid w:val="1D1EC018"/>
    <w:rsid w:val="1D44175C"/>
    <w:rsid w:val="1D56866F"/>
    <w:rsid w:val="1E416A8E"/>
    <w:rsid w:val="1EB5FEF4"/>
    <w:rsid w:val="1EE3310C"/>
    <w:rsid w:val="1FACAF20"/>
    <w:rsid w:val="1FADCB10"/>
    <w:rsid w:val="2056008A"/>
    <w:rsid w:val="209C685F"/>
    <w:rsid w:val="21D809AF"/>
    <w:rsid w:val="21EA9AF7"/>
    <w:rsid w:val="22924199"/>
    <w:rsid w:val="2301245A"/>
    <w:rsid w:val="240AC42E"/>
    <w:rsid w:val="25133DAD"/>
    <w:rsid w:val="27A26C5A"/>
    <w:rsid w:val="27AACF53"/>
    <w:rsid w:val="29049069"/>
    <w:rsid w:val="297208F3"/>
    <w:rsid w:val="29E28925"/>
    <w:rsid w:val="2A8CA76A"/>
    <w:rsid w:val="2B422DB6"/>
    <w:rsid w:val="2B54515C"/>
    <w:rsid w:val="2B573B3F"/>
    <w:rsid w:val="2CC33EAA"/>
    <w:rsid w:val="2CED71B4"/>
    <w:rsid w:val="2CF12F5F"/>
    <w:rsid w:val="2E572434"/>
    <w:rsid w:val="2F8E2FBF"/>
    <w:rsid w:val="2FDE13B7"/>
    <w:rsid w:val="3099C96E"/>
    <w:rsid w:val="32E3EDB3"/>
    <w:rsid w:val="330234B1"/>
    <w:rsid w:val="3379EB7B"/>
    <w:rsid w:val="3385879E"/>
    <w:rsid w:val="33ACF27E"/>
    <w:rsid w:val="33E09BAE"/>
    <w:rsid w:val="3414CC8D"/>
    <w:rsid w:val="34ED86FE"/>
    <w:rsid w:val="35E70B6D"/>
    <w:rsid w:val="3687DB66"/>
    <w:rsid w:val="375CEACA"/>
    <w:rsid w:val="377DFE58"/>
    <w:rsid w:val="37E5062E"/>
    <w:rsid w:val="3851D402"/>
    <w:rsid w:val="38F78017"/>
    <w:rsid w:val="392BF1BE"/>
    <w:rsid w:val="3A6CE6F3"/>
    <w:rsid w:val="3B32570F"/>
    <w:rsid w:val="3B6D60DE"/>
    <w:rsid w:val="3C8DC95C"/>
    <w:rsid w:val="3CEA6D21"/>
    <w:rsid w:val="3D123FCF"/>
    <w:rsid w:val="3D71258A"/>
    <w:rsid w:val="3DD2CED2"/>
    <w:rsid w:val="3E656C5E"/>
    <w:rsid w:val="3F0CF912"/>
    <w:rsid w:val="3F0E5600"/>
    <w:rsid w:val="4106B53E"/>
    <w:rsid w:val="413269F1"/>
    <w:rsid w:val="415213D8"/>
    <w:rsid w:val="41CBE32D"/>
    <w:rsid w:val="42089715"/>
    <w:rsid w:val="42410523"/>
    <w:rsid w:val="42A63FF5"/>
    <w:rsid w:val="4652D73F"/>
    <w:rsid w:val="47B2FBDB"/>
    <w:rsid w:val="49FAA1D7"/>
    <w:rsid w:val="4A451EB5"/>
    <w:rsid w:val="4BFB9321"/>
    <w:rsid w:val="4C0726E3"/>
    <w:rsid w:val="4CD103B3"/>
    <w:rsid w:val="4DD9C023"/>
    <w:rsid w:val="4E6CD414"/>
    <w:rsid w:val="4FA03026"/>
    <w:rsid w:val="4FA7218D"/>
    <w:rsid w:val="501B26A9"/>
    <w:rsid w:val="51F35355"/>
    <w:rsid w:val="51FECB0E"/>
    <w:rsid w:val="5393D951"/>
    <w:rsid w:val="541582F8"/>
    <w:rsid w:val="54FA6911"/>
    <w:rsid w:val="55F10F01"/>
    <w:rsid w:val="5629A2F9"/>
    <w:rsid w:val="56A807EE"/>
    <w:rsid w:val="56B43A4F"/>
    <w:rsid w:val="57D3DFC2"/>
    <w:rsid w:val="5929AED9"/>
    <w:rsid w:val="59847EF4"/>
    <w:rsid w:val="5B780C15"/>
    <w:rsid w:val="5B9637C0"/>
    <w:rsid w:val="5C36C721"/>
    <w:rsid w:val="5C3B50D1"/>
    <w:rsid w:val="5CACADCA"/>
    <w:rsid w:val="5CEBF3B3"/>
    <w:rsid w:val="5E79DAE6"/>
    <w:rsid w:val="5F7A7977"/>
    <w:rsid w:val="5FCA1C81"/>
    <w:rsid w:val="6238BF9A"/>
    <w:rsid w:val="62BFB9AB"/>
    <w:rsid w:val="63913AD7"/>
    <w:rsid w:val="65186AD0"/>
    <w:rsid w:val="65DA64FA"/>
    <w:rsid w:val="65F32968"/>
    <w:rsid w:val="69096409"/>
    <w:rsid w:val="696523BC"/>
    <w:rsid w:val="6A02EE4E"/>
    <w:rsid w:val="6A1BBD2C"/>
    <w:rsid w:val="6B11E341"/>
    <w:rsid w:val="6B87DC49"/>
    <w:rsid w:val="6BD23727"/>
    <w:rsid w:val="6C1B407F"/>
    <w:rsid w:val="6C3FD422"/>
    <w:rsid w:val="6C9F77D4"/>
    <w:rsid w:val="6D83AC83"/>
    <w:rsid w:val="6DC8BCC5"/>
    <w:rsid w:val="6F416014"/>
    <w:rsid w:val="712C6DA2"/>
    <w:rsid w:val="713852FB"/>
    <w:rsid w:val="719D00D8"/>
    <w:rsid w:val="725DDDD4"/>
    <w:rsid w:val="72C83E03"/>
    <w:rsid w:val="7375B8BF"/>
    <w:rsid w:val="73AA7D20"/>
    <w:rsid w:val="747340DD"/>
    <w:rsid w:val="754DDB73"/>
    <w:rsid w:val="75575789"/>
    <w:rsid w:val="7567DFC8"/>
    <w:rsid w:val="757C6FC2"/>
    <w:rsid w:val="75E6B668"/>
    <w:rsid w:val="786AD7C7"/>
    <w:rsid w:val="79098583"/>
    <w:rsid w:val="797245EB"/>
    <w:rsid w:val="7999E530"/>
    <w:rsid w:val="7A7FDC2E"/>
    <w:rsid w:val="7BB52F71"/>
    <w:rsid w:val="7C6ACA2B"/>
    <w:rsid w:val="7CE4F1D3"/>
    <w:rsid w:val="7D190330"/>
    <w:rsid w:val="7D4E6CD2"/>
    <w:rsid w:val="7D806CA9"/>
    <w:rsid w:val="7F243746"/>
    <w:rsid w:val="7F2E087C"/>
    <w:rsid w:val="7F3885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41"/>
    <o:shapelayout v:ext="edit">
      <o:idmap v:ext="edit" data="1"/>
    </o:shapelayout>
  </w:shapeDefaults>
  <w:decimalSymbol w:val="."/>
  <w:listSeparator w:val=","/>
  <w14:docId w14:val="71A04BBF"/>
  <w15:docId w15:val="{A85F8FC1-1CA3-43FC-ACC8-582A45E5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6EE"/>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ED07EC"/>
    <w:pPr>
      <w:keepNext/>
      <w:keepLines/>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character" w:customStyle="1" w:styleId="TableTextChar">
    <w:name w:val="Table Text Char"/>
    <w:basedOn w:val="DefaultParagraphFont"/>
    <w:link w:val="TableText"/>
    <w:uiPriority w:val="13"/>
    <w:rsid w:val="00154629"/>
    <w:rPr>
      <w:rFonts w:eastAsiaTheme="minorHAnsi" w:cstheme="minorBidi"/>
      <w:sz w:val="18"/>
      <w:szCs w:val="22"/>
      <w:lang w:eastAsia="en-US"/>
    </w:rPr>
  </w:style>
  <w:style w:type="paragraph" w:customStyle="1" w:styleId="Consultationtext">
    <w:name w:val="Consultation text"/>
    <w:basedOn w:val="Normal"/>
    <w:qFormat/>
    <w:rsid w:val="00223725"/>
    <w:rPr>
      <w:color w:val="FF0000"/>
    </w:rPr>
  </w:style>
  <w:style w:type="paragraph" w:styleId="ListParagraph">
    <w:name w:val="List Paragraph"/>
    <w:basedOn w:val="Normal"/>
    <w:uiPriority w:val="34"/>
    <w:qFormat/>
    <w:rsid w:val="00C108E3"/>
    <w:pPr>
      <w:ind w:left="720"/>
      <w:contextualSpacing/>
    </w:pPr>
  </w:style>
  <w:style w:type="paragraph" w:customStyle="1" w:styleId="EndNoteBibliography">
    <w:name w:val="EndNote Bibliography"/>
    <w:basedOn w:val="Normal"/>
    <w:link w:val="EndNoteBibliographyChar"/>
    <w:rsid w:val="00D41686"/>
    <w:pPr>
      <w:spacing w:line="240" w:lineRule="auto"/>
    </w:pPr>
    <w:rPr>
      <w:noProof/>
      <w:sz w:val="18"/>
      <w:lang w:val="en-US"/>
    </w:rPr>
  </w:style>
  <w:style w:type="character" w:customStyle="1" w:styleId="EndNoteBibliographyChar">
    <w:name w:val="EndNote Bibliography Char"/>
    <w:basedOn w:val="TableTextChar"/>
    <w:link w:val="EndNoteBibliography"/>
    <w:rsid w:val="00D41686"/>
    <w:rPr>
      <w:rFonts w:eastAsiaTheme="minorHAnsi" w:cstheme="minorBidi"/>
      <w:noProof/>
      <w:sz w:val="18"/>
      <w:szCs w:val="22"/>
      <w:lang w:val="en-US" w:eastAsia="en-US"/>
    </w:rPr>
  </w:style>
  <w:style w:type="character" w:customStyle="1" w:styleId="UnresolvedMention4">
    <w:name w:val="Unresolved Mention4"/>
    <w:basedOn w:val="DefaultParagraphFont"/>
    <w:uiPriority w:val="99"/>
    <w:semiHidden/>
    <w:unhideWhenUsed/>
    <w:rsid w:val="00911B8A"/>
    <w:rPr>
      <w:color w:val="605E5C"/>
      <w:shd w:val="clear" w:color="auto" w:fill="E1DFDD"/>
    </w:rPr>
  </w:style>
  <w:style w:type="paragraph" w:customStyle="1" w:styleId="TSSC">
    <w:name w:val="TSSC"/>
    <w:basedOn w:val="Normal"/>
    <w:qFormat/>
    <w:rsid w:val="00724AA7"/>
    <w:pPr>
      <w:numPr>
        <w:numId w:val="14"/>
      </w:numPr>
      <w:tabs>
        <w:tab w:val="left" w:pos="567"/>
      </w:tabs>
      <w:spacing w:after="240" w:line="240" w:lineRule="auto"/>
      <w:ind w:left="567" w:hanging="567"/>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D70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437">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5653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99828">
      <w:bodyDiv w:val="1"/>
      <w:marLeft w:val="0"/>
      <w:marRight w:val="0"/>
      <w:marTop w:val="0"/>
      <w:marBottom w:val="0"/>
      <w:divBdr>
        <w:top w:val="none" w:sz="0" w:space="0" w:color="auto"/>
        <w:left w:val="none" w:sz="0" w:space="0" w:color="auto"/>
        <w:bottom w:val="none" w:sz="0" w:space="0" w:color="auto"/>
        <w:right w:val="none" w:sz="0" w:space="0" w:color="auto"/>
      </w:divBdr>
    </w:div>
    <w:div w:id="2935619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71005">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9556890">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503617">
      <w:bodyDiv w:val="1"/>
      <w:marLeft w:val="0"/>
      <w:marRight w:val="0"/>
      <w:marTop w:val="0"/>
      <w:marBottom w:val="0"/>
      <w:divBdr>
        <w:top w:val="none" w:sz="0" w:space="0" w:color="auto"/>
        <w:left w:val="none" w:sz="0" w:space="0" w:color="auto"/>
        <w:bottom w:val="none" w:sz="0" w:space="0" w:color="auto"/>
        <w:right w:val="none" w:sz="0" w:space="0" w:color="auto"/>
      </w:divBdr>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927350">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97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s://www.awe.gov.au/environment/biodiversity/threatened/publications/threat-abatement-plan-disease-natural-ecosystems-caused-phytophthora-cinnamomi-2018" TargetMode="External"/><Relationship Id="rId39" Type="http://schemas.openxmlformats.org/officeDocument/2006/relationships/hyperlink" Target="https://nc.iucnredlist.org/redlist/content/attachment_files/RedListGuidelines.pdf" TargetMode="External"/><Relationship Id="rId21" Type="http://schemas.openxmlformats.org/officeDocument/2006/relationships/image" Target="media/image2.jpeg"/><Relationship Id="rId34" Type="http://schemas.openxmlformats.org/officeDocument/2006/relationships/hyperlink" Target="https://www.environment.nsw.gov.au/topics/animals-and-plants/threatened-species/nsw-threatened-species-scientific-committee/determinations/final-determinations/2000-2003/infection-of-native-plants-by-phytophthora-cinnamomi-key-threatening-process-listing" TargetMode="External"/><Relationship Id="rId42" Type="http://schemas.openxmlformats.org/officeDocument/2006/relationships/hyperlink" Target="https://creativecommons.org/licenses/by/4.0/legalcode"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s://avh.ala.org.au/occurrences/search?taxa=Pomaderris+gilmourii+var.+cana" TargetMode="External"/><Relationship Id="rId11" Type="http://schemas.openxmlformats.org/officeDocument/2006/relationships/footnotes" Target="footnotes.xml"/><Relationship Id="rId24" Type="http://schemas.openxmlformats.org/officeDocument/2006/relationships/hyperlink" Target="https://www.awe.gov.au/environment/environmental-information-data/databases-applications/snes" TargetMode="External"/><Relationship Id="rId32" Type="http://schemas.openxmlformats.org/officeDocument/2006/relationships/hyperlink" Target="https://climatechange.environment.nsw.gov.au/-/media/NARCLim/Files/Climate-Change-Impact-Reports/Climate-Change-Impacts-on-Bushfire-Risk-in-NSW.pdf?la=en&amp;hash=070F5611F39C122D1223D26B3DA1B07E08AFCDA6" TargetMode="External"/><Relationship Id="rId37" Type="http://schemas.openxmlformats.org/officeDocument/2006/relationships/hyperlink" Target="https://apps.lucidcentral.org/plants_se_nsw/text/entities/pomaderris_gilmourii.htm" TargetMode="External"/><Relationship Id="rId40" Type="http://schemas.openxmlformats.org/officeDocument/2006/relationships/hyperlink" Target="https://www.awe.gov.au/environment/biodiversity/threatened/cam" TargetMode="External"/><Relationship Id="rId45" Type="http://schemas.openxmlformats.org/officeDocument/2006/relationships/hyperlink" Target="http://agriculture.gov.au/" TargetMode="External"/><Relationship Id="rId5" Type="http://schemas.openxmlformats.org/officeDocument/2006/relationships/customXml" Target="../customXml/item5.xml"/><Relationship Id="rId15" Type="http://schemas.openxmlformats.org/officeDocument/2006/relationships/hyperlink" Target="https://www.awe.gov.au/sites/default/files/env/pages/d72dfd1a-f0d8-4699-8d43-5d95bbb02428/files/tssc-guidelines-assessing-species-2021.pdf" TargetMode="External"/><Relationship Id="rId23" Type="http://schemas.openxmlformats.org/officeDocument/2006/relationships/image" Target="media/image3.jpeg"/><Relationship Id="rId28" Type="http://schemas.openxmlformats.org/officeDocument/2006/relationships/hyperlink" Target="https://aiatsis.gov.au/explore/map-indigenous-australia" TargetMode="External"/><Relationship Id="rId36" Type="http://schemas.openxmlformats.org/officeDocument/2006/relationships/hyperlink" Target="https://www.environment.nsw.gov.au/threatenedspeciesapp/profile.aspx?id=10651" TargetMode="External"/><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www.awe.gov.au/about/commitment/privacy" TargetMode="External"/><Relationship Id="rId31" Type="http://schemas.openxmlformats.org/officeDocument/2006/relationships/hyperlink" Target="http://www.bom.gov.au/state-of-the-climate/" TargetMode="External"/><Relationship Id="rId44" Type="http://schemas.openxmlformats.org/officeDocument/2006/relationships/hyperlink" Target="http://www.environment.gov.au/cgi-bin/sprat/public/publicspecies.pl?taxon_id=44781" TargetMode="External"/><Relationship Id="rId52" Type="http://schemas.openxmlformats.org/officeDocument/2006/relationships/theme" Target="theme/theme1.xml"/><Relationship Id="rId48" Type="http://schemas.openxmlformats.org/officeDocument/2006/relationships/header" Target="header2.xml"/><Relationship Id="rId9" Type="http://schemas.openxmlformats.org/officeDocument/2006/relationships/settings" Target="settings.xml"/><Relationship Id="rId14" Type="http://schemas.openxmlformats.org/officeDocument/2006/relationships/hyperlink" Target="https://www.awe.gov.au/environment/biodiversity/threatened/recovery-plans" TargetMode="External"/><Relationship Id="rId22" Type="http://schemas.openxmlformats.org/officeDocument/2006/relationships/hyperlink" Target="http://www.environment.gov.au/cgi-bin/sprat/public/sprat.pl" TargetMode="External"/><Relationship Id="rId27" Type="http://schemas.openxmlformats.org/officeDocument/2006/relationships/hyperlink" Target="https://www.awe.gov.au/sites/default/files/documents/tap-feral-pigs-2017.pdf" TargetMode="External"/><Relationship Id="rId30" Type="http://schemas.openxmlformats.org/officeDocument/2006/relationships/hyperlink" Target="https://avh.ala.org.au/occurrences/search?taxa=Pomaderris+gilmourii+var.+gilmourii" TargetMode="External"/><Relationship Id="rId35" Type="http://schemas.openxmlformats.org/officeDocument/2006/relationships/hyperlink" Target="https://www.awe.gov.au/environment/biodiversity/bushfire-recovery/bushfire-impacts/priority-plants" TargetMode="External"/><Relationship Id="rId43" Type="http://schemas.openxmlformats.org/officeDocument/2006/relationships/hyperlink" Target="mailto:copyright@awe.gov.au" TargetMode="External"/><Relationship Id="rId8" Type="http://schemas.openxmlformats.org/officeDocument/2006/relationships/styles" Target="styl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www.awe.gov.au/environment/biodiversity/threatened/publications/tap/competition-and-land-degradation-unmanaged-goats" TargetMode="External"/><Relationship Id="rId33" Type="http://schemas.openxmlformats.org/officeDocument/2006/relationships/hyperlink" Target="https://datasets.seed.nsw.gov.au/dataset/fire-history-wildfires-and-prescribed-burns-1e8b6" TargetMode="External"/><Relationship Id="rId38" Type="http://schemas.openxmlformats.org/officeDocument/2006/relationships/hyperlink" Target="https://www.awe.gov.au/sites/default/files/env/pages/d72dfd1a-f0d8-4699-8d43-5d95bbb02428/files/tssc-guidelines-assessing-species-2021.pdf" TargetMode="External"/><Relationship Id="rId46" Type="http://schemas.openxmlformats.org/officeDocument/2006/relationships/header" Target="header1.xml"/><Relationship Id="rId20" Type="http://schemas.openxmlformats.org/officeDocument/2006/relationships/image" Target="media/image1.jpeg"/><Relationship Id="rId41" Type="http://schemas.openxmlformats.org/officeDocument/2006/relationships/image" Target="media/image4.png"/><Relationship Id="rId1"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8817\Downloads\I3%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F9B0FB57C04AE8B05FFF43B9902B71"/>
        <w:category>
          <w:name w:val="General"/>
          <w:gallery w:val="placeholder"/>
        </w:category>
        <w:types>
          <w:type w:val="bbPlcHdr"/>
        </w:types>
        <w:behaviors>
          <w:behavior w:val="content"/>
        </w:behaviors>
        <w:guid w:val="{09FE6797-9044-4404-BA0D-37FA934B7399}"/>
      </w:docPartPr>
      <w:docPartBody>
        <w:p w:rsidR="00556BC6" w:rsidRDefault="00E50EFA">
          <w:pPr>
            <w:pStyle w:val="6BF9B0FB57C04AE8B05FFF43B9902B71"/>
          </w:pPr>
          <w:r w:rsidRPr="00F20180">
            <w:rPr>
              <w:rStyle w:val="PlaceholderText"/>
              <w:highlight w:val="yellow"/>
            </w:rPr>
            <w:t>Choose an item.</w:t>
          </w:r>
        </w:p>
      </w:docPartBody>
    </w:docPart>
    <w:docPart>
      <w:docPartPr>
        <w:name w:val="5D067DE0C0C54B34B35464F436BD4102"/>
        <w:category>
          <w:name w:val="General"/>
          <w:gallery w:val="placeholder"/>
        </w:category>
        <w:types>
          <w:type w:val="bbPlcHdr"/>
        </w:types>
        <w:behaviors>
          <w:behavior w:val="content"/>
        </w:behaviors>
        <w:guid w:val="{85D6F4DB-8F77-47F0-ACA5-01AE21717DCA}"/>
      </w:docPartPr>
      <w:docPartBody>
        <w:p w:rsidR="003B4FAB" w:rsidRDefault="003B4FAB" w:rsidP="003B4FAB">
          <w:pPr>
            <w:pStyle w:val="5D067DE0C0C54B34B35464F436BD4102"/>
          </w:pPr>
          <w:r w:rsidRPr="0045331C">
            <w:rPr>
              <w:rStyle w:val="PlaceholderText"/>
            </w:rPr>
            <w:t>Choose an item.</w:t>
          </w:r>
        </w:p>
      </w:docPartBody>
    </w:docPart>
    <w:docPart>
      <w:docPartPr>
        <w:name w:val="71BEBD1C8DE943B0871EB73CC0BAF936"/>
        <w:category>
          <w:name w:val="General"/>
          <w:gallery w:val="placeholder"/>
        </w:category>
        <w:types>
          <w:type w:val="bbPlcHdr"/>
        </w:types>
        <w:behaviors>
          <w:behavior w:val="content"/>
        </w:behaviors>
        <w:guid w:val="{868109DD-367C-43E9-84EA-6BA9A4B30085}"/>
      </w:docPartPr>
      <w:docPartBody>
        <w:p w:rsidR="00FA3ED2" w:rsidRDefault="00FA3ED2" w:rsidP="00FA3ED2">
          <w:pPr>
            <w:pStyle w:val="71BEBD1C8DE943B0871EB73CC0BAF936"/>
          </w:pPr>
          <w:r w:rsidRPr="0045331C">
            <w:rPr>
              <w:rStyle w:val="PlaceholderText"/>
            </w:rPr>
            <w:t>Choose an item.</w:t>
          </w:r>
        </w:p>
      </w:docPartBody>
    </w:docPart>
    <w:docPart>
      <w:docPartPr>
        <w:name w:val="8C3CEE37500541BC9CE02E2A4A5C57D8"/>
        <w:category>
          <w:name w:val="General"/>
          <w:gallery w:val="placeholder"/>
        </w:category>
        <w:types>
          <w:type w:val="bbPlcHdr"/>
        </w:types>
        <w:behaviors>
          <w:behavior w:val="content"/>
        </w:behaviors>
        <w:guid w:val="{30432CB9-4531-48C2-AABE-ABA98FA46940}"/>
      </w:docPartPr>
      <w:docPartBody>
        <w:p w:rsidR="00FA3ED2" w:rsidRDefault="00FA3ED2" w:rsidP="00FA3ED2">
          <w:pPr>
            <w:pStyle w:val="8C3CEE37500541BC9CE02E2A4A5C57D8"/>
          </w:pPr>
          <w:r w:rsidRPr="0045331C">
            <w:rPr>
              <w:rStyle w:val="PlaceholderText"/>
            </w:rPr>
            <w:t>Choose an item.</w:t>
          </w:r>
        </w:p>
      </w:docPartBody>
    </w:docPart>
    <w:docPart>
      <w:docPartPr>
        <w:name w:val="9FFFBD896504440C818982580D58638E"/>
        <w:category>
          <w:name w:val="General"/>
          <w:gallery w:val="placeholder"/>
        </w:category>
        <w:types>
          <w:type w:val="bbPlcHdr"/>
        </w:types>
        <w:behaviors>
          <w:behavior w:val="content"/>
        </w:behaviors>
        <w:guid w:val="{5FE6A29F-8DDD-4208-A7D8-D73289F349D8}"/>
      </w:docPartPr>
      <w:docPartBody>
        <w:p w:rsidR="00FA3ED2" w:rsidRDefault="00FA3ED2" w:rsidP="00FA3ED2">
          <w:pPr>
            <w:pStyle w:val="9FFFBD896504440C818982580D58638E"/>
          </w:pPr>
          <w:r w:rsidRPr="0045331C">
            <w:rPr>
              <w:rStyle w:val="PlaceholderText"/>
            </w:rPr>
            <w:t>Choose an item.</w:t>
          </w:r>
        </w:p>
      </w:docPartBody>
    </w:docPart>
    <w:docPart>
      <w:docPartPr>
        <w:name w:val="89BB67AA6D274711B60CD77CA87438C1"/>
        <w:category>
          <w:name w:val="General"/>
          <w:gallery w:val="placeholder"/>
        </w:category>
        <w:types>
          <w:type w:val="bbPlcHdr"/>
        </w:types>
        <w:behaviors>
          <w:behavior w:val="content"/>
        </w:behaviors>
        <w:guid w:val="{F8F05A74-8373-44D1-8CB2-A9FE0A05F215}"/>
      </w:docPartPr>
      <w:docPartBody>
        <w:p w:rsidR="00FA3ED2" w:rsidRDefault="00FA3ED2" w:rsidP="00FA3ED2">
          <w:pPr>
            <w:pStyle w:val="89BB67AA6D274711B60CD77CA87438C1"/>
          </w:pPr>
          <w:r w:rsidRPr="0045331C">
            <w:rPr>
              <w:rStyle w:val="PlaceholderText"/>
            </w:rPr>
            <w:t>Choose an item.</w:t>
          </w:r>
        </w:p>
      </w:docPartBody>
    </w:docPart>
    <w:docPart>
      <w:docPartPr>
        <w:name w:val="16EFE4CA1D85484480F233CC20DF5C0C"/>
        <w:category>
          <w:name w:val="General"/>
          <w:gallery w:val="placeholder"/>
        </w:category>
        <w:types>
          <w:type w:val="bbPlcHdr"/>
        </w:types>
        <w:behaviors>
          <w:behavior w:val="content"/>
        </w:behaviors>
        <w:guid w:val="{7F564D22-FF66-413C-B209-E7C66D82E815}"/>
      </w:docPartPr>
      <w:docPartBody>
        <w:p w:rsidR="00FA3ED2" w:rsidRDefault="00FA3ED2" w:rsidP="00FA3ED2">
          <w:pPr>
            <w:pStyle w:val="16EFE4CA1D85484480F233CC20DF5C0C"/>
          </w:pPr>
          <w:r w:rsidRPr="0045331C">
            <w:rPr>
              <w:rStyle w:val="PlaceholderText"/>
            </w:rPr>
            <w:t>Choose an item.</w:t>
          </w:r>
        </w:p>
      </w:docPartBody>
    </w:docPart>
    <w:docPart>
      <w:docPartPr>
        <w:name w:val="ED7D345436844277AFF62CCFD4A4F818"/>
        <w:category>
          <w:name w:val="General"/>
          <w:gallery w:val="placeholder"/>
        </w:category>
        <w:types>
          <w:type w:val="bbPlcHdr"/>
        </w:types>
        <w:behaviors>
          <w:behavior w:val="content"/>
        </w:behaviors>
        <w:guid w:val="{7FD4114F-E2A7-4CBD-A2D4-CBDDFB7DCCD3}"/>
      </w:docPartPr>
      <w:docPartBody>
        <w:p w:rsidR="00FA3ED2" w:rsidRDefault="00FA3ED2" w:rsidP="00FA3ED2">
          <w:pPr>
            <w:pStyle w:val="ED7D345436844277AFF62CCFD4A4F818"/>
          </w:pPr>
          <w:r w:rsidRPr="0045331C">
            <w:rPr>
              <w:rStyle w:val="PlaceholderText"/>
            </w:rPr>
            <w:t>Choose an item.</w:t>
          </w:r>
        </w:p>
      </w:docPartBody>
    </w:docPart>
    <w:docPart>
      <w:docPartPr>
        <w:name w:val="57EA768CF1C24A23813FBE33825C37BA"/>
        <w:category>
          <w:name w:val="General"/>
          <w:gallery w:val="placeholder"/>
        </w:category>
        <w:types>
          <w:type w:val="bbPlcHdr"/>
        </w:types>
        <w:behaviors>
          <w:behavior w:val="content"/>
        </w:behaviors>
        <w:guid w:val="{CBE4DEBB-E1E0-477C-8ED4-CF386FBC1029}"/>
      </w:docPartPr>
      <w:docPartBody>
        <w:p w:rsidR="00F96745" w:rsidRDefault="00F96745" w:rsidP="00F96745">
          <w:pPr>
            <w:pStyle w:val="57EA768CF1C24A23813FBE33825C37BA"/>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EFA"/>
    <w:rsid w:val="00233102"/>
    <w:rsid w:val="003B4FAB"/>
    <w:rsid w:val="003E20F2"/>
    <w:rsid w:val="004525CD"/>
    <w:rsid w:val="00556BC6"/>
    <w:rsid w:val="0059684C"/>
    <w:rsid w:val="005E4F41"/>
    <w:rsid w:val="00610A30"/>
    <w:rsid w:val="006D72CC"/>
    <w:rsid w:val="00726C5C"/>
    <w:rsid w:val="007539FD"/>
    <w:rsid w:val="007952DE"/>
    <w:rsid w:val="007F0A33"/>
    <w:rsid w:val="0084157A"/>
    <w:rsid w:val="008E4CF1"/>
    <w:rsid w:val="009066D4"/>
    <w:rsid w:val="009A0BDC"/>
    <w:rsid w:val="00A84195"/>
    <w:rsid w:val="00B91479"/>
    <w:rsid w:val="00E50EFA"/>
    <w:rsid w:val="00F96745"/>
    <w:rsid w:val="00FA3ED2"/>
    <w:rsid w:val="00FF03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745"/>
    <w:rPr>
      <w:color w:val="808080"/>
    </w:rPr>
  </w:style>
  <w:style w:type="paragraph" w:customStyle="1" w:styleId="6BF9B0FB57C04AE8B05FFF43B9902B71">
    <w:name w:val="6BF9B0FB57C04AE8B05FFF43B9902B71"/>
  </w:style>
  <w:style w:type="paragraph" w:customStyle="1" w:styleId="5D067DE0C0C54B34B35464F436BD4102">
    <w:name w:val="5D067DE0C0C54B34B35464F436BD4102"/>
    <w:rsid w:val="003B4FAB"/>
  </w:style>
  <w:style w:type="paragraph" w:customStyle="1" w:styleId="71BEBD1C8DE943B0871EB73CC0BAF936">
    <w:name w:val="71BEBD1C8DE943B0871EB73CC0BAF936"/>
    <w:rsid w:val="00FA3ED2"/>
  </w:style>
  <w:style w:type="paragraph" w:customStyle="1" w:styleId="8C3CEE37500541BC9CE02E2A4A5C57D8">
    <w:name w:val="8C3CEE37500541BC9CE02E2A4A5C57D8"/>
    <w:rsid w:val="00FA3ED2"/>
  </w:style>
  <w:style w:type="paragraph" w:customStyle="1" w:styleId="9FFFBD896504440C818982580D58638E">
    <w:name w:val="9FFFBD896504440C818982580D58638E"/>
    <w:rsid w:val="00FA3ED2"/>
  </w:style>
  <w:style w:type="paragraph" w:customStyle="1" w:styleId="89BB67AA6D274711B60CD77CA87438C1">
    <w:name w:val="89BB67AA6D274711B60CD77CA87438C1"/>
    <w:rsid w:val="00FA3ED2"/>
  </w:style>
  <w:style w:type="paragraph" w:customStyle="1" w:styleId="16EFE4CA1D85484480F233CC20DF5C0C">
    <w:name w:val="16EFE4CA1D85484480F233CC20DF5C0C"/>
    <w:rsid w:val="00FA3ED2"/>
  </w:style>
  <w:style w:type="paragraph" w:customStyle="1" w:styleId="ED7D345436844277AFF62CCFD4A4F818">
    <w:name w:val="ED7D345436844277AFF62CCFD4A4F818"/>
    <w:rsid w:val="00FA3ED2"/>
  </w:style>
  <w:style w:type="paragraph" w:customStyle="1" w:styleId="57EA768CF1C24A23813FBE33825C37BA">
    <w:name w:val="57EA768CF1C24A23813FBE33825C37BA"/>
    <w:rsid w:val="00F967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40E1D-4E52-4F92-9CC0-5DE866999189}">
  <ds:schemaRefs>
    <ds:schemaRef ds:uri="http://schemas.openxmlformats.org/officeDocument/2006/bibliography"/>
  </ds:schemaRefs>
</ds:datastoreItem>
</file>

<file path=customXml/itemProps2.xml><?xml version="1.0" encoding="utf-8"?>
<ds:datastoreItem xmlns:ds="http://schemas.openxmlformats.org/officeDocument/2006/customXml" ds:itemID="{BD99D2E1-9BE1-420F-A0EB-E47254397C58}"/>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F10C1B38-4817-4903-8F64-789373192AAE}">
  <ds:schemaRefs>
    <ds:schemaRef ds:uri="http://schemas.microsoft.com/office/2006/metadata/customXsn"/>
  </ds:schemaRefs>
</ds:datastoreItem>
</file>

<file path=customXml/itemProps5.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6.xml><?xml version="1.0" encoding="utf-8"?>
<ds:datastoreItem xmlns:ds="http://schemas.openxmlformats.org/officeDocument/2006/customXml" ds:itemID="{4DD67538-249B-4D22-B6C5-4D943D9B1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I3 Conservation Advice template.dotx</Template>
  <TotalTime>2</TotalTime>
  <Pages>40</Pages>
  <Words>14438</Words>
  <Characters>82303</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Consultation Document on Listing Eligibility and Conservation Actions - Pomaderris gilmourii var gilmourii (public version)</vt:lpstr>
    </vt:vector>
  </TitlesOfParts>
  <Company/>
  <LinksUpToDate>false</LinksUpToDate>
  <CharactersWithSpaces>96548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Species Listing Eligibility and Conservation Actions - Pomaderris gilmourii var gilmourii</dc:title>
  <dc:creator>Department of Agriculture, Water and the Environment</dc:creator>
  <cp:lastModifiedBy>Bec Durack</cp:lastModifiedBy>
  <cp:revision>2</cp:revision>
  <cp:lastPrinted>2021-11-10T07:54:00Z</cp:lastPrinted>
  <dcterms:created xsi:type="dcterms:W3CDTF">2021-11-11T07:02:00Z</dcterms:created>
  <dcterms:modified xsi:type="dcterms:W3CDTF">2021-11-11T07:02:00Z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{01e8b17b-ec08-4926-9abf-a45f700c35f6}</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