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649E" w14:textId="6F5963BE" w:rsidR="00140190" w:rsidRPr="00FE6C07" w:rsidRDefault="00140190" w:rsidP="00140190">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67E6C774" w14:textId="77777777" w:rsidR="00140190" w:rsidRPr="00FE6C07" w:rsidRDefault="00140190" w:rsidP="00140190">
      <w:pPr>
        <w:spacing w:after="0" w:line="240" w:lineRule="auto"/>
        <w:jc w:val="center"/>
        <w:rPr>
          <w:rFonts w:ascii="Arial" w:eastAsia="Times New Roman" w:hAnsi="Arial" w:cs="Arial"/>
          <w:sz w:val="28"/>
          <w:szCs w:val="28"/>
        </w:rPr>
      </w:pPr>
    </w:p>
    <w:p w14:paraId="1B7EA6FA" w14:textId="136E189F" w:rsidR="00140190" w:rsidRPr="002A6A03" w:rsidRDefault="00140190" w:rsidP="00140190">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Xyris exilis</w:t>
      </w:r>
      <w:r w:rsidRPr="002A6A03">
        <w:rPr>
          <w:rFonts w:ascii="Arial" w:eastAsia="Times New Roman" w:hAnsi="Arial" w:cs="Arial"/>
          <w:b/>
          <w:bCs/>
          <w:i/>
          <w:iCs/>
          <w:snapToGrid w:val="0"/>
          <w:sz w:val="24"/>
          <w:szCs w:val="24"/>
        </w:rPr>
        <w:t xml:space="preserve"> </w:t>
      </w:r>
      <w:r w:rsidRPr="002A6A03">
        <w:rPr>
          <w:rFonts w:ascii="Arial" w:eastAsia="Times New Roman" w:hAnsi="Arial" w:cs="Arial"/>
          <w:b/>
          <w:bCs/>
          <w:iCs/>
          <w:snapToGrid w:val="0"/>
          <w:sz w:val="24"/>
          <w:szCs w:val="24"/>
        </w:rPr>
        <w:t>(</w:t>
      </w:r>
      <w:r>
        <w:rPr>
          <w:rFonts w:ascii="Arial" w:eastAsia="Times New Roman" w:hAnsi="Arial" w:cs="Arial"/>
          <w:b/>
          <w:bCs/>
          <w:iCs/>
          <w:snapToGrid w:val="0"/>
          <w:sz w:val="24"/>
          <w:szCs w:val="24"/>
        </w:rPr>
        <w:t>Stirling Range xyris</w:t>
      </w:r>
      <w:r w:rsidRPr="002A6A03">
        <w:rPr>
          <w:rFonts w:ascii="Arial" w:eastAsia="Times New Roman" w:hAnsi="Arial" w:cs="Arial"/>
          <w:b/>
          <w:bCs/>
          <w:iCs/>
          <w:snapToGrid w:val="0"/>
          <w:sz w:val="24"/>
          <w:szCs w:val="24"/>
        </w:rPr>
        <w:t>)</w:t>
      </w:r>
      <w:r w:rsidRPr="002A6A03">
        <w:rPr>
          <w:rFonts w:ascii="Arial" w:eastAsia="Times New Roman" w:hAnsi="Arial" w:cs="Arial"/>
          <w:b/>
          <w:bCs/>
          <w:i/>
          <w:iCs/>
          <w:snapToGrid w:val="0"/>
          <w:sz w:val="24"/>
          <w:szCs w:val="24"/>
        </w:rPr>
        <w:t xml:space="preserve"> </w:t>
      </w:r>
    </w:p>
    <w:p w14:paraId="64D885A2" w14:textId="77777777" w:rsidR="00140190" w:rsidRPr="002A6A03" w:rsidRDefault="00140190" w:rsidP="00140190">
      <w:pPr>
        <w:spacing w:before="120" w:beforeAutospacing="1" w:after="240" w:afterAutospacing="1" w:line="240" w:lineRule="auto"/>
        <w:rPr>
          <w:rFonts w:ascii="Arial" w:eastAsia="Times New Roman" w:hAnsi="Arial" w:cs="Arial"/>
          <w:lang w:eastAsia="en-AU"/>
        </w:rPr>
      </w:pPr>
      <w:r w:rsidRPr="002A6A03">
        <w:rPr>
          <w:rFonts w:ascii="Arial" w:eastAsia="Times New Roman" w:hAnsi="Arial" w:cs="Arial"/>
          <w:lang w:eastAsia="en-AU"/>
        </w:rPr>
        <w:t>You are invited to provide your views and supporting reasons related to:</w:t>
      </w:r>
    </w:p>
    <w:p w14:paraId="618B7642" w14:textId="75D56D60" w:rsidR="00140190" w:rsidRPr="00BC75A0" w:rsidRDefault="00140190" w:rsidP="00140190">
      <w:pPr>
        <w:rPr>
          <w:rFonts w:ascii="Arial" w:hAnsi="Arial" w:cs="Arial"/>
        </w:rPr>
      </w:pPr>
      <w:r w:rsidRPr="002A6A03">
        <w:rPr>
          <w:rFonts w:ascii="Arial" w:hAnsi="Arial" w:cs="Arial"/>
        </w:rPr>
        <w:t>1)</w:t>
      </w:r>
      <w:r w:rsidRPr="002A6A03">
        <w:rPr>
          <w:rFonts w:ascii="Arial" w:hAnsi="Arial" w:cs="Arial"/>
        </w:rPr>
        <w:tab/>
        <w:t xml:space="preserve">the eligibility of </w:t>
      </w:r>
      <w:r>
        <w:rPr>
          <w:rFonts w:ascii="Arial" w:hAnsi="Arial" w:cs="Arial"/>
          <w:i/>
          <w:iCs/>
        </w:rPr>
        <w:t>Xyris exilis</w:t>
      </w:r>
      <w:r w:rsidRPr="002A6A03">
        <w:rPr>
          <w:rFonts w:ascii="Arial" w:hAnsi="Arial" w:cs="Arial"/>
        </w:rPr>
        <w:t xml:space="preserve"> (</w:t>
      </w:r>
      <w:r>
        <w:rPr>
          <w:rFonts w:ascii="Arial" w:hAnsi="Arial" w:cs="Arial"/>
        </w:rPr>
        <w:t>Stirling Range xyris</w:t>
      </w:r>
      <w:r w:rsidRPr="002A6A03">
        <w:rPr>
          <w:rFonts w:ascii="Arial" w:hAnsi="Arial" w:cs="Arial"/>
        </w:rPr>
        <w:t>) for</w:t>
      </w:r>
      <w:r w:rsidRPr="00BC75A0">
        <w:rPr>
          <w:rFonts w:ascii="Arial" w:hAnsi="Arial" w:cs="Arial"/>
        </w:rPr>
        <w:t xml:space="preserve"> inclusion on the EPBC Act threatened species list</w:t>
      </w:r>
      <w:r>
        <w:rPr>
          <w:rFonts w:ascii="Arial" w:hAnsi="Arial" w:cs="Arial"/>
        </w:rPr>
        <w:t xml:space="preserve"> in the Critically Endangered category</w:t>
      </w:r>
      <w:r w:rsidRPr="00BC75A0">
        <w:rPr>
          <w:rFonts w:ascii="Arial" w:hAnsi="Arial" w:cs="Arial"/>
        </w:rPr>
        <w:t xml:space="preserve">; and </w:t>
      </w:r>
    </w:p>
    <w:p w14:paraId="3E44BD16" w14:textId="17D1F3D7" w:rsidR="00140190" w:rsidRPr="00FE6C07" w:rsidRDefault="00140190" w:rsidP="00140190">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r>
      <w:r>
        <w:rPr>
          <w:rFonts w:ascii="Arial" w:eastAsia="Times New Roman" w:hAnsi="Arial" w:cs="Arial"/>
          <w:lang w:eastAsia="en-AU"/>
        </w:rPr>
        <w:tab/>
      </w:r>
      <w:r w:rsidRPr="00FE6C07">
        <w:rPr>
          <w:rFonts w:ascii="Arial" w:eastAsia="Times New Roman" w:hAnsi="Arial" w:cs="Arial"/>
          <w:lang w:eastAsia="en-AU"/>
        </w:rPr>
        <w:t>the necessary conservation actions for the above species.</w:t>
      </w:r>
    </w:p>
    <w:p w14:paraId="6E16B92D" w14:textId="77777777" w:rsidR="00140190" w:rsidRDefault="00140190" w:rsidP="00140190">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78CAD86C" w14:textId="77777777" w:rsidR="00140190" w:rsidRPr="00FE6C07" w:rsidRDefault="00140190" w:rsidP="00140190">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general public are welcome. Responses can be provided by any interested person. </w:t>
      </w:r>
    </w:p>
    <w:p w14:paraId="18DDA8CA" w14:textId="77777777" w:rsidR="00140190" w:rsidRPr="00FE6C07" w:rsidRDefault="00140190" w:rsidP="00140190">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community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0AA1031C" w14:textId="77777777" w:rsidR="00140190" w:rsidRPr="00FE6C07" w:rsidRDefault="00140190" w:rsidP="00140190">
      <w:pPr>
        <w:spacing w:after="0" w:line="240" w:lineRule="auto"/>
        <w:rPr>
          <w:rFonts w:ascii="Arial" w:eastAsia="Times New Roman" w:hAnsi="Arial" w:cs="Arial"/>
        </w:rPr>
      </w:pPr>
    </w:p>
    <w:p w14:paraId="5E0105B6" w14:textId="77777777" w:rsidR="00140190" w:rsidRDefault="00140190" w:rsidP="00140190">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1" w:history="1">
        <w:r w:rsidRPr="00FE6C07">
          <w:rPr>
            <w:rFonts w:ascii="Arial" w:eastAsia="Times New Roman" w:hAnsi="Arial" w:cs="Arial"/>
            <w:color w:val="0000FF"/>
            <w:u w:val="single"/>
          </w:rPr>
          <w:t>species.consultation@environment.gov.au</w:t>
        </w:r>
      </w:hyperlink>
    </w:p>
    <w:p w14:paraId="68450E53" w14:textId="77777777" w:rsidR="00140190" w:rsidRDefault="00140190" w:rsidP="00140190">
      <w:pPr>
        <w:spacing w:after="0" w:line="240" w:lineRule="auto"/>
        <w:rPr>
          <w:rFonts w:ascii="Arial" w:eastAsia="Times New Roman" w:hAnsi="Arial" w:cs="Arial"/>
        </w:rPr>
      </w:pPr>
    </w:p>
    <w:p w14:paraId="3C4385FB" w14:textId="77777777" w:rsidR="00140190" w:rsidRPr="00FE6C07" w:rsidRDefault="00140190" w:rsidP="00140190">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0577C362" w14:textId="77777777" w:rsidR="00140190" w:rsidRPr="00FE6C07" w:rsidRDefault="00140190" w:rsidP="00140190">
      <w:pPr>
        <w:spacing w:after="0" w:line="240" w:lineRule="auto"/>
        <w:rPr>
          <w:rFonts w:ascii="Arial" w:eastAsia="Times New Roman" w:hAnsi="Arial" w:cs="Arial"/>
        </w:rPr>
      </w:pPr>
    </w:p>
    <w:p w14:paraId="5E8F27DE" w14:textId="77777777" w:rsidR="00140190" w:rsidRPr="00FE6C07" w:rsidRDefault="00140190" w:rsidP="00140190">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34F9625D" w14:textId="77777777" w:rsidR="00140190" w:rsidRPr="00FE6C07" w:rsidRDefault="00140190" w:rsidP="00140190">
      <w:pPr>
        <w:spacing w:after="0" w:line="240" w:lineRule="auto"/>
        <w:rPr>
          <w:rFonts w:ascii="Arial" w:eastAsia="Times New Roman" w:hAnsi="Arial" w:cs="Arial"/>
          <w:color w:val="000000"/>
        </w:rPr>
      </w:pPr>
    </w:p>
    <w:p w14:paraId="5E3F6725" w14:textId="77777777" w:rsidR="00140190" w:rsidRPr="00FE6C07" w:rsidRDefault="00140190" w:rsidP="00140190">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4164DCB8" w14:textId="77777777" w:rsidR="00140190" w:rsidRPr="00E7625B" w:rsidRDefault="00140190" w:rsidP="00140190">
      <w:pPr>
        <w:spacing w:after="0" w:line="240" w:lineRule="auto"/>
        <w:ind w:left="426"/>
        <w:rPr>
          <w:rFonts w:ascii="Arial" w:eastAsia="Times New Roman" w:hAnsi="Arial" w:cs="Arial"/>
        </w:rPr>
      </w:pPr>
      <w:r w:rsidRPr="00140190">
        <w:rPr>
          <w:rFonts w:ascii="Arial" w:eastAsia="Times New Roman" w:hAnsi="Arial" w:cs="Arial"/>
        </w:rPr>
        <w:t>Bushfire Affected Species Assessments Section</w:t>
      </w:r>
    </w:p>
    <w:p w14:paraId="5574565C" w14:textId="77777777" w:rsidR="00140190" w:rsidRPr="00FE6C07" w:rsidRDefault="00140190" w:rsidP="00140190">
      <w:pPr>
        <w:spacing w:after="0" w:line="240" w:lineRule="auto"/>
        <w:ind w:left="426"/>
        <w:rPr>
          <w:rFonts w:ascii="Arial" w:eastAsia="Times New Roman" w:hAnsi="Arial" w:cs="Arial"/>
          <w:color w:val="000000"/>
        </w:rPr>
      </w:pPr>
      <w:r w:rsidRPr="00BC75A0">
        <w:rPr>
          <w:rFonts w:ascii="Arial" w:eastAsia="Times New Roman" w:hAnsi="Arial" w:cs="Arial"/>
        </w:rPr>
        <w:t>Department of Agriculture, Water and the Environment</w:t>
      </w:r>
    </w:p>
    <w:p w14:paraId="6B21E741" w14:textId="77777777" w:rsidR="00140190" w:rsidRDefault="00140190" w:rsidP="00140190">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0EB18EAB" w14:textId="77777777" w:rsidR="00140190" w:rsidRPr="00FE6C07" w:rsidRDefault="00140190" w:rsidP="00140190">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4CBAF8E2" w14:textId="77777777" w:rsidR="00140190" w:rsidRPr="00FE6C07" w:rsidRDefault="00140190" w:rsidP="00140190">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3BEAC9DF" w14:textId="77777777" w:rsidR="00140190" w:rsidRPr="00FE6C07" w:rsidRDefault="00140190" w:rsidP="00140190">
      <w:pPr>
        <w:spacing w:after="0" w:line="240" w:lineRule="auto"/>
        <w:rPr>
          <w:rFonts w:ascii="Arial" w:eastAsia="Times New Roman" w:hAnsi="Arial" w:cs="Arial"/>
          <w:color w:val="000000"/>
        </w:rPr>
      </w:pPr>
    </w:p>
    <w:p w14:paraId="394F4CB3" w14:textId="78A0E4B9" w:rsidR="00140190" w:rsidRPr="00FE6C07" w:rsidRDefault="00140190" w:rsidP="00140190">
      <w:pPr>
        <w:spacing w:after="120" w:line="240" w:lineRule="auto"/>
        <w:rPr>
          <w:rFonts w:ascii="Arial" w:eastAsia="Times New Roman" w:hAnsi="Arial" w:cs="Arial"/>
          <w:color w:val="000000"/>
        </w:rPr>
      </w:pPr>
      <w:r w:rsidRPr="00E854C3">
        <w:rPr>
          <w:rFonts w:ascii="Arial" w:eastAsia="Times New Roman" w:hAnsi="Arial" w:cs="Arial"/>
          <w:b/>
        </w:rPr>
        <w:t xml:space="preserve">Responses are required to be submitted by </w:t>
      </w:r>
      <w:r w:rsidR="00E854C3" w:rsidRPr="00E854C3">
        <w:rPr>
          <w:rFonts w:ascii="Arial" w:eastAsia="Times New Roman" w:hAnsi="Arial" w:cs="Arial"/>
          <w:b/>
        </w:rPr>
        <w:t>2</w:t>
      </w:r>
      <w:r w:rsidR="00652A4E">
        <w:rPr>
          <w:rFonts w:ascii="Arial" w:eastAsia="Times New Roman" w:hAnsi="Arial" w:cs="Arial"/>
          <w:b/>
        </w:rPr>
        <w:t>9</w:t>
      </w:r>
      <w:r w:rsidRPr="00E854C3">
        <w:rPr>
          <w:rFonts w:ascii="Arial" w:eastAsia="Times New Roman" w:hAnsi="Arial" w:cs="Arial"/>
          <w:b/>
        </w:rPr>
        <w:t xml:space="preserve"> J</w:t>
      </w:r>
      <w:r w:rsidR="00E854C3" w:rsidRPr="00E854C3">
        <w:rPr>
          <w:rFonts w:ascii="Arial" w:eastAsia="Times New Roman" w:hAnsi="Arial" w:cs="Arial"/>
          <w:b/>
        </w:rPr>
        <w:t>une</w:t>
      </w:r>
      <w:r w:rsidRPr="00E854C3">
        <w:rPr>
          <w:rFonts w:ascii="Arial" w:eastAsia="Times New Roman" w:hAnsi="Arial" w:cs="Arial"/>
          <w:b/>
        </w:rPr>
        <w:t xml:space="preserve"> 2022</w:t>
      </w:r>
      <w:r w:rsidRPr="00E854C3">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140190" w:rsidRPr="00771DB7" w14:paraId="7A6DE48F" w14:textId="77777777" w:rsidTr="00B20956">
        <w:tc>
          <w:tcPr>
            <w:tcW w:w="9039" w:type="dxa"/>
            <w:tcBorders>
              <w:top w:val="single" w:sz="4" w:space="0" w:color="auto"/>
              <w:left w:val="single" w:sz="4" w:space="0" w:color="auto"/>
              <w:bottom w:val="single" w:sz="4" w:space="0" w:color="auto"/>
              <w:right w:val="single" w:sz="4" w:space="0" w:color="auto"/>
            </w:tcBorders>
            <w:shd w:val="pct15" w:color="auto" w:fill="auto"/>
          </w:tcPr>
          <w:p w14:paraId="323E3CF4" w14:textId="77777777" w:rsidR="00140190" w:rsidRPr="00771DB7" w:rsidRDefault="00140190" w:rsidP="00B2095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18B532E3" w14:textId="77777777" w:rsidR="00140190" w:rsidRPr="00771DB7" w:rsidRDefault="00140190" w:rsidP="00B20956">
            <w:pPr>
              <w:spacing w:after="0" w:line="240" w:lineRule="auto"/>
              <w:rPr>
                <w:rFonts w:ascii="Arial" w:eastAsia="Times New Roman" w:hAnsi="Arial" w:cs="Arial"/>
                <w:b/>
                <w:bCs/>
              </w:rPr>
            </w:pPr>
            <w:r w:rsidRPr="00771DB7">
              <w:rPr>
                <w:rFonts w:ascii="Arial" w:eastAsia="Times New Roman" w:hAnsi="Arial" w:cs="Arial"/>
                <w:b/>
                <w:bCs/>
              </w:rPr>
              <w:t>Page</w:t>
            </w:r>
          </w:p>
        </w:tc>
      </w:tr>
      <w:tr w:rsidR="00140190" w:rsidRPr="00771DB7" w14:paraId="0BEBC447" w14:textId="77777777" w:rsidTr="00B20956">
        <w:tc>
          <w:tcPr>
            <w:tcW w:w="9039" w:type="dxa"/>
            <w:tcBorders>
              <w:top w:val="single" w:sz="4" w:space="0" w:color="auto"/>
              <w:left w:val="single" w:sz="4" w:space="0" w:color="auto"/>
              <w:bottom w:val="single" w:sz="4" w:space="0" w:color="auto"/>
              <w:right w:val="single" w:sz="4" w:space="0" w:color="auto"/>
            </w:tcBorders>
          </w:tcPr>
          <w:p w14:paraId="64E647B2"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71595A58"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2</w:t>
            </w:r>
          </w:p>
        </w:tc>
      </w:tr>
      <w:tr w:rsidR="00140190" w:rsidRPr="00771DB7" w14:paraId="30CE05B5" w14:textId="77777777" w:rsidTr="00B20956">
        <w:tc>
          <w:tcPr>
            <w:tcW w:w="9039" w:type="dxa"/>
            <w:tcBorders>
              <w:top w:val="single" w:sz="4" w:space="0" w:color="auto"/>
              <w:left w:val="single" w:sz="4" w:space="0" w:color="auto"/>
              <w:bottom w:val="single" w:sz="4" w:space="0" w:color="auto"/>
              <w:right w:val="single" w:sz="4" w:space="0" w:color="auto"/>
            </w:tcBorders>
          </w:tcPr>
          <w:p w14:paraId="6ED59741"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318930D"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3</w:t>
            </w:r>
          </w:p>
        </w:tc>
      </w:tr>
      <w:tr w:rsidR="00140190" w:rsidRPr="00771DB7" w14:paraId="3FBD0152" w14:textId="77777777" w:rsidTr="00B20956">
        <w:tc>
          <w:tcPr>
            <w:tcW w:w="9039" w:type="dxa"/>
            <w:tcBorders>
              <w:top w:val="single" w:sz="4" w:space="0" w:color="auto"/>
              <w:left w:val="single" w:sz="4" w:space="0" w:color="auto"/>
              <w:bottom w:val="single" w:sz="4" w:space="0" w:color="auto"/>
              <w:right w:val="single" w:sz="4" w:space="0" w:color="auto"/>
            </w:tcBorders>
          </w:tcPr>
          <w:p w14:paraId="6ABDBC21"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0BE733DB"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4</w:t>
            </w:r>
          </w:p>
        </w:tc>
      </w:tr>
      <w:tr w:rsidR="00140190" w:rsidRPr="00771DB7" w14:paraId="460FB2C8" w14:textId="77777777" w:rsidTr="00B20956">
        <w:tc>
          <w:tcPr>
            <w:tcW w:w="9039" w:type="dxa"/>
            <w:tcBorders>
              <w:top w:val="single" w:sz="4" w:space="0" w:color="auto"/>
              <w:left w:val="single" w:sz="4" w:space="0" w:color="auto"/>
              <w:bottom w:val="single" w:sz="4" w:space="0" w:color="auto"/>
              <w:right w:val="single" w:sz="4" w:space="0" w:color="auto"/>
            </w:tcBorders>
          </w:tcPr>
          <w:p w14:paraId="50E8796F"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01877E94"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12</w:t>
            </w:r>
          </w:p>
        </w:tc>
      </w:tr>
      <w:tr w:rsidR="00140190" w:rsidRPr="00771DB7" w14:paraId="2CDDFB40" w14:textId="77777777" w:rsidTr="00B20956">
        <w:tc>
          <w:tcPr>
            <w:tcW w:w="9039" w:type="dxa"/>
            <w:tcBorders>
              <w:top w:val="single" w:sz="4" w:space="0" w:color="auto"/>
              <w:left w:val="single" w:sz="4" w:space="0" w:color="auto"/>
              <w:bottom w:val="single" w:sz="4" w:space="0" w:color="auto"/>
              <w:right w:val="single" w:sz="4" w:space="0" w:color="auto"/>
            </w:tcBorders>
          </w:tcPr>
          <w:p w14:paraId="634A7347"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3A35612E"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22</w:t>
            </w:r>
          </w:p>
        </w:tc>
      </w:tr>
      <w:tr w:rsidR="00140190" w:rsidRPr="00771DB7" w14:paraId="070F0C8C" w14:textId="77777777" w:rsidTr="00B20956">
        <w:tc>
          <w:tcPr>
            <w:tcW w:w="9039" w:type="dxa"/>
            <w:tcBorders>
              <w:top w:val="single" w:sz="4" w:space="0" w:color="auto"/>
              <w:left w:val="single" w:sz="4" w:space="0" w:color="auto"/>
              <w:bottom w:val="single" w:sz="4" w:space="0" w:color="auto"/>
              <w:right w:val="single" w:sz="4" w:space="0" w:color="auto"/>
            </w:tcBorders>
          </w:tcPr>
          <w:p w14:paraId="5AFCA269"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28EF8005" w14:textId="77777777" w:rsidR="00140190" w:rsidRPr="00E06EFE" w:rsidRDefault="00140190" w:rsidP="00B20956">
            <w:pPr>
              <w:spacing w:after="0" w:line="240" w:lineRule="auto"/>
              <w:jc w:val="center"/>
              <w:rPr>
                <w:rFonts w:ascii="Arial" w:hAnsi="Arial" w:cs="Arial"/>
              </w:rPr>
            </w:pPr>
            <w:r w:rsidRPr="00E06EFE">
              <w:rPr>
                <w:rFonts w:ascii="Arial" w:hAnsi="Arial" w:cs="Arial"/>
              </w:rPr>
              <w:t>24</w:t>
            </w:r>
          </w:p>
        </w:tc>
      </w:tr>
      <w:tr w:rsidR="00140190" w:rsidRPr="00771DB7" w14:paraId="09D12867" w14:textId="77777777" w:rsidTr="00B20956">
        <w:tc>
          <w:tcPr>
            <w:tcW w:w="9039" w:type="dxa"/>
            <w:tcBorders>
              <w:top w:val="single" w:sz="4" w:space="0" w:color="auto"/>
              <w:left w:val="single" w:sz="4" w:space="0" w:color="auto"/>
              <w:bottom w:val="single" w:sz="4" w:space="0" w:color="auto"/>
              <w:right w:val="single" w:sz="4" w:space="0" w:color="auto"/>
            </w:tcBorders>
          </w:tcPr>
          <w:p w14:paraId="67610A55" w14:textId="77777777" w:rsidR="00140190" w:rsidRPr="00771DB7" w:rsidRDefault="00140190" w:rsidP="00B2095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10D656EB" w14:textId="77777777" w:rsidR="00140190" w:rsidRPr="00E06EFE" w:rsidRDefault="00140190" w:rsidP="00B20956">
            <w:pPr>
              <w:spacing w:after="0" w:line="240" w:lineRule="auto"/>
              <w:jc w:val="center"/>
              <w:rPr>
                <w:rFonts w:ascii="Arial" w:eastAsia="Times New Roman" w:hAnsi="Arial" w:cs="Arial"/>
              </w:rPr>
            </w:pPr>
            <w:r w:rsidRPr="00E06EFE">
              <w:rPr>
                <w:rFonts w:ascii="Arial" w:hAnsi="Arial" w:cs="Arial"/>
              </w:rPr>
              <w:t>29</w:t>
            </w:r>
          </w:p>
        </w:tc>
      </w:tr>
    </w:tbl>
    <w:p w14:paraId="38079F48" w14:textId="77777777" w:rsidR="00140190" w:rsidRDefault="00140190" w:rsidP="00140190">
      <w:pPr>
        <w:spacing w:line="240" w:lineRule="auto"/>
        <w:rPr>
          <w:rFonts w:ascii="Arial" w:eastAsia="Times New Roman" w:hAnsi="Arial" w:cs="Arial"/>
          <w:b/>
        </w:rPr>
      </w:pPr>
    </w:p>
    <w:p w14:paraId="177658E9" w14:textId="77777777" w:rsidR="00140190" w:rsidRDefault="00140190" w:rsidP="00140190">
      <w:pPr>
        <w:spacing w:line="240" w:lineRule="auto"/>
        <w:rPr>
          <w:rFonts w:ascii="Arial" w:eastAsia="Times New Roman" w:hAnsi="Arial" w:cs="Arial"/>
          <w:b/>
        </w:rPr>
      </w:pPr>
    </w:p>
    <w:p w14:paraId="323DAE9F" w14:textId="77777777" w:rsidR="00140190" w:rsidRPr="00FE6C07" w:rsidRDefault="00140190" w:rsidP="00140190">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0360EAA6" w14:textId="77777777" w:rsidR="00140190" w:rsidRPr="00FE6C07" w:rsidRDefault="00140190" w:rsidP="00140190">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38169076" w14:textId="77777777" w:rsidR="00140190" w:rsidRPr="00FE6C07" w:rsidRDefault="008260D4" w:rsidP="00140190">
      <w:pPr>
        <w:spacing w:line="240" w:lineRule="auto"/>
        <w:rPr>
          <w:rFonts w:ascii="Arial" w:eastAsia="Times New Roman" w:hAnsi="Arial" w:cs="Arial"/>
        </w:rPr>
      </w:pPr>
      <w:hyperlink r:id="rId12" w:history="1">
        <w:r w:rsidR="00140190">
          <w:rPr>
            <w:rStyle w:val="Hyperlink"/>
            <w:rFonts w:ascii="Arial" w:eastAsia="Times New Roman" w:hAnsi="Arial" w:cs="Arial"/>
          </w:rPr>
          <w:t>https://www.awe.gov.au/environment/biodiversity/threatened</w:t>
        </w:r>
      </w:hyperlink>
      <w:r w:rsidR="00140190" w:rsidRPr="00FE6C07">
        <w:rPr>
          <w:rFonts w:ascii="Arial" w:eastAsia="Times New Roman" w:hAnsi="Arial" w:cs="Arial"/>
        </w:rPr>
        <w:t>.</w:t>
      </w:r>
    </w:p>
    <w:p w14:paraId="54B0D482" w14:textId="77777777" w:rsidR="00140190" w:rsidRPr="00FE6C07" w:rsidRDefault="00140190" w:rsidP="00140190">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1ED570AC" w14:textId="77777777" w:rsidR="00140190" w:rsidRPr="00FE6C07" w:rsidRDefault="008260D4" w:rsidP="00140190">
      <w:pPr>
        <w:spacing w:after="0" w:line="240" w:lineRule="auto"/>
        <w:rPr>
          <w:rFonts w:ascii="Times New Roman" w:eastAsia="Times New Roman" w:hAnsi="Times New Roman" w:cs="Times New Roman"/>
          <w:color w:val="1F497D"/>
          <w:szCs w:val="24"/>
        </w:rPr>
      </w:pPr>
      <w:hyperlink r:id="rId13" w:history="1">
        <w:r w:rsidR="00140190">
          <w:rPr>
            <w:rStyle w:val="Hyperlink"/>
            <w:rFonts w:ascii="Arial" w:eastAsia="Times New Roman" w:hAnsi="Arial" w:cs="Arial"/>
            <w:szCs w:val="24"/>
          </w:rPr>
          <w:t>http://www.awe.gov.au/system/files/pages/d72dfd1a-f0d8-4699-8d43-5d95bbb02428/files/tssc-guidelines-assessing-species-2021.pdf</w:t>
        </w:r>
      </w:hyperlink>
      <w:r w:rsidR="00140190" w:rsidRPr="00FE6C07">
        <w:rPr>
          <w:rFonts w:ascii="Times New Roman" w:eastAsia="Times New Roman" w:hAnsi="Times New Roman" w:cs="Times New Roman"/>
          <w:color w:val="1F497D"/>
          <w:szCs w:val="24"/>
        </w:rPr>
        <w:t>.</w:t>
      </w:r>
    </w:p>
    <w:p w14:paraId="7D502A1B" w14:textId="77777777" w:rsidR="00140190" w:rsidRPr="00FE6C07" w:rsidRDefault="00140190" w:rsidP="00140190">
      <w:pPr>
        <w:spacing w:line="240" w:lineRule="auto"/>
        <w:rPr>
          <w:rFonts w:ascii="Arial" w:eastAsia="Times New Roman" w:hAnsi="Arial" w:cs="Arial"/>
        </w:rPr>
      </w:pPr>
    </w:p>
    <w:p w14:paraId="076C53C9"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Pr>
            <w:rStyle w:val="Hyperlink"/>
            <w:rFonts w:ascii="Arial" w:eastAsia="Times New Roman" w:hAnsi="Arial" w:cs="Arial"/>
          </w:rPr>
          <w:t>https://www.awe.gov.au/environment/biodiversity/threatened/nominations</w:t>
        </w:r>
      </w:hyperlink>
      <w:r w:rsidRPr="00FE6C07">
        <w:rPr>
          <w:rFonts w:ascii="Arial" w:eastAsia="Times New Roman" w:hAnsi="Arial" w:cs="Arial"/>
        </w:rPr>
        <w:t>.</w:t>
      </w:r>
    </w:p>
    <w:p w14:paraId="61D6F0CD"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advices and where required, recovery plans are made or adopted in accordance with Part 13 of the EPBC Act. Conservation advices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Pr>
            <w:rStyle w:val="Hyperlink"/>
            <w:rFonts w:ascii="Arial" w:eastAsia="Times New Roman" w:hAnsi="Arial" w:cs="Arial"/>
          </w:rPr>
          <w:t>https://www.awe.gov.au/environment/biodiversity/threatened/recovery-plans</w:t>
        </w:r>
      </w:hyperlink>
      <w:r w:rsidRPr="00FE6C07">
        <w:rPr>
          <w:rFonts w:ascii="Arial" w:eastAsia="Times New Roman" w:hAnsi="Arial" w:cs="Arial"/>
        </w:rPr>
        <w:t>.</w:t>
      </w:r>
    </w:p>
    <w:p w14:paraId="0DE0DDD0" w14:textId="77777777" w:rsidR="00140190" w:rsidRPr="00FE6C07" w:rsidRDefault="00140190" w:rsidP="00140190">
      <w:pPr>
        <w:spacing w:line="240" w:lineRule="auto"/>
        <w:rPr>
          <w:rFonts w:ascii="Arial" w:eastAsia="Times New Roman" w:hAnsi="Arial" w:cs="Arial"/>
          <w:b/>
        </w:rPr>
      </w:pPr>
      <w:r w:rsidRPr="00FE6C07">
        <w:rPr>
          <w:rFonts w:ascii="Arial" w:eastAsia="Times New Roman" w:hAnsi="Arial" w:cs="Arial"/>
          <w:b/>
        </w:rPr>
        <w:t>Privacy notice</w:t>
      </w:r>
    </w:p>
    <w:p w14:paraId="06AA3947"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(Cth) and the Department’s Privacy Policy.</w:t>
      </w:r>
    </w:p>
    <w:p w14:paraId="4B63FB8F"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5B68194"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making a decision on the status of a potentially threatened species. This is also known as the </w:t>
      </w:r>
      <w:hyperlink r:id="rId16"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5595E26E"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721C83BA" w14:textId="77777777" w:rsidR="00140190" w:rsidRPr="00FE6C07" w:rsidRDefault="00140190" w:rsidP="00140190">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4AF67ABE"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6CCFB4BF" w14:textId="77777777" w:rsidR="00140190" w:rsidRPr="00FE6C07" w:rsidRDefault="00140190" w:rsidP="00140190">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7755E889" w14:textId="77777777" w:rsidR="00140190" w:rsidRDefault="00140190" w:rsidP="00140190">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35C6D85D" w14:textId="7D250741" w:rsidR="00FB489D" w:rsidRDefault="00FB489D">
      <w:pPr>
        <w:spacing w:after="0" w:line="240" w:lineRule="auto"/>
      </w:pPr>
      <w:r>
        <w:br w:type="page"/>
      </w:r>
    </w:p>
    <w:p w14:paraId="72DA6509" w14:textId="77777777" w:rsidR="00721B0C" w:rsidRPr="009F43F9" w:rsidRDefault="00721B0C" w:rsidP="00721B0C">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w:t>
      </w:r>
      <w:r w:rsidRPr="0072472E">
        <w:rPr>
          <w:rFonts w:ascii="Arial" w:hAnsi="Arial" w:cs="Arial"/>
          <w:b/>
          <w:szCs w:val="24"/>
          <w:u w:val="single"/>
        </w:rPr>
        <w:t xml:space="preserve">QUESTIONS FOR </w:t>
      </w:r>
      <w:r>
        <w:rPr>
          <w:rFonts w:ascii="Arial" w:hAnsi="Arial" w:cs="Arial"/>
          <w:b/>
          <w:i/>
          <w:iCs/>
          <w:szCs w:val="24"/>
          <w:u w:val="single"/>
        </w:rPr>
        <w:t>XYRIS EXILIS</w:t>
      </w:r>
      <w:r w:rsidRPr="0072472E">
        <w:rPr>
          <w:rFonts w:ascii="Arial" w:hAnsi="Arial" w:cs="Arial"/>
          <w:b/>
          <w:szCs w:val="24"/>
          <w:u w:val="single"/>
        </w:rPr>
        <w:t xml:space="preserve"> (</w:t>
      </w:r>
      <w:r>
        <w:rPr>
          <w:rFonts w:ascii="Arial" w:hAnsi="Arial" w:cs="Arial"/>
          <w:b/>
          <w:szCs w:val="24"/>
          <w:u w:val="single"/>
        </w:rPr>
        <w:t>STIRLING RANGE XYRIS)</w:t>
      </w:r>
    </w:p>
    <w:p w14:paraId="3F62FE09" w14:textId="77777777" w:rsidR="00721B0C" w:rsidRPr="009F43F9" w:rsidRDefault="00721B0C" w:rsidP="00721B0C">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53B86B2C"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64F450E5" w14:textId="77777777" w:rsidR="00721B0C" w:rsidRDefault="00721B0C" w:rsidP="00721B0C">
      <w:pPr>
        <w:pStyle w:val="ListParagraph"/>
        <w:autoSpaceDE w:val="0"/>
        <w:autoSpaceDN w:val="0"/>
        <w:adjustRightInd w:val="0"/>
        <w:ind w:left="360"/>
        <w:rPr>
          <w:rFonts w:ascii="Arial" w:hAnsi="Arial" w:cs="Arial"/>
        </w:rPr>
      </w:pPr>
    </w:p>
    <w:p w14:paraId="0BD06033"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5407336E" w14:textId="77777777" w:rsidR="00721B0C" w:rsidRDefault="00721B0C" w:rsidP="00721B0C">
      <w:pPr>
        <w:pStyle w:val="ListParagraph"/>
        <w:autoSpaceDE w:val="0"/>
        <w:autoSpaceDN w:val="0"/>
        <w:adjustRightInd w:val="0"/>
        <w:ind w:left="360"/>
        <w:rPr>
          <w:rFonts w:ascii="Arial" w:hAnsi="Arial" w:cs="Arial"/>
        </w:rPr>
      </w:pPr>
    </w:p>
    <w:p w14:paraId="334CF7ED"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Have you been involved in previous state, territory or national assessments of this species/subspecies? If so, in what capacity?</w:t>
      </w:r>
    </w:p>
    <w:p w14:paraId="2AD00755" w14:textId="77777777" w:rsidR="00721B0C" w:rsidRDefault="00721B0C" w:rsidP="00721B0C">
      <w:pPr>
        <w:autoSpaceDE w:val="0"/>
        <w:autoSpaceDN w:val="0"/>
        <w:adjustRightInd w:val="0"/>
        <w:rPr>
          <w:rFonts w:ascii="Arial" w:hAnsi="Arial" w:cs="Arial"/>
        </w:rPr>
      </w:pPr>
    </w:p>
    <w:p w14:paraId="09B5FF41"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260E1D02"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067B98A4"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4E9B86EC" w14:textId="77777777" w:rsidR="00721B0C" w:rsidRDefault="00721B0C" w:rsidP="00721B0C">
      <w:pPr>
        <w:autoSpaceDE w:val="0"/>
        <w:autoSpaceDN w:val="0"/>
        <w:adjustRightInd w:val="0"/>
        <w:rPr>
          <w:rFonts w:ascii="Arial" w:hAnsi="Arial" w:cs="Arial"/>
        </w:rPr>
      </w:pPr>
    </w:p>
    <w:p w14:paraId="3F93E02E" w14:textId="77777777" w:rsidR="00721B0C" w:rsidRDefault="00721B0C" w:rsidP="00721B0C">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270C1363" w14:textId="77777777" w:rsidR="00721B0C" w:rsidRDefault="00721B0C" w:rsidP="00721B0C">
      <w:pPr>
        <w:autoSpaceDE w:val="0"/>
        <w:autoSpaceDN w:val="0"/>
        <w:adjustRightInd w:val="0"/>
        <w:ind w:left="1560" w:hanging="1560"/>
        <w:rPr>
          <w:rFonts w:ascii="Arial" w:hAnsi="Arial" w:cs="Arial"/>
          <w:b/>
        </w:rPr>
      </w:pPr>
    </w:p>
    <w:p w14:paraId="15508C2B" w14:textId="77777777" w:rsidR="00721B0C" w:rsidRDefault="00721B0C" w:rsidP="00721B0C">
      <w:pPr>
        <w:autoSpaceDE w:val="0"/>
        <w:autoSpaceDN w:val="0"/>
        <w:adjustRightInd w:val="0"/>
        <w:rPr>
          <w:rFonts w:ascii="Arial" w:hAnsi="Arial" w:cs="Arial"/>
          <w:b/>
          <w:bCs/>
        </w:rPr>
      </w:pPr>
      <w:r>
        <w:rPr>
          <w:rFonts w:ascii="Arial" w:hAnsi="Arial" w:cs="Arial"/>
          <w:b/>
          <w:bCs/>
        </w:rPr>
        <w:t>Biological information</w:t>
      </w:r>
    </w:p>
    <w:p w14:paraId="4E1E00DF" w14:textId="77777777" w:rsidR="00721B0C" w:rsidRDefault="00721B0C" w:rsidP="00721B0C">
      <w:pPr>
        <w:autoSpaceDE w:val="0"/>
        <w:autoSpaceDN w:val="0"/>
        <w:adjustRightInd w:val="0"/>
        <w:rPr>
          <w:rFonts w:ascii="Arial" w:hAnsi="Arial" w:cs="Arial"/>
          <w:b/>
          <w:bCs/>
        </w:rPr>
      </w:pPr>
    </w:p>
    <w:p w14:paraId="70144E24"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5606A0D4" w14:textId="77777777" w:rsidR="00721B0C" w:rsidRDefault="00721B0C" w:rsidP="00721B0C">
      <w:pPr>
        <w:pStyle w:val="ListParagraph"/>
        <w:autoSpaceDE w:val="0"/>
        <w:autoSpaceDN w:val="0"/>
        <w:adjustRightInd w:val="0"/>
        <w:ind w:left="360"/>
        <w:rPr>
          <w:rFonts w:ascii="Arial" w:hAnsi="Arial" w:cs="Arial"/>
        </w:rPr>
      </w:pPr>
    </w:p>
    <w:p w14:paraId="5754D8A1"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6D077CBD" w14:textId="77777777" w:rsidR="00721B0C" w:rsidRDefault="00721B0C" w:rsidP="00721B0C">
      <w:pPr>
        <w:autoSpaceDE w:val="0"/>
        <w:autoSpaceDN w:val="0"/>
        <w:adjustRightInd w:val="0"/>
        <w:rPr>
          <w:rFonts w:ascii="Arial" w:hAnsi="Arial" w:cs="Arial"/>
        </w:rPr>
      </w:pPr>
    </w:p>
    <w:p w14:paraId="53496036" w14:textId="77777777" w:rsidR="00721B0C" w:rsidRDefault="00721B0C" w:rsidP="00721B0C">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40FCD3B4" w14:textId="77777777" w:rsidR="00721B0C" w:rsidRDefault="00721B0C" w:rsidP="00721B0C">
      <w:pPr>
        <w:autoSpaceDE w:val="0"/>
        <w:autoSpaceDN w:val="0"/>
        <w:adjustRightInd w:val="0"/>
        <w:rPr>
          <w:rFonts w:ascii="Arial" w:hAnsi="Arial" w:cs="Arial"/>
        </w:rPr>
      </w:pPr>
    </w:p>
    <w:p w14:paraId="3E52834C" w14:textId="77777777" w:rsidR="00721B0C" w:rsidRDefault="00721B0C" w:rsidP="00721B0C">
      <w:pPr>
        <w:autoSpaceDE w:val="0"/>
        <w:autoSpaceDN w:val="0"/>
        <w:adjustRightInd w:val="0"/>
        <w:rPr>
          <w:rFonts w:ascii="Arial,Bold" w:hAnsi="Arial,Bold" w:cs="Arial,Bold"/>
          <w:b/>
          <w:bCs/>
        </w:rPr>
      </w:pPr>
      <w:r>
        <w:rPr>
          <w:rFonts w:ascii="Arial,Bold" w:hAnsi="Arial,Bold" w:cs="Arial,Bold"/>
          <w:b/>
          <w:bCs/>
        </w:rPr>
        <w:t>Population size</w:t>
      </w:r>
    </w:p>
    <w:p w14:paraId="7E83CB74" w14:textId="77777777" w:rsidR="00721B0C" w:rsidRDefault="00721B0C" w:rsidP="00721B0C">
      <w:pPr>
        <w:autoSpaceDE w:val="0"/>
        <w:autoSpaceDN w:val="0"/>
        <w:adjustRightInd w:val="0"/>
        <w:rPr>
          <w:rFonts w:ascii="Arial,Bold" w:hAnsi="Arial,Bold" w:cs="Arial,Bold"/>
          <w:b/>
          <w:bCs/>
        </w:rPr>
      </w:pPr>
    </w:p>
    <w:p w14:paraId="212120F8"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0EFA9F71" w14:textId="77777777" w:rsidR="00721B0C" w:rsidRDefault="00721B0C" w:rsidP="00721B0C">
      <w:pPr>
        <w:pStyle w:val="ListParagraph"/>
        <w:autoSpaceDE w:val="0"/>
        <w:autoSpaceDN w:val="0"/>
        <w:adjustRightInd w:val="0"/>
        <w:ind w:left="360"/>
        <w:rPr>
          <w:rFonts w:ascii="Arial" w:hAnsi="Arial" w:cs="Arial"/>
        </w:rPr>
      </w:pPr>
    </w:p>
    <w:p w14:paraId="3FC36142"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4576E516" w14:textId="77777777" w:rsidR="00721B0C" w:rsidRDefault="00721B0C" w:rsidP="00721B0C">
      <w:pPr>
        <w:pStyle w:val="ListParagraph"/>
        <w:autoSpaceDE w:val="0"/>
        <w:autoSpaceDN w:val="0"/>
        <w:adjustRightInd w:val="0"/>
        <w:ind w:left="360"/>
        <w:rPr>
          <w:rFonts w:ascii="Arial" w:hAnsi="Arial" w:cs="Arial"/>
        </w:rPr>
      </w:pPr>
    </w:p>
    <w:p w14:paraId="7D3F5B19"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0296D3AF" w14:textId="77777777" w:rsidR="00721B0C" w:rsidRDefault="00721B0C" w:rsidP="00721B0C">
      <w:pPr>
        <w:pStyle w:val="ListParagraph"/>
        <w:autoSpaceDE w:val="0"/>
        <w:autoSpaceDN w:val="0"/>
        <w:adjustRightInd w:val="0"/>
        <w:ind w:left="360"/>
        <w:rPr>
          <w:rFonts w:ascii="Arial" w:hAnsi="Arial" w:cs="Arial"/>
        </w:rPr>
      </w:pPr>
    </w:p>
    <w:p w14:paraId="6F438EF4"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0DD01132" w14:textId="77777777" w:rsidR="00721B0C" w:rsidRDefault="00721B0C" w:rsidP="00721B0C">
      <w:pPr>
        <w:autoSpaceDE w:val="0"/>
        <w:autoSpaceDN w:val="0"/>
        <w:adjustRightInd w:val="0"/>
        <w:ind w:left="1560" w:hanging="1560"/>
        <w:rPr>
          <w:rFonts w:ascii="Arial" w:hAnsi="Arial" w:cs="Arial"/>
          <w:b/>
        </w:rPr>
      </w:pPr>
    </w:p>
    <w:p w14:paraId="02305A99"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410523D" w14:textId="77777777" w:rsidR="00721B0C" w:rsidRPr="00E953DB" w:rsidRDefault="00721B0C" w:rsidP="00721B0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512F998C" w14:textId="77777777" w:rsidR="00721B0C" w:rsidRDefault="00721B0C" w:rsidP="00721B0C">
      <w:pPr>
        <w:pStyle w:val="ListParagraph"/>
        <w:autoSpaceDE w:val="0"/>
        <w:autoSpaceDN w:val="0"/>
        <w:adjustRightInd w:val="0"/>
        <w:ind w:left="360"/>
        <w:rPr>
          <w:rFonts w:ascii="Arial" w:hAnsi="Arial" w:cs="Arial"/>
        </w:rPr>
      </w:pPr>
    </w:p>
    <w:p w14:paraId="2A2260DC"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03EA98F7"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9FAE251"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8C92C2C"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8B0594B"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105E6CC3"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117F3881" w14:textId="77777777" w:rsidR="00721B0C" w:rsidRDefault="00721B0C" w:rsidP="00721B0C">
      <w:pPr>
        <w:autoSpaceDE w:val="0"/>
        <w:autoSpaceDN w:val="0"/>
        <w:adjustRightInd w:val="0"/>
        <w:rPr>
          <w:rFonts w:ascii="Arial" w:hAnsi="Arial" w:cs="Arial"/>
        </w:rPr>
      </w:pPr>
    </w:p>
    <w:p w14:paraId="58A76129" w14:textId="77777777" w:rsidR="00721B0C" w:rsidRDefault="00721B0C" w:rsidP="00721B0C">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284759DB" w14:textId="77777777" w:rsidR="00721B0C" w:rsidRDefault="00721B0C" w:rsidP="00721B0C">
      <w:pPr>
        <w:autoSpaceDE w:val="0"/>
        <w:autoSpaceDN w:val="0"/>
        <w:adjustRightInd w:val="0"/>
        <w:ind w:left="1560" w:hanging="1560"/>
        <w:rPr>
          <w:rFonts w:ascii="Arial" w:hAnsi="Arial" w:cs="Arial"/>
          <w:b/>
        </w:rPr>
      </w:pPr>
    </w:p>
    <w:p w14:paraId="544EF8FB"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74B28787" w14:textId="77777777" w:rsidR="00721B0C" w:rsidRDefault="00721B0C" w:rsidP="00721B0C">
      <w:pPr>
        <w:pStyle w:val="ListParagraph"/>
        <w:autoSpaceDE w:val="0"/>
        <w:autoSpaceDN w:val="0"/>
        <w:adjustRightInd w:val="0"/>
        <w:ind w:left="360"/>
        <w:rPr>
          <w:rFonts w:ascii="Arial" w:hAnsi="Arial" w:cs="Arial"/>
        </w:rPr>
      </w:pPr>
    </w:p>
    <w:p w14:paraId="000637CA" w14:textId="77777777" w:rsidR="00721B0C" w:rsidRDefault="00721B0C" w:rsidP="00721B0C">
      <w:pPr>
        <w:autoSpaceDE w:val="0"/>
        <w:autoSpaceDN w:val="0"/>
        <w:adjustRightInd w:val="0"/>
        <w:rPr>
          <w:rFonts w:ascii="Arial" w:hAnsi="Arial" w:cs="Arial"/>
        </w:rPr>
      </w:pPr>
      <w:r>
        <w:rPr>
          <w:rFonts w:ascii="Arial,Bold" w:hAnsi="Arial,Bold" w:cs="Arial,Bold"/>
          <w:b/>
          <w:bCs/>
        </w:rPr>
        <w:t>Evidence of total population size change</w:t>
      </w:r>
    </w:p>
    <w:p w14:paraId="0996E9AC" w14:textId="77777777" w:rsidR="00721B0C" w:rsidRDefault="00721B0C" w:rsidP="00721B0C">
      <w:pPr>
        <w:autoSpaceDE w:val="0"/>
        <w:autoSpaceDN w:val="0"/>
        <w:adjustRightInd w:val="0"/>
        <w:rPr>
          <w:rFonts w:ascii="Arial,Bold" w:hAnsi="Arial,Bold" w:cs="Arial,Bold"/>
          <w:b/>
          <w:bCs/>
        </w:rPr>
      </w:pPr>
    </w:p>
    <w:p w14:paraId="7D8F222E" w14:textId="77777777" w:rsidR="00721B0C" w:rsidRDefault="00721B0C" w:rsidP="00824F08">
      <w:pPr>
        <w:pStyle w:val="ListParagraph"/>
        <w:numPr>
          <w:ilvl w:val="0"/>
          <w:numId w:val="11"/>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1990s </w:t>
      </w:r>
      <w:r>
        <w:rPr>
          <w:rFonts w:ascii="Arial,Italic" w:hAnsi="Arial,Italic" w:cs="Arial,Italic"/>
          <w:i/>
          <w:iCs/>
        </w:rPr>
        <w:t xml:space="preserve">(at or soon after the start of the most </w:t>
      </w:r>
      <w:r w:rsidRPr="00814341">
        <w:rPr>
          <w:rFonts w:ascii="Arial,Italic" w:hAnsi="Arial,Italic" w:cs="Arial,Italic"/>
          <w:i/>
          <w:iCs/>
        </w:rPr>
        <w:t>recent three generation period)</w:t>
      </w:r>
      <w:r w:rsidRPr="00814341">
        <w:rPr>
          <w:rFonts w:ascii="Arial" w:hAnsi="Arial" w:cs="Arial"/>
        </w:rPr>
        <w:t>? Please provide justification for your response.</w:t>
      </w:r>
    </w:p>
    <w:p w14:paraId="771F3D21" w14:textId="77777777" w:rsidR="00721B0C" w:rsidRDefault="00721B0C" w:rsidP="00721B0C">
      <w:pPr>
        <w:pStyle w:val="ListParagraph"/>
        <w:autoSpaceDE w:val="0"/>
        <w:autoSpaceDN w:val="0"/>
        <w:adjustRightInd w:val="0"/>
        <w:ind w:left="360"/>
        <w:rPr>
          <w:rFonts w:ascii="Arial,Italic" w:hAnsi="Arial,Italic" w:cs="Arial,Italic"/>
          <w:i/>
          <w:iCs/>
        </w:rPr>
      </w:pPr>
    </w:p>
    <w:p w14:paraId="047923E3"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3662698C" w14:textId="77777777" w:rsidR="00721B0C" w:rsidRDefault="00721B0C" w:rsidP="00721B0C">
      <w:pPr>
        <w:pStyle w:val="ListParagraph"/>
        <w:autoSpaceDE w:val="0"/>
        <w:autoSpaceDN w:val="0"/>
        <w:adjustRightInd w:val="0"/>
        <w:ind w:left="360"/>
        <w:rPr>
          <w:rFonts w:ascii="Arial" w:hAnsi="Arial" w:cs="Arial"/>
        </w:rPr>
      </w:pPr>
    </w:p>
    <w:p w14:paraId="7877EE88"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2C06CCF8" w14:textId="77777777" w:rsidR="00721B0C" w:rsidRPr="00E953DB" w:rsidRDefault="00721B0C" w:rsidP="00721B0C">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1BF21FC9" w14:textId="77777777" w:rsidR="00721B0C" w:rsidRDefault="00721B0C" w:rsidP="00721B0C">
      <w:pPr>
        <w:pStyle w:val="ListParagraph"/>
        <w:autoSpaceDE w:val="0"/>
        <w:autoSpaceDN w:val="0"/>
        <w:adjustRightInd w:val="0"/>
        <w:ind w:left="360"/>
        <w:rPr>
          <w:rFonts w:ascii="Arial" w:hAnsi="Arial" w:cs="Arial"/>
        </w:rPr>
      </w:pPr>
    </w:p>
    <w:p w14:paraId="32BA25C1"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2A473EBF"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A3EF2DE"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BF7DB15"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5E9C8374"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356BD647"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508332B" w14:textId="77777777" w:rsidR="00721B0C" w:rsidRDefault="00721B0C" w:rsidP="00721B0C">
      <w:pPr>
        <w:autoSpaceDE w:val="0"/>
        <w:autoSpaceDN w:val="0"/>
        <w:adjustRightInd w:val="0"/>
        <w:rPr>
          <w:rFonts w:ascii="Arial,Italic" w:hAnsi="Arial,Italic" w:cs="Arial,Italic"/>
          <w:i/>
          <w:iCs/>
        </w:rPr>
      </w:pPr>
    </w:p>
    <w:p w14:paraId="269FB624"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27 years</w:t>
      </w:r>
      <w:r>
        <w:rPr>
          <w:rFonts w:ascii="Arial" w:hAnsi="Arial" w:cs="Arial"/>
          <w:color w:val="FF0000"/>
        </w:rPr>
        <w:t xml:space="preserve"> </w:t>
      </w:r>
      <w:r w:rsidRPr="00830F92">
        <w:rPr>
          <w:rFonts w:ascii="Arial" w:hAnsi="Arial" w:cs="Arial"/>
        </w:rPr>
        <w:t>(i.e</w:t>
      </w:r>
      <w:r w:rsidRPr="00E36ED0">
        <w:rPr>
          <w:rFonts w:ascii="Arial" w:hAnsi="Arial" w:cs="Arial"/>
        </w:rPr>
        <w:t>. three generations period)?</w:t>
      </w:r>
      <w:r w:rsidRPr="00830F92">
        <w:rPr>
          <w:rFonts w:ascii="Arial" w:hAnsi="Arial" w:cs="Arial"/>
        </w:rPr>
        <w:t xml:space="preserve"> P</w:t>
      </w:r>
      <w:r>
        <w:rPr>
          <w:rFonts w:ascii="Arial" w:hAnsi="Arial" w:cs="Arial"/>
        </w:rPr>
        <w:t>lease provide justification for your response.</w:t>
      </w:r>
    </w:p>
    <w:p w14:paraId="581B3B6C" w14:textId="77777777" w:rsidR="00721B0C" w:rsidRPr="00C77247" w:rsidRDefault="00721B0C" w:rsidP="00721B0C">
      <w:pPr>
        <w:autoSpaceDE w:val="0"/>
        <w:autoSpaceDN w:val="0"/>
        <w:adjustRightInd w:val="0"/>
        <w:rPr>
          <w:rFonts w:ascii="Arial" w:hAnsi="Arial" w:cs="Arial"/>
        </w:rPr>
      </w:pPr>
    </w:p>
    <w:p w14:paraId="27C38EDA" w14:textId="77777777" w:rsidR="00721B0C" w:rsidRDefault="00721B0C" w:rsidP="00721B0C">
      <w:pPr>
        <w:autoSpaceDE w:val="0"/>
        <w:autoSpaceDN w:val="0"/>
        <w:adjustRightInd w:val="0"/>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144C1B43" w14:textId="77777777" w:rsidR="00721B0C" w:rsidRDefault="00721B0C" w:rsidP="00721B0C">
      <w:pPr>
        <w:autoSpaceDE w:val="0"/>
        <w:autoSpaceDN w:val="0"/>
        <w:adjustRightInd w:val="0"/>
        <w:ind w:left="360"/>
        <w:rPr>
          <w:rFonts w:ascii="Arial" w:hAnsi="Arial" w:cs="Arial"/>
        </w:rPr>
      </w:pPr>
    </w:p>
    <w:p w14:paraId="46BE998E" w14:textId="77777777" w:rsidR="00721B0C" w:rsidRDefault="00721B0C" w:rsidP="00721B0C">
      <w:pPr>
        <w:autoSpaceDE w:val="0"/>
        <w:autoSpaceDN w:val="0"/>
        <w:adjustRightInd w:val="0"/>
        <w:ind w:left="360"/>
        <w:rPr>
          <w:rFonts w:ascii="Arial" w:hAnsi="Arial" w:cs="Arial"/>
        </w:rPr>
      </w:pPr>
      <w:r>
        <w:rPr>
          <w:rFonts w:ascii="Arial" w:hAnsi="Arial" w:cs="Arial"/>
        </w:rPr>
        <w:t>Decline estimated to be in the range of:</w:t>
      </w:r>
    </w:p>
    <w:p w14:paraId="1915A99D"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6F18BB62" w14:textId="77777777" w:rsidR="00721B0C" w:rsidRDefault="00721B0C" w:rsidP="00721B0C">
      <w:pPr>
        <w:autoSpaceDE w:val="0"/>
        <w:autoSpaceDN w:val="0"/>
        <w:adjustRightInd w:val="0"/>
        <w:ind w:left="360"/>
        <w:rPr>
          <w:rFonts w:ascii="Arial" w:hAnsi="Arial" w:cs="Arial"/>
        </w:rPr>
      </w:pPr>
    </w:p>
    <w:p w14:paraId="22D98628" w14:textId="77777777" w:rsidR="00721B0C" w:rsidRDefault="00721B0C" w:rsidP="00721B0C">
      <w:pPr>
        <w:autoSpaceDE w:val="0"/>
        <w:autoSpaceDN w:val="0"/>
        <w:adjustRightInd w:val="0"/>
        <w:ind w:left="360"/>
        <w:rPr>
          <w:rFonts w:ascii="Arial" w:hAnsi="Arial" w:cs="Arial"/>
        </w:rPr>
      </w:pPr>
      <w:r>
        <w:rPr>
          <w:rFonts w:ascii="Arial" w:hAnsi="Arial" w:cs="Arial"/>
        </w:rPr>
        <w:t>Level of your confidence in this estimated decline:</w:t>
      </w:r>
    </w:p>
    <w:p w14:paraId="0DFC6136"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629FC55"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3C206B2"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3587AEE2"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314CF43C"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99–100% - very high level of certainty, data are accurate within this range</w:t>
      </w:r>
    </w:p>
    <w:p w14:paraId="70427D5B" w14:textId="77777777" w:rsidR="00721B0C" w:rsidRDefault="00721B0C" w:rsidP="00721B0C">
      <w:pPr>
        <w:autoSpaceDE w:val="0"/>
        <w:autoSpaceDN w:val="0"/>
        <w:adjustRightInd w:val="0"/>
        <w:rPr>
          <w:rFonts w:ascii="Arial" w:hAnsi="Arial" w:cs="Arial"/>
        </w:rPr>
      </w:pPr>
    </w:p>
    <w:p w14:paraId="41D00AEA"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Please provide (if known) any additional evidence which shows the population is stable, increasing or declining.</w:t>
      </w:r>
    </w:p>
    <w:p w14:paraId="653F7A6A" w14:textId="77777777" w:rsidR="00721B0C" w:rsidRDefault="00721B0C" w:rsidP="00721B0C">
      <w:pPr>
        <w:autoSpaceDE w:val="0"/>
        <w:autoSpaceDN w:val="0"/>
        <w:adjustRightInd w:val="0"/>
        <w:rPr>
          <w:rFonts w:ascii="Arial" w:hAnsi="Arial" w:cs="Arial"/>
        </w:rPr>
      </w:pPr>
    </w:p>
    <w:p w14:paraId="4F481251" w14:textId="77777777" w:rsidR="00721B0C" w:rsidRDefault="00721B0C" w:rsidP="00721B0C">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1AF39727" w14:textId="77777777" w:rsidR="00721B0C" w:rsidRDefault="00721B0C" w:rsidP="00721B0C">
      <w:pPr>
        <w:autoSpaceDE w:val="0"/>
        <w:autoSpaceDN w:val="0"/>
        <w:adjustRightInd w:val="0"/>
        <w:ind w:left="1560" w:hanging="1560"/>
        <w:rPr>
          <w:rFonts w:ascii="Arial" w:hAnsi="Arial" w:cs="Arial"/>
          <w:b/>
        </w:rPr>
      </w:pPr>
    </w:p>
    <w:p w14:paraId="0DFA71F6" w14:textId="77777777" w:rsidR="00721B0C" w:rsidRDefault="00721B0C" w:rsidP="00721B0C">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5BF2A615" w14:textId="77777777" w:rsidR="00721B0C" w:rsidRDefault="00721B0C" w:rsidP="00721B0C">
      <w:pPr>
        <w:autoSpaceDE w:val="0"/>
        <w:autoSpaceDN w:val="0"/>
        <w:adjustRightInd w:val="0"/>
        <w:rPr>
          <w:rFonts w:ascii="Arial,Bold" w:hAnsi="Arial,Bold" w:cs="Arial,Bold"/>
          <w:b/>
          <w:bCs/>
        </w:rPr>
      </w:pPr>
    </w:p>
    <w:p w14:paraId="06DA6AEB"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04447372" w14:textId="77777777" w:rsidR="00721B0C" w:rsidRDefault="00721B0C" w:rsidP="00721B0C">
      <w:pPr>
        <w:pStyle w:val="ListParagraph"/>
        <w:autoSpaceDE w:val="0"/>
        <w:autoSpaceDN w:val="0"/>
        <w:adjustRightInd w:val="0"/>
        <w:ind w:left="360"/>
        <w:rPr>
          <w:rFonts w:ascii="Arial" w:hAnsi="Arial" w:cs="Arial"/>
        </w:rPr>
      </w:pPr>
    </w:p>
    <w:p w14:paraId="510D871F"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0F059EA2" w14:textId="77777777" w:rsidR="00721B0C" w:rsidRDefault="00721B0C" w:rsidP="00721B0C">
      <w:pPr>
        <w:pStyle w:val="ListParagraph"/>
        <w:autoSpaceDE w:val="0"/>
        <w:autoSpaceDN w:val="0"/>
        <w:adjustRightInd w:val="0"/>
        <w:ind w:left="360"/>
        <w:rPr>
          <w:rFonts w:ascii="Arial" w:hAnsi="Arial" w:cs="Arial"/>
        </w:rPr>
      </w:pPr>
    </w:p>
    <w:p w14:paraId="65A375AE"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4AE68354" w14:textId="77777777" w:rsidR="00721B0C" w:rsidRDefault="00721B0C" w:rsidP="00721B0C">
      <w:pPr>
        <w:pStyle w:val="ListParagraph"/>
        <w:autoSpaceDE w:val="0"/>
        <w:autoSpaceDN w:val="0"/>
        <w:adjustRightInd w:val="0"/>
        <w:ind w:left="360"/>
        <w:rPr>
          <w:rFonts w:ascii="Arial" w:hAnsi="Arial" w:cs="Arial"/>
        </w:rPr>
      </w:pPr>
    </w:p>
    <w:p w14:paraId="084915AB"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76D10707" w14:textId="77777777" w:rsidR="00721B0C" w:rsidRDefault="00721B0C" w:rsidP="00721B0C">
      <w:pPr>
        <w:pStyle w:val="ListParagraph"/>
        <w:autoSpaceDE w:val="0"/>
        <w:autoSpaceDN w:val="0"/>
        <w:adjustRightInd w:val="0"/>
        <w:ind w:left="360"/>
        <w:rPr>
          <w:rFonts w:ascii="Arial" w:hAnsi="Arial" w:cs="Arial"/>
        </w:rPr>
      </w:pPr>
    </w:p>
    <w:p w14:paraId="4C078370"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574A4F1B" w14:textId="77777777" w:rsidR="00721B0C" w:rsidRDefault="00721B0C" w:rsidP="00721B0C">
      <w:pPr>
        <w:pStyle w:val="ListParagraph"/>
        <w:autoSpaceDE w:val="0"/>
        <w:autoSpaceDN w:val="0"/>
        <w:adjustRightInd w:val="0"/>
        <w:ind w:left="360"/>
        <w:rPr>
          <w:rFonts w:ascii="Arial" w:hAnsi="Arial" w:cs="Arial"/>
        </w:rPr>
      </w:pPr>
    </w:p>
    <w:p w14:paraId="58C99C78"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49848361" w14:textId="77777777" w:rsidR="00721B0C" w:rsidRDefault="00721B0C" w:rsidP="00721B0C">
      <w:pPr>
        <w:autoSpaceDE w:val="0"/>
        <w:autoSpaceDN w:val="0"/>
        <w:adjustRightInd w:val="0"/>
        <w:rPr>
          <w:rFonts w:ascii="Arial" w:hAnsi="Arial" w:cs="Arial"/>
        </w:rPr>
      </w:pPr>
    </w:p>
    <w:p w14:paraId="7BB10DA1" w14:textId="77777777" w:rsidR="00721B0C" w:rsidRDefault="00721B0C" w:rsidP="00721B0C">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5264E12F"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031FA01E" w14:textId="77777777" w:rsidR="00721B0C" w:rsidRDefault="00721B0C" w:rsidP="00721B0C">
      <w:pPr>
        <w:autoSpaceDE w:val="0"/>
        <w:autoSpaceDN w:val="0"/>
        <w:adjustRightInd w:val="0"/>
        <w:rPr>
          <w:rFonts w:ascii="Arial" w:hAnsi="Arial" w:cs="Arial"/>
        </w:rPr>
      </w:pPr>
    </w:p>
    <w:p w14:paraId="6F4E62C8" w14:textId="77777777" w:rsidR="00721B0C" w:rsidRDefault="00721B0C" w:rsidP="00721B0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D30823A"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3900C74F"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DEAEC2D"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68736950"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E9C22B7"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36EC9B9A" w14:textId="77777777" w:rsidR="00721B0C" w:rsidRDefault="00721B0C" w:rsidP="00721B0C">
      <w:pPr>
        <w:autoSpaceDE w:val="0"/>
        <w:autoSpaceDN w:val="0"/>
        <w:adjustRightInd w:val="0"/>
        <w:rPr>
          <w:rFonts w:ascii="Arial" w:hAnsi="Arial" w:cs="Arial"/>
        </w:rPr>
      </w:pPr>
    </w:p>
    <w:p w14:paraId="2E1A239C" w14:textId="77777777" w:rsidR="00721B0C" w:rsidRDefault="00721B0C" w:rsidP="00721B0C">
      <w:pPr>
        <w:autoSpaceDE w:val="0"/>
        <w:autoSpaceDN w:val="0"/>
        <w:adjustRightInd w:val="0"/>
        <w:ind w:left="360"/>
        <w:rPr>
          <w:rFonts w:ascii="Arial" w:hAnsi="Arial" w:cs="Arial"/>
        </w:rPr>
      </w:pPr>
      <w:r>
        <w:rPr>
          <w:rFonts w:ascii="Arial"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3BD4E825" w14:textId="77777777" w:rsidR="00721B0C" w:rsidRDefault="00721B0C" w:rsidP="00721B0C">
      <w:pPr>
        <w:autoSpaceDE w:val="0"/>
        <w:autoSpaceDN w:val="0"/>
        <w:adjustRightInd w:val="0"/>
        <w:rPr>
          <w:rFonts w:ascii="Arial" w:hAnsi="Arial" w:cs="Arial"/>
        </w:rPr>
      </w:pPr>
    </w:p>
    <w:p w14:paraId="71DAB06D" w14:textId="77777777" w:rsidR="00721B0C" w:rsidRDefault="00721B0C" w:rsidP="00721B0C">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6DAF2F65"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4BA21CF" w14:textId="77777777" w:rsidR="00721B0C" w:rsidRDefault="00721B0C" w:rsidP="00721B0C">
      <w:pPr>
        <w:autoSpaceDE w:val="0"/>
        <w:autoSpaceDN w:val="0"/>
        <w:adjustRightInd w:val="0"/>
        <w:ind w:left="360"/>
        <w:rPr>
          <w:rFonts w:ascii="Arial" w:hAnsi="Arial" w:cs="Arial"/>
        </w:rPr>
      </w:pPr>
    </w:p>
    <w:p w14:paraId="23B00699" w14:textId="77777777" w:rsidR="00721B0C" w:rsidRDefault="00721B0C" w:rsidP="00721B0C">
      <w:pPr>
        <w:autoSpaceDE w:val="0"/>
        <w:autoSpaceDN w:val="0"/>
        <w:adjustRightInd w:val="0"/>
        <w:ind w:left="360"/>
        <w:rPr>
          <w:rFonts w:ascii="Arial" w:hAnsi="Arial" w:cs="Arial"/>
        </w:rPr>
      </w:pPr>
      <w:r>
        <w:rPr>
          <w:rFonts w:ascii="Arial" w:hAnsi="Arial" w:cs="Arial"/>
        </w:rPr>
        <w:t>Level of your confidence in this estimated extent of occurrence:</w:t>
      </w:r>
    </w:p>
    <w:p w14:paraId="32F9F3EC"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A0F847E"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05AB4DD"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2D922A8"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F134C7E"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326A4E3F" w14:textId="77777777" w:rsidR="00721B0C" w:rsidRDefault="00721B0C" w:rsidP="00721B0C">
      <w:pPr>
        <w:autoSpaceDE w:val="0"/>
        <w:autoSpaceDN w:val="0"/>
        <w:adjustRightInd w:val="0"/>
        <w:ind w:left="1920" w:hanging="1560"/>
        <w:rPr>
          <w:rFonts w:ascii="Arial" w:hAnsi="Arial" w:cs="Arial"/>
          <w:b/>
        </w:rPr>
      </w:pPr>
    </w:p>
    <w:p w14:paraId="3348A3E0" w14:textId="77777777" w:rsidR="00721B0C" w:rsidRDefault="00721B0C" w:rsidP="00721B0C">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04C38BD0" w14:textId="77777777" w:rsidR="00721B0C" w:rsidRDefault="00721B0C" w:rsidP="00721B0C">
      <w:pPr>
        <w:autoSpaceDE w:val="0"/>
        <w:autoSpaceDN w:val="0"/>
        <w:adjustRightInd w:val="0"/>
        <w:rPr>
          <w:rFonts w:ascii="Arial" w:hAnsi="Arial" w:cs="Arial"/>
          <w:b/>
        </w:rPr>
      </w:pPr>
    </w:p>
    <w:p w14:paraId="5CD77052" w14:textId="77777777" w:rsidR="00721B0C" w:rsidRDefault="00721B0C" w:rsidP="00721B0C">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4FFCD7C0" w14:textId="77777777" w:rsidR="00721B0C" w:rsidRDefault="00721B0C" w:rsidP="00721B0C">
      <w:pPr>
        <w:autoSpaceDE w:val="0"/>
        <w:autoSpaceDN w:val="0"/>
        <w:adjustRightInd w:val="0"/>
        <w:rPr>
          <w:rFonts w:ascii="Arial" w:hAnsi="Arial" w:cs="Arial"/>
        </w:rPr>
      </w:pPr>
    </w:p>
    <w:p w14:paraId="31EDB20C"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Do you consider that the way the historic distribution has been estimated is appropriate? Please provide justification for your response.</w:t>
      </w:r>
    </w:p>
    <w:p w14:paraId="06D45346" w14:textId="77777777" w:rsidR="00721B0C" w:rsidRDefault="00721B0C" w:rsidP="00721B0C">
      <w:pPr>
        <w:pStyle w:val="ListParagraph"/>
        <w:autoSpaceDE w:val="0"/>
        <w:autoSpaceDN w:val="0"/>
        <w:adjustRightInd w:val="0"/>
        <w:ind w:left="360"/>
        <w:rPr>
          <w:rFonts w:ascii="Arial" w:hAnsi="Arial" w:cs="Arial"/>
        </w:rPr>
      </w:pPr>
    </w:p>
    <w:p w14:paraId="1A8B60E6"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7011216E" w14:textId="77777777" w:rsidR="00721B0C" w:rsidRDefault="00721B0C" w:rsidP="00721B0C">
      <w:pPr>
        <w:pStyle w:val="ListParagraph"/>
        <w:autoSpaceDE w:val="0"/>
        <w:autoSpaceDN w:val="0"/>
        <w:adjustRightInd w:val="0"/>
        <w:ind w:left="360"/>
        <w:rPr>
          <w:rFonts w:ascii="Arial" w:hAnsi="Arial" w:cs="Arial"/>
        </w:rPr>
      </w:pPr>
    </w:p>
    <w:p w14:paraId="5C3C7CE9" w14:textId="77777777" w:rsidR="00721B0C" w:rsidRDefault="00721B0C" w:rsidP="00721B0C">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1790CB8B" w14:textId="77777777" w:rsidR="00721B0C" w:rsidRDefault="00721B0C" w:rsidP="00721B0C">
      <w:pPr>
        <w:autoSpaceDE w:val="0"/>
        <w:autoSpaceDN w:val="0"/>
        <w:adjustRightInd w:val="0"/>
        <w:rPr>
          <w:rFonts w:ascii="Arial,Bold" w:hAnsi="Arial,Bold" w:cs="Arial,Bold"/>
          <w:b/>
          <w:bCs/>
        </w:rPr>
      </w:pPr>
    </w:p>
    <w:p w14:paraId="28DD3F42" w14:textId="77777777" w:rsidR="00721B0C" w:rsidRDefault="00721B0C" w:rsidP="00721B0C">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4AD07D73"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3B6980A4" w14:textId="77777777" w:rsidR="00721B0C" w:rsidRDefault="00721B0C" w:rsidP="00721B0C">
      <w:pPr>
        <w:autoSpaceDE w:val="0"/>
        <w:autoSpaceDN w:val="0"/>
        <w:adjustRightInd w:val="0"/>
        <w:ind w:firstLine="360"/>
        <w:rPr>
          <w:rFonts w:ascii="Arial" w:hAnsi="Arial" w:cs="Arial"/>
        </w:rPr>
      </w:pPr>
    </w:p>
    <w:p w14:paraId="5978E194" w14:textId="77777777" w:rsidR="00721B0C" w:rsidRDefault="00721B0C" w:rsidP="00721B0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D72C7FB"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76E9A2A"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91CF6A7"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72F43C1"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B4709D8"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4F518F4A" w14:textId="77777777" w:rsidR="00721B0C" w:rsidRDefault="00721B0C" w:rsidP="00721B0C">
      <w:pPr>
        <w:autoSpaceDE w:val="0"/>
        <w:autoSpaceDN w:val="0"/>
        <w:adjustRightInd w:val="0"/>
        <w:ind w:firstLine="360"/>
        <w:rPr>
          <w:rFonts w:ascii="Arial" w:hAnsi="Arial" w:cs="Arial"/>
        </w:rPr>
      </w:pPr>
    </w:p>
    <w:p w14:paraId="06F2F256" w14:textId="77777777" w:rsidR="00721B0C" w:rsidRDefault="00721B0C" w:rsidP="00721B0C">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314788A9" w14:textId="77777777" w:rsidR="00721B0C" w:rsidRDefault="00721B0C" w:rsidP="00721B0C">
      <w:pPr>
        <w:autoSpaceDE w:val="0"/>
        <w:autoSpaceDN w:val="0"/>
        <w:adjustRightInd w:val="0"/>
        <w:rPr>
          <w:rFonts w:ascii="Arial,Bold" w:hAnsi="Arial,Bold" w:cs="Arial,Bold"/>
          <w:b/>
          <w:bCs/>
        </w:rPr>
      </w:pPr>
    </w:p>
    <w:p w14:paraId="205296CF" w14:textId="77777777" w:rsidR="00721B0C" w:rsidRDefault="00721B0C" w:rsidP="00721B0C">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1B704DC1" w14:textId="77777777" w:rsidR="00721B0C" w:rsidRDefault="00721B0C" w:rsidP="00721B0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3E63B4B0" w14:textId="77777777" w:rsidR="00721B0C" w:rsidRDefault="00721B0C" w:rsidP="00721B0C">
      <w:pPr>
        <w:autoSpaceDE w:val="0"/>
        <w:autoSpaceDN w:val="0"/>
        <w:adjustRightInd w:val="0"/>
        <w:ind w:firstLine="360"/>
        <w:rPr>
          <w:rFonts w:ascii="Arial" w:hAnsi="Arial" w:cs="Arial"/>
        </w:rPr>
      </w:pPr>
    </w:p>
    <w:p w14:paraId="12179A09" w14:textId="77777777" w:rsidR="00721B0C" w:rsidRDefault="00721B0C" w:rsidP="00721B0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2E7CF36F"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0A93AA97"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E041E59"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F0D1EB6" w14:textId="77777777" w:rsidR="00721B0C" w:rsidRDefault="00721B0C" w:rsidP="00721B0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156018EA" w14:textId="77777777" w:rsidR="00721B0C" w:rsidRDefault="00721B0C" w:rsidP="00721B0C">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2A898F5" w14:textId="77777777" w:rsidR="00721B0C" w:rsidRDefault="00721B0C" w:rsidP="00721B0C">
      <w:pPr>
        <w:autoSpaceDE w:val="0"/>
        <w:autoSpaceDN w:val="0"/>
        <w:adjustRightInd w:val="0"/>
        <w:rPr>
          <w:rFonts w:ascii="Arial" w:hAnsi="Arial" w:cs="Arial"/>
        </w:rPr>
      </w:pPr>
    </w:p>
    <w:p w14:paraId="3900C193"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6D0F04AF" w14:textId="77777777" w:rsidR="00721B0C" w:rsidRPr="009F43F9" w:rsidRDefault="00721B0C" w:rsidP="00721B0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74339712"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7A378426" w14:textId="77777777" w:rsidR="00721B0C" w:rsidRDefault="00721B0C" w:rsidP="00721B0C">
      <w:pPr>
        <w:autoSpaceDE w:val="0"/>
        <w:autoSpaceDN w:val="0"/>
        <w:adjustRightInd w:val="0"/>
        <w:rPr>
          <w:rFonts w:ascii="Arial" w:hAnsi="Arial" w:cs="Arial"/>
        </w:rPr>
      </w:pPr>
    </w:p>
    <w:p w14:paraId="3ED59453" w14:textId="77777777" w:rsidR="00721B0C" w:rsidRDefault="00721B0C" w:rsidP="00721B0C">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22A80AFF" w14:textId="77777777" w:rsidR="00721B0C" w:rsidRDefault="00721B0C" w:rsidP="00721B0C">
      <w:pPr>
        <w:autoSpaceDE w:val="0"/>
        <w:autoSpaceDN w:val="0"/>
        <w:adjustRightInd w:val="0"/>
        <w:ind w:left="1560" w:hanging="1560"/>
        <w:rPr>
          <w:rFonts w:ascii="Arial,Bold" w:hAnsi="Arial,Bold" w:cs="Arial,Bold"/>
          <w:b/>
          <w:bCs/>
        </w:rPr>
      </w:pPr>
    </w:p>
    <w:p w14:paraId="23BAA01F"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499D83AD" w14:textId="77777777" w:rsidR="00721B0C" w:rsidRDefault="00721B0C" w:rsidP="00721B0C">
      <w:pPr>
        <w:pStyle w:val="ListParagraph"/>
        <w:autoSpaceDE w:val="0"/>
        <w:autoSpaceDN w:val="0"/>
        <w:adjustRightInd w:val="0"/>
        <w:ind w:left="360"/>
        <w:rPr>
          <w:rFonts w:ascii="Arial" w:hAnsi="Arial" w:cs="Arial"/>
        </w:rPr>
      </w:pPr>
    </w:p>
    <w:p w14:paraId="3AD16973"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0EC7464F" w14:textId="77777777" w:rsidR="00721B0C" w:rsidRDefault="00721B0C" w:rsidP="00721B0C">
      <w:pPr>
        <w:pStyle w:val="ListParagraph"/>
        <w:autoSpaceDE w:val="0"/>
        <w:autoSpaceDN w:val="0"/>
        <w:adjustRightInd w:val="0"/>
        <w:ind w:left="360"/>
        <w:rPr>
          <w:rFonts w:ascii="Arial" w:hAnsi="Arial" w:cs="Arial"/>
        </w:rPr>
      </w:pPr>
    </w:p>
    <w:p w14:paraId="0DE0FCE6"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0B52BFE0" w14:textId="77777777" w:rsidR="00721B0C" w:rsidRDefault="00721B0C" w:rsidP="00721B0C">
      <w:pPr>
        <w:pStyle w:val="ListParagraph"/>
        <w:autoSpaceDE w:val="0"/>
        <w:autoSpaceDN w:val="0"/>
        <w:adjustRightInd w:val="0"/>
        <w:ind w:left="360"/>
        <w:rPr>
          <w:rFonts w:ascii="Arial" w:hAnsi="Arial" w:cs="Arial"/>
        </w:rPr>
      </w:pPr>
    </w:p>
    <w:p w14:paraId="0097B052"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5653F941" w14:textId="77777777" w:rsidR="00721B0C" w:rsidRDefault="00721B0C" w:rsidP="00721B0C">
      <w:pPr>
        <w:pStyle w:val="ListParagraph"/>
        <w:autoSpaceDE w:val="0"/>
        <w:autoSpaceDN w:val="0"/>
        <w:adjustRightInd w:val="0"/>
        <w:ind w:left="360"/>
        <w:rPr>
          <w:rFonts w:ascii="Arial" w:hAnsi="Arial" w:cs="Arial"/>
        </w:rPr>
      </w:pPr>
    </w:p>
    <w:p w14:paraId="6E8E06AE"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59A3453C" w14:textId="77777777" w:rsidR="00721B0C" w:rsidRDefault="00721B0C" w:rsidP="00721B0C">
      <w:pPr>
        <w:autoSpaceDE w:val="0"/>
        <w:autoSpaceDN w:val="0"/>
        <w:adjustRightInd w:val="0"/>
        <w:ind w:left="1560" w:hanging="1560"/>
        <w:rPr>
          <w:rFonts w:ascii="Arial,Bold" w:hAnsi="Arial,Bold" w:cs="Arial,Bold"/>
          <w:b/>
          <w:bCs/>
        </w:rPr>
      </w:pPr>
    </w:p>
    <w:p w14:paraId="67A3EABB" w14:textId="77777777" w:rsidR="00721B0C" w:rsidRDefault="00721B0C" w:rsidP="00721B0C">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16710345" w14:textId="77777777" w:rsidR="00721B0C" w:rsidRDefault="00721B0C" w:rsidP="00721B0C">
      <w:pPr>
        <w:autoSpaceDE w:val="0"/>
        <w:autoSpaceDN w:val="0"/>
        <w:adjustRightInd w:val="0"/>
        <w:ind w:left="1560" w:hanging="1560"/>
        <w:rPr>
          <w:rFonts w:ascii="Arial,Bold" w:hAnsi="Arial,Bold" w:cs="Arial,Bold"/>
          <w:b/>
          <w:bCs/>
        </w:rPr>
      </w:pPr>
    </w:p>
    <w:p w14:paraId="089720CC"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lastRenderedPageBreak/>
        <w:t>What planning, management and recovery actions are currently in place supporting protection and recovery of the species/subspecies? To what extent have they been effective?</w:t>
      </w:r>
    </w:p>
    <w:p w14:paraId="28D1E477" w14:textId="77777777" w:rsidR="00721B0C" w:rsidRDefault="00721B0C" w:rsidP="00721B0C">
      <w:pPr>
        <w:pStyle w:val="ListParagraph"/>
        <w:autoSpaceDE w:val="0"/>
        <w:autoSpaceDN w:val="0"/>
        <w:adjustRightInd w:val="0"/>
        <w:ind w:left="360"/>
        <w:rPr>
          <w:rFonts w:ascii="Arial" w:hAnsi="Arial" w:cs="Arial"/>
        </w:rPr>
      </w:pPr>
    </w:p>
    <w:p w14:paraId="17365F1B"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1BEB594A" w14:textId="77777777" w:rsidR="00721B0C" w:rsidRDefault="00721B0C" w:rsidP="00721B0C">
      <w:pPr>
        <w:pStyle w:val="ListParagraph"/>
        <w:autoSpaceDE w:val="0"/>
        <w:autoSpaceDN w:val="0"/>
        <w:adjustRightInd w:val="0"/>
        <w:ind w:left="360"/>
        <w:rPr>
          <w:rFonts w:ascii="Arial" w:hAnsi="Arial" w:cs="Arial"/>
        </w:rPr>
      </w:pPr>
    </w:p>
    <w:p w14:paraId="2ECD347D"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rPr>
      </w:pPr>
      <w:r>
        <w:rPr>
          <w:rFonts w:ascii="Arial" w:hAnsi="Arial" w:cs="Arial"/>
        </w:rPr>
        <w:t>Would you recommend translocation (outside of the species’ historic range) as a viable option as a conservation actions for this species/subspecies?</w:t>
      </w:r>
    </w:p>
    <w:p w14:paraId="116379A1" w14:textId="77777777" w:rsidR="00721B0C" w:rsidRDefault="00721B0C" w:rsidP="00721B0C">
      <w:pPr>
        <w:autoSpaceDE w:val="0"/>
        <w:autoSpaceDN w:val="0"/>
        <w:adjustRightInd w:val="0"/>
        <w:rPr>
          <w:rFonts w:ascii="Arial" w:hAnsi="Arial" w:cs="Arial"/>
        </w:rPr>
      </w:pPr>
    </w:p>
    <w:p w14:paraId="303DBD47" w14:textId="77777777" w:rsidR="00721B0C" w:rsidRDefault="00721B0C" w:rsidP="00721B0C">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4B931194" w14:textId="77777777" w:rsidR="00721B0C" w:rsidRDefault="00721B0C" w:rsidP="00721B0C">
      <w:pPr>
        <w:keepNext/>
        <w:autoSpaceDE w:val="0"/>
        <w:autoSpaceDN w:val="0"/>
        <w:adjustRightInd w:val="0"/>
        <w:ind w:left="1560" w:hanging="1560"/>
        <w:rPr>
          <w:rFonts w:ascii="Arial" w:hAnsi="Arial" w:cs="Arial"/>
          <w:b/>
        </w:rPr>
      </w:pPr>
    </w:p>
    <w:p w14:paraId="64162ADD"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(e.g. traditional ecological knowledge) or individuals/groups with knowledge that may help better understand population trends/fluctuations, or critical areas of habitat?</w:t>
      </w:r>
    </w:p>
    <w:p w14:paraId="417740CB" w14:textId="77777777" w:rsidR="00721B0C" w:rsidRDefault="00721B0C" w:rsidP="00721B0C">
      <w:pPr>
        <w:pStyle w:val="ListParagraph"/>
        <w:autoSpaceDE w:val="0"/>
        <w:autoSpaceDN w:val="0"/>
        <w:adjustRightInd w:val="0"/>
        <w:ind w:left="360"/>
        <w:rPr>
          <w:rFonts w:ascii="Arial" w:hAnsi="Arial" w:cs="Arial"/>
          <w:color w:val="000000"/>
        </w:rPr>
      </w:pPr>
    </w:p>
    <w:p w14:paraId="16FD83CA"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16B5A045" w14:textId="77777777" w:rsidR="00721B0C" w:rsidRDefault="00721B0C" w:rsidP="00721B0C">
      <w:pPr>
        <w:pStyle w:val="ListParagraph"/>
        <w:autoSpaceDE w:val="0"/>
        <w:autoSpaceDN w:val="0"/>
        <w:adjustRightInd w:val="0"/>
        <w:ind w:left="360"/>
        <w:rPr>
          <w:rFonts w:ascii="Arial" w:hAnsi="Arial" w:cs="Arial"/>
          <w:color w:val="000000"/>
        </w:rPr>
      </w:pPr>
    </w:p>
    <w:p w14:paraId="50D24045"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2CF882AA" w14:textId="77777777" w:rsidR="00721B0C" w:rsidRDefault="00721B0C" w:rsidP="00721B0C">
      <w:pPr>
        <w:pStyle w:val="ListParagraph"/>
        <w:autoSpaceDE w:val="0"/>
        <w:autoSpaceDN w:val="0"/>
        <w:adjustRightInd w:val="0"/>
        <w:ind w:left="360"/>
        <w:rPr>
          <w:rFonts w:ascii="Arial" w:hAnsi="Arial" w:cs="Arial"/>
          <w:color w:val="000000"/>
        </w:rPr>
      </w:pPr>
    </w:p>
    <w:p w14:paraId="54B9874D"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6C88831D" w14:textId="77777777" w:rsidR="00721B0C" w:rsidRDefault="00721B0C" w:rsidP="00721B0C">
      <w:pPr>
        <w:pStyle w:val="ListParagraph"/>
        <w:autoSpaceDE w:val="0"/>
        <w:autoSpaceDN w:val="0"/>
        <w:adjustRightInd w:val="0"/>
        <w:ind w:left="360"/>
        <w:rPr>
          <w:rFonts w:ascii="Arial" w:hAnsi="Arial" w:cs="Arial"/>
          <w:color w:val="000000"/>
        </w:rPr>
      </w:pPr>
    </w:p>
    <w:p w14:paraId="4C1AF030" w14:textId="77777777" w:rsidR="00721B0C" w:rsidRDefault="00721B0C" w:rsidP="00824F08">
      <w:pPr>
        <w:pStyle w:val="ListParagraph"/>
        <w:numPr>
          <w:ilvl w:val="0"/>
          <w:numId w:val="11"/>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407D36A2" w14:textId="77777777" w:rsidR="00721B0C" w:rsidRDefault="00721B0C" w:rsidP="00721B0C">
      <w:pPr>
        <w:pStyle w:val="ListParagraph"/>
        <w:autoSpaceDE w:val="0"/>
        <w:autoSpaceDN w:val="0"/>
        <w:adjustRightInd w:val="0"/>
        <w:ind w:left="360"/>
        <w:rPr>
          <w:rFonts w:ascii="Arial" w:hAnsi="Arial" w:cs="Arial"/>
          <w:color w:val="000000"/>
        </w:rPr>
      </w:pPr>
    </w:p>
    <w:p w14:paraId="1EA5AC7C" w14:textId="77777777" w:rsidR="00721B0C" w:rsidRDefault="00721B0C" w:rsidP="00824F08">
      <w:pPr>
        <w:pStyle w:val="ListParagraph"/>
        <w:numPr>
          <w:ilvl w:val="1"/>
          <w:numId w:val="11"/>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54D6DD66" w14:textId="77777777" w:rsidR="00721B0C" w:rsidRDefault="00721B0C" w:rsidP="00721B0C">
      <w:pPr>
        <w:pStyle w:val="ListParagraph"/>
        <w:autoSpaceDE w:val="0"/>
        <w:autoSpaceDN w:val="0"/>
        <w:adjustRightInd w:val="0"/>
        <w:ind w:left="1080"/>
        <w:rPr>
          <w:rFonts w:ascii="Arial" w:hAnsi="Arial" w:cs="Arial"/>
          <w:color w:val="000000"/>
        </w:rPr>
      </w:pPr>
    </w:p>
    <w:p w14:paraId="51F86F6A" w14:textId="77777777" w:rsidR="00721B0C" w:rsidRDefault="00721B0C" w:rsidP="00824F08">
      <w:pPr>
        <w:pStyle w:val="ListParagraph"/>
        <w:numPr>
          <w:ilvl w:val="1"/>
          <w:numId w:val="11"/>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42D71BC9" w14:textId="77777777" w:rsidR="00721B0C" w:rsidRDefault="00721B0C" w:rsidP="00721B0C">
      <w:pPr>
        <w:autoSpaceDE w:val="0"/>
        <w:autoSpaceDN w:val="0"/>
        <w:adjustRightInd w:val="0"/>
      </w:pPr>
    </w:p>
    <w:p w14:paraId="5151C589"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4913F89A" w14:textId="77777777" w:rsidR="00721B0C" w:rsidRPr="009F43F9" w:rsidRDefault="00721B0C" w:rsidP="00721B0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E351200" w14:textId="77777777" w:rsidR="00721B0C" w:rsidRDefault="00721B0C" w:rsidP="00721B0C">
      <w:pPr>
        <w:shd w:val="clear" w:color="auto" w:fill="D9D9D9" w:themeFill="background1" w:themeFillShade="D9"/>
        <w:autoSpaceDE w:val="0"/>
        <w:autoSpaceDN w:val="0"/>
        <w:adjustRightInd w:val="0"/>
        <w:jc w:val="center"/>
        <w:rPr>
          <w:rFonts w:ascii="Arial" w:hAnsi="Arial" w:cs="Arial"/>
          <w:b/>
        </w:rPr>
      </w:pPr>
    </w:p>
    <w:p w14:paraId="75004C9C" w14:textId="77777777" w:rsidR="00721B0C" w:rsidRDefault="00721B0C" w:rsidP="00721B0C">
      <w:pPr>
        <w:autoSpaceDE w:val="0"/>
        <w:autoSpaceDN w:val="0"/>
        <w:adjustRightInd w:val="0"/>
        <w:rPr>
          <w:rFonts w:ascii="Arial" w:hAnsi="Arial" w:cs="Arial"/>
        </w:rPr>
      </w:pPr>
    </w:p>
    <w:p w14:paraId="246E0DA6" w14:textId="19433258" w:rsidR="0041634A" w:rsidRDefault="00721B0C" w:rsidP="00824F08">
      <w:pPr>
        <w:pStyle w:val="ListParagraph"/>
        <w:numPr>
          <w:ilvl w:val="0"/>
          <w:numId w:val="11"/>
        </w:numPr>
        <w:autoSpaceDE w:val="0"/>
        <w:autoSpaceDN w:val="0"/>
        <w:adjustRightInd w:val="0"/>
        <w:spacing w:after="0" w:line="240" w:lineRule="auto"/>
        <w:rPr>
          <w:rFonts w:ascii="Arial" w:hAnsi="Arial" w:cs="Arial"/>
          <w:color w:val="000000"/>
        </w:rPr>
        <w:sectPr w:rsidR="0041634A" w:rsidSect="00E713C0">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4" w:gutter="0"/>
          <w:cols w:space="708"/>
          <w:titlePg/>
          <w:docGrid w:linePitch="360"/>
        </w:sectPr>
      </w:pPr>
      <w:r>
        <w:rPr>
          <w:rFonts w:ascii="Arial" w:hAnsi="Arial" w:cs="Arial"/>
          <w:color w:val="000000"/>
        </w:rPr>
        <w:t>Do you have comments on any other matters relevant to the assessment of this species/subspecies</w:t>
      </w:r>
      <w:r w:rsidR="008F0CEA">
        <w:rPr>
          <w:rFonts w:ascii="Arial" w:hAnsi="Arial" w:cs="Arial"/>
          <w:color w:val="000000"/>
        </w:rPr>
        <w:t>?</w:t>
      </w:r>
    </w:p>
    <w:p w14:paraId="774794DF" w14:textId="77777777" w:rsidR="00CD510F" w:rsidRDefault="00CD510F" w:rsidP="0041634A">
      <w:pPr>
        <w:autoSpaceDE w:val="0"/>
        <w:autoSpaceDN w:val="0"/>
        <w:adjustRightInd w:val="0"/>
        <w:spacing w:after="0" w:line="240" w:lineRule="auto"/>
        <w:rPr>
          <w:rFonts w:ascii="Arial" w:hAnsi="Arial" w:cs="Arial"/>
          <w:color w:val="000000"/>
        </w:rPr>
        <w:sectPr w:rsidR="00CD510F" w:rsidSect="000D1902">
          <w:headerReference w:type="default" r:id="rId24"/>
          <w:footerReference w:type="default" r:id="rId25"/>
          <w:type w:val="continuous"/>
          <w:pgSz w:w="11906" w:h="16838"/>
          <w:pgMar w:top="1418" w:right="1418" w:bottom="1418" w:left="1418" w:header="567" w:footer="284" w:gutter="0"/>
          <w:cols w:space="708"/>
          <w:titlePg/>
          <w:docGrid w:linePitch="360"/>
        </w:sectPr>
      </w:pPr>
    </w:p>
    <w:p w14:paraId="109449A5" w14:textId="7F583DCB" w:rsidR="00140190" w:rsidRPr="0041634A" w:rsidRDefault="00140190" w:rsidP="0041634A">
      <w:pPr>
        <w:autoSpaceDE w:val="0"/>
        <w:autoSpaceDN w:val="0"/>
        <w:adjustRightInd w:val="0"/>
        <w:spacing w:after="0" w:line="240" w:lineRule="auto"/>
        <w:rPr>
          <w:rFonts w:ascii="Arial" w:hAnsi="Arial" w:cs="Arial"/>
          <w:color w:val="000000"/>
        </w:rPr>
      </w:pPr>
    </w:p>
    <w:p w14:paraId="2BAB8D53" w14:textId="77777777" w:rsidR="00140190" w:rsidRDefault="00140190">
      <w:pPr>
        <w:spacing w:after="0" w:line="240" w:lineRule="auto"/>
        <w:rPr>
          <w:rFonts w:ascii="Calibri" w:hAnsi="Calibri"/>
          <w:b/>
          <w:sz w:val="36"/>
          <w:szCs w:val="36"/>
        </w:rPr>
      </w:pPr>
      <w:r>
        <w:br w:type="page"/>
      </w:r>
    </w:p>
    <w:p w14:paraId="2D1A9800" w14:textId="0E59F227" w:rsidR="009D41D2" w:rsidRDefault="00460C44" w:rsidP="009D41D2">
      <w:pPr>
        <w:pStyle w:val="DisseminationLimitingMarker"/>
      </w:pPr>
      <w:r>
        <w:lastRenderedPageBreak/>
        <w:t xml:space="preserve">Conservation </w:t>
      </w:r>
      <w:r w:rsidR="002319AB">
        <w:t>A</w:t>
      </w:r>
      <w:r>
        <w:t>dvic</w:t>
      </w:r>
      <w:r w:rsidR="007C5B94">
        <w:t>e</w:t>
      </w:r>
      <w:r>
        <w:t xml:space="preserve"> for </w:t>
      </w:r>
      <w:r w:rsidR="00B16806">
        <w:br/>
      </w:r>
      <w:r w:rsidR="00030542">
        <w:rPr>
          <w:rStyle w:val="Emphasis"/>
        </w:rPr>
        <w:t xml:space="preserve">Xyris exilis </w:t>
      </w:r>
      <w:r w:rsidRPr="002B01EE">
        <w:t>(</w:t>
      </w:r>
      <w:r w:rsidR="00030542">
        <w:t xml:space="preserve">Stirling Range </w:t>
      </w:r>
      <w:r w:rsidR="0055674D">
        <w:t>x</w:t>
      </w:r>
      <w:r w:rsidR="00030542">
        <w:t>yris</w:t>
      </w:r>
      <w:r w:rsidRPr="002B01EE">
        <w:t>)</w:t>
      </w:r>
    </w:p>
    <w:p w14:paraId="74419FE2" w14:textId="5B9B2D08" w:rsidR="00A7798C" w:rsidRPr="00A7798C" w:rsidRDefault="005D5CEC" w:rsidP="00B038DF">
      <w:r>
        <w:rPr>
          <w:noProof/>
        </w:rPr>
        <mc:AlternateContent>
          <mc:Choice Requires="wps">
            <w:drawing>
              <wp:anchor distT="45720" distB="45720" distL="114300" distR="114300" simplePos="0" relativeHeight="251658241" behindDoc="0" locked="0" layoutInCell="1" allowOverlap="1" wp14:anchorId="5B349E5D" wp14:editId="048C0371">
                <wp:simplePos x="0" y="0"/>
                <wp:positionH relativeFrom="column">
                  <wp:posOffset>249101</wp:posOffset>
                </wp:positionH>
                <wp:positionV relativeFrom="paragraph">
                  <wp:posOffset>110399</wp:posOffset>
                </wp:positionV>
                <wp:extent cx="5010150" cy="2166620"/>
                <wp:effectExtent l="12700" t="1270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166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BA73F0" w14:textId="4F0E21F5" w:rsidR="00F90A4D" w:rsidRPr="00683895" w:rsidRDefault="00F90A4D" w:rsidP="0043020B">
                            <w:pPr>
                              <w:pStyle w:val="Author"/>
                              <w:jc w:val="cente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9FE9854" w14:textId="77777777" w:rsidR="00F90A4D" w:rsidRDefault="00F90A4D"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0E49BCF0" w14:textId="2E3F54EC" w:rsidR="00F90A4D" w:rsidRDefault="00F90A4D">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49E5D" id="_x0000_t202" coordsize="21600,21600" o:spt="202" path="m,l,21600r21600,l21600,xe">
                <v:stroke joinstyle="miter"/>
                <v:path gradientshapeok="t" o:connecttype="rect"/>
              </v:shapetype>
              <v:shape id="Text Box 2" o:spid="_x0000_s1026" type="#_x0000_t202" style="position:absolute;margin-left:19.6pt;margin-top:8.7pt;width:394.5pt;height:170.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" fillcolor="white [3201]" strokecolor="black [3200]" strokeweight="2pt">
                <v:textbox>
                  <w:txbxContent>
                    <w:p w14:paraId="36BA73F0" w14:textId="4F0E21F5" w:rsidR="00F90A4D" w:rsidRPr="00683895" w:rsidRDefault="00F90A4D" w:rsidP="0043020B">
                      <w:pPr>
                        <w:pStyle w:val="Author"/>
                        <w:jc w:val="cente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29FE9854" w14:textId="77777777" w:rsidR="00F90A4D" w:rsidRDefault="00F90A4D"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0E49BCF0" w14:textId="2E3F54EC" w:rsidR="00F90A4D" w:rsidRDefault="00F90A4D">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square"/>
              </v:shape>
            </w:pict>
          </mc:Fallback>
        </mc:AlternateContent>
      </w:r>
    </w:p>
    <w:p w14:paraId="149F9E89" w14:textId="755F1450" w:rsidR="00A7798C" w:rsidRDefault="00A7798C" w:rsidP="00A7798C"/>
    <w:p w14:paraId="4A91A3F1" w14:textId="77777777" w:rsidR="00A7798C" w:rsidRDefault="00A7798C" w:rsidP="00A7798C"/>
    <w:p w14:paraId="504B3AE7" w14:textId="77777777" w:rsidR="00A7798C" w:rsidRDefault="00A7798C" w:rsidP="00A7798C"/>
    <w:p w14:paraId="711F8E66" w14:textId="77777777" w:rsidR="00A7798C" w:rsidRPr="00A7798C" w:rsidRDefault="00A7798C" w:rsidP="00B038DF"/>
    <w:p w14:paraId="62A6E121" w14:textId="77777777" w:rsidR="00A14BC6" w:rsidRDefault="00A14BC6" w:rsidP="00E707AE">
      <w:pPr>
        <w:pStyle w:val="Author"/>
      </w:pPr>
    </w:p>
    <w:p w14:paraId="3717956B" w14:textId="77777777" w:rsidR="00A14BC6" w:rsidRDefault="00A14BC6" w:rsidP="00E707AE">
      <w:pPr>
        <w:pStyle w:val="Author"/>
      </w:pPr>
    </w:p>
    <w:p w14:paraId="2D5929CF" w14:textId="77777777" w:rsidR="004B38BC" w:rsidRDefault="004B38BC" w:rsidP="00E707AE">
      <w:pPr>
        <w:pStyle w:val="Author"/>
      </w:pPr>
    </w:p>
    <w:p w14:paraId="0AC542CF" w14:textId="77777777" w:rsidR="005D5CEC" w:rsidRDefault="005D5CEC" w:rsidP="001C7420"/>
    <w:p w14:paraId="42614DF4" w14:textId="0A6CCB70"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the </w:t>
      </w:r>
      <w:r w:rsidR="00030542">
        <w:t xml:space="preserve">Stirling Range </w:t>
      </w:r>
      <w:r w:rsidR="0055674D">
        <w:t>x</w:t>
      </w:r>
      <w:r w:rsidR="00030542">
        <w:t>yris</w:t>
      </w:r>
      <w:r w:rsidRPr="0016081E">
        <w:t xml:space="preserve">. </w:t>
      </w:r>
      <w:r w:rsidRPr="009D41D2">
        <w:t>It provides a foundation for conservation action and further planning.</w:t>
      </w:r>
    </w:p>
    <w:p w14:paraId="75058AC4" w14:textId="77777777" w:rsidR="00F841DA" w:rsidRDefault="00356A8A" w:rsidP="00E84D66">
      <w:pPr>
        <w:pStyle w:val="FigureTableNoteSource"/>
        <w:rPr>
          <w:i/>
          <w:iCs/>
        </w:rPr>
      </w:pPr>
      <w:bookmarkStart w:id="2" w:name="_Hlk46319602"/>
      <w:r>
        <w:rPr>
          <w:i/>
          <w:iCs/>
          <w:noProof/>
        </w:rPr>
        <w:drawing>
          <wp:inline distT="0" distB="0" distL="0" distR="0" wp14:anchorId="2CFD3F24" wp14:editId="27DCBB39">
            <wp:extent cx="5520097" cy="4162697"/>
            <wp:effectExtent l="0" t="0" r="444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6">
                      <a:extLst>
                        <a:ext uri="{28A0092B-C50C-407E-A947-70E740481C1C}">
                          <a14:useLocalDpi xmlns:a14="http://schemas.microsoft.com/office/drawing/2010/main" val="0"/>
                        </a:ext>
                      </a:extLst>
                    </a:blip>
                    <a:stretch>
                      <a:fillRect/>
                    </a:stretch>
                  </pic:blipFill>
                  <pic:spPr>
                    <a:xfrm>
                      <a:off x="0" y="0"/>
                      <a:ext cx="5553656" cy="4188004"/>
                    </a:xfrm>
                    <a:prstGeom prst="rect">
                      <a:avLst/>
                    </a:prstGeom>
                  </pic:spPr>
                </pic:pic>
              </a:graphicData>
            </a:graphic>
          </wp:inline>
        </w:drawing>
      </w:r>
    </w:p>
    <w:p w14:paraId="7902E081" w14:textId="77777777" w:rsidR="001E7C4A" w:rsidRDefault="00030542" w:rsidP="00E84D66">
      <w:pPr>
        <w:pStyle w:val="FigureTableNoteSource"/>
        <w:sectPr w:rsidR="001E7C4A" w:rsidSect="000D1902">
          <w:headerReference w:type="default" r:id="rId27"/>
          <w:type w:val="continuous"/>
          <w:pgSz w:w="11906" w:h="16838"/>
          <w:pgMar w:top="1418" w:right="1418" w:bottom="1418" w:left="1418" w:header="567" w:footer="284" w:gutter="0"/>
          <w:cols w:space="708"/>
          <w:titlePg/>
          <w:docGrid w:linePitch="360"/>
        </w:sectPr>
      </w:pPr>
      <w:r>
        <w:rPr>
          <w:i/>
          <w:iCs/>
        </w:rPr>
        <w:t>Xyris exilis</w:t>
      </w:r>
      <w:r w:rsidR="0043020B">
        <w:rPr>
          <w:i/>
          <w:iCs/>
        </w:rPr>
        <w:t xml:space="preserve"> </w:t>
      </w:r>
      <w:r w:rsidR="00A81027">
        <w:t>©</w:t>
      </w:r>
      <w:r w:rsidR="000A6133">
        <w:t xml:space="preserve"> Copyright</w:t>
      </w:r>
      <w:r w:rsidR="006B397D">
        <w:t>.</w:t>
      </w:r>
      <w:r w:rsidR="00356A8A">
        <w:t xml:space="preserve"> </w:t>
      </w:r>
      <w:r w:rsidR="004D749C" w:rsidRPr="004D749C">
        <w:t xml:space="preserve">Photography by </w:t>
      </w:r>
      <w:r w:rsidR="006B397D">
        <w:t>G.J. Keighery</w:t>
      </w:r>
      <w:r w:rsidR="004D749C" w:rsidRPr="004D749C">
        <w:t xml:space="preserve"> &amp; </w:t>
      </w:r>
      <w:r w:rsidR="006B397D">
        <w:t>L.</w:t>
      </w:r>
      <w:r w:rsidR="004D749C" w:rsidRPr="004D749C">
        <w:t xml:space="preserve"> </w:t>
      </w:r>
      <w:r w:rsidR="006B397D">
        <w:t>Anderson</w:t>
      </w:r>
      <w:r w:rsidR="004D749C" w:rsidRPr="004D749C">
        <w:t>. Image used with the permission of the Western Australian Herbarium, Department of Biodiversity, Conservation and Attractions (https://florabase.dpaw.wa.gov.au/help/copyright). Accessed on Tuesday, 11 January 2022.</w:t>
      </w:r>
    </w:p>
    <w:p w14:paraId="3D99F2AB" w14:textId="55BAC420" w:rsidR="000A6133" w:rsidRPr="000A6133" w:rsidRDefault="000A6133" w:rsidP="00E84D66">
      <w:pPr>
        <w:pStyle w:val="FigureTableNoteSource"/>
      </w:pPr>
    </w:p>
    <w:bookmarkEnd w:id="2"/>
    <w:p w14:paraId="55FF508D" w14:textId="77777777" w:rsidR="006D3581" w:rsidRPr="00AC3A2A" w:rsidRDefault="006D3581" w:rsidP="006D3581">
      <w:pPr>
        <w:pStyle w:val="Heading2"/>
        <w:ind w:left="720" w:hanging="720"/>
      </w:pPr>
      <w:r>
        <w:lastRenderedPageBreak/>
        <w:t>Conservation status</w:t>
      </w:r>
    </w:p>
    <w:p w14:paraId="39738557" w14:textId="0B557BDE" w:rsidR="00E61E77" w:rsidRPr="00D724C5" w:rsidRDefault="00030542" w:rsidP="00B86BDB">
      <w:pPr>
        <w:pStyle w:val="Consultationtext"/>
        <w:rPr>
          <w:color w:val="000000" w:themeColor="text1"/>
        </w:rPr>
      </w:pPr>
      <w:r w:rsidRPr="001D321F">
        <w:rPr>
          <w:rStyle w:val="Emphasis"/>
          <w:color w:val="000000" w:themeColor="text1"/>
        </w:rPr>
        <w:t>Xyris exilis</w:t>
      </w:r>
      <w:r w:rsidR="006B397D" w:rsidRPr="001D321F">
        <w:rPr>
          <w:rStyle w:val="Emphasis"/>
          <w:color w:val="000000" w:themeColor="text1"/>
        </w:rPr>
        <w:t xml:space="preserve"> </w:t>
      </w:r>
      <w:r w:rsidR="00E61E77" w:rsidRPr="001D321F">
        <w:rPr>
          <w:color w:val="000000" w:themeColor="text1"/>
        </w:rPr>
        <w:t>(</w:t>
      </w:r>
      <w:r w:rsidRPr="001D321F">
        <w:rPr>
          <w:color w:val="000000" w:themeColor="text1"/>
        </w:rPr>
        <w:t xml:space="preserve">Stirling Range </w:t>
      </w:r>
      <w:r w:rsidR="0055674D">
        <w:rPr>
          <w:color w:val="000000" w:themeColor="text1"/>
        </w:rPr>
        <w:t>x</w:t>
      </w:r>
      <w:r w:rsidRPr="001D321F">
        <w:rPr>
          <w:color w:val="000000" w:themeColor="text1"/>
        </w:rPr>
        <w:t>yris</w:t>
      </w:r>
      <w:r w:rsidR="00E61E77" w:rsidRPr="001D321F">
        <w:rPr>
          <w:color w:val="000000" w:themeColor="text1"/>
        </w:rPr>
        <w:t xml:space="preserve">) is </w:t>
      </w:r>
      <w:r w:rsidR="00223D65" w:rsidRPr="00DA6D97">
        <w:rPr>
          <w:color w:val="000000" w:themeColor="text1"/>
        </w:rPr>
        <w:t xml:space="preserve">currently listed in the </w:t>
      </w:r>
      <w:sdt>
        <w:sdtPr>
          <w:rPr>
            <w:color w:val="000000" w:themeColor="text1"/>
          </w:rPr>
          <w:id w:val="-661381103"/>
          <w:placeholder>
            <w:docPart w:val="BCFDAB93681C430E979AF910D5147402"/>
          </w:placeholder>
          <w:dropDownList>
            <w:listItem w:value="Choose an item."/>
            <w:listItem w:displayText="Vulnerable" w:value="Vulnerable"/>
            <w:listItem w:displayText="Endangered" w:value="Endangered"/>
            <w:listItem w:displayText="Critically Endangered" w:value="Critically Endangered"/>
            <w:listItem w:displayText="Extinct" w:value="Extinct"/>
            <w:listItem w:displayText="Extinct in the Wild" w:value="Extinct in the Wild"/>
          </w:dropDownList>
        </w:sdtPr>
        <w:sdtEndPr/>
        <w:sdtContent>
          <w:r w:rsidR="00223D65" w:rsidRPr="00DA6D97">
            <w:rPr>
              <w:color w:val="000000" w:themeColor="text1"/>
            </w:rPr>
            <w:t>Vulnerable</w:t>
          </w:r>
        </w:sdtContent>
      </w:sdt>
      <w:r w:rsidR="00223D65" w:rsidRPr="00DA6D97">
        <w:rPr>
          <w:color w:val="000000" w:themeColor="text1"/>
        </w:rPr>
        <w:t xml:space="preserve"> category </w:t>
      </w:r>
      <w:bookmarkStart w:id="3" w:name="_Hlk93072433"/>
      <w:r w:rsidR="00223D65" w:rsidRPr="00DA6D97">
        <w:rPr>
          <w:color w:val="000000" w:themeColor="text1"/>
        </w:rPr>
        <w:t xml:space="preserve">and is </w:t>
      </w:r>
      <w:r w:rsidR="00E61E77" w:rsidRPr="00DA6D97">
        <w:rPr>
          <w:color w:val="000000" w:themeColor="text1"/>
        </w:rPr>
        <w:t xml:space="preserve">proposed </w:t>
      </w:r>
      <w:r w:rsidR="00E61E77" w:rsidRPr="001D321F">
        <w:rPr>
          <w:color w:val="000000" w:themeColor="text1"/>
        </w:rPr>
        <w:t xml:space="preserve">to be </w:t>
      </w:r>
      <w:r w:rsidR="001D321F" w:rsidRPr="001D321F">
        <w:rPr>
          <w:color w:val="000000" w:themeColor="text1"/>
        </w:rPr>
        <w:t xml:space="preserve">transferred to the </w:t>
      </w:r>
      <w:r w:rsidR="00D66DD1">
        <w:rPr>
          <w:color w:val="000000" w:themeColor="text1"/>
        </w:rPr>
        <w:t xml:space="preserve">Critically </w:t>
      </w:r>
      <w:r w:rsidR="001D321F" w:rsidRPr="001D321F">
        <w:rPr>
          <w:color w:val="000000" w:themeColor="text1"/>
        </w:rPr>
        <w:t xml:space="preserve">Endangered category </w:t>
      </w:r>
      <w:bookmarkEnd w:id="3"/>
      <w:r w:rsidR="00D47440" w:rsidRPr="001D321F">
        <w:rPr>
          <w:color w:val="000000" w:themeColor="text1"/>
        </w:rPr>
        <w:t xml:space="preserve">under </w:t>
      </w:r>
      <w:r w:rsidR="00E61E77" w:rsidRPr="001D321F">
        <w:rPr>
          <w:color w:val="000000" w:themeColor="text1"/>
        </w:rPr>
        <w:t xml:space="preserve">the </w:t>
      </w:r>
      <w:r w:rsidR="00E61E77" w:rsidRPr="001D321F">
        <w:rPr>
          <w:rStyle w:val="Emphasis"/>
          <w:color w:val="000000" w:themeColor="text1"/>
        </w:rPr>
        <w:t xml:space="preserve">Environment Protection and Biodiversity Conservation Act </w:t>
      </w:r>
      <w:r w:rsidR="00E61E77" w:rsidRPr="00DA6D97">
        <w:rPr>
          <w:rStyle w:val="Emphasis"/>
          <w:color w:val="000000" w:themeColor="text1"/>
        </w:rPr>
        <w:t>1999</w:t>
      </w:r>
      <w:r w:rsidR="00223D65" w:rsidRPr="00DA6D97">
        <w:rPr>
          <w:rStyle w:val="Emphasis"/>
          <w:color w:val="000000" w:themeColor="text1"/>
        </w:rPr>
        <w:t xml:space="preserve"> </w:t>
      </w:r>
      <w:r w:rsidR="00223D65" w:rsidRPr="00DA6D97">
        <w:rPr>
          <w:color w:val="000000" w:themeColor="text1"/>
        </w:rPr>
        <w:t>(Cwth) (EPBC Act)</w:t>
      </w:r>
      <w:r w:rsidR="00E61E77" w:rsidRPr="00DA6D97">
        <w:rPr>
          <w:rStyle w:val="Emphasis"/>
          <w:color w:val="000000" w:themeColor="text1"/>
        </w:rPr>
        <w:t>.</w:t>
      </w:r>
    </w:p>
    <w:p w14:paraId="03CB4358" w14:textId="43B68055" w:rsidR="004D2790" w:rsidRPr="00AD0193" w:rsidRDefault="00030542" w:rsidP="004D2790">
      <w:r>
        <w:rPr>
          <w:rStyle w:val="Emphasis"/>
          <w:color w:val="000000" w:themeColor="text1"/>
        </w:rPr>
        <w:t>Xyris exilis</w:t>
      </w:r>
      <w:r w:rsidR="006B397D">
        <w:rPr>
          <w:rStyle w:val="Emphasis"/>
          <w:color w:val="000000" w:themeColor="text1"/>
        </w:rPr>
        <w:t xml:space="preserve"> </w:t>
      </w:r>
      <w:r w:rsidR="004D2790" w:rsidRPr="00D47440">
        <w:t xml:space="preserve">was assessed by the Threatened Species Scientific </w:t>
      </w:r>
      <w:r w:rsidR="004D2790" w:rsidRPr="007F05FE">
        <w:t>Committee</w:t>
      </w:r>
      <w:r w:rsidR="005306BA" w:rsidRPr="007F05FE">
        <w:t xml:space="preserve"> to </w:t>
      </w:r>
      <w:r w:rsidR="00FA0C5B" w:rsidRPr="007F05FE">
        <w:t>be eligible</w:t>
      </w:r>
      <w:r w:rsidR="005306BA" w:rsidRPr="007F05FE">
        <w:t xml:space="preserve"> for listing</w:t>
      </w:r>
      <w:r w:rsidR="001573B8" w:rsidRPr="007F05FE">
        <w:t xml:space="preserve"> </w:t>
      </w:r>
      <w:r w:rsidR="00223D65">
        <w:t xml:space="preserve">as </w:t>
      </w:r>
      <w:r w:rsidR="00D66DD1">
        <w:t xml:space="preserve">Critically </w:t>
      </w:r>
      <w:r w:rsidR="00223D65">
        <w:t xml:space="preserve">Endangered </w:t>
      </w:r>
      <w:r w:rsidR="001573B8" w:rsidRPr="001D321F">
        <w:t xml:space="preserve">under </w:t>
      </w:r>
      <w:r w:rsidR="00CE1A3F" w:rsidRPr="001D321F">
        <w:t>criteri</w:t>
      </w:r>
      <w:r w:rsidR="00D66DD1">
        <w:t>on 2</w:t>
      </w:r>
      <w:r w:rsidR="004D2790" w:rsidRPr="001D321F">
        <w:t>. The Committee’s assessment is at Attachment A</w:t>
      </w:r>
      <w:r w:rsidR="00972E40" w:rsidRPr="001D321F">
        <w:t xml:space="preserve">. </w:t>
      </w:r>
      <w:r w:rsidR="004D2790" w:rsidRPr="001D321F">
        <w:t>The Committee</w:t>
      </w:r>
      <w:r w:rsidR="003B2A51" w:rsidRPr="001D321F">
        <w:t>’s</w:t>
      </w:r>
      <w:r w:rsidR="004D2790" w:rsidRPr="00D47440">
        <w:t xml:space="preserve"> assessment of the species</w:t>
      </w:r>
      <w:r w:rsidR="009468FD" w:rsidRPr="00D47440">
        <w:t>’</w:t>
      </w:r>
      <w:r w:rsidR="004D2790" w:rsidRPr="00D47440">
        <w:t xml:space="preserve"> eligibility against each of the listing </w:t>
      </w:r>
      <w:r w:rsidR="004D2790" w:rsidRPr="00AD0193">
        <w:t>criteria is:</w:t>
      </w:r>
    </w:p>
    <w:p w14:paraId="52D01E63" w14:textId="30FA8B3E" w:rsidR="004D2790" w:rsidRPr="00AD0193" w:rsidRDefault="004D2790" w:rsidP="004D2790">
      <w:pPr>
        <w:pStyle w:val="ListBullet"/>
      </w:pPr>
      <w:r w:rsidRPr="00AD0193">
        <w:t xml:space="preserve">Criterion 1: </w:t>
      </w:r>
      <w:sdt>
        <w:sdtPr>
          <w:id w:val="77107183"/>
          <w:placeholder>
            <w:docPart w:val="8C354D14E4E4F2458B6E0DE4104B0F2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D321F">
            <w:t>Endangered</w:t>
          </w:r>
        </w:sdtContent>
      </w:sdt>
      <w:r w:rsidR="001D321F">
        <w:t xml:space="preserve">: </w:t>
      </w:r>
      <w:r w:rsidR="001D321F" w:rsidRPr="001D321F">
        <w:t>A4</w:t>
      </w:r>
      <w:r w:rsidR="00633394">
        <w:t>a</w:t>
      </w:r>
      <w:r w:rsidR="001D321F" w:rsidRPr="001D321F">
        <w:t>bce</w:t>
      </w:r>
    </w:p>
    <w:p w14:paraId="152AA4DE" w14:textId="422D2633" w:rsidR="004D2790" w:rsidRPr="00AD0193" w:rsidRDefault="004D2790" w:rsidP="004D2790">
      <w:pPr>
        <w:pStyle w:val="ListBullet"/>
      </w:pPr>
      <w:r w:rsidRPr="00AD0193">
        <w:t xml:space="preserve">Criterion 2: </w:t>
      </w:r>
      <w:sdt>
        <w:sdtPr>
          <w:id w:val="-1042367401"/>
          <w:placeholder>
            <w:docPart w:val="873828854A8CAF46AF5F4E1492EC75B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493E6C">
            <w:t>Critically Endangered</w:t>
          </w:r>
        </w:sdtContent>
      </w:sdt>
      <w:r w:rsidR="001D321F">
        <w:t xml:space="preserve">: </w:t>
      </w:r>
      <w:r w:rsidR="001D321F" w:rsidRPr="001D321F">
        <w:t>B1ab(i,ii,iii,v)+B2ab(i,ii,iii,v)</w:t>
      </w:r>
    </w:p>
    <w:p w14:paraId="20039784" w14:textId="6B700D2B" w:rsidR="004D2790" w:rsidRPr="00AD0193" w:rsidRDefault="004D2790" w:rsidP="004D2790">
      <w:pPr>
        <w:pStyle w:val="ListBullet"/>
      </w:pPr>
      <w:r w:rsidRPr="00AD0193">
        <w:t>Criterion 3</w:t>
      </w:r>
      <w:r w:rsidR="00D17C18" w:rsidRPr="00AD0193">
        <w:t>:</w:t>
      </w:r>
      <w:r w:rsidR="008B00FB" w:rsidRPr="00AD0193">
        <w:t xml:space="preserve"> </w:t>
      </w:r>
      <w:sdt>
        <w:sdtPr>
          <w:id w:val="-151294044"/>
          <w:placeholder>
            <w:docPart w:val="1C21EDB92A7BB14D923B00B5A28EA3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9A7229">
            <w:t>Endangered</w:t>
          </w:r>
        </w:sdtContent>
      </w:sdt>
      <w:r w:rsidR="001D321F">
        <w:t xml:space="preserve">: </w:t>
      </w:r>
      <w:r w:rsidR="001D321F" w:rsidRPr="001D321F">
        <w:t>C1+C2a(ii)</w:t>
      </w:r>
    </w:p>
    <w:p w14:paraId="44D865A4" w14:textId="44B61FA9" w:rsidR="002E32CA" w:rsidRPr="00AD0193" w:rsidRDefault="004D2790" w:rsidP="004D2790">
      <w:pPr>
        <w:pStyle w:val="ListBullet"/>
      </w:pPr>
      <w:r w:rsidRPr="00AD0193">
        <w:t>Criterion 4</w:t>
      </w:r>
      <w:r w:rsidR="00D17C18" w:rsidRPr="00AD0193">
        <w:t>:</w:t>
      </w:r>
      <w:r w:rsidRPr="00AD0193">
        <w:t xml:space="preserve"> </w:t>
      </w:r>
      <w:sdt>
        <w:sdtPr>
          <w:id w:val="-2084978900"/>
          <w:placeholder>
            <w:docPart w:val="74E3AA1EF5299B4B8255020F19D8D5D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D321F">
            <w:t>Vulnerable</w:t>
          </w:r>
        </w:sdtContent>
      </w:sdt>
      <w:r w:rsidR="001D321F">
        <w:t>: D</w:t>
      </w:r>
    </w:p>
    <w:p w14:paraId="2F67970C" w14:textId="688DDB57" w:rsidR="005306BA" w:rsidRPr="00AD0193" w:rsidRDefault="004D2790" w:rsidP="003A06CA">
      <w:pPr>
        <w:pStyle w:val="ListBullet"/>
      </w:pPr>
      <w:r w:rsidRPr="00AD0193">
        <w:t xml:space="preserve">Criterion 5: </w:t>
      </w:r>
      <w:sdt>
        <w:sdtPr>
          <w:id w:val="1205373663"/>
          <w:placeholder>
            <w:docPart w:val="96D586312D96514F86C72855DA7890F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A7229">
            <w:t>Insufficient data</w:t>
          </w:r>
        </w:sdtContent>
      </w:sdt>
    </w:p>
    <w:p w14:paraId="341A74E9" w14:textId="2665B81D" w:rsidR="00C116F9" w:rsidRDefault="004D2790" w:rsidP="005306BA">
      <w:r w:rsidRPr="007F05FE">
        <w:t xml:space="preserve">The main factors that make the species </w:t>
      </w:r>
      <w:r w:rsidR="00FA0C5B" w:rsidRPr="007F05FE">
        <w:t>eligible for listing</w:t>
      </w:r>
      <w:r w:rsidRPr="007F05FE">
        <w:t xml:space="preserve"> </w:t>
      </w:r>
      <w:r w:rsidR="00D47440" w:rsidRPr="007F05FE">
        <w:t xml:space="preserve">are </w:t>
      </w:r>
      <w:r w:rsidR="00DA6D97">
        <w:t>its</w:t>
      </w:r>
      <w:r w:rsidR="00D47440" w:rsidRPr="007F05FE">
        <w:t xml:space="preserve"> </w:t>
      </w:r>
      <w:r w:rsidR="00DA6D97">
        <w:t>very restricted geographic distribution</w:t>
      </w:r>
      <w:r w:rsidR="007F05FE" w:rsidRPr="007F05FE">
        <w:t xml:space="preserve"> </w:t>
      </w:r>
      <w:r w:rsidR="00DA6D97">
        <w:t>and</w:t>
      </w:r>
      <w:r w:rsidR="007F05FE" w:rsidRPr="007F05FE">
        <w:t xml:space="preserve"> continuing decline.</w:t>
      </w:r>
    </w:p>
    <w:p w14:paraId="0EF7CEDA"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8" w:history="1">
        <w:r w:rsidR="00624A10" w:rsidRPr="00624A10">
          <w:rPr>
            <w:rStyle w:val="Hyperlink"/>
          </w:rPr>
          <w:t>Species Profile and Threat Database</w:t>
        </w:r>
      </w:hyperlink>
      <w:r w:rsidR="00624A10">
        <w:t>.</w:t>
      </w:r>
    </w:p>
    <w:p w14:paraId="53C7386B" w14:textId="77777777" w:rsidR="006D3581" w:rsidRDefault="006D3581" w:rsidP="006D3581">
      <w:pPr>
        <w:pStyle w:val="Heading2"/>
        <w:ind w:left="720" w:hanging="720"/>
      </w:pPr>
      <w:r>
        <w:t>Species information</w:t>
      </w:r>
    </w:p>
    <w:p w14:paraId="1CCC35B1" w14:textId="77777777" w:rsidR="006D3581" w:rsidRDefault="006D3581" w:rsidP="00476948">
      <w:pPr>
        <w:pStyle w:val="Heading3"/>
      </w:pPr>
      <w:r>
        <w:t>Taxonomy</w:t>
      </w:r>
    </w:p>
    <w:p w14:paraId="00AACC83" w14:textId="63FB8013" w:rsidR="00545230" w:rsidRPr="009C00F8" w:rsidRDefault="006D3581" w:rsidP="001325EC">
      <w:bookmarkStart w:id="4" w:name="_Hlk46319676"/>
      <w:r w:rsidRPr="007E72FB">
        <w:t xml:space="preserve">Conventionally accepted as </w:t>
      </w:r>
      <w:r w:rsidR="0043020B">
        <w:rPr>
          <w:rStyle w:val="Emphasis"/>
          <w:color w:val="000000" w:themeColor="text1"/>
        </w:rPr>
        <w:t>Xyris exilis</w:t>
      </w:r>
      <w:r w:rsidR="009A43F1">
        <w:rPr>
          <w:rStyle w:val="Emphasis"/>
          <w:color w:val="000000" w:themeColor="text1"/>
        </w:rPr>
        <w:t xml:space="preserve"> </w:t>
      </w:r>
      <w:bookmarkEnd w:id="4"/>
      <w:r w:rsidR="000364EF">
        <w:rPr>
          <w:rStyle w:val="Emphasis"/>
          <w:i w:val="0"/>
          <w:iCs w:val="0"/>
          <w:color w:val="000000" w:themeColor="text1"/>
        </w:rPr>
        <w:t xml:space="preserve">Doust </w:t>
      </w:r>
      <w:r w:rsidR="007156E7">
        <w:rPr>
          <w:rStyle w:val="Emphasis"/>
          <w:i w:val="0"/>
          <w:iCs w:val="0"/>
          <w:color w:val="000000" w:themeColor="text1"/>
        </w:rPr>
        <w:t>&amp; B.J.Conn (1997).</w:t>
      </w:r>
      <w:r w:rsidR="00223D65">
        <w:rPr>
          <w:rStyle w:val="Emphasis"/>
          <w:i w:val="0"/>
          <w:iCs w:val="0"/>
          <w:color w:val="000000" w:themeColor="text1"/>
        </w:rPr>
        <w:t xml:space="preserve"> F</w:t>
      </w:r>
      <w:r w:rsidR="00223D65">
        <w:t xml:space="preserve">amily: </w:t>
      </w:r>
      <w:r w:rsidR="00223D65" w:rsidRPr="0055674D">
        <w:t>Xyridaceae</w:t>
      </w:r>
      <w:r w:rsidR="00223D65">
        <w:rPr>
          <w:i/>
          <w:iCs/>
        </w:rPr>
        <w:t>.</w:t>
      </w:r>
    </w:p>
    <w:p w14:paraId="03119393" w14:textId="77777777" w:rsidR="008064B3" w:rsidRPr="001E6ACC" w:rsidRDefault="008064B3" w:rsidP="008064B3">
      <w:pPr>
        <w:pStyle w:val="Heading3"/>
      </w:pPr>
      <w:bookmarkStart w:id="5" w:name="_Ref445985062"/>
      <w:bookmarkStart w:id="6" w:name="_Toc409769199"/>
      <w:bookmarkStart w:id="7" w:name="_Toc454439316"/>
      <w:r w:rsidRPr="001E6ACC">
        <w:t>Description</w:t>
      </w:r>
    </w:p>
    <w:p w14:paraId="7DA76B23" w14:textId="13CAA8B1" w:rsidR="00105C30" w:rsidRDefault="00223D65" w:rsidP="00105C30">
      <w:r>
        <w:rPr>
          <w:rStyle w:val="Emphasis"/>
          <w:color w:val="000000" w:themeColor="text1"/>
        </w:rPr>
        <w:t xml:space="preserve">Xyris exilis </w:t>
      </w:r>
      <w:r>
        <w:rPr>
          <w:rStyle w:val="Emphasis"/>
          <w:i w:val="0"/>
          <w:iCs w:val="0"/>
          <w:color w:val="000000" w:themeColor="text1"/>
        </w:rPr>
        <w:t>(</w:t>
      </w:r>
      <w:r w:rsidR="00030542">
        <w:t xml:space="preserve">Stirling Range </w:t>
      </w:r>
      <w:r w:rsidR="00671728">
        <w:t>x</w:t>
      </w:r>
      <w:r w:rsidR="00030542">
        <w:t>yris</w:t>
      </w:r>
      <w:r>
        <w:t>)</w:t>
      </w:r>
      <w:r w:rsidR="009A07CF">
        <w:t xml:space="preserve"> </w:t>
      </w:r>
      <w:r w:rsidR="00D01E73" w:rsidRPr="005D7561">
        <w:t xml:space="preserve">is </w:t>
      </w:r>
      <w:r w:rsidR="00F52D8B" w:rsidRPr="005D7561">
        <w:t>a</w:t>
      </w:r>
      <w:r w:rsidR="00675440" w:rsidRPr="005D7561">
        <w:t xml:space="preserve"> </w:t>
      </w:r>
      <w:r w:rsidR="00195F92">
        <w:t>s</w:t>
      </w:r>
      <w:r w:rsidR="00300FF6" w:rsidRPr="00300FF6">
        <w:t>lender</w:t>
      </w:r>
      <w:r w:rsidR="00195F92">
        <w:t>, erect</w:t>
      </w:r>
      <w:r w:rsidR="00746FC3">
        <w:t>,</w:t>
      </w:r>
      <w:r w:rsidR="00300FF6" w:rsidRPr="00300FF6">
        <w:t xml:space="preserve"> </w:t>
      </w:r>
      <w:r w:rsidR="00746FC3">
        <w:t xml:space="preserve">tufted, </w:t>
      </w:r>
      <w:r w:rsidR="00300FF6" w:rsidRPr="00300FF6">
        <w:t>perennial herb</w:t>
      </w:r>
      <w:r w:rsidR="00746FC3">
        <w:t xml:space="preserve"> to 40 cm high</w:t>
      </w:r>
      <w:r w:rsidR="007C46CC">
        <w:t>.</w:t>
      </w:r>
      <w:r w:rsidR="00B26515">
        <w:t xml:space="preserve"> Lateral </w:t>
      </w:r>
      <w:r w:rsidR="00FE77D0">
        <w:t>shoots are protected by a sheath that is wrinkled</w:t>
      </w:r>
      <w:r w:rsidR="00180209">
        <w:t xml:space="preserve"> in appearance </w:t>
      </w:r>
      <w:r w:rsidR="00D67A3D">
        <w:t xml:space="preserve">(this sheath is smooth in </w:t>
      </w:r>
      <w:r w:rsidR="00336991">
        <w:t xml:space="preserve">the related </w:t>
      </w:r>
      <w:r w:rsidR="00E270F3">
        <w:rPr>
          <w:i/>
          <w:iCs/>
        </w:rPr>
        <w:t>X.</w:t>
      </w:r>
      <w:r w:rsidR="00D67A3D">
        <w:rPr>
          <w:i/>
          <w:iCs/>
        </w:rPr>
        <w:t xml:space="preserve"> </w:t>
      </w:r>
      <w:r w:rsidR="00D67A3D" w:rsidRPr="00DC6CEE">
        <w:rPr>
          <w:i/>
          <w:iCs/>
        </w:rPr>
        <w:t>inaequalis</w:t>
      </w:r>
      <w:r w:rsidR="00D67A3D" w:rsidRPr="00DC6CEE">
        <w:t>).</w:t>
      </w:r>
      <w:r w:rsidR="007C46CC" w:rsidRPr="00DC6CEE">
        <w:t xml:space="preserve"> </w:t>
      </w:r>
      <w:r w:rsidR="00584059" w:rsidRPr="00DC6CEE">
        <w:t xml:space="preserve">It </w:t>
      </w:r>
      <w:r w:rsidR="00746FC3" w:rsidRPr="00DC6CEE">
        <w:t xml:space="preserve">produces </w:t>
      </w:r>
      <w:r>
        <w:t xml:space="preserve">between </w:t>
      </w:r>
      <w:r w:rsidR="00746FC3" w:rsidRPr="00DC6CEE">
        <w:t xml:space="preserve">10 and 20 sedge-like </w:t>
      </w:r>
      <w:r w:rsidR="0066079D" w:rsidRPr="00DC6CEE">
        <w:t>green to yellowish</w:t>
      </w:r>
      <w:r>
        <w:t>-</w:t>
      </w:r>
      <w:r w:rsidR="0066079D" w:rsidRPr="00DC6CEE">
        <w:t xml:space="preserve">green </w:t>
      </w:r>
      <w:r w:rsidR="00584059" w:rsidRPr="00DC6CEE">
        <w:t>leaves</w:t>
      </w:r>
      <w:r w:rsidR="00746FC3" w:rsidRPr="00DC6CEE">
        <w:t>, which</w:t>
      </w:r>
      <w:r w:rsidR="00584059" w:rsidRPr="00DC6CEE">
        <w:t xml:space="preserve"> are 6–19 cm long</w:t>
      </w:r>
      <w:r w:rsidR="0066079D" w:rsidRPr="00DC6CEE">
        <w:t>, very thin (0.25–0.5 mm) and round in cross-section</w:t>
      </w:r>
      <w:r w:rsidR="00F96C6C" w:rsidRPr="00DC6CEE">
        <w:t xml:space="preserve">, with </w:t>
      </w:r>
      <w:r w:rsidR="0066079D" w:rsidRPr="00DC6CEE">
        <w:t xml:space="preserve">shiny </w:t>
      </w:r>
      <w:r w:rsidR="00F96C6C" w:rsidRPr="00DC6CEE">
        <w:t>reddish–brown basal sheaths 12–18 mm long.</w:t>
      </w:r>
      <w:r w:rsidR="00584059" w:rsidRPr="00DC6CEE">
        <w:t xml:space="preserve"> </w:t>
      </w:r>
      <w:r w:rsidR="007C46CC" w:rsidRPr="00DC6CEE">
        <w:t xml:space="preserve">The flower spike </w:t>
      </w:r>
      <w:r w:rsidR="006F5C1D" w:rsidRPr="00DC6CEE">
        <w:t xml:space="preserve">contains a globular, terminal inflorescence with </w:t>
      </w:r>
      <w:r w:rsidR="007C46CC" w:rsidRPr="00DC6CEE">
        <w:t xml:space="preserve">2–4 flowers </w:t>
      </w:r>
      <w:r w:rsidR="00B87206" w:rsidRPr="00DC6CEE">
        <w:t>on a scape</w:t>
      </w:r>
      <w:r w:rsidR="00F91D70" w:rsidRPr="00DC6CEE">
        <w:t xml:space="preserve"> </w:t>
      </w:r>
      <w:r w:rsidR="007C46CC" w:rsidRPr="00DC6CEE">
        <w:t xml:space="preserve">13–37 cm </w:t>
      </w:r>
      <w:r w:rsidR="00B87206" w:rsidRPr="00DC6CEE">
        <w:t>in length</w:t>
      </w:r>
      <w:r w:rsidR="002C4473" w:rsidRPr="00DC6CEE">
        <w:t xml:space="preserve"> (scape is usually &gt;50 cm </w:t>
      </w:r>
      <w:r w:rsidR="008306E6" w:rsidRPr="00DC6CEE">
        <w:t xml:space="preserve">in </w:t>
      </w:r>
      <w:r w:rsidR="008306E6" w:rsidRPr="00DC6CEE">
        <w:rPr>
          <w:i/>
          <w:iCs/>
        </w:rPr>
        <w:t>X. inaequalis</w:t>
      </w:r>
      <w:r w:rsidR="008306E6" w:rsidRPr="00DC6CEE">
        <w:t>)</w:t>
      </w:r>
      <w:r w:rsidR="00B87206" w:rsidRPr="00DC6CEE">
        <w:t>. The inflorescence i</w:t>
      </w:r>
      <w:r w:rsidR="00B26515" w:rsidRPr="00DC6CEE">
        <w:t>s</w:t>
      </w:r>
      <w:r w:rsidR="00B87206" w:rsidRPr="00DC6CEE">
        <w:t xml:space="preserve"> </w:t>
      </w:r>
      <w:r w:rsidR="00B26515" w:rsidRPr="00DC6CEE">
        <w:t>&lt;7 mm long and &lt;6 mm wide</w:t>
      </w:r>
      <w:r w:rsidR="00F70ED8" w:rsidRPr="00DC6CEE">
        <w:t xml:space="preserve">, </w:t>
      </w:r>
      <w:r w:rsidR="00C71644" w:rsidRPr="00DC6CEE">
        <w:t xml:space="preserve">with the old inflorescences being retained on the plant for </w:t>
      </w:r>
      <w:r w:rsidR="00180209">
        <w:t>several</w:t>
      </w:r>
      <w:r w:rsidR="00C71644" w:rsidRPr="00DC6CEE">
        <w:t xml:space="preserve"> years</w:t>
      </w:r>
      <w:r w:rsidR="00945F8F" w:rsidRPr="00DC6CEE">
        <w:t>. The</w:t>
      </w:r>
      <w:r w:rsidR="00C71644" w:rsidRPr="00DC6CEE">
        <w:t xml:space="preserve"> yellow</w:t>
      </w:r>
      <w:r w:rsidR="00945F8F" w:rsidRPr="00DC6CEE">
        <w:t xml:space="preserve"> flowers </w:t>
      </w:r>
      <w:r w:rsidR="00C71644" w:rsidRPr="00DC6CEE">
        <w:t xml:space="preserve">appear one at a time and </w:t>
      </w:r>
      <w:r w:rsidR="004E612B" w:rsidRPr="00DC6CEE">
        <w:t>have three delicate, unscented petals (</w:t>
      </w:r>
      <w:r w:rsidR="00726D0D" w:rsidRPr="00DC6CEE">
        <w:t>to 4 mm long and 2 mm wide)</w:t>
      </w:r>
      <w:r w:rsidR="004A1F8C" w:rsidRPr="00DC6CEE">
        <w:t>,</w:t>
      </w:r>
      <w:r w:rsidR="003C45FC" w:rsidRPr="00DC6CEE">
        <w:t xml:space="preserve"> </w:t>
      </w:r>
      <w:r w:rsidR="004A1F8C" w:rsidRPr="00DC6CEE">
        <w:t>lack stamino</w:t>
      </w:r>
      <w:r w:rsidR="00F91D70" w:rsidRPr="00DC6CEE">
        <w:t xml:space="preserve">des, </w:t>
      </w:r>
      <w:r w:rsidR="006834F7" w:rsidRPr="00DC6CEE">
        <w:t xml:space="preserve">have a three-branched style (style undivided in </w:t>
      </w:r>
      <w:r w:rsidR="006834F7" w:rsidRPr="00DC6CEE">
        <w:rPr>
          <w:i/>
          <w:iCs/>
        </w:rPr>
        <w:t>X. indivi</w:t>
      </w:r>
      <w:r w:rsidR="00E270F3" w:rsidRPr="00DC6CEE">
        <w:rPr>
          <w:i/>
          <w:iCs/>
        </w:rPr>
        <w:t>sa</w:t>
      </w:r>
      <w:r w:rsidR="00E270F3" w:rsidRPr="00DC6CEE">
        <w:t>)</w:t>
      </w:r>
      <w:r w:rsidR="003C45FC" w:rsidRPr="00DC6CEE">
        <w:t xml:space="preserve"> and are surrounded by </w:t>
      </w:r>
      <w:r w:rsidR="00F70ED8" w:rsidRPr="00DC6CEE">
        <w:t xml:space="preserve">dark-brown </w:t>
      </w:r>
      <w:r w:rsidR="003C45FC" w:rsidRPr="00DC6CEE">
        <w:t>bracts</w:t>
      </w:r>
      <w:r w:rsidR="001B78CB" w:rsidRPr="00DC6CEE">
        <w:t xml:space="preserve"> with </w:t>
      </w:r>
      <w:r w:rsidR="004E6AE9" w:rsidRPr="00DC6CEE">
        <w:t>neat edges</w:t>
      </w:r>
      <w:r w:rsidR="001B78CB" w:rsidRPr="00DC6CEE">
        <w:t xml:space="preserve"> (fertile bract with torn or jagged edges </w:t>
      </w:r>
      <w:r w:rsidR="004E6AE9" w:rsidRPr="00DC6CEE">
        <w:t xml:space="preserve">in </w:t>
      </w:r>
      <w:r w:rsidR="004E6AE9" w:rsidRPr="00DC6CEE">
        <w:rPr>
          <w:i/>
          <w:iCs/>
        </w:rPr>
        <w:t>X. flexifolia</w:t>
      </w:r>
      <w:r w:rsidR="004E6AE9" w:rsidRPr="00DC6CEE">
        <w:t>)</w:t>
      </w:r>
      <w:r w:rsidR="00E270F3" w:rsidRPr="00DC6CEE">
        <w:t>.</w:t>
      </w:r>
      <w:r w:rsidR="008F44A9" w:rsidRPr="00DC6CEE">
        <w:t xml:space="preserve"> </w:t>
      </w:r>
      <w:r w:rsidR="00DC6CEE" w:rsidRPr="00DC6CEE">
        <w:t xml:space="preserve">The flowers produce nectar and last only a few hours during the day, opening in the morning. </w:t>
      </w:r>
      <w:r w:rsidR="008F44A9" w:rsidRPr="00DC6CEE">
        <w:t>Seeds are about 1 mm long</w:t>
      </w:r>
      <w:r w:rsidR="00B76673" w:rsidRPr="00DC6CEE">
        <w:t xml:space="preserve"> and 0.4 mm wide.</w:t>
      </w:r>
      <w:r w:rsidR="00B76673">
        <w:t xml:space="preserve"> Description from </w:t>
      </w:r>
      <w:r w:rsidR="001773AE" w:rsidRPr="001773AE">
        <w:t xml:space="preserve">Robinson &amp; Coates </w:t>
      </w:r>
      <w:r w:rsidR="001773AE">
        <w:t>(</w:t>
      </w:r>
      <w:r w:rsidR="001773AE" w:rsidRPr="001773AE">
        <w:t>1995</w:t>
      </w:r>
      <w:r w:rsidR="001773AE">
        <w:t>)</w:t>
      </w:r>
      <w:r w:rsidR="001773AE" w:rsidRPr="001773AE">
        <w:t xml:space="preserve">; </w:t>
      </w:r>
      <w:r w:rsidR="00B76673">
        <w:t>Conn &amp; Doust (1997)</w:t>
      </w:r>
      <w:r w:rsidR="001773AE">
        <w:t xml:space="preserve">, </w:t>
      </w:r>
      <w:r w:rsidR="001773AE" w:rsidRPr="001773AE">
        <w:t>Brown et al.</w:t>
      </w:r>
      <w:r w:rsidR="001773AE">
        <w:t xml:space="preserve"> (</w:t>
      </w:r>
      <w:r w:rsidR="001773AE" w:rsidRPr="001773AE">
        <w:t>1998</w:t>
      </w:r>
      <w:r w:rsidR="004349C9">
        <w:t>);</w:t>
      </w:r>
      <w:r w:rsidR="001773AE" w:rsidRPr="001773AE">
        <w:t xml:space="preserve"> </w:t>
      </w:r>
      <w:r w:rsidR="004349C9">
        <w:t>DEWHA (2008)</w:t>
      </w:r>
      <w:r w:rsidR="00B76673">
        <w:t>.</w:t>
      </w:r>
    </w:p>
    <w:p w14:paraId="2C7C74C5" w14:textId="77777777" w:rsidR="008064B3" w:rsidRPr="001E6ACC" w:rsidRDefault="008064B3" w:rsidP="008064B3">
      <w:pPr>
        <w:pStyle w:val="Heading3"/>
      </w:pPr>
      <w:r w:rsidRPr="001E6ACC">
        <w:lastRenderedPageBreak/>
        <w:t>Distribution</w:t>
      </w:r>
    </w:p>
    <w:p w14:paraId="1242016E" w14:textId="4564DB05" w:rsidR="0099416F" w:rsidRDefault="5474BAC5" w:rsidP="000D6C45">
      <w:pPr>
        <w:keepNext/>
        <w:keepLines/>
      </w:pPr>
      <w:r>
        <w:t xml:space="preserve">Stirling Range </w:t>
      </w:r>
      <w:r w:rsidR="44DA7209">
        <w:t>x</w:t>
      </w:r>
      <w:r>
        <w:t>yris</w:t>
      </w:r>
      <w:r w:rsidR="7158B77B">
        <w:t xml:space="preserve"> </w:t>
      </w:r>
      <w:r w:rsidR="5D0F7199">
        <w:t xml:space="preserve">is endemic to </w:t>
      </w:r>
      <w:r w:rsidR="335A1AAC">
        <w:t>Koikyenunuruff/</w:t>
      </w:r>
      <w:r w:rsidR="335A1AAC" w:rsidRPr="26EE8600">
        <w:rPr>
          <w:lang w:eastAsia="en-GB"/>
        </w:rPr>
        <w:t>Stirling Range</w:t>
      </w:r>
      <w:r w:rsidR="335A1AAC">
        <w:t xml:space="preserve"> </w:t>
      </w:r>
      <w:r w:rsidR="5D0F7199">
        <w:t>in the Esperance Plains bioregion (IBRA7) of Western Australia.</w:t>
      </w:r>
      <w:r w:rsidR="520E1047">
        <w:t xml:space="preserve"> The species occurs within the South Coast Natural Resource Management Region.</w:t>
      </w:r>
      <w:r w:rsidR="5D0F7199">
        <w:t xml:space="preserve"> </w:t>
      </w:r>
    </w:p>
    <w:p w14:paraId="07A20292" w14:textId="5281CFFD" w:rsidR="00EB4894" w:rsidRDefault="3ACE74C1" w:rsidP="000D6C45">
      <w:pPr>
        <w:keepNext/>
        <w:keepLines/>
      </w:pPr>
      <w:r>
        <w:t xml:space="preserve">The species occurs in a single </w:t>
      </w:r>
      <w:r w:rsidR="4CAAA79C">
        <w:t>sub</w:t>
      </w:r>
      <w:r>
        <w:t xml:space="preserve">population </w:t>
      </w:r>
      <w:r w:rsidR="155A4152">
        <w:t xml:space="preserve">within Stirling Range National Park, </w:t>
      </w:r>
      <w:r>
        <w:t xml:space="preserve">with five known </w:t>
      </w:r>
      <w:r w:rsidR="4CAAA79C">
        <w:t>sites</w:t>
      </w:r>
      <w:r>
        <w:t xml:space="preserve"> </w:t>
      </w:r>
      <w:r w:rsidR="00FD05C6">
        <w:t>across a distance of</w:t>
      </w:r>
      <w:r w:rsidR="1507F018">
        <w:t xml:space="preserve"> </w:t>
      </w:r>
      <w:r w:rsidR="73A9C7A0">
        <w:t>&lt;</w:t>
      </w:r>
      <w:r w:rsidR="1507F018">
        <w:t>2 km</w:t>
      </w:r>
      <w:r w:rsidR="4AA30765">
        <w:t>.</w:t>
      </w:r>
      <w:r>
        <w:t xml:space="preserve"> </w:t>
      </w:r>
      <w:r w:rsidR="0F6E403B">
        <w:t>Estimating the number of individuals can be difficult for this species where clumps of plants occur close together (S. Barrett 2022 pers. comm. 4 January). I</w:t>
      </w:r>
      <w:r w:rsidR="730566E9">
        <w:t xml:space="preserve">n 1993 </w:t>
      </w:r>
      <w:r w:rsidR="20518B20">
        <w:t>site</w:t>
      </w:r>
      <w:r w:rsidR="730566E9">
        <w:t xml:space="preserve"> 1a had </w:t>
      </w:r>
      <w:r w:rsidR="3613C058">
        <w:t>&gt;</w:t>
      </w:r>
      <w:r w:rsidR="730566E9">
        <w:t xml:space="preserve">100 mature individuals and </w:t>
      </w:r>
      <w:r w:rsidR="3613C058">
        <w:t>&gt;</w:t>
      </w:r>
      <w:r w:rsidR="730566E9">
        <w:t>1000 seedlings (</w:t>
      </w:r>
      <w:r w:rsidR="3157FA2F">
        <w:t>DBCA</w:t>
      </w:r>
      <w:r w:rsidR="730566E9">
        <w:t xml:space="preserve"> 2022 pers. comm. 4 January). </w:t>
      </w:r>
      <w:r w:rsidR="3728660D">
        <w:t xml:space="preserve">However, </w:t>
      </w:r>
      <w:r w:rsidR="0F6E403B">
        <w:t>s</w:t>
      </w:r>
      <w:r w:rsidR="7DDEC2C9">
        <w:t>everal new subpopulations have been discovered since 2010</w:t>
      </w:r>
      <w:r w:rsidR="1B88BBF4">
        <w:t xml:space="preserve"> (S. Barrett 2022 pers. comm. 4 January)</w:t>
      </w:r>
      <w:r w:rsidR="730566E9">
        <w:t>.</w:t>
      </w:r>
      <w:r w:rsidR="7DDEC2C9">
        <w:t xml:space="preserve"> The most recent estimate</w:t>
      </w:r>
      <w:r w:rsidR="507DC6CF">
        <w:t xml:space="preserve"> </w:t>
      </w:r>
      <w:r w:rsidR="4DB1D29D">
        <w:t xml:space="preserve">of </w:t>
      </w:r>
      <w:r w:rsidR="507DC6CF">
        <w:t xml:space="preserve">the Stirling Range </w:t>
      </w:r>
      <w:r w:rsidR="44DA7209">
        <w:t>x</w:t>
      </w:r>
      <w:r w:rsidR="507DC6CF">
        <w:t xml:space="preserve">yris population </w:t>
      </w:r>
      <w:r w:rsidR="4DB1D29D">
        <w:t>is</w:t>
      </w:r>
      <w:r w:rsidR="7DDEC2C9">
        <w:t xml:space="preserve"> </w:t>
      </w:r>
      <w:r w:rsidR="00F9411F">
        <w:t xml:space="preserve">770 </w:t>
      </w:r>
      <w:r w:rsidR="507DC6CF">
        <w:t xml:space="preserve">mature plants and </w:t>
      </w:r>
      <w:r w:rsidR="00F9411F">
        <w:t xml:space="preserve">240 </w:t>
      </w:r>
      <w:r w:rsidR="507DC6CF">
        <w:t xml:space="preserve">juveniles </w:t>
      </w:r>
      <w:r w:rsidR="6F373BA3">
        <w:t>in 202</w:t>
      </w:r>
      <w:r w:rsidR="00F9411F">
        <w:t>2</w:t>
      </w:r>
      <w:r w:rsidR="6F373BA3">
        <w:t xml:space="preserve"> </w:t>
      </w:r>
      <w:r w:rsidR="507DC6CF">
        <w:t>(Table 1).</w:t>
      </w:r>
      <w:r w:rsidR="1B88BBF4">
        <w:t xml:space="preserve"> </w:t>
      </w:r>
    </w:p>
    <w:p w14:paraId="78BC9747" w14:textId="74064150" w:rsidR="000D300F" w:rsidRPr="00840E91" w:rsidRDefault="000D300F" w:rsidP="00F841DA">
      <w:pPr>
        <w:pStyle w:val="Caption"/>
        <w:spacing w:after="0"/>
      </w:pPr>
      <w:r w:rsidRPr="00840E91">
        <w:t xml:space="preserve">Table </w:t>
      </w:r>
      <w:r w:rsidRPr="00840E91">
        <w:rPr>
          <w:noProof/>
        </w:rPr>
        <w:fldChar w:fldCharType="begin"/>
      </w:r>
      <w:r w:rsidRPr="00840E91">
        <w:rPr>
          <w:noProof/>
        </w:rPr>
        <w:instrText xml:space="preserve"> SEQ Table \* ARABIC </w:instrText>
      </w:r>
      <w:r w:rsidRPr="00840E91">
        <w:rPr>
          <w:noProof/>
        </w:rPr>
        <w:fldChar w:fldCharType="separate"/>
      </w:r>
      <w:r w:rsidR="00670E04">
        <w:rPr>
          <w:noProof/>
        </w:rPr>
        <w:t>1</w:t>
      </w:r>
      <w:r w:rsidRPr="00840E91">
        <w:rPr>
          <w:noProof/>
        </w:rPr>
        <w:fldChar w:fldCharType="end"/>
      </w:r>
      <w:r w:rsidRPr="00840E91">
        <w:t xml:space="preserve"> </w:t>
      </w:r>
      <w:r w:rsidR="00EE7203">
        <w:t xml:space="preserve">Recent monitoring data for Stirling Range </w:t>
      </w:r>
      <w:r w:rsidR="00671728">
        <w:t>x</w:t>
      </w:r>
      <w:r w:rsidR="00EE7203">
        <w:t>yris</w:t>
      </w:r>
      <w:r w:rsidR="00FF598F">
        <w:t xml:space="preserve"> </w:t>
      </w:r>
    </w:p>
    <w:tbl>
      <w:tblPr>
        <w:tblStyle w:val="TableGrid"/>
        <w:tblpPr w:leftFromText="180" w:rightFromText="180" w:vertAnchor="text" w:horzAnchor="margin" w:tblpY="150"/>
        <w:tblW w:w="9060" w:type="dxa"/>
        <w:tblLook w:val="04A0" w:firstRow="1" w:lastRow="0" w:firstColumn="1" w:lastColumn="0" w:noHBand="0" w:noVBand="1"/>
      </w:tblPr>
      <w:tblGrid>
        <w:gridCol w:w="1433"/>
        <w:gridCol w:w="1256"/>
        <w:gridCol w:w="1147"/>
        <w:gridCol w:w="1261"/>
        <w:gridCol w:w="1138"/>
        <w:gridCol w:w="2825"/>
      </w:tblGrid>
      <w:tr w:rsidR="00B07D51" w:rsidRPr="008F740D" w14:paraId="6F1DBFED" w14:textId="12926FAC" w:rsidTr="00863873">
        <w:trPr>
          <w:cantSplit/>
          <w:tblHeader/>
        </w:trPr>
        <w:tc>
          <w:tcPr>
            <w:tcW w:w="1433" w:type="dxa"/>
          </w:tcPr>
          <w:p w14:paraId="7F3D5FEF" w14:textId="3363ABBD" w:rsidR="00B07D51" w:rsidRPr="008F740D" w:rsidRDefault="00B07D51" w:rsidP="008F740D">
            <w:pPr>
              <w:pStyle w:val="TableHeading"/>
            </w:pPr>
            <w:r>
              <w:t>Subp</w:t>
            </w:r>
            <w:r w:rsidRPr="008F740D">
              <w:t>opulation</w:t>
            </w:r>
            <w:r>
              <w:t xml:space="preserve"> (site)</w:t>
            </w:r>
            <w:r w:rsidRPr="008F740D">
              <w:t xml:space="preserve"> </w:t>
            </w:r>
          </w:p>
        </w:tc>
        <w:tc>
          <w:tcPr>
            <w:tcW w:w="1256" w:type="dxa"/>
          </w:tcPr>
          <w:p w14:paraId="044EBD1D" w14:textId="53371984" w:rsidR="00B07D51" w:rsidRPr="008F740D" w:rsidRDefault="00B07D51" w:rsidP="008F740D">
            <w:pPr>
              <w:pStyle w:val="TableHeading"/>
            </w:pPr>
            <w:r w:rsidRPr="008F740D">
              <w:t>Date</w:t>
            </w:r>
          </w:p>
        </w:tc>
        <w:tc>
          <w:tcPr>
            <w:tcW w:w="1147" w:type="dxa"/>
          </w:tcPr>
          <w:p w14:paraId="64322003" w14:textId="45793EC2" w:rsidR="00B07D51" w:rsidRPr="008F740D" w:rsidRDefault="00B07D51" w:rsidP="008F740D">
            <w:pPr>
              <w:pStyle w:val="TableHeading"/>
            </w:pPr>
            <w:r w:rsidRPr="008F740D">
              <w:t>Mature individuals</w:t>
            </w:r>
          </w:p>
        </w:tc>
        <w:tc>
          <w:tcPr>
            <w:tcW w:w="1261" w:type="dxa"/>
          </w:tcPr>
          <w:p w14:paraId="70963F0B" w14:textId="4A7DA89F" w:rsidR="00B07D51" w:rsidRPr="008F740D" w:rsidRDefault="00B07D51" w:rsidP="008F740D">
            <w:pPr>
              <w:pStyle w:val="TableHeading"/>
            </w:pPr>
            <w:r w:rsidRPr="008F740D">
              <w:t>Juveniles</w:t>
            </w:r>
          </w:p>
        </w:tc>
        <w:tc>
          <w:tcPr>
            <w:tcW w:w="1138" w:type="dxa"/>
          </w:tcPr>
          <w:p w14:paraId="4EFD8680" w14:textId="6461D095" w:rsidR="00B07D51" w:rsidRPr="008F740D" w:rsidRDefault="00B07D51" w:rsidP="008F740D">
            <w:pPr>
              <w:pStyle w:val="TableHeading"/>
            </w:pPr>
            <w:r w:rsidRPr="008F740D">
              <w:t>Confidence level</w:t>
            </w:r>
          </w:p>
        </w:tc>
        <w:tc>
          <w:tcPr>
            <w:tcW w:w="2825" w:type="dxa"/>
          </w:tcPr>
          <w:p w14:paraId="16D2DFC5" w14:textId="705F1F24" w:rsidR="00B07D51" w:rsidRPr="008F740D" w:rsidRDefault="00B07D51" w:rsidP="008F740D">
            <w:pPr>
              <w:pStyle w:val="TableHeading"/>
            </w:pPr>
            <w:r>
              <w:t>Notes</w:t>
            </w:r>
            <w:r w:rsidR="003D5C62">
              <w:t>/fire history</w:t>
            </w:r>
          </w:p>
        </w:tc>
      </w:tr>
      <w:tr w:rsidR="00C04276" w:rsidRPr="008F740D" w14:paraId="6E4FC5EC" w14:textId="77777777" w:rsidTr="00B20956">
        <w:trPr>
          <w:cantSplit/>
          <w:tblHeader/>
        </w:trPr>
        <w:tc>
          <w:tcPr>
            <w:tcW w:w="1433" w:type="dxa"/>
          </w:tcPr>
          <w:p w14:paraId="0964458C" w14:textId="77777777" w:rsidR="00C04276" w:rsidRDefault="00C04276" w:rsidP="00C04276">
            <w:pPr>
              <w:pStyle w:val="TableText"/>
            </w:pPr>
            <w:r w:rsidRPr="008F740D">
              <w:t>1</w:t>
            </w:r>
            <w:r>
              <w:t>a</w:t>
            </w:r>
          </w:p>
          <w:p w14:paraId="3F86656B" w14:textId="77777777" w:rsidR="005E2817" w:rsidRDefault="005E2817" w:rsidP="00C04276">
            <w:pPr>
              <w:pStyle w:val="TableText"/>
            </w:pPr>
          </w:p>
          <w:p w14:paraId="6F567C77" w14:textId="305D5016" w:rsidR="005E2817" w:rsidRPr="008F740D" w:rsidRDefault="005E2817" w:rsidP="00C04276">
            <w:pPr>
              <w:pStyle w:val="TableText"/>
            </w:pPr>
            <w:r>
              <w:t>1b</w:t>
            </w:r>
          </w:p>
        </w:tc>
        <w:tc>
          <w:tcPr>
            <w:tcW w:w="1256" w:type="dxa"/>
          </w:tcPr>
          <w:p w14:paraId="59F8D3AC" w14:textId="77777777" w:rsidR="00C04276" w:rsidRDefault="00C04276" w:rsidP="00C04276">
            <w:pPr>
              <w:pStyle w:val="TableText"/>
            </w:pPr>
            <w:r>
              <w:t>17/03/2022</w:t>
            </w:r>
          </w:p>
          <w:p w14:paraId="367AD45E" w14:textId="77777777" w:rsidR="005E2817" w:rsidRDefault="005E2817" w:rsidP="00C04276">
            <w:pPr>
              <w:pStyle w:val="TableText"/>
            </w:pPr>
          </w:p>
          <w:p w14:paraId="63F1D54B" w14:textId="5447D1BC" w:rsidR="005E2817" w:rsidRPr="008F740D" w:rsidRDefault="005E2817" w:rsidP="00C04276">
            <w:pPr>
              <w:pStyle w:val="TableText"/>
            </w:pPr>
            <w:r>
              <w:t>17/03/2022</w:t>
            </w:r>
          </w:p>
        </w:tc>
        <w:tc>
          <w:tcPr>
            <w:tcW w:w="1147" w:type="dxa"/>
          </w:tcPr>
          <w:p w14:paraId="6A57B646" w14:textId="77777777" w:rsidR="00C04276" w:rsidRDefault="00C04276" w:rsidP="00C04276">
            <w:pPr>
              <w:pStyle w:val="TableText"/>
            </w:pPr>
            <w:r>
              <w:t>280</w:t>
            </w:r>
          </w:p>
          <w:p w14:paraId="26DDF867" w14:textId="77777777" w:rsidR="005E2817" w:rsidRDefault="005E2817" w:rsidP="00C04276">
            <w:pPr>
              <w:pStyle w:val="TableText"/>
            </w:pPr>
          </w:p>
          <w:p w14:paraId="4F908605" w14:textId="478BB05C" w:rsidR="005E2817" w:rsidRPr="008F740D" w:rsidRDefault="005E2817" w:rsidP="00C04276">
            <w:pPr>
              <w:pStyle w:val="TableText"/>
            </w:pPr>
            <w:r>
              <w:t>490</w:t>
            </w:r>
          </w:p>
        </w:tc>
        <w:tc>
          <w:tcPr>
            <w:tcW w:w="1261" w:type="dxa"/>
          </w:tcPr>
          <w:p w14:paraId="76D718CC" w14:textId="77777777" w:rsidR="00C04276" w:rsidRDefault="00C04276" w:rsidP="00C04276">
            <w:pPr>
              <w:pStyle w:val="TableText"/>
            </w:pPr>
            <w:r>
              <w:t>90</w:t>
            </w:r>
          </w:p>
          <w:p w14:paraId="7828E8F3" w14:textId="77777777" w:rsidR="005E2817" w:rsidRDefault="005E2817" w:rsidP="00C04276">
            <w:pPr>
              <w:pStyle w:val="TableText"/>
            </w:pPr>
          </w:p>
          <w:p w14:paraId="76725D9B" w14:textId="605512F3" w:rsidR="005E2817" w:rsidRPr="008F740D" w:rsidRDefault="005E2817" w:rsidP="00C04276">
            <w:pPr>
              <w:pStyle w:val="TableText"/>
            </w:pPr>
            <w:r>
              <w:t>150</w:t>
            </w:r>
          </w:p>
        </w:tc>
        <w:tc>
          <w:tcPr>
            <w:tcW w:w="1138" w:type="dxa"/>
          </w:tcPr>
          <w:p w14:paraId="1C7E03D0" w14:textId="643208A2" w:rsidR="00C04276" w:rsidRPr="008F740D" w:rsidRDefault="004F306F" w:rsidP="00C04276">
            <w:pPr>
              <w:pStyle w:val="TableText"/>
            </w:pPr>
            <w:r>
              <w:t>-</w:t>
            </w:r>
          </w:p>
        </w:tc>
        <w:tc>
          <w:tcPr>
            <w:tcW w:w="2825" w:type="dxa"/>
          </w:tcPr>
          <w:p w14:paraId="4510D5D9" w14:textId="4C56046D" w:rsidR="00C04276" w:rsidRDefault="00734F4C" w:rsidP="00BF09C4">
            <w:pPr>
              <w:pStyle w:val="TableText"/>
              <w:rPr>
                <w:rFonts w:eastAsia="Calibri" w:cs="Arial"/>
                <w:szCs w:val="18"/>
              </w:rPr>
            </w:pPr>
            <w:r>
              <w:rPr>
                <w:rFonts w:eastAsia="Calibri" w:cs="Arial"/>
                <w:szCs w:val="18"/>
              </w:rPr>
              <w:t xml:space="preserve">From 2022: </w:t>
            </w:r>
            <w:r w:rsidR="00C04276" w:rsidRPr="7AE83138">
              <w:rPr>
                <w:rFonts w:eastAsia="Calibri" w:cs="Arial"/>
                <w:szCs w:val="18"/>
              </w:rPr>
              <w:t xml:space="preserve">1a </w:t>
            </w:r>
            <w:r w:rsidR="00BF09C4">
              <w:rPr>
                <w:rFonts w:eastAsia="Calibri" w:cs="Arial"/>
                <w:szCs w:val="18"/>
              </w:rPr>
              <w:t>now includes</w:t>
            </w:r>
            <w:r w:rsidR="00C04276" w:rsidRPr="7AE83138">
              <w:rPr>
                <w:rFonts w:eastAsia="Calibri" w:cs="Arial"/>
                <w:szCs w:val="18"/>
              </w:rPr>
              <w:t xml:space="preserve"> </w:t>
            </w:r>
            <w:r w:rsidR="005E2817">
              <w:rPr>
                <w:rFonts w:eastAsia="Calibri" w:cs="Arial"/>
                <w:szCs w:val="18"/>
              </w:rPr>
              <w:t xml:space="preserve">former sites </w:t>
            </w:r>
            <w:r w:rsidR="00C04276" w:rsidRPr="7AE83138">
              <w:rPr>
                <w:rFonts w:eastAsia="Calibri" w:cs="Arial"/>
                <w:szCs w:val="18"/>
              </w:rPr>
              <w:t>1</w:t>
            </w:r>
            <w:r w:rsidR="00C04276">
              <w:rPr>
                <w:rFonts w:eastAsia="Calibri" w:cs="Arial"/>
                <w:szCs w:val="18"/>
              </w:rPr>
              <w:t>a</w:t>
            </w:r>
            <w:r w:rsidR="00C04276" w:rsidRPr="7AE83138">
              <w:rPr>
                <w:rFonts w:eastAsia="Calibri" w:cs="Arial"/>
                <w:szCs w:val="18"/>
              </w:rPr>
              <w:t xml:space="preserve"> + 1</w:t>
            </w:r>
            <w:r w:rsidR="00C04276">
              <w:rPr>
                <w:rFonts w:eastAsia="Calibri" w:cs="Arial"/>
                <w:szCs w:val="18"/>
              </w:rPr>
              <w:t>e</w:t>
            </w:r>
            <w:r w:rsidR="00C04276" w:rsidRPr="7AE83138">
              <w:rPr>
                <w:rFonts w:eastAsia="Calibri" w:cs="Arial"/>
                <w:szCs w:val="18"/>
              </w:rPr>
              <w:t xml:space="preserve"> + 1</w:t>
            </w:r>
            <w:r w:rsidR="00C04276">
              <w:rPr>
                <w:rFonts w:eastAsia="Calibri" w:cs="Arial"/>
                <w:szCs w:val="18"/>
              </w:rPr>
              <w:t>d</w:t>
            </w:r>
            <w:r w:rsidR="00C04276" w:rsidRPr="7AE83138">
              <w:rPr>
                <w:rFonts w:eastAsia="Calibri" w:cs="Arial"/>
                <w:szCs w:val="18"/>
              </w:rPr>
              <w:t>.</w:t>
            </w:r>
          </w:p>
          <w:p w14:paraId="772F57FF" w14:textId="6539162C" w:rsidR="005E2817" w:rsidRPr="008F740D" w:rsidRDefault="005E2817" w:rsidP="00094C8F">
            <w:pPr>
              <w:pStyle w:val="TableText"/>
              <w:rPr>
                <w:rFonts w:eastAsia="Calibri" w:cs="Arial"/>
                <w:szCs w:val="18"/>
              </w:rPr>
            </w:pPr>
            <w:r>
              <w:rPr>
                <w:rFonts w:eastAsia="Calibri" w:cs="Arial"/>
                <w:szCs w:val="18"/>
              </w:rPr>
              <w:t xml:space="preserve">From 2022: </w:t>
            </w:r>
            <w:r w:rsidRPr="7AE83138">
              <w:rPr>
                <w:rFonts w:eastAsia="Calibri" w:cs="Arial"/>
                <w:szCs w:val="18"/>
              </w:rPr>
              <w:t xml:space="preserve">1b </w:t>
            </w:r>
            <w:r>
              <w:rPr>
                <w:rFonts w:eastAsia="Calibri" w:cs="Arial"/>
                <w:szCs w:val="18"/>
              </w:rPr>
              <w:t>now includes</w:t>
            </w:r>
            <w:r w:rsidRPr="7AE83138">
              <w:rPr>
                <w:rFonts w:eastAsia="Calibri" w:cs="Arial"/>
                <w:szCs w:val="18"/>
              </w:rPr>
              <w:t xml:space="preserve"> </w:t>
            </w:r>
            <w:r>
              <w:rPr>
                <w:rFonts w:eastAsia="Calibri" w:cs="Arial"/>
                <w:szCs w:val="18"/>
              </w:rPr>
              <w:t xml:space="preserve">former sites </w:t>
            </w:r>
            <w:r w:rsidRPr="7AE83138">
              <w:rPr>
                <w:rFonts w:eastAsia="Calibri" w:cs="Arial"/>
                <w:szCs w:val="18"/>
              </w:rPr>
              <w:t>1b + 1c</w:t>
            </w:r>
            <w:r>
              <w:rPr>
                <w:rFonts w:eastAsia="Calibri" w:cs="Arial"/>
                <w:szCs w:val="18"/>
              </w:rPr>
              <w:t>.</w:t>
            </w:r>
          </w:p>
        </w:tc>
      </w:tr>
      <w:tr w:rsidR="00B07D51" w:rsidRPr="008F740D" w14:paraId="174BAFBE" w14:textId="32DF4A94" w:rsidTr="00863873">
        <w:trPr>
          <w:cantSplit/>
          <w:tblHeader/>
        </w:trPr>
        <w:tc>
          <w:tcPr>
            <w:tcW w:w="1433" w:type="dxa"/>
          </w:tcPr>
          <w:p w14:paraId="6358E8B9" w14:textId="3DC971F4" w:rsidR="00B07D51" w:rsidRPr="008F740D" w:rsidRDefault="00B07D51" w:rsidP="008F740D">
            <w:pPr>
              <w:pStyle w:val="TableText"/>
            </w:pPr>
            <w:r w:rsidRPr="008F740D">
              <w:t>1</w:t>
            </w:r>
            <w:r>
              <w:t xml:space="preserve"> (</w:t>
            </w:r>
            <w:r w:rsidRPr="008F740D">
              <w:t>a,b,c,d</w:t>
            </w:r>
            <w:r>
              <w:t>,</w:t>
            </w:r>
            <w:r w:rsidRPr="008F740D">
              <w:t>e</w:t>
            </w:r>
            <w:r>
              <w:t>)</w:t>
            </w:r>
          </w:p>
        </w:tc>
        <w:tc>
          <w:tcPr>
            <w:tcW w:w="1256" w:type="dxa"/>
          </w:tcPr>
          <w:p w14:paraId="7E98A34D" w14:textId="0F0F1D0C" w:rsidR="00B07D51" w:rsidRPr="008F740D" w:rsidRDefault="00B07D51" w:rsidP="008F740D">
            <w:pPr>
              <w:pStyle w:val="TableText"/>
            </w:pPr>
            <w:r w:rsidRPr="008F740D">
              <w:t>10/2/2021</w:t>
            </w:r>
          </w:p>
        </w:tc>
        <w:tc>
          <w:tcPr>
            <w:tcW w:w="1147" w:type="dxa"/>
          </w:tcPr>
          <w:p w14:paraId="795E890E" w14:textId="1DD1AD3A" w:rsidR="00B07D51" w:rsidRPr="008F740D" w:rsidRDefault="00B07D51" w:rsidP="008F740D">
            <w:pPr>
              <w:pStyle w:val="TableText"/>
            </w:pPr>
            <w:r w:rsidRPr="008F740D">
              <w:t>300</w:t>
            </w:r>
          </w:p>
        </w:tc>
        <w:tc>
          <w:tcPr>
            <w:tcW w:w="1261" w:type="dxa"/>
          </w:tcPr>
          <w:p w14:paraId="64E4E456" w14:textId="7485D918" w:rsidR="00B07D51" w:rsidRPr="008F740D" w:rsidRDefault="00B07D51" w:rsidP="008F740D">
            <w:pPr>
              <w:pStyle w:val="TableText"/>
            </w:pPr>
            <w:r w:rsidRPr="008F740D">
              <w:t>600</w:t>
            </w:r>
          </w:p>
        </w:tc>
        <w:tc>
          <w:tcPr>
            <w:tcW w:w="1138" w:type="dxa"/>
          </w:tcPr>
          <w:p w14:paraId="3C189CFF" w14:textId="51119E25" w:rsidR="00B07D51" w:rsidRPr="008F740D" w:rsidRDefault="00B07D51" w:rsidP="008F740D">
            <w:pPr>
              <w:pStyle w:val="TableText"/>
            </w:pPr>
            <w:r w:rsidRPr="008F740D">
              <w:t>Medium</w:t>
            </w:r>
          </w:p>
        </w:tc>
        <w:tc>
          <w:tcPr>
            <w:tcW w:w="2825" w:type="dxa"/>
          </w:tcPr>
          <w:p w14:paraId="3B3CEA94" w14:textId="3773FBCD" w:rsidR="009D59B5" w:rsidRPr="008F740D" w:rsidRDefault="00B07D51" w:rsidP="00094C8F">
            <w:pPr>
              <w:pStyle w:val="TableText"/>
              <w:rPr>
                <w:rFonts w:eastAsia="Calibri" w:cs="Arial"/>
                <w:szCs w:val="18"/>
              </w:rPr>
            </w:pPr>
            <w:r>
              <w:t xml:space="preserve">Majority of mature individuals </w:t>
            </w:r>
            <w:r w:rsidR="00F462C5">
              <w:t>occur in</w:t>
            </w:r>
            <w:r>
              <w:t xml:space="preserve"> </w:t>
            </w:r>
            <w:r w:rsidR="00734F4C">
              <w:t xml:space="preserve">the original site </w:t>
            </w:r>
            <w:r>
              <w:t>1a</w:t>
            </w:r>
            <w:r w:rsidR="00F462C5">
              <w:t>, the only site to have (partially) escaped fires in 2018 and 2019.</w:t>
            </w:r>
            <w:r w:rsidR="00130F68">
              <w:rPr>
                <w:rFonts w:eastAsia="Calibri" w:cs="Arial"/>
                <w:szCs w:val="18"/>
              </w:rPr>
              <w:t xml:space="preserve"> </w:t>
            </w:r>
            <w:r w:rsidR="00734F4C">
              <w:rPr>
                <w:rFonts w:eastAsia="Calibri" w:cs="Arial"/>
                <w:szCs w:val="18"/>
              </w:rPr>
              <w:t xml:space="preserve">Sites </w:t>
            </w:r>
            <w:r w:rsidR="00130F68">
              <w:rPr>
                <w:rFonts w:eastAsia="Calibri" w:cs="Arial"/>
                <w:szCs w:val="18"/>
              </w:rPr>
              <w:t>1b and 1c burnt in 2018</w:t>
            </w:r>
            <w:r w:rsidR="00734F4C">
              <w:rPr>
                <w:rFonts w:eastAsia="Calibri" w:cs="Arial"/>
                <w:szCs w:val="18"/>
              </w:rPr>
              <w:t xml:space="preserve">, </w:t>
            </w:r>
            <w:r w:rsidR="00130F68">
              <w:rPr>
                <w:rFonts w:eastAsia="Calibri" w:cs="Arial"/>
                <w:szCs w:val="18"/>
              </w:rPr>
              <w:t>1d burnt in 2018 and probably 2019</w:t>
            </w:r>
            <w:r w:rsidR="00734F4C">
              <w:rPr>
                <w:rFonts w:eastAsia="Calibri" w:cs="Arial"/>
                <w:szCs w:val="18"/>
              </w:rPr>
              <w:t>, and</w:t>
            </w:r>
            <w:r w:rsidR="00BF09C4">
              <w:rPr>
                <w:rFonts w:eastAsia="Calibri" w:cs="Arial"/>
                <w:szCs w:val="18"/>
              </w:rPr>
              <w:t xml:space="preserve"> </w:t>
            </w:r>
            <w:r w:rsidR="00130F68">
              <w:rPr>
                <w:rFonts w:eastAsia="Calibri" w:cs="Arial"/>
                <w:szCs w:val="18"/>
              </w:rPr>
              <w:t xml:space="preserve">1e burnt </w:t>
            </w:r>
            <w:r w:rsidR="00BF09C4">
              <w:rPr>
                <w:rFonts w:eastAsia="Calibri" w:cs="Arial"/>
                <w:szCs w:val="18"/>
              </w:rPr>
              <w:t xml:space="preserve">in </w:t>
            </w:r>
            <w:r w:rsidR="00130F68">
              <w:rPr>
                <w:rFonts w:eastAsia="Calibri" w:cs="Arial"/>
                <w:szCs w:val="18"/>
              </w:rPr>
              <w:t>2019</w:t>
            </w:r>
            <w:r w:rsidR="00BF09C4">
              <w:rPr>
                <w:rFonts w:eastAsia="Calibri" w:cs="Arial"/>
                <w:szCs w:val="18"/>
              </w:rPr>
              <w:t>.</w:t>
            </w:r>
          </w:p>
        </w:tc>
      </w:tr>
      <w:tr w:rsidR="00B07D51" w:rsidRPr="008F740D" w14:paraId="37183665" w14:textId="2B000F4D" w:rsidTr="00863873">
        <w:trPr>
          <w:cantSplit/>
          <w:tblHeader/>
        </w:trPr>
        <w:tc>
          <w:tcPr>
            <w:tcW w:w="1433" w:type="dxa"/>
          </w:tcPr>
          <w:p w14:paraId="74605EF3" w14:textId="712B6B43" w:rsidR="00B07D51" w:rsidRPr="008F740D" w:rsidRDefault="00B07D51" w:rsidP="008F740D">
            <w:pPr>
              <w:pStyle w:val="TableText"/>
            </w:pPr>
            <w:r w:rsidRPr="008F740D">
              <w:t>1</w:t>
            </w:r>
            <w:r>
              <w:t xml:space="preserve"> (</w:t>
            </w:r>
            <w:r w:rsidRPr="008F740D">
              <w:t>a,b,c,d</w:t>
            </w:r>
            <w:r>
              <w:t>,</w:t>
            </w:r>
            <w:r w:rsidRPr="008F740D">
              <w:t>e</w:t>
            </w:r>
            <w:r>
              <w:t>)</w:t>
            </w:r>
          </w:p>
        </w:tc>
        <w:tc>
          <w:tcPr>
            <w:tcW w:w="1256" w:type="dxa"/>
          </w:tcPr>
          <w:p w14:paraId="4A5B1083" w14:textId="7D0C21F1" w:rsidR="00B07D51" w:rsidRPr="008F740D" w:rsidRDefault="00B07D51" w:rsidP="008F740D">
            <w:pPr>
              <w:pStyle w:val="TableText"/>
            </w:pPr>
            <w:r w:rsidRPr="008F740D">
              <w:t>28/10/2016</w:t>
            </w:r>
          </w:p>
        </w:tc>
        <w:tc>
          <w:tcPr>
            <w:tcW w:w="1147" w:type="dxa"/>
          </w:tcPr>
          <w:p w14:paraId="7A0795DE" w14:textId="18475D4D" w:rsidR="00B07D51" w:rsidRPr="008F740D" w:rsidRDefault="00B07D51" w:rsidP="008F740D">
            <w:pPr>
              <w:pStyle w:val="TableText"/>
            </w:pPr>
            <w:r w:rsidRPr="008F740D">
              <w:t>1000</w:t>
            </w:r>
          </w:p>
        </w:tc>
        <w:tc>
          <w:tcPr>
            <w:tcW w:w="1261" w:type="dxa"/>
          </w:tcPr>
          <w:p w14:paraId="30278012" w14:textId="290ADE31" w:rsidR="00B07D51" w:rsidRPr="008F740D" w:rsidRDefault="00B07D51" w:rsidP="008F740D">
            <w:pPr>
              <w:pStyle w:val="TableText"/>
            </w:pPr>
            <w:r w:rsidRPr="008F740D">
              <w:t>50</w:t>
            </w:r>
          </w:p>
        </w:tc>
        <w:tc>
          <w:tcPr>
            <w:tcW w:w="1138" w:type="dxa"/>
          </w:tcPr>
          <w:p w14:paraId="76690CAD" w14:textId="171D56D9" w:rsidR="00B07D51" w:rsidRPr="008F740D" w:rsidRDefault="00B07D51" w:rsidP="008F740D">
            <w:pPr>
              <w:pStyle w:val="TableText"/>
            </w:pPr>
            <w:r w:rsidRPr="008F740D">
              <w:t>Low</w:t>
            </w:r>
          </w:p>
        </w:tc>
        <w:tc>
          <w:tcPr>
            <w:tcW w:w="2825" w:type="dxa"/>
          </w:tcPr>
          <w:p w14:paraId="3C57C727" w14:textId="77777777" w:rsidR="00B07D51" w:rsidRPr="008F740D" w:rsidRDefault="00B07D51" w:rsidP="008F740D">
            <w:pPr>
              <w:pStyle w:val="TableText"/>
            </w:pPr>
          </w:p>
        </w:tc>
      </w:tr>
      <w:tr w:rsidR="00B07D51" w:rsidRPr="008F740D" w14:paraId="582CCA2F" w14:textId="0E7FF644" w:rsidTr="00863873">
        <w:trPr>
          <w:cantSplit/>
          <w:tblHeader/>
        </w:trPr>
        <w:tc>
          <w:tcPr>
            <w:tcW w:w="1433" w:type="dxa"/>
          </w:tcPr>
          <w:p w14:paraId="76048596" w14:textId="184C76B3" w:rsidR="00B07D51" w:rsidRPr="008F740D" w:rsidRDefault="00B07D51" w:rsidP="008F740D">
            <w:pPr>
              <w:pStyle w:val="TableText"/>
            </w:pPr>
            <w:r w:rsidRPr="008F740D">
              <w:t>1</w:t>
            </w:r>
            <w:r>
              <w:t xml:space="preserve"> (</w:t>
            </w:r>
            <w:r w:rsidRPr="008F740D">
              <w:t>a,b,c,d</w:t>
            </w:r>
            <w:r>
              <w:t>,</w:t>
            </w:r>
            <w:r w:rsidRPr="008F740D">
              <w:t>e</w:t>
            </w:r>
            <w:r>
              <w:t>)</w:t>
            </w:r>
          </w:p>
        </w:tc>
        <w:tc>
          <w:tcPr>
            <w:tcW w:w="1256" w:type="dxa"/>
          </w:tcPr>
          <w:p w14:paraId="53D7B401" w14:textId="0D1A2EE5" w:rsidR="00B07D51" w:rsidRPr="008F740D" w:rsidRDefault="00B07D51" w:rsidP="008F740D">
            <w:pPr>
              <w:pStyle w:val="TableText"/>
            </w:pPr>
            <w:r w:rsidRPr="008F740D">
              <w:t>2010 &amp; 2011</w:t>
            </w:r>
          </w:p>
        </w:tc>
        <w:tc>
          <w:tcPr>
            <w:tcW w:w="1147" w:type="dxa"/>
          </w:tcPr>
          <w:p w14:paraId="6E1A41BB" w14:textId="01F5CB29" w:rsidR="00B07D51" w:rsidRPr="008F740D" w:rsidRDefault="001E4B34" w:rsidP="008F740D">
            <w:pPr>
              <w:pStyle w:val="TableText"/>
            </w:pPr>
            <w:r>
              <w:t>&gt;</w:t>
            </w:r>
            <w:r w:rsidR="00B07D51" w:rsidRPr="008F740D">
              <w:t>1100</w:t>
            </w:r>
          </w:p>
        </w:tc>
        <w:tc>
          <w:tcPr>
            <w:tcW w:w="1261" w:type="dxa"/>
          </w:tcPr>
          <w:p w14:paraId="2685C301" w14:textId="5BDE7553" w:rsidR="00B07D51" w:rsidRPr="008F740D" w:rsidRDefault="00B07D51" w:rsidP="008F740D">
            <w:pPr>
              <w:pStyle w:val="TableText"/>
            </w:pPr>
            <w:r>
              <w:t>not recorded</w:t>
            </w:r>
          </w:p>
        </w:tc>
        <w:tc>
          <w:tcPr>
            <w:tcW w:w="1138" w:type="dxa"/>
          </w:tcPr>
          <w:p w14:paraId="7496CC69" w14:textId="3F62C9AF" w:rsidR="00B07D51" w:rsidRPr="008F740D" w:rsidRDefault="00B07D51" w:rsidP="008F740D">
            <w:pPr>
              <w:pStyle w:val="TableText"/>
            </w:pPr>
            <w:r w:rsidRPr="008F740D">
              <w:t>Medium</w:t>
            </w:r>
          </w:p>
        </w:tc>
        <w:tc>
          <w:tcPr>
            <w:tcW w:w="2825" w:type="dxa"/>
          </w:tcPr>
          <w:p w14:paraId="5E175309" w14:textId="77777777" w:rsidR="00B07D51" w:rsidRPr="008F740D" w:rsidRDefault="00B07D51" w:rsidP="008F740D">
            <w:pPr>
              <w:pStyle w:val="TableText"/>
            </w:pPr>
          </w:p>
        </w:tc>
      </w:tr>
    </w:tbl>
    <w:p w14:paraId="7056A255" w14:textId="0965908F" w:rsidR="004659E3" w:rsidRPr="004659E3" w:rsidRDefault="00FF598F" w:rsidP="004659E3">
      <w:pPr>
        <w:pStyle w:val="FigureTableNoteSource"/>
      </w:pPr>
      <w:r w:rsidRPr="0077366E">
        <w:rPr>
          <w:b/>
          <w:bCs/>
        </w:rPr>
        <w:t>Source:</w:t>
      </w:r>
      <w:r>
        <w:t xml:space="preserve"> S. Barrett 2022 pers. comm. </w:t>
      </w:r>
      <w:r w:rsidR="0077366E">
        <w:t>4 January</w:t>
      </w:r>
      <w:r w:rsidR="00DD22C0">
        <w:t>; A. Hutchinson</w:t>
      </w:r>
      <w:r w:rsidR="00F30281">
        <w:t xml:space="preserve"> 2022 pers. comm. 30 March.</w:t>
      </w:r>
    </w:p>
    <w:p w14:paraId="2702B9F1" w14:textId="0292260E" w:rsidR="00E362EF" w:rsidRPr="001E6ACC" w:rsidRDefault="007C5B94" w:rsidP="008064B3">
      <w:pPr>
        <w:pStyle w:val="Caption"/>
      </w:pPr>
      <w:r w:rsidRPr="00985D38">
        <w:lastRenderedPageBreak/>
        <w:t xml:space="preserve">Map </w:t>
      </w:r>
      <w:r w:rsidRPr="00985D38">
        <w:rPr>
          <w:noProof/>
        </w:rPr>
        <w:fldChar w:fldCharType="begin"/>
      </w:r>
      <w:r w:rsidRPr="00985D38">
        <w:rPr>
          <w:noProof/>
        </w:rPr>
        <w:instrText xml:space="preserve"> SEQ Map \* ARABIC </w:instrText>
      </w:r>
      <w:r w:rsidRPr="00985D38">
        <w:rPr>
          <w:noProof/>
        </w:rPr>
        <w:fldChar w:fldCharType="separate"/>
      </w:r>
      <w:r w:rsidR="00670E04">
        <w:rPr>
          <w:noProof/>
        </w:rPr>
        <w:t>1</w:t>
      </w:r>
      <w:r w:rsidRPr="00985D38">
        <w:rPr>
          <w:noProof/>
        </w:rPr>
        <w:fldChar w:fldCharType="end"/>
      </w:r>
      <w:bookmarkEnd w:id="5"/>
      <w:r w:rsidRPr="00985D38">
        <w:t xml:space="preserve"> </w:t>
      </w:r>
      <w:bookmarkEnd w:id="6"/>
      <w:bookmarkEnd w:id="7"/>
      <w:r w:rsidR="008064B3" w:rsidRPr="00985D38">
        <w:t xml:space="preserve">Modelled distribution </w:t>
      </w:r>
      <w:r w:rsidR="004C7F78" w:rsidRPr="00985D38">
        <w:t xml:space="preserve">of </w:t>
      </w:r>
      <w:r w:rsidR="00030542">
        <w:t xml:space="preserve">Stirling Range </w:t>
      </w:r>
      <w:r w:rsidR="00671728">
        <w:t>x</w:t>
      </w:r>
      <w:r w:rsidR="00030542">
        <w:t>yris</w:t>
      </w:r>
    </w:p>
    <w:p w14:paraId="2EA41C5B" w14:textId="182F242A" w:rsidR="00E362EF" w:rsidRPr="001E6ACC" w:rsidRDefault="00F841DA">
      <w:pPr>
        <w:pStyle w:val="Picture"/>
      </w:pPr>
      <w:r>
        <w:drawing>
          <wp:inline distT="0" distB="0" distL="0" distR="0" wp14:anchorId="638B301B" wp14:editId="6DC15545">
            <wp:extent cx="5746356" cy="406204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70141" cy="4078859"/>
                    </a:xfrm>
                    <a:prstGeom prst="rect">
                      <a:avLst/>
                    </a:prstGeom>
                  </pic:spPr>
                </pic:pic>
              </a:graphicData>
            </a:graphic>
          </wp:inline>
        </w:drawing>
      </w:r>
    </w:p>
    <w:p w14:paraId="68E0A5AC" w14:textId="2BE14D52" w:rsidR="00E362EF" w:rsidRPr="001E6ACC" w:rsidRDefault="007C5B94">
      <w:pPr>
        <w:pStyle w:val="FigureTableNoteSource"/>
      </w:pPr>
      <w:r w:rsidRPr="003D1D1F">
        <w:rPr>
          <w:b/>
          <w:bCs/>
        </w:rPr>
        <w:t>Source</w:t>
      </w:r>
      <w:r w:rsidRPr="001E6ACC">
        <w:t xml:space="preserve">: </w:t>
      </w:r>
      <w:r w:rsidR="00A12094" w:rsidRPr="001E6ACC">
        <w:t xml:space="preserve">Base map </w:t>
      </w:r>
      <w:r w:rsidR="008064B3" w:rsidRPr="001E6ACC">
        <w:t xml:space="preserve">Geoscience Australia; </w:t>
      </w:r>
      <w:r w:rsidR="00A12094" w:rsidRPr="001E6ACC">
        <w:t xml:space="preserve">species distribution data </w:t>
      </w:r>
      <w:hyperlink r:id="rId30" w:history="1">
        <w:r w:rsidR="008064B3" w:rsidRPr="001E6ACC">
          <w:rPr>
            <w:rStyle w:val="Hyperlink"/>
          </w:rPr>
          <w:t>Species of National Environmental Significance</w:t>
        </w:r>
      </w:hyperlink>
      <w:r w:rsidR="008064B3" w:rsidRPr="001E6ACC">
        <w:t xml:space="preserve"> database.</w:t>
      </w:r>
    </w:p>
    <w:p w14:paraId="69C44ED7" w14:textId="77777777" w:rsidR="0086245C" w:rsidRPr="001E6ACC" w:rsidRDefault="0086245C" w:rsidP="0086245C">
      <w:pPr>
        <w:pStyle w:val="FigureTableNoteSource"/>
        <w:spacing w:after="120"/>
        <w:contextualSpacing w:val="0"/>
      </w:pPr>
      <w:r w:rsidRPr="001E6ACC">
        <w:rPr>
          <w:b/>
          <w:bCs/>
        </w:rPr>
        <w:t>Caveat</w:t>
      </w:r>
      <w:r w:rsidRPr="001E6ACC">
        <w:t>: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w:t>
      </w:r>
    </w:p>
    <w:p w14:paraId="7D6012F5" w14:textId="2E301927" w:rsidR="0086245C" w:rsidRDefault="0086245C" w:rsidP="00D5727B">
      <w:pPr>
        <w:pStyle w:val="FigureTableNoteSource"/>
      </w:pPr>
      <w:r w:rsidRPr="001E6ACC">
        <w:rPr>
          <w:b/>
          <w:bCs/>
        </w:rPr>
        <w:t>Species distribution mapping</w:t>
      </w:r>
      <w:r w:rsidRPr="001E6ACC">
        <w:t>: The species distribution mapping categories are indicative only and aim to capture (a) the specific habitat type or geographic feature that represents the recent observed locations of the species (known to occur) or preferred habitat occurring in close proximity to these locations (likely to occur); and (b) the broad environmental envelope or geographic region that encompasses all areas that could provide habitat for the species (may occur). This is a precautionary approach in line with the purpose of the mapping as indicative. These presence categories are created using an extensive database of species observations records, national and regional-scale environmental data, environmental modelling techniques and documented scientific research.</w:t>
      </w:r>
    </w:p>
    <w:p w14:paraId="57ACE9C2" w14:textId="296860AC" w:rsidR="2FAE6621" w:rsidRPr="00FD05C6" w:rsidRDefault="00C304AA" w:rsidP="00FD05C6">
      <w:pPr>
        <w:pStyle w:val="Heading3"/>
      </w:pPr>
      <w:r w:rsidRPr="001E6ACC">
        <w:lastRenderedPageBreak/>
        <w:t>Cultural and community significance</w:t>
      </w:r>
      <w:r w:rsidR="26EE8600" w:rsidRPr="26EE8600">
        <w:rPr>
          <w:rFonts w:ascii="Cambria" w:eastAsia="Cambria" w:hAnsi="Cambria" w:cs="Cambria"/>
          <w:b w:val="0"/>
          <w:bCs w:val="0"/>
          <w:color w:val="0078D4"/>
          <w:sz w:val="22"/>
          <w:szCs w:val="22"/>
          <w:u w:val="single"/>
        </w:rPr>
        <w:t xml:space="preserve"> </w:t>
      </w:r>
    </w:p>
    <w:p w14:paraId="058EB862" w14:textId="24517B01" w:rsidR="26EE8600" w:rsidRPr="00FD05C6" w:rsidRDefault="26EE8600" w:rsidP="00FD05C6">
      <w:pPr>
        <w:keepNext/>
        <w:keepLines/>
      </w:pPr>
      <w:r w:rsidRPr="00FD05C6">
        <w:t>The cultural, customary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p>
    <w:p w14:paraId="55D086D4" w14:textId="77777777" w:rsidR="00FD05C6" w:rsidRDefault="00C2218D" w:rsidP="00F841DA">
      <w:pPr>
        <w:keepNext/>
        <w:keepLines/>
      </w:pPr>
      <w:bookmarkStart w:id="8" w:name="_Hlk52970635"/>
      <w:r>
        <w:t xml:space="preserve">Stirling Range </w:t>
      </w:r>
      <w:r w:rsidR="00671728">
        <w:t>x</w:t>
      </w:r>
      <w:r>
        <w:t xml:space="preserve">yris occurs on the traditional lands of the </w:t>
      </w:r>
      <w:r w:rsidRPr="004E1D4A">
        <w:t>Ganeang, Goreng</w:t>
      </w:r>
      <w:r>
        <w:t xml:space="preserve"> </w:t>
      </w:r>
      <w:r w:rsidRPr="004E1D4A">
        <w:t>and Minang dialectals groups</w:t>
      </w:r>
      <w:r>
        <w:t xml:space="preserve"> of the Noongar Nation. </w:t>
      </w:r>
      <w:r w:rsidRPr="000336A5">
        <w:t>Koikyenunuruff</w:t>
      </w:r>
      <w:r>
        <w:t xml:space="preserve"> (Stirling Range) is a culturally significant site to Noongar Peoples and features in Dreaming stories </w:t>
      </w:r>
      <w:r>
        <w:rPr>
          <w:noProof/>
        </w:rPr>
        <w:t>(DPAW 2016; South West Aboriginal Land &amp; Sea Council 202</w:t>
      </w:r>
      <w:r w:rsidR="0039062A">
        <w:rPr>
          <w:noProof/>
        </w:rPr>
        <w:t>2</w:t>
      </w:r>
      <w:r>
        <w:rPr>
          <w:noProof/>
        </w:rPr>
        <w:t>).</w:t>
      </w:r>
      <w:r>
        <w:t xml:space="preserve"> Bula Meela (Bluff Knoll), where </w:t>
      </w:r>
      <w:r w:rsidR="003D0B3A">
        <w:t xml:space="preserve">Stirling Range </w:t>
      </w:r>
      <w:r w:rsidR="00671728">
        <w:t>x</w:t>
      </w:r>
      <w:r w:rsidR="003D0B3A">
        <w:t>yris</w:t>
      </w:r>
      <w:r>
        <w:t xml:space="preserve"> occurs, is the location where the spirits of </w:t>
      </w:r>
      <w:r w:rsidRPr="004E1D4A">
        <w:t>Ganeang, Goreng</w:t>
      </w:r>
      <w:r>
        <w:t xml:space="preserve"> </w:t>
      </w:r>
      <w:r w:rsidRPr="004E1D4A">
        <w:t xml:space="preserve">and Minang </w:t>
      </w:r>
      <w:r>
        <w:t xml:space="preserve">Traditional Owners go after death </w:t>
      </w:r>
      <w:r>
        <w:rPr>
          <w:noProof/>
        </w:rPr>
        <w:t>(South West Aboriginal Land &amp; Sea Council 202</w:t>
      </w:r>
      <w:r w:rsidR="0039062A">
        <w:rPr>
          <w:noProof/>
        </w:rPr>
        <w:t>2</w:t>
      </w:r>
      <w:r>
        <w:rPr>
          <w:noProof/>
        </w:rPr>
        <w:t>)</w:t>
      </w:r>
      <w:r>
        <w:t xml:space="preserve">. An Aboriginal Heritage Place, Kojaneerup (5145), has been registered with the Western Australian Department of Planning, Lands and Heritage in or adjacent to lands where </w:t>
      </w:r>
      <w:r w:rsidR="0053687D">
        <w:t xml:space="preserve">Stirling Range </w:t>
      </w:r>
      <w:r w:rsidR="00671728">
        <w:t>x</w:t>
      </w:r>
      <w:r w:rsidR="0053687D">
        <w:t>yris</w:t>
      </w:r>
      <w:r>
        <w:t xml:space="preserve"> occurs </w:t>
      </w:r>
      <w:r>
        <w:rPr>
          <w:noProof/>
        </w:rPr>
        <w:t>(DPLH 2020)</w:t>
      </w:r>
      <w:r>
        <w:t>. Additionally, the</w:t>
      </w:r>
      <w:r w:rsidRPr="00FA13AF">
        <w:t xml:space="preserve"> Wagyl Kaip &amp; Southern Noongar Indigenous Land Use </w:t>
      </w:r>
      <w:r w:rsidRPr="0045733C">
        <w:t>Agreements (2018),</w:t>
      </w:r>
      <w:r>
        <w:t xml:space="preserve"> executed</w:t>
      </w:r>
      <w:r w:rsidRPr="00DB748A">
        <w:t xml:space="preserve"> by the Western Australian Government </w:t>
      </w:r>
      <w:r>
        <w:t xml:space="preserve">and the Noongar Nation, includes lands in or adjacent to lands where </w:t>
      </w:r>
      <w:r w:rsidR="009D0630">
        <w:t xml:space="preserve">Stirling Range </w:t>
      </w:r>
      <w:r w:rsidR="00671728">
        <w:t>x</w:t>
      </w:r>
      <w:r w:rsidR="009D0630">
        <w:t>yris</w:t>
      </w:r>
      <w:r>
        <w:t xml:space="preserve"> occurs.</w:t>
      </w:r>
      <w:bookmarkEnd w:id="8"/>
      <w:r w:rsidR="009D0630">
        <w:t xml:space="preserve"> </w:t>
      </w:r>
    </w:p>
    <w:p w14:paraId="705EB0D4" w14:textId="352E8C7E" w:rsidR="00C2218D" w:rsidRPr="00733552" w:rsidRDefault="00FD05C6" w:rsidP="00F841DA">
      <w:pPr>
        <w:keepNext/>
        <w:keepLines/>
      </w:pPr>
      <w:r>
        <w:t>G</w:t>
      </w:r>
      <w:r w:rsidR="009D0630" w:rsidRPr="00D7786D">
        <w:t>iven the acknowledged importance to Aboriginal peoples of</w:t>
      </w:r>
      <w:r w:rsidR="009D0630">
        <w:t xml:space="preserve"> Connection to Country and the widespread importance of Caring for Country (which includes biodiversity, 'place', custom and totemic elements) it is considered likely that the species has or is associated with some cultural and/or community significance.</w:t>
      </w:r>
    </w:p>
    <w:p w14:paraId="266E8F9B" w14:textId="77777777" w:rsidR="00C304AA" w:rsidRPr="00847FEE" w:rsidRDefault="00C304AA" w:rsidP="00C304AA">
      <w:pPr>
        <w:pStyle w:val="Heading3"/>
        <w:ind w:left="964" w:hanging="964"/>
      </w:pPr>
      <w:r w:rsidRPr="00847FEE">
        <w:t>Relevant biology and ecology</w:t>
      </w:r>
    </w:p>
    <w:p w14:paraId="5F0C9C32" w14:textId="05CB662D" w:rsidR="00EA1F45" w:rsidRPr="00847FEE" w:rsidRDefault="00EA1F45" w:rsidP="00F841DA">
      <w:pPr>
        <w:pStyle w:val="Heading4"/>
      </w:pPr>
      <w:r w:rsidRPr="00847FEE">
        <w:t xml:space="preserve">Habitat </w:t>
      </w:r>
    </w:p>
    <w:p w14:paraId="49D5E138" w14:textId="252DB123" w:rsidR="003D1D1F" w:rsidRPr="003D1D1F" w:rsidRDefault="2DAD9BF6" w:rsidP="003D1D1F">
      <w:pPr>
        <w:rPr>
          <w:rFonts w:ascii="Times New Roman" w:hAnsi="Times New Roman"/>
          <w:lang w:eastAsia="en-GB"/>
        </w:rPr>
      </w:pPr>
      <w:r w:rsidRPr="26EE8600">
        <w:rPr>
          <w:lang w:eastAsia="en-GB"/>
        </w:rPr>
        <w:t xml:space="preserve">Stirling Range </w:t>
      </w:r>
      <w:r w:rsidR="44DA7209" w:rsidRPr="26EE8600">
        <w:rPr>
          <w:lang w:eastAsia="en-GB"/>
        </w:rPr>
        <w:t>x</w:t>
      </w:r>
      <w:r w:rsidRPr="26EE8600">
        <w:rPr>
          <w:lang w:eastAsia="en-GB"/>
        </w:rPr>
        <w:t xml:space="preserve">yris is found growing </w:t>
      </w:r>
      <w:r w:rsidR="53DF0A36" w:rsidRPr="26EE8600">
        <w:rPr>
          <w:lang w:eastAsia="en-GB"/>
        </w:rPr>
        <w:t>in perched wetland</w:t>
      </w:r>
      <w:r w:rsidR="16567634" w:rsidRPr="26EE8600">
        <w:rPr>
          <w:lang w:eastAsia="en-GB"/>
        </w:rPr>
        <w:t>s</w:t>
      </w:r>
      <w:r w:rsidR="53DF0A36" w:rsidRPr="26EE8600">
        <w:rPr>
          <w:lang w:eastAsia="en-GB"/>
        </w:rPr>
        <w:t xml:space="preserve"> </w:t>
      </w:r>
      <w:r w:rsidR="16567634" w:rsidRPr="26EE8600">
        <w:rPr>
          <w:lang w:eastAsia="en-GB"/>
        </w:rPr>
        <w:t xml:space="preserve">on upper slopes </w:t>
      </w:r>
      <w:r w:rsidR="6BF1D7A6" w:rsidRPr="26EE8600">
        <w:rPr>
          <w:lang w:eastAsia="en-GB"/>
        </w:rPr>
        <w:t xml:space="preserve">and </w:t>
      </w:r>
      <w:r w:rsidR="16567634" w:rsidRPr="26EE8600">
        <w:rPr>
          <w:lang w:eastAsia="en-GB"/>
        </w:rPr>
        <w:t xml:space="preserve">mountain summits </w:t>
      </w:r>
      <w:r w:rsidR="6BF1D7A6" w:rsidRPr="26EE8600">
        <w:rPr>
          <w:lang w:eastAsia="en-GB"/>
        </w:rPr>
        <w:t>in</w:t>
      </w:r>
      <w:r w:rsidR="457B84AA" w:rsidRPr="26EE8600">
        <w:rPr>
          <w:lang w:eastAsia="en-GB"/>
        </w:rPr>
        <w:t xml:space="preserve"> </w:t>
      </w:r>
      <w:r w:rsidR="457B84AA">
        <w:t>Koikyenunuruff/</w:t>
      </w:r>
      <w:r w:rsidR="457B84AA" w:rsidRPr="26EE8600">
        <w:rPr>
          <w:lang w:eastAsia="en-GB"/>
        </w:rPr>
        <w:t>Stirling Range. It grows</w:t>
      </w:r>
      <w:r w:rsidR="16567634" w:rsidRPr="26EE8600">
        <w:rPr>
          <w:lang w:eastAsia="en-GB"/>
        </w:rPr>
        <w:t xml:space="preserve"> </w:t>
      </w:r>
      <w:r w:rsidRPr="26EE8600">
        <w:rPr>
          <w:lang w:eastAsia="en-GB"/>
        </w:rPr>
        <w:t xml:space="preserve">on sandy peat over quartzite near </w:t>
      </w:r>
      <w:r w:rsidR="5CE19141" w:rsidRPr="26EE8600">
        <w:rPr>
          <w:lang w:eastAsia="en-GB"/>
        </w:rPr>
        <w:t xml:space="preserve">small </w:t>
      </w:r>
      <w:r w:rsidRPr="26EE8600">
        <w:rPr>
          <w:lang w:eastAsia="en-GB"/>
        </w:rPr>
        <w:t>streams, swamps and seasonally wet bogs</w:t>
      </w:r>
      <w:r w:rsidR="457B84AA" w:rsidRPr="26EE8600">
        <w:rPr>
          <w:lang w:eastAsia="en-GB"/>
        </w:rPr>
        <w:t xml:space="preserve">, often among </w:t>
      </w:r>
      <w:r w:rsidR="457B84AA">
        <w:t>moss cushions</w:t>
      </w:r>
      <w:r w:rsidRPr="26EE8600">
        <w:rPr>
          <w:lang w:eastAsia="en-GB"/>
        </w:rPr>
        <w:t xml:space="preserve">. Associated species include </w:t>
      </w:r>
      <w:r w:rsidRPr="00FD05C6">
        <w:rPr>
          <w:rFonts w:eastAsiaTheme="minorEastAsia"/>
          <w:i/>
          <w:iCs/>
          <w:lang w:eastAsia="en-GB"/>
        </w:rPr>
        <w:t xml:space="preserve">Gonocarpus </w:t>
      </w:r>
      <w:r w:rsidR="00FB4D51">
        <w:rPr>
          <w:rFonts w:eastAsiaTheme="minorEastAsia"/>
          <w:i/>
          <w:iCs/>
          <w:lang w:eastAsia="en-GB"/>
        </w:rPr>
        <w:t xml:space="preserve">benthamii </w:t>
      </w:r>
      <w:r w:rsidR="00FB4D51" w:rsidRPr="00FB4D51">
        <w:rPr>
          <w:rFonts w:eastAsiaTheme="minorEastAsia"/>
          <w:lang w:eastAsia="en-GB"/>
        </w:rPr>
        <w:t>s</w:t>
      </w:r>
      <w:r w:rsidR="00C17B93">
        <w:rPr>
          <w:rFonts w:eastAsiaTheme="minorEastAsia"/>
          <w:lang w:eastAsia="en-GB"/>
        </w:rPr>
        <w:t>ub</w:t>
      </w:r>
      <w:r w:rsidR="00FB4D51" w:rsidRPr="00FB4D51">
        <w:rPr>
          <w:rFonts w:eastAsiaTheme="minorEastAsia"/>
          <w:lang w:eastAsia="en-GB"/>
        </w:rPr>
        <w:t>sp</w:t>
      </w:r>
      <w:r w:rsidR="00C17B93">
        <w:rPr>
          <w:rFonts w:eastAsiaTheme="minorEastAsia"/>
          <w:lang w:eastAsia="en-GB"/>
        </w:rPr>
        <w:t>.</w:t>
      </w:r>
      <w:r w:rsidR="00FB4D51" w:rsidRPr="00FB4D51">
        <w:rPr>
          <w:rFonts w:eastAsiaTheme="minorEastAsia"/>
          <w:lang w:eastAsia="en-GB"/>
        </w:rPr>
        <w:t xml:space="preserve"> Stirling</w:t>
      </w:r>
      <w:r w:rsidRPr="00FD05C6">
        <w:rPr>
          <w:rFonts w:eastAsiaTheme="minorEastAsia"/>
          <w:i/>
          <w:iCs/>
          <w:lang w:eastAsia="en-GB"/>
        </w:rPr>
        <w:t xml:space="preserve">, </w:t>
      </w:r>
      <w:r w:rsidR="197C9BD5" w:rsidRPr="00FD05C6">
        <w:rPr>
          <w:rFonts w:eastAsiaTheme="minorEastAsia"/>
          <w:i/>
          <w:iCs/>
          <w:lang w:eastAsia="en-GB"/>
        </w:rPr>
        <w:t>Drosera pulchella</w:t>
      </w:r>
      <w:r w:rsidR="197C9BD5" w:rsidRPr="00FD05C6">
        <w:rPr>
          <w:rFonts w:eastAsiaTheme="minorEastAsia"/>
          <w:lang w:eastAsia="en-GB"/>
        </w:rPr>
        <w:t xml:space="preserve"> (</w:t>
      </w:r>
      <w:r w:rsidR="21D9F016" w:rsidRPr="00FD05C6">
        <w:rPr>
          <w:rFonts w:eastAsiaTheme="minorEastAsia"/>
          <w:lang w:eastAsia="en-GB"/>
        </w:rPr>
        <w:t>p</w:t>
      </w:r>
      <w:r w:rsidRPr="00FD05C6">
        <w:rPr>
          <w:rFonts w:eastAsiaTheme="minorEastAsia"/>
          <w:lang w:eastAsia="en-GB"/>
        </w:rPr>
        <w:t xml:space="preserve">retty </w:t>
      </w:r>
      <w:r w:rsidR="21D9F016" w:rsidRPr="00FD05C6">
        <w:rPr>
          <w:rFonts w:eastAsiaTheme="minorEastAsia"/>
          <w:lang w:eastAsia="en-GB"/>
        </w:rPr>
        <w:t>s</w:t>
      </w:r>
      <w:r w:rsidRPr="00FD05C6">
        <w:rPr>
          <w:rFonts w:eastAsiaTheme="minorEastAsia"/>
          <w:lang w:eastAsia="en-GB"/>
        </w:rPr>
        <w:t>undew)</w:t>
      </w:r>
      <w:r w:rsidR="197C9BD5" w:rsidRPr="00FD05C6">
        <w:rPr>
          <w:rFonts w:eastAsiaTheme="minorEastAsia"/>
          <w:lang w:eastAsia="en-GB"/>
        </w:rPr>
        <w:t xml:space="preserve">, </w:t>
      </w:r>
      <w:r w:rsidR="197C9BD5" w:rsidRPr="00FD05C6">
        <w:rPr>
          <w:rFonts w:eastAsiaTheme="minorEastAsia"/>
          <w:i/>
          <w:iCs/>
          <w:lang w:eastAsia="en-GB"/>
        </w:rPr>
        <w:t xml:space="preserve">Lepidosperma </w:t>
      </w:r>
      <w:r w:rsidR="00AA20CC" w:rsidRPr="00AA20CC">
        <w:rPr>
          <w:rFonts w:eastAsiaTheme="minorEastAsia"/>
          <w:lang w:eastAsia="en-GB"/>
        </w:rPr>
        <w:t>sp</w:t>
      </w:r>
      <w:r w:rsidR="00724575">
        <w:rPr>
          <w:rFonts w:eastAsiaTheme="minorEastAsia"/>
          <w:lang w:eastAsia="en-GB"/>
        </w:rPr>
        <w:t>.</w:t>
      </w:r>
      <w:r w:rsidR="00AA20CC" w:rsidRPr="00AA20CC">
        <w:rPr>
          <w:rFonts w:eastAsiaTheme="minorEastAsia"/>
          <w:lang w:eastAsia="en-GB"/>
        </w:rPr>
        <w:t xml:space="preserve"> Bluff </w:t>
      </w:r>
      <w:r w:rsidR="006A07E8">
        <w:rPr>
          <w:rFonts w:eastAsiaTheme="minorEastAsia"/>
          <w:lang w:eastAsia="en-GB"/>
        </w:rPr>
        <w:t>K</w:t>
      </w:r>
      <w:r w:rsidR="00AA20CC" w:rsidRPr="00AA20CC">
        <w:rPr>
          <w:rFonts w:eastAsiaTheme="minorEastAsia"/>
          <w:lang w:eastAsia="en-GB"/>
        </w:rPr>
        <w:t>noll robust</w:t>
      </w:r>
      <w:r w:rsidR="197C9BD5" w:rsidRPr="26EE8600">
        <w:rPr>
          <w:lang w:eastAsia="en-GB"/>
        </w:rPr>
        <w:t xml:space="preserve"> </w:t>
      </w:r>
      <w:r w:rsidRPr="26EE8600">
        <w:rPr>
          <w:lang w:eastAsia="en-GB"/>
        </w:rPr>
        <w:t>(</w:t>
      </w:r>
      <w:r w:rsidR="21D9F016" w:rsidRPr="26EE8600">
        <w:rPr>
          <w:lang w:eastAsia="en-GB"/>
        </w:rPr>
        <w:t>s</w:t>
      </w:r>
      <w:r w:rsidR="197C9BD5" w:rsidRPr="26EE8600">
        <w:rPr>
          <w:lang w:eastAsia="en-GB"/>
        </w:rPr>
        <w:t xml:space="preserve">preading </w:t>
      </w:r>
      <w:r w:rsidR="21D9F016" w:rsidRPr="26EE8600">
        <w:rPr>
          <w:lang w:eastAsia="en-GB"/>
        </w:rPr>
        <w:t>s</w:t>
      </w:r>
      <w:r w:rsidR="197C9BD5" w:rsidRPr="26EE8600">
        <w:rPr>
          <w:lang w:eastAsia="en-GB"/>
        </w:rPr>
        <w:t>word-sedge</w:t>
      </w:r>
      <w:r w:rsidRPr="26EE8600">
        <w:rPr>
          <w:lang w:eastAsia="en-GB"/>
        </w:rPr>
        <w:t>)</w:t>
      </w:r>
      <w:r w:rsidR="6EBB64CD" w:rsidRPr="26EE8600">
        <w:rPr>
          <w:lang w:eastAsia="en-GB"/>
        </w:rPr>
        <w:t xml:space="preserve">, </w:t>
      </w:r>
      <w:r w:rsidR="6EBB64CD" w:rsidRPr="26EE8600">
        <w:rPr>
          <w:i/>
          <w:iCs/>
        </w:rPr>
        <w:t>Homalospermum firmum</w:t>
      </w:r>
      <w:r w:rsidR="6EBB64CD">
        <w:t xml:space="preserve">, </w:t>
      </w:r>
      <w:r w:rsidR="6EBB64CD" w:rsidRPr="26EE8600">
        <w:rPr>
          <w:i/>
          <w:iCs/>
        </w:rPr>
        <w:t>Hakea florida, H. ambigua</w:t>
      </w:r>
      <w:r w:rsidR="5076B55B" w:rsidRPr="26EE8600">
        <w:rPr>
          <w:i/>
          <w:iCs/>
        </w:rPr>
        <w:t xml:space="preserve"> </w:t>
      </w:r>
      <w:r w:rsidR="5076B55B">
        <w:t>and</w:t>
      </w:r>
      <w:r w:rsidR="6EBB64CD" w:rsidRPr="26EE8600">
        <w:rPr>
          <w:i/>
          <w:iCs/>
        </w:rPr>
        <w:t xml:space="preserve"> Gahnia</w:t>
      </w:r>
      <w:r w:rsidR="5076B55B" w:rsidRPr="26EE8600">
        <w:rPr>
          <w:i/>
          <w:iCs/>
        </w:rPr>
        <w:t xml:space="preserve"> </w:t>
      </w:r>
      <w:r w:rsidR="5076B55B">
        <w:t>spp. (</w:t>
      </w:r>
      <w:r w:rsidR="52C0DEE9">
        <w:t>sword sedge)</w:t>
      </w:r>
      <w:r w:rsidR="6EBB64CD" w:rsidRPr="26EE8600">
        <w:rPr>
          <w:i/>
          <w:iCs/>
        </w:rPr>
        <w:t xml:space="preserve"> </w:t>
      </w:r>
      <w:r w:rsidR="197C9BD5" w:rsidRPr="26EE8600">
        <w:rPr>
          <w:lang w:eastAsia="en-GB"/>
        </w:rPr>
        <w:t>(Robinson &amp; Coates 1995; Brown et al. 1998; DSEWPAC 2008</w:t>
      </w:r>
      <w:r w:rsidR="2A4F3348" w:rsidRPr="26EE8600">
        <w:rPr>
          <w:lang w:eastAsia="en-GB"/>
        </w:rPr>
        <w:t>; ALA 2022</w:t>
      </w:r>
      <w:r w:rsidR="197C9BD5" w:rsidRPr="26EE8600">
        <w:rPr>
          <w:lang w:eastAsia="en-GB"/>
        </w:rPr>
        <w:t>)</w:t>
      </w:r>
      <w:r w:rsidR="6EBB64CD">
        <w:t xml:space="preserve">. </w:t>
      </w:r>
    </w:p>
    <w:p w14:paraId="30760FC7" w14:textId="52151B4E" w:rsidR="003D1D1F" w:rsidRDefault="003D1D1F" w:rsidP="00A07B6F">
      <w:r w:rsidRPr="006310CF">
        <w:t xml:space="preserve">The species is part of the </w:t>
      </w:r>
      <w:r w:rsidR="00BC3615">
        <w:t>Western Australian Protected</w:t>
      </w:r>
      <w:r w:rsidRPr="006310CF">
        <w:t xml:space="preserve"> Ecological Community</w:t>
      </w:r>
      <w:r w:rsidR="00BC3615">
        <w:t xml:space="preserve"> </w:t>
      </w:r>
      <w:r w:rsidR="00BC3615">
        <w:rPr>
          <w:i/>
          <w:iCs/>
        </w:rPr>
        <w:t>Coyanerup Wetland Suite</w:t>
      </w:r>
      <w:r w:rsidR="00BC3615">
        <w:t>.</w:t>
      </w:r>
    </w:p>
    <w:p w14:paraId="4E002010" w14:textId="7482F562" w:rsidR="00120CED" w:rsidRPr="0014144C" w:rsidRDefault="00BF7859" w:rsidP="00F841DA">
      <w:pPr>
        <w:pStyle w:val="Heading4"/>
      </w:pPr>
      <w:r w:rsidRPr="0014144C">
        <w:t>Reproductive biology</w:t>
      </w:r>
    </w:p>
    <w:p w14:paraId="349BB0C4" w14:textId="2C62413D" w:rsidR="00F04A07" w:rsidRPr="0014144C" w:rsidRDefault="00F04A07" w:rsidP="00EA1F45">
      <w:r w:rsidRPr="0014144C">
        <w:t xml:space="preserve">Little is known about the </w:t>
      </w:r>
      <w:r w:rsidR="00B52DCA" w:rsidRPr="0014144C">
        <w:t xml:space="preserve">reproductive </w:t>
      </w:r>
      <w:r w:rsidRPr="0014144C">
        <w:t>ecology</w:t>
      </w:r>
      <w:r w:rsidR="00B52DCA" w:rsidRPr="0014144C">
        <w:t xml:space="preserve"> of </w:t>
      </w:r>
      <w:r w:rsidR="00030542">
        <w:t xml:space="preserve">Stirling Range </w:t>
      </w:r>
      <w:r w:rsidR="00671728">
        <w:t>x</w:t>
      </w:r>
      <w:r w:rsidR="00030542">
        <w:t>yris</w:t>
      </w:r>
      <w:r w:rsidR="00B52DCA" w:rsidRPr="0014144C">
        <w:t>, and as a result, this section draws largely on published literature from species</w:t>
      </w:r>
      <w:r w:rsidR="009A07CF">
        <w:t xml:space="preserve"> in the same genus or family</w:t>
      </w:r>
      <w:r w:rsidR="00B52DCA" w:rsidRPr="0014144C">
        <w:t>.</w:t>
      </w:r>
    </w:p>
    <w:p w14:paraId="44BCAA1E" w14:textId="14034D2A" w:rsidR="00702FB7" w:rsidRDefault="0027070A" w:rsidP="00F841DA">
      <w:pPr>
        <w:keepNext/>
        <w:keepLines/>
      </w:pPr>
      <w:r w:rsidRPr="00760252">
        <w:lastRenderedPageBreak/>
        <w:t xml:space="preserve">Flowering occurs from November to February (Robinson &amp; Coates 1995; Brown et al. 1998; </w:t>
      </w:r>
      <w:r w:rsidR="00BB0D8B">
        <w:t>DSEWPAC</w:t>
      </w:r>
      <w:r w:rsidRPr="00760252">
        <w:t xml:space="preserve"> 2008). The flowers are </w:t>
      </w:r>
      <w:r>
        <w:t xml:space="preserve">reportedly </w:t>
      </w:r>
      <w:r w:rsidRPr="00760252">
        <w:t>visited by female bees seeking pollen (DSEWPAC 2008).</w:t>
      </w:r>
      <w:r w:rsidR="00080D43">
        <w:t xml:space="preserve"> </w:t>
      </w:r>
      <w:r w:rsidR="009D16FC">
        <w:t>Due to the very small size of its s</w:t>
      </w:r>
      <w:r w:rsidR="00702FB7">
        <w:t>eed</w:t>
      </w:r>
      <w:r w:rsidR="009D16FC">
        <w:t>, seed</w:t>
      </w:r>
      <w:r w:rsidR="00702FB7">
        <w:t xml:space="preserve"> dispersal</w:t>
      </w:r>
      <w:r w:rsidR="009D16FC">
        <w:t xml:space="preserve"> is probably limited to the immediate vicinity of the adult plant</w:t>
      </w:r>
      <w:r w:rsidR="004E2273">
        <w:t>.</w:t>
      </w:r>
      <w:r w:rsidR="00BD24C3">
        <w:t xml:space="preserve"> </w:t>
      </w:r>
      <w:r w:rsidR="004E2273">
        <w:t>W</w:t>
      </w:r>
      <w:r w:rsidR="00127A45">
        <w:t xml:space="preserve">ater may possibly disperse seed </w:t>
      </w:r>
      <w:r w:rsidR="00022429">
        <w:t xml:space="preserve">at some sites if </w:t>
      </w:r>
      <w:r w:rsidR="00BD24C3">
        <w:t>directional overland water flow occurs</w:t>
      </w:r>
      <w:r w:rsidR="004E2273">
        <w:t xml:space="preserve"> soon after seed is released, although the lack of records of Stirling Range </w:t>
      </w:r>
      <w:r w:rsidR="00671728">
        <w:t>x</w:t>
      </w:r>
      <w:r w:rsidR="004E2273">
        <w:t xml:space="preserve">yris </w:t>
      </w:r>
      <w:r w:rsidR="0000620D">
        <w:t xml:space="preserve">downstream from </w:t>
      </w:r>
      <w:r w:rsidR="00D94635">
        <w:t xml:space="preserve">its </w:t>
      </w:r>
      <w:r w:rsidR="001B68FA">
        <w:t>known subpopulation</w:t>
      </w:r>
      <w:r w:rsidR="0000620D">
        <w:t xml:space="preserve"> suggests that either this is a rare event (e.g. </w:t>
      </w:r>
      <w:r w:rsidR="00022429">
        <w:t>if</w:t>
      </w:r>
      <w:r w:rsidR="0000620D">
        <w:t xml:space="preserve"> most sites supporting the species do not experience directional overland water flow), or that </w:t>
      </w:r>
      <w:r w:rsidR="001B68FA">
        <w:t xml:space="preserve">downstream </w:t>
      </w:r>
      <w:r w:rsidR="0000620D">
        <w:t xml:space="preserve">habitat </w:t>
      </w:r>
      <w:r w:rsidR="00022429">
        <w:t>is unsuitable for the species.</w:t>
      </w:r>
    </w:p>
    <w:p w14:paraId="54D2C02D" w14:textId="7BD31846" w:rsidR="0062479A" w:rsidRDefault="007F6105" w:rsidP="00EA1F45">
      <w:r>
        <w:t>A study of</w:t>
      </w:r>
      <w:r w:rsidR="00611B13">
        <w:t xml:space="preserve"> </w:t>
      </w:r>
      <w:r>
        <w:rPr>
          <w:i/>
          <w:iCs/>
        </w:rPr>
        <w:t xml:space="preserve">X. lanata </w:t>
      </w:r>
      <w:r>
        <w:t xml:space="preserve">from southwest Western Australia suggests germination </w:t>
      </w:r>
      <w:r w:rsidR="00320C9F">
        <w:t xml:space="preserve">may be enhanced by </w:t>
      </w:r>
      <w:r w:rsidR="00B93FDF">
        <w:t xml:space="preserve">both cold and </w:t>
      </w:r>
      <w:r w:rsidR="00537131">
        <w:t>warm stratification (</w:t>
      </w:r>
      <w:r w:rsidR="00B81D21">
        <w:t>Merrit</w:t>
      </w:r>
      <w:r w:rsidR="002C236B">
        <w:t>t</w:t>
      </w:r>
      <w:r w:rsidR="00B81D21">
        <w:t xml:space="preserve"> et al. 2007)</w:t>
      </w:r>
      <w:r w:rsidR="00F53F7C">
        <w:t xml:space="preserve">. Germination in response to cold stratification suggests germination in the wild </w:t>
      </w:r>
      <w:r w:rsidR="00611B13">
        <w:t>could</w:t>
      </w:r>
      <w:r w:rsidR="00F53F7C">
        <w:t xml:space="preserve"> occur in late winter/early spring, while germination in response to warm stratification suggests</w:t>
      </w:r>
      <w:r w:rsidR="002E77A2">
        <w:t xml:space="preserve"> germination in the wild may occur in</w:t>
      </w:r>
      <w:r w:rsidR="00F53F7C">
        <w:t xml:space="preserve"> autumn </w:t>
      </w:r>
      <w:r w:rsidR="002E77A2">
        <w:t>(Cochrane 2019).</w:t>
      </w:r>
      <w:r w:rsidR="007A173B">
        <w:t xml:space="preserve"> </w:t>
      </w:r>
      <w:r w:rsidR="00641F06">
        <w:t>Desiccation and inundation may also affect seed dormancy</w:t>
      </w:r>
      <w:r w:rsidR="00FD7365">
        <w:t xml:space="preserve">, with desiccation partially overcoming dormancy acquired during periods of inundation in tropical </w:t>
      </w:r>
      <w:r w:rsidR="00FD7365">
        <w:rPr>
          <w:i/>
          <w:iCs/>
        </w:rPr>
        <w:t xml:space="preserve">Xyris </w:t>
      </w:r>
      <w:r w:rsidR="00FD7365">
        <w:t xml:space="preserve">species </w:t>
      </w:r>
      <w:r w:rsidR="00641F06">
        <w:t>(Oliveira et al. 2017).</w:t>
      </w:r>
    </w:p>
    <w:p w14:paraId="4A724E6D" w14:textId="58C2833B" w:rsidR="00EA32DD" w:rsidRDefault="00EA32DD" w:rsidP="00EA1F45">
      <w:r>
        <w:t xml:space="preserve">Internationally, there is some evidence that germination and seedling growth of </w:t>
      </w:r>
      <w:r>
        <w:rPr>
          <w:i/>
          <w:iCs/>
        </w:rPr>
        <w:t xml:space="preserve">Xyris </w:t>
      </w:r>
      <w:r>
        <w:t>species may be enhanced by mycorrhizal fungi</w:t>
      </w:r>
      <w:r w:rsidR="00482F02">
        <w:t xml:space="preserve"> (Tamura et al. 2008)</w:t>
      </w:r>
      <w:r w:rsidR="0052289F">
        <w:t>, although whether there is an obligate requirement for mycorrhizal infection is not known</w:t>
      </w:r>
      <w:r w:rsidR="00482F02">
        <w:t>.</w:t>
      </w:r>
    </w:p>
    <w:p w14:paraId="7B2E9363" w14:textId="018F38C9" w:rsidR="003C29D9" w:rsidRPr="003B68DE" w:rsidRDefault="003C29D9" w:rsidP="00EA1F45">
      <w:r w:rsidRPr="00477A0E">
        <w:t>The</w:t>
      </w:r>
      <w:r w:rsidR="003737D5" w:rsidRPr="00477A0E">
        <w:t xml:space="preserve"> length of the</w:t>
      </w:r>
      <w:r w:rsidRPr="00477A0E">
        <w:t xml:space="preserve"> primary</w:t>
      </w:r>
      <w:r w:rsidR="003737D5" w:rsidRPr="00477A0E">
        <w:t xml:space="preserve"> </w:t>
      </w:r>
      <w:r w:rsidRPr="00477A0E">
        <w:t>juvenile period i</w:t>
      </w:r>
      <w:r w:rsidR="00634393" w:rsidRPr="00477A0E">
        <w:t xml:space="preserve">s likely to be about </w:t>
      </w:r>
      <w:r w:rsidR="00C754B2">
        <w:t>three</w:t>
      </w:r>
      <w:r w:rsidR="00C754B2" w:rsidRPr="00477A0E">
        <w:t xml:space="preserve"> </w:t>
      </w:r>
      <w:r w:rsidR="00C754B2">
        <w:t xml:space="preserve">to four </w:t>
      </w:r>
      <w:r w:rsidR="00634393" w:rsidRPr="00477A0E">
        <w:t>years</w:t>
      </w:r>
      <w:r w:rsidR="00C754B2">
        <w:t xml:space="preserve"> (S. Barrett 2022 pers. comm. </w:t>
      </w:r>
      <w:r w:rsidR="004E2CF1">
        <w:t>29 March)</w:t>
      </w:r>
      <w:r w:rsidR="00634393">
        <w:t>.</w:t>
      </w:r>
      <w:r w:rsidR="00477A0E">
        <w:t xml:space="preserve"> The maximum longevity of adult plants is unknown</w:t>
      </w:r>
      <w:r w:rsidR="006F5B7F">
        <w:t xml:space="preserve">, but was estimated at around 15 years for </w:t>
      </w:r>
      <w:r w:rsidR="006F5B7F">
        <w:rPr>
          <w:i/>
          <w:iCs/>
        </w:rPr>
        <w:t xml:space="preserve">Xyris juncea </w:t>
      </w:r>
      <w:r w:rsidR="006F5B7F">
        <w:t>in DELWP (2021</w:t>
      </w:r>
      <w:r w:rsidR="00977DE8">
        <w:t>)</w:t>
      </w:r>
      <w:r w:rsidR="00477A0E">
        <w:t>.</w:t>
      </w:r>
    </w:p>
    <w:p w14:paraId="03CB1D80" w14:textId="7499D309" w:rsidR="00EA1F45" w:rsidRPr="00953A35" w:rsidRDefault="00EA1F45" w:rsidP="00F841DA">
      <w:pPr>
        <w:pStyle w:val="Heading4"/>
      </w:pPr>
      <w:r w:rsidRPr="00953A35">
        <w:t>Fire ecology</w:t>
      </w:r>
    </w:p>
    <w:p w14:paraId="3B34CDE4" w14:textId="6E821A29" w:rsidR="006E4A55" w:rsidRPr="006E4A55" w:rsidRDefault="5474BAC5" w:rsidP="0098229D">
      <w:r>
        <w:t xml:space="preserve">Stirling Range </w:t>
      </w:r>
      <w:r w:rsidR="44DA7209">
        <w:t>x</w:t>
      </w:r>
      <w:r>
        <w:t>yris</w:t>
      </w:r>
      <w:r w:rsidR="0EF04888">
        <w:t xml:space="preserve"> </w:t>
      </w:r>
      <w:r w:rsidR="6E026903">
        <w:t>appears to be</w:t>
      </w:r>
      <w:r w:rsidR="0EF04888">
        <w:t xml:space="preserve"> an obligate seeder</w:t>
      </w:r>
      <w:r w:rsidR="0079B912">
        <w:t xml:space="preserve"> (</w:t>
      </w:r>
      <w:r w:rsidR="6E026903">
        <w:t xml:space="preserve">S. Barrett 2022 pers. comm. 4 </w:t>
      </w:r>
      <w:r w:rsidR="0D1E9F71">
        <w:t>January</w:t>
      </w:r>
      <w:r w:rsidR="0079B912">
        <w:t>).</w:t>
      </w:r>
      <w:r w:rsidR="6DD06245">
        <w:t xml:space="preserve"> </w:t>
      </w:r>
      <w:r w:rsidR="15AFF04C">
        <w:t xml:space="preserve">Seeds of tropical </w:t>
      </w:r>
      <w:r w:rsidR="15AFF04C" w:rsidRPr="26EE8600">
        <w:rPr>
          <w:i/>
          <w:iCs/>
        </w:rPr>
        <w:t xml:space="preserve">Xyris </w:t>
      </w:r>
      <w:r w:rsidR="15AFF04C">
        <w:t>species can persist in the soil for at least several years and form a soil seed bank (Oliveira et al. 2017)</w:t>
      </w:r>
      <w:r w:rsidR="783D951F">
        <w:t xml:space="preserve"> and it is possible this also occurs with Stirling Range </w:t>
      </w:r>
      <w:r w:rsidR="44DA7209">
        <w:t>x</w:t>
      </w:r>
      <w:r w:rsidR="783D951F">
        <w:t>yris</w:t>
      </w:r>
      <w:r w:rsidR="04493798">
        <w:t>. Germination</w:t>
      </w:r>
      <w:r w:rsidR="4454B07E">
        <w:t xml:space="preserve"> of </w:t>
      </w:r>
      <w:r w:rsidR="4454B07E" w:rsidRPr="26EE8600">
        <w:rPr>
          <w:i/>
          <w:iCs/>
        </w:rPr>
        <w:t xml:space="preserve">Xyris </w:t>
      </w:r>
      <w:r w:rsidR="4454B07E">
        <w:t>species</w:t>
      </w:r>
      <w:r w:rsidR="04493798">
        <w:t xml:space="preserve"> may occur </w:t>
      </w:r>
      <w:r w:rsidR="0699EF39">
        <w:t>post-</w:t>
      </w:r>
      <w:r w:rsidR="04493798">
        <w:t>fire (</w:t>
      </w:r>
      <w:r w:rsidR="4454B07E">
        <w:t>Benwell 1998</w:t>
      </w:r>
      <w:r w:rsidR="6C72B85B">
        <w:t>; Keith et al. 2007</w:t>
      </w:r>
      <w:r w:rsidR="04493798">
        <w:t>)</w:t>
      </w:r>
      <w:r w:rsidR="0699EF39">
        <w:t xml:space="preserve"> and this is the case with Stirling Range </w:t>
      </w:r>
      <w:r w:rsidR="44DA7209">
        <w:t>x</w:t>
      </w:r>
      <w:r w:rsidR="0699EF39">
        <w:t>yris</w:t>
      </w:r>
      <w:r w:rsidR="13CCC34D">
        <w:t>. In addition,</w:t>
      </w:r>
      <w:r w:rsidR="04493798">
        <w:t xml:space="preserve"> t</w:t>
      </w:r>
      <w:r w:rsidR="77441413">
        <w:t xml:space="preserve">here </w:t>
      </w:r>
      <w:r w:rsidR="27839D59">
        <w:t>was</w:t>
      </w:r>
      <w:r w:rsidR="77441413">
        <w:t xml:space="preserve"> some evidence </w:t>
      </w:r>
      <w:r w:rsidR="27839D59">
        <w:t xml:space="preserve">of inter-fire recruitment on moss beds in 2016 (S. Barrett 2022 pers. comm. 4 </w:t>
      </w:r>
      <w:r w:rsidR="0D1E9F71">
        <w:t>January</w:t>
      </w:r>
      <w:r w:rsidR="27839D59">
        <w:t>).</w:t>
      </w:r>
      <w:r w:rsidR="77441413">
        <w:t xml:space="preserve"> </w:t>
      </w:r>
      <w:r w:rsidR="0699EF39">
        <w:t>M</w:t>
      </w:r>
      <w:r w:rsidR="5AE08E4F">
        <w:t>inimum and maximum tolerable fire intervals are unknown</w:t>
      </w:r>
      <w:r w:rsidR="73ECD54B">
        <w:t xml:space="preserve">. </w:t>
      </w:r>
      <w:r w:rsidR="4562813E">
        <w:t>DSEWPAC (2008) recommended fire be excluded for “several years after the current seedling generation has flowered and produced seed”, suggesting that</w:t>
      </w:r>
      <w:r w:rsidR="37C6A49D">
        <w:t xml:space="preserve">, with a likely primary juvenile period of </w:t>
      </w:r>
      <w:r w:rsidR="00C754B2">
        <w:t xml:space="preserve">three to four </w:t>
      </w:r>
      <w:r w:rsidR="37C6A49D">
        <w:t>years</w:t>
      </w:r>
      <w:r w:rsidR="35261507">
        <w:t xml:space="preserve"> and accounting for several years of flowering to accumulate a soil seed bank</w:t>
      </w:r>
      <w:r w:rsidR="37C6A49D">
        <w:t>,</w:t>
      </w:r>
      <w:r w:rsidR="4562813E">
        <w:t xml:space="preserve"> intervals of </w:t>
      </w:r>
      <w:r w:rsidR="06C2E828">
        <w:t>five to 10</w:t>
      </w:r>
      <w:r w:rsidR="55A33665">
        <w:t xml:space="preserve"> years between successive fires could  maintain persistence of populations of this species. However, Stirling Range </w:t>
      </w:r>
      <w:r w:rsidR="44DA7209">
        <w:t>x</w:t>
      </w:r>
      <w:r w:rsidR="55A33665">
        <w:t xml:space="preserve">yris likely accumulates its seed bank more rapidly than </w:t>
      </w:r>
      <w:r w:rsidR="41AA515A">
        <w:t xml:space="preserve">other species </w:t>
      </w:r>
      <w:r w:rsidR="00B609AF">
        <w:t>in the adjacent</w:t>
      </w:r>
      <w:r w:rsidR="2F61D5A3">
        <w:t xml:space="preserve"> Eastern Stirling Range Montane Heath and Thicket Threatened Ecological Community </w:t>
      </w:r>
      <w:r w:rsidR="5F7B1075">
        <w:t>(</w:t>
      </w:r>
      <w:r w:rsidR="3BB79A13">
        <w:t>DPAW</w:t>
      </w:r>
      <w:r w:rsidR="5F7B1075">
        <w:t xml:space="preserve"> </w:t>
      </w:r>
      <w:r w:rsidR="3BB79A13">
        <w:t>2016</w:t>
      </w:r>
      <w:r w:rsidR="5F7B1075">
        <w:t>)</w:t>
      </w:r>
      <w:r w:rsidR="41AA515A">
        <w:t xml:space="preserve">, and </w:t>
      </w:r>
      <w:r w:rsidR="55A33665">
        <w:t>minimum fire intervals for the community must</w:t>
      </w:r>
      <w:r w:rsidR="41AA515A">
        <w:t xml:space="preserve"> therefore</w:t>
      </w:r>
      <w:r w:rsidR="55A33665">
        <w:t xml:space="preserve"> </w:t>
      </w:r>
      <w:r w:rsidR="41AA515A">
        <w:t xml:space="preserve">be determined based on the species with the </w:t>
      </w:r>
      <w:r w:rsidR="5F7B1075">
        <w:t>slowest rate of seed bank a</w:t>
      </w:r>
      <w:r w:rsidR="00D161AB">
        <w:t>c</w:t>
      </w:r>
      <w:r w:rsidR="5F7B1075">
        <w:t>cumulation in the community</w:t>
      </w:r>
      <w:r w:rsidR="2F61D5A3">
        <w:t xml:space="preserve">, as well as accounting for </w:t>
      </w:r>
      <w:r w:rsidR="783D951F">
        <w:t xml:space="preserve">impacts from </w:t>
      </w:r>
      <w:r w:rsidR="4EDC9D1A">
        <w:t xml:space="preserve">other mechanisms of fire regimes and interactions </w:t>
      </w:r>
      <w:r w:rsidR="783D951F">
        <w:t xml:space="preserve">with </w:t>
      </w:r>
      <w:r w:rsidR="4EDC9D1A">
        <w:t>other threats (DAWE 2021</w:t>
      </w:r>
      <w:r w:rsidR="072F22F2">
        <w:t>a</w:t>
      </w:r>
      <w:r w:rsidR="4EDC9D1A">
        <w:t>)</w:t>
      </w:r>
      <w:r w:rsidR="5F7B1075">
        <w:t>.</w:t>
      </w:r>
    </w:p>
    <w:p w14:paraId="75DAF6BA" w14:textId="77777777" w:rsidR="00C304AA" w:rsidRPr="001E6ACC" w:rsidRDefault="00C304AA" w:rsidP="00C304AA">
      <w:pPr>
        <w:pStyle w:val="Heading3"/>
        <w:ind w:left="964" w:hanging="964"/>
      </w:pPr>
      <w:r w:rsidRPr="001E6ACC">
        <w:t>Habitat critical to the survival</w:t>
      </w:r>
    </w:p>
    <w:p w14:paraId="35CC5A58" w14:textId="1BCFD149" w:rsidR="0065430D" w:rsidRDefault="3878B010" w:rsidP="00D30EA8">
      <w:pPr>
        <w:rPr>
          <w:lang w:eastAsia="en-GB"/>
        </w:rPr>
      </w:pPr>
      <w:r w:rsidRPr="26EE8600">
        <w:rPr>
          <w:lang w:eastAsia="en-GB"/>
        </w:rPr>
        <w:t xml:space="preserve">Stirling Range </w:t>
      </w:r>
      <w:r w:rsidR="44DA7209" w:rsidRPr="26EE8600">
        <w:rPr>
          <w:lang w:eastAsia="en-GB"/>
        </w:rPr>
        <w:t>x</w:t>
      </w:r>
      <w:r w:rsidRPr="26EE8600">
        <w:rPr>
          <w:lang w:eastAsia="en-GB"/>
        </w:rPr>
        <w:t>yris is found growing in perched wetland</w:t>
      </w:r>
      <w:r w:rsidR="072F22F2" w:rsidRPr="26EE8600">
        <w:rPr>
          <w:lang w:eastAsia="en-GB"/>
        </w:rPr>
        <w:t>s</w:t>
      </w:r>
      <w:r w:rsidRPr="26EE8600">
        <w:rPr>
          <w:lang w:eastAsia="en-GB"/>
        </w:rPr>
        <w:t xml:space="preserve"> near small streams, swamps and seasonally wet bogs</w:t>
      </w:r>
      <w:r w:rsidR="335A1AAC" w:rsidRPr="26EE8600">
        <w:rPr>
          <w:lang w:eastAsia="en-GB"/>
        </w:rPr>
        <w:t xml:space="preserve"> in </w:t>
      </w:r>
      <w:r w:rsidR="072F22F2" w:rsidRPr="26EE8600">
        <w:rPr>
          <w:lang w:eastAsia="en-GB"/>
        </w:rPr>
        <w:t xml:space="preserve">the higher mountains and upper slopes of the eastern </w:t>
      </w:r>
      <w:r w:rsidR="335A1AAC">
        <w:t>Koikyenunuruff/</w:t>
      </w:r>
      <w:r w:rsidR="335A1AAC" w:rsidRPr="26EE8600">
        <w:rPr>
          <w:lang w:eastAsia="en-GB"/>
        </w:rPr>
        <w:t>Stirling Range</w:t>
      </w:r>
      <w:r w:rsidRPr="26EE8600">
        <w:rPr>
          <w:lang w:eastAsia="en-GB"/>
        </w:rPr>
        <w:t xml:space="preserve">. </w:t>
      </w:r>
    </w:p>
    <w:p w14:paraId="5DD87093" w14:textId="0E9C9784" w:rsidR="00C96BA0" w:rsidRPr="001E6ACC" w:rsidRDefault="00C96BA0" w:rsidP="00C96BA0">
      <w:r w:rsidRPr="003B7DB6">
        <w:lastRenderedPageBreak/>
        <w:t xml:space="preserve">Habitat critical </w:t>
      </w:r>
      <w:r w:rsidR="00C01314">
        <w:t xml:space="preserve">for </w:t>
      </w:r>
      <w:r w:rsidRPr="003B7DB6">
        <w:t xml:space="preserve">survival includes all vegetation types listed above that occur within the species' range in </w:t>
      </w:r>
      <w:r w:rsidRPr="26EE8600">
        <w:rPr>
          <w:lang w:eastAsia="en-GB"/>
        </w:rPr>
        <w:t xml:space="preserve">eastern </w:t>
      </w:r>
      <w:r>
        <w:t>Koikyenunuruff/</w:t>
      </w:r>
      <w:r w:rsidRPr="26EE8600">
        <w:rPr>
          <w:lang w:eastAsia="en-GB"/>
        </w:rPr>
        <w:t>Stirling Range</w:t>
      </w:r>
      <w:r>
        <w:rPr>
          <w:lang w:eastAsia="en-GB"/>
        </w:rPr>
        <w:t xml:space="preserve"> </w:t>
      </w:r>
      <w:r w:rsidRPr="003B7DB6">
        <w:t xml:space="preserve">(see Distribution section). </w:t>
      </w:r>
      <w:r>
        <w:t>Until further information is available, all habitat for this species should be considered habitat critical for the species’ long-term survival.</w:t>
      </w:r>
    </w:p>
    <w:p w14:paraId="57255D15" w14:textId="77777777" w:rsidR="00D30EA8" w:rsidRPr="001E6ACC" w:rsidRDefault="00D30EA8" w:rsidP="00D30EA8">
      <w:r w:rsidRPr="001E6ACC">
        <w:t>No Critical Habitat as defined under section 207A of the EPBC Act has been identified or included in the Register of Critical Habitat.</w:t>
      </w:r>
    </w:p>
    <w:p w14:paraId="6F32BE11" w14:textId="5F2986CD" w:rsidR="00B54C08" w:rsidRPr="001E6ACC" w:rsidRDefault="00C304AA" w:rsidP="00D30EA8">
      <w:pPr>
        <w:pStyle w:val="Heading3"/>
      </w:pPr>
      <w:r w:rsidRPr="001E6ACC">
        <w:rPr>
          <w:rFonts w:eastAsiaTheme="minorHAnsi"/>
        </w:rPr>
        <w:t>Important populations</w:t>
      </w:r>
    </w:p>
    <w:p w14:paraId="03A48CA4" w14:textId="77777777" w:rsidR="00225BBD" w:rsidRPr="001E6ACC" w:rsidRDefault="00225BBD" w:rsidP="00225BBD">
      <w:r w:rsidRPr="001E6ACC">
        <w:t xml:space="preserve">In this section, the word population is used to refer to subpopulation, in keeping with the terminology used in the EPBC Act and state/territory environmental legislation. </w:t>
      </w:r>
    </w:p>
    <w:p w14:paraId="292E074B" w14:textId="0BBB0324" w:rsidR="00225BBD" w:rsidRPr="00840E91" w:rsidRDefault="00225BBD" w:rsidP="00225BBD">
      <w:r w:rsidRPr="00840E91">
        <w:t xml:space="preserve">There is sufficient evidence through the species eligibility for listing as </w:t>
      </w:r>
      <w:r w:rsidR="00671728">
        <w:t xml:space="preserve">Critically </w:t>
      </w:r>
      <w:r w:rsidRPr="00F2780F">
        <w:t xml:space="preserve">Endangered </w:t>
      </w:r>
      <w:r w:rsidRPr="00840E91">
        <w:t>to consider all populations/the national population as important populations of this species under particular pressure of survival and which therefore require protection to support the recovery of the species.</w:t>
      </w:r>
    </w:p>
    <w:p w14:paraId="6CDEAD84" w14:textId="10445999" w:rsidR="00C304AA" w:rsidRPr="00E46DC1" w:rsidRDefault="00C304AA" w:rsidP="00225BBD">
      <w:pPr>
        <w:pStyle w:val="Heading3"/>
        <w:ind w:left="964" w:hanging="964"/>
      </w:pPr>
      <w:r w:rsidRPr="00E46DC1">
        <w:t>Threats</w:t>
      </w:r>
    </w:p>
    <w:p w14:paraId="2B2EA3BC" w14:textId="4D282528" w:rsidR="00526B26" w:rsidRPr="000B6402" w:rsidRDefault="005643DE" w:rsidP="00526B26">
      <w:bookmarkStart w:id="9" w:name="_Ref40886856"/>
      <w:r>
        <w:rPr>
          <w:rFonts w:cs="Arial"/>
          <w:shd w:val="clear" w:color="auto" w:fill="FFFFFF"/>
        </w:rPr>
        <w:t>The most serious threats</w:t>
      </w:r>
      <w:r w:rsidR="00526B26" w:rsidRPr="000B6402">
        <w:rPr>
          <w:rFonts w:cs="Arial"/>
          <w:shd w:val="clear" w:color="auto" w:fill="FFFFFF"/>
        </w:rPr>
        <w:t xml:space="preserve"> </w:t>
      </w:r>
      <w:r>
        <w:rPr>
          <w:rFonts w:cs="Arial"/>
          <w:shd w:val="clear" w:color="auto" w:fill="FFFFFF"/>
        </w:rPr>
        <w:t xml:space="preserve">to Stirling Range </w:t>
      </w:r>
      <w:r w:rsidR="00671728">
        <w:rPr>
          <w:rFonts w:cs="Arial"/>
          <w:shd w:val="clear" w:color="auto" w:fill="FFFFFF"/>
        </w:rPr>
        <w:t>x</w:t>
      </w:r>
      <w:r>
        <w:rPr>
          <w:rFonts w:cs="Arial"/>
          <w:shd w:val="clear" w:color="auto" w:fill="FFFFFF"/>
        </w:rPr>
        <w:t xml:space="preserve">yris are </w:t>
      </w:r>
      <w:r w:rsidR="00EC6B4B">
        <w:rPr>
          <w:rFonts w:cs="Arial"/>
          <w:shd w:val="clear" w:color="auto" w:fill="FFFFFF"/>
        </w:rPr>
        <w:t xml:space="preserve">changes to temperature and precipitation patterns, </w:t>
      </w:r>
      <w:r>
        <w:rPr>
          <w:rFonts w:cs="Arial"/>
          <w:shd w:val="clear" w:color="auto" w:fill="FFFFFF"/>
        </w:rPr>
        <w:t xml:space="preserve">inappropriate fire regimes </w:t>
      </w:r>
      <w:r w:rsidR="00EC6B4B">
        <w:rPr>
          <w:rFonts w:cs="Arial"/>
          <w:shd w:val="clear" w:color="auto" w:fill="FFFFFF"/>
        </w:rPr>
        <w:t xml:space="preserve">and grazing by native and introduced herbivores. </w:t>
      </w:r>
    </w:p>
    <w:p w14:paraId="6EFADF28" w14:textId="1E5C0B33" w:rsidR="00DA65E7" w:rsidRDefault="00957A21" w:rsidP="0076045D">
      <w:pPr>
        <w:pStyle w:val="Caption"/>
        <w:spacing w:after="0"/>
      </w:pPr>
      <w:r w:rsidRPr="00840E91">
        <w:lastRenderedPageBreak/>
        <w:t xml:space="preserve">Table </w:t>
      </w:r>
      <w:bookmarkEnd w:id="9"/>
      <w:r w:rsidR="00F90897">
        <w:rPr>
          <w:noProof/>
        </w:rPr>
        <w:t>2</w:t>
      </w:r>
      <w:r w:rsidRPr="00840E91">
        <w:t xml:space="preserve"> Threats </w:t>
      </w:r>
      <w:r w:rsidR="000E47F1" w:rsidRPr="00840E91">
        <w:t>impacting</w:t>
      </w:r>
      <w:r w:rsidR="00DA46BD" w:rsidRPr="00840E91">
        <w:t xml:space="preserve"> </w:t>
      </w:r>
      <w:r w:rsidR="00030542">
        <w:t xml:space="preserve">Stirling Range </w:t>
      </w:r>
      <w:r w:rsidR="00671728">
        <w:t>x</w:t>
      </w:r>
      <w:r w:rsidR="00030542">
        <w:t>yris</w:t>
      </w:r>
    </w:p>
    <w:tbl>
      <w:tblPr>
        <w:tblStyle w:val="TableGrid"/>
        <w:tblW w:w="0" w:type="auto"/>
        <w:tblLook w:val="04A0" w:firstRow="1" w:lastRow="0" w:firstColumn="1" w:lastColumn="0" w:noHBand="0" w:noVBand="1"/>
      </w:tblPr>
      <w:tblGrid>
        <w:gridCol w:w="1741"/>
        <w:gridCol w:w="2181"/>
        <w:gridCol w:w="5138"/>
      </w:tblGrid>
      <w:tr w:rsidR="0076045D" w14:paraId="78AEE8CD" w14:textId="77777777" w:rsidTr="26EE8600">
        <w:trPr>
          <w:cantSplit/>
          <w:tblHeader/>
        </w:trPr>
        <w:tc>
          <w:tcPr>
            <w:tcW w:w="1741" w:type="dxa"/>
          </w:tcPr>
          <w:p w14:paraId="17271308" w14:textId="77777777" w:rsidR="0076045D" w:rsidRDefault="0076045D" w:rsidP="005F5AA2">
            <w:pPr>
              <w:pStyle w:val="TableHeading"/>
            </w:pPr>
            <w:r>
              <w:t xml:space="preserve">Threat </w:t>
            </w:r>
          </w:p>
        </w:tc>
        <w:tc>
          <w:tcPr>
            <w:tcW w:w="2181" w:type="dxa"/>
          </w:tcPr>
          <w:p w14:paraId="5111D181" w14:textId="77777777" w:rsidR="0076045D" w:rsidRDefault="0076045D" w:rsidP="005F5AA2">
            <w:pPr>
              <w:pStyle w:val="TableHeading"/>
            </w:pPr>
            <w:r>
              <w:t xml:space="preserve">Status </w:t>
            </w:r>
            <w:r w:rsidRPr="006E5CC3">
              <w:rPr>
                <w:rStyle w:val="Strong"/>
                <w:vertAlign w:val="superscript"/>
              </w:rPr>
              <w:t>a</w:t>
            </w:r>
          </w:p>
        </w:tc>
        <w:tc>
          <w:tcPr>
            <w:tcW w:w="5138" w:type="dxa"/>
          </w:tcPr>
          <w:p w14:paraId="339F1329" w14:textId="77777777" w:rsidR="0076045D" w:rsidRDefault="0076045D" w:rsidP="005F5AA2">
            <w:pPr>
              <w:pStyle w:val="TableHeading"/>
            </w:pPr>
            <w:r>
              <w:t xml:space="preserve">Evidence </w:t>
            </w:r>
          </w:p>
        </w:tc>
      </w:tr>
      <w:tr w:rsidR="0076045D" w:rsidRPr="004844EB" w14:paraId="734DAF13" w14:textId="77777777" w:rsidTr="26EE8600">
        <w:tc>
          <w:tcPr>
            <w:tcW w:w="9060" w:type="dxa"/>
            <w:gridSpan w:val="3"/>
          </w:tcPr>
          <w:p w14:paraId="692609AA" w14:textId="23A75B5D" w:rsidR="0076045D" w:rsidRPr="004844EB" w:rsidRDefault="0076045D" w:rsidP="005F5AA2">
            <w:pPr>
              <w:pStyle w:val="TableText"/>
              <w:keepNext/>
            </w:pPr>
            <w:r>
              <w:t>Climate change</w:t>
            </w:r>
          </w:p>
        </w:tc>
      </w:tr>
      <w:tr w:rsidR="0076045D" w:rsidRPr="008C7E95" w14:paraId="587CC63E" w14:textId="77777777" w:rsidTr="26EE8600">
        <w:trPr>
          <w:cantSplit/>
          <w:trHeight w:val="606"/>
        </w:trPr>
        <w:tc>
          <w:tcPr>
            <w:tcW w:w="1741" w:type="dxa"/>
          </w:tcPr>
          <w:p w14:paraId="06425076" w14:textId="2508112A" w:rsidR="0076045D" w:rsidRPr="008A24A1" w:rsidRDefault="0076045D" w:rsidP="005F5AA2">
            <w:pPr>
              <w:pStyle w:val="TableText"/>
            </w:pPr>
            <w:r w:rsidRPr="00FE2810">
              <w:t>Changes to temperature and precipitation patterns</w:t>
            </w:r>
          </w:p>
        </w:tc>
        <w:tc>
          <w:tcPr>
            <w:tcW w:w="2181" w:type="dxa"/>
          </w:tcPr>
          <w:p w14:paraId="3F5F406D" w14:textId="77777777" w:rsidR="0076045D" w:rsidRPr="003B76EB" w:rsidRDefault="0076045D" w:rsidP="0076045D">
            <w:pPr>
              <w:pStyle w:val="TableBullet1"/>
              <w:ind w:left="506" w:hanging="360"/>
            </w:pPr>
            <w:r w:rsidRPr="003B76EB">
              <w:t>Status: current</w:t>
            </w:r>
          </w:p>
          <w:p w14:paraId="44377B6D" w14:textId="6B79E542" w:rsidR="0076045D" w:rsidRDefault="0076045D" w:rsidP="0076045D">
            <w:pPr>
              <w:pStyle w:val="TableBullet1"/>
              <w:ind w:left="506" w:hanging="360"/>
            </w:pPr>
            <w:r w:rsidRPr="003B76EB">
              <w:t>Confidence: known</w:t>
            </w:r>
          </w:p>
          <w:p w14:paraId="3E5CF8B5" w14:textId="07DF0549" w:rsidR="0076045D" w:rsidRPr="003B76EB" w:rsidRDefault="0076045D" w:rsidP="0076045D">
            <w:pPr>
              <w:pStyle w:val="TableBullet1"/>
              <w:ind w:left="506" w:hanging="360"/>
            </w:pPr>
            <w:r>
              <w:t xml:space="preserve">Likelihood: </w:t>
            </w:r>
            <w:r w:rsidR="009B5093">
              <w:t>almost certain</w:t>
            </w:r>
          </w:p>
          <w:p w14:paraId="1F86D8AB" w14:textId="77777777" w:rsidR="0076045D" w:rsidRPr="003B76EB" w:rsidRDefault="0076045D" w:rsidP="0076045D">
            <w:pPr>
              <w:pStyle w:val="TableBullet1"/>
              <w:ind w:left="506" w:hanging="360"/>
            </w:pPr>
            <w:r w:rsidRPr="003B76EB">
              <w:t>Consequence: catastrophic</w:t>
            </w:r>
          </w:p>
          <w:p w14:paraId="6FBE1D60" w14:textId="77777777" w:rsidR="0076045D" w:rsidRDefault="0076045D" w:rsidP="0076045D">
            <w:pPr>
              <w:pStyle w:val="TableBullet1"/>
              <w:ind w:left="506" w:hanging="360"/>
            </w:pPr>
            <w:r w:rsidRPr="003B76EB">
              <w:t>Trend: increasing</w:t>
            </w:r>
          </w:p>
          <w:p w14:paraId="161013B4" w14:textId="2830B5E0" w:rsidR="0076045D" w:rsidRDefault="0076045D" w:rsidP="0076045D">
            <w:pPr>
              <w:pStyle w:val="TableBullet1"/>
              <w:ind w:left="506" w:hanging="360"/>
            </w:pPr>
            <w:r w:rsidRPr="003B76EB">
              <w:t>Extent: across the entire range</w:t>
            </w:r>
          </w:p>
        </w:tc>
        <w:tc>
          <w:tcPr>
            <w:tcW w:w="5138" w:type="dxa"/>
          </w:tcPr>
          <w:p w14:paraId="21A7E862" w14:textId="286D6D0F" w:rsidR="0076045D" w:rsidRDefault="51CFD78A" w:rsidP="0076045D">
            <w:pPr>
              <w:pStyle w:val="TableText"/>
            </w:pPr>
            <w:r>
              <w:t xml:space="preserve">The CSIRO &amp; Bureau of Meteorology (2020) predict southwest Western Australia will experience decreased precipitation and increased average temperatures, as well as greater frequency of droughts. This is likely to cause substantial changes to the unique climate and hydrological niche in which the Stirling Range xyris occurs (Monks et al. 2019). Precipitation on the mountains of the eastern Stirling Range may be up to double that on the surrounding plains, and the mountain peaks can have temperatures approximately five degrees less than the surrounding plains (Gilfillan et al. 2008). The onset of drier conditions in the Holocene may have caused the contraction of some species like Stirling Range xyris to upland slopes and gullies. The drier, hotter conditions projected under climate change could accelerate this process, reducing the area of habitat suitable for Stirling Range xyris (Monks et al. 2019). The species’ habitat occurs in the highest elevational niche available in the region - in Koikyenunuruff/Stirling Range. Therefore, suitable climate refugia may not exist for this species, although it is not known if it could persist at lower elevations. </w:t>
            </w:r>
          </w:p>
          <w:p w14:paraId="418AB378" w14:textId="221E0C91" w:rsidR="0076045D" w:rsidRDefault="51CFD78A" w:rsidP="0076045D">
            <w:pPr>
              <w:pStyle w:val="TableText"/>
            </w:pPr>
            <w:r>
              <w:t xml:space="preserve">Droughts may have a substantial effect on the hydrology of soils in which the species grows. If water regimes change substantially, species reliant on high soil moisture can be negatively affected, through mortality or increased competition from species adapted to drier soil conditions (Alba et al. 2019). As Stirling Range xyris is dependent on waterlogged soils, it is likely to be extremely susceptible to changes in soil moisture and hydrology as a result of reduced precipitation. Stirling Range xyris plants appeared to be suffering from drought stress in 2016 at site </w:t>
            </w:r>
            <w:r w:rsidRPr="001961E6">
              <w:t>1b,</w:t>
            </w:r>
            <w:r>
              <w:t xml:space="preserve"> and observations from 2004 suggested the entire population appears to be contracting in association with drying habitat</w:t>
            </w:r>
            <w:r w:rsidR="001961E6">
              <w:t>, although no quantitative data exist to support this</w:t>
            </w:r>
            <w:r>
              <w:t xml:space="preserve"> (S. Barrett 2022 pers. comm. 4 January).</w:t>
            </w:r>
          </w:p>
          <w:p w14:paraId="1EDB273B" w14:textId="0113E175" w:rsidR="0076045D" w:rsidRPr="008C7E95" w:rsidRDefault="0076045D" w:rsidP="0076045D">
            <w:pPr>
              <w:pStyle w:val="TableText"/>
              <w:rPr>
                <w:highlight w:val="yellow"/>
              </w:rPr>
            </w:pPr>
            <w:r w:rsidRPr="00151D51">
              <w:t xml:space="preserve">The interaction between fire and drought </w:t>
            </w:r>
            <w:r>
              <w:t>is also a threat</w:t>
            </w:r>
            <w:r w:rsidRPr="00151D51">
              <w:t xml:space="preserve"> for obligate seeders, </w:t>
            </w:r>
            <w:r>
              <w:t>which</w:t>
            </w:r>
            <w:r w:rsidRPr="00151D51">
              <w:t xml:space="preserve"> rely on fire for recruitment, </w:t>
            </w:r>
            <w:r>
              <w:t xml:space="preserve">but </w:t>
            </w:r>
            <w:r w:rsidRPr="00151D51">
              <w:t xml:space="preserve">seedlings </w:t>
            </w:r>
            <w:r>
              <w:t>have</w:t>
            </w:r>
            <w:r w:rsidRPr="00151D51">
              <w:t xml:space="preserve"> poorly established root systems and are vulnerable to post-fire drought (Burgman &amp; Lamont 1992). </w:t>
            </w:r>
            <w:r>
              <w:t xml:space="preserve">Post-fire drought or very high fire frequency threaten Stirling Range xyris.  </w:t>
            </w:r>
          </w:p>
        </w:tc>
      </w:tr>
      <w:tr w:rsidR="0076045D" w:rsidRPr="008C7E95" w14:paraId="3EE6B527" w14:textId="77777777" w:rsidTr="26EE8600">
        <w:trPr>
          <w:cantSplit/>
          <w:trHeight w:val="70"/>
        </w:trPr>
        <w:tc>
          <w:tcPr>
            <w:tcW w:w="9060" w:type="dxa"/>
            <w:gridSpan w:val="3"/>
          </w:tcPr>
          <w:p w14:paraId="11993DDB" w14:textId="217A9ACD" w:rsidR="0076045D" w:rsidRPr="00151D51" w:rsidRDefault="0076045D" w:rsidP="0076045D">
            <w:pPr>
              <w:pStyle w:val="TableText"/>
              <w:keepNext/>
            </w:pPr>
            <w:r w:rsidRPr="003066F2">
              <w:rPr>
                <w:rFonts w:cs="Arial"/>
                <w:szCs w:val="18"/>
              </w:rPr>
              <w:t>Habitat loss, disturbance and modifications</w:t>
            </w:r>
            <w:r>
              <w:rPr>
                <w:rFonts w:cs="Arial"/>
                <w:szCs w:val="18"/>
              </w:rPr>
              <w:t xml:space="preserve"> impacts</w:t>
            </w:r>
          </w:p>
        </w:tc>
      </w:tr>
      <w:tr w:rsidR="0076045D" w:rsidRPr="008C7E95" w14:paraId="17F49E44" w14:textId="77777777" w:rsidTr="26EE8600">
        <w:trPr>
          <w:trHeight w:val="606"/>
        </w:trPr>
        <w:tc>
          <w:tcPr>
            <w:tcW w:w="1741" w:type="dxa"/>
          </w:tcPr>
          <w:p w14:paraId="535ABF9C" w14:textId="7E0D22E4" w:rsidR="0076045D" w:rsidRPr="00FE2810" w:rsidRDefault="005D5CEC" w:rsidP="0076045D">
            <w:pPr>
              <w:pStyle w:val="TableText"/>
            </w:pPr>
            <w:r>
              <w:t>Fire regimes that cause biodiversity decline</w:t>
            </w:r>
            <w:r w:rsidR="00CB4815">
              <w:rPr>
                <w:vertAlign w:val="superscript"/>
              </w:rPr>
              <w:t>1</w:t>
            </w:r>
            <w:r w:rsidR="0076045D">
              <w:t xml:space="preserve"> </w:t>
            </w:r>
          </w:p>
        </w:tc>
        <w:tc>
          <w:tcPr>
            <w:tcW w:w="2181" w:type="dxa"/>
          </w:tcPr>
          <w:p w14:paraId="3DBE0F8A" w14:textId="77777777" w:rsidR="0076045D" w:rsidRPr="00A90824" w:rsidRDefault="0076045D" w:rsidP="0076045D">
            <w:pPr>
              <w:pStyle w:val="TableBullet1"/>
              <w:ind w:left="506" w:hanging="360"/>
            </w:pPr>
            <w:r w:rsidRPr="00A90824">
              <w:t>Timing: current</w:t>
            </w:r>
          </w:p>
          <w:p w14:paraId="3F66EA90" w14:textId="354F67C7" w:rsidR="0076045D" w:rsidRDefault="0076045D" w:rsidP="0076045D">
            <w:pPr>
              <w:pStyle w:val="TableBullet1"/>
              <w:ind w:left="506" w:hanging="360"/>
            </w:pPr>
            <w:r w:rsidRPr="00A90824">
              <w:t>Confidence: inferred</w:t>
            </w:r>
          </w:p>
          <w:p w14:paraId="424D0A18" w14:textId="10AFE08F" w:rsidR="0076045D" w:rsidRPr="00A90824" w:rsidRDefault="0076045D" w:rsidP="0076045D">
            <w:pPr>
              <w:pStyle w:val="TableBullet1"/>
              <w:ind w:left="506" w:hanging="360"/>
            </w:pPr>
            <w:r>
              <w:t xml:space="preserve">Likelihood: </w:t>
            </w:r>
            <w:r w:rsidR="009B5093">
              <w:t>likely</w:t>
            </w:r>
          </w:p>
          <w:p w14:paraId="6A417073" w14:textId="77777777" w:rsidR="0076045D" w:rsidRPr="00A90824" w:rsidRDefault="0076045D" w:rsidP="0076045D">
            <w:pPr>
              <w:pStyle w:val="TableBullet1"/>
              <w:ind w:left="506" w:hanging="360"/>
            </w:pPr>
            <w:r w:rsidRPr="00A90824">
              <w:t xml:space="preserve">Consequence: </w:t>
            </w:r>
            <w:r>
              <w:t>catastrophic</w:t>
            </w:r>
          </w:p>
          <w:p w14:paraId="3883DA03" w14:textId="77777777" w:rsidR="0076045D" w:rsidRDefault="0076045D" w:rsidP="0076045D">
            <w:pPr>
              <w:pStyle w:val="TableBullet1"/>
              <w:ind w:left="506" w:hanging="360"/>
            </w:pPr>
            <w:r w:rsidRPr="00A90824">
              <w:t xml:space="preserve">Trend: </w:t>
            </w:r>
            <w:r>
              <w:t>increasing</w:t>
            </w:r>
          </w:p>
          <w:p w14:paraId="5B75A142" w14:textId="5FF0EB68" w:rsidR="0076045D" w:rsidRPr="003B76EB" w:rsidRDefault="0076045D" w:rsidP="0076045D">
            <w:pPr>
              <w:pStyle w:val="TableBullet1"/>
              <w:ind w:left="506" w:hanging="360"/>
            </w:pPr>
            <w:r w:rsidRPr="00A90824">
              <w:t xml:space="preserve">Extent: across </w:t>
            </w:r>
            <w:r>
              <w:t>the entire range</w:t>
            </w:r>
          </w:p>
        </w:tc>
        <w:tc>
          <w:tcPr>
            <w:tcW w:w="5138" w:type="dxa"/>
          </w:tcPr>
          <w:p w14:paraId="331EAB63" w14:textId="793FBE80" w:rsidR="0076045D" w:rsidRDefault="0076045D" w:rsidP="0076045D">
            <w:pPr>
              <w:pStyle w:val="TableText"/>
            </w:pPr>
            <w:r>
              <w:t>Stirling Range xyris</w:t>
            </w:r>
            <w:r w:rsidRPr="007729E0">
              <w:t xml:space="preserve"> </w:t>
            </w:r>
            <w:r>
              <w:t>appears to be</w:t>
            </w:r>
            <w:r w:rsidRPr="007729E0">
              <w:t xml:space="preserve"> an obligate seeder</w:t>
            </w:r>
            <w:r>
              <w:t xml:space="preserve"> (S. Barrett 2022 pers. comm. 4 January), with adult plants killed by fire and recruiting from seed.</w:t>
            </w:r>
            <w:r w:rsidRPr="007729E0">
              <w:t xml:space="preserve"> </w:t>
            </w:r>
            <w:r w:rsidRPr="003D5C62">
              <w:t>Sites 1b</w:t>
            </w:r>
            <w:r w:rsidR="001961E6" w:rsidRPr="003D5C62">
              <w:t xml:space="preserve"> </w:t>
            </w:r>
            <w:r w:rsidRPr="003D5C62">
              <w:t xml:space="preserve">and </w:t>
            </w:r>
            <w:r w:rsidR="00AE3F6F" w:rsidRPr="003D5C62">
              <w:t>part of 1a</w:t>
            </w:r>
            <w:r w:rsidRPr="003D5C62">
              <w:t xml:space="preserve"> were burnt</w:t>
            </w:r>
            <w:r>
              <w:t xml:space="preserve"> in May 2018, while </w:t>
            </w:r>
            <w:r w:rsidR="001F29ED">
              <w:t xml:space="preserve">most of 1a was </w:t>
            </w:r>
            <w:r>
              <w:t xml:space="preserve">burnt in December 2019 (S. Barrett 2022 pers. comm. 4 January). Part of site </w:t>
            </w:r>
            <w:r w:rsidRPr="003D5C62">
              <w:t>1a</w:t>
            </w:r>
            <w:r>
              <w:t xml:space="preserve"> is the only site to remain unburnt by the 2018 or 2019 fires and at the time of last monitoring, most mature plants occurred at this site (S. Barrett 2022 pers. comm. 4 January). </w:t>
            </w:r>
            <w:r>
              <w:rPr>
                <w:rFonts w:cs="Arial"/>
              </w:rPr>
              <w:t xml:space="preserve">Approximately 43% of the modelled range area of </w:t>
            </w:r>
            <w:r>
              <w:t xml:space="preserve">the species was burnt in the December 2019 bushfire </w:t>
            </w:r>
            <w:r>
              <w:rPr>
                <w:rFonts w:cs="Arial"/>
              </w:rPr>
              <w:t>(Gallagher 2020).</w:t>
            </w:r>
          </w:p>
          <w:p w14:paraId="3AA1B554" w14:textId="444DEC95" w:rsidR="0076045D" w:rsidRPr="00151D51" w:rsidRDefault="51CFD78A" w:rsidP="0076045D">
            <w:pPr>
              <w:pStyle w:val="TableText"/>
            </w:pPr>
            <w:r>
              <w:t xml:space="preserve">The 2018 fire was the result of escaped prescribed burns in the area. Strong winds resulted in prescribed burns on private property and crown land growing out of control and becoming wildfires (BOM 2018; </w:t>
            </w:r>
            <w:r w:rsidRPr="26EE8600">
              <w:rPr>
                <w:rFonts w:cs="Arial"/>
              </w:rPr>
              <w:t>Office of Bushfire Risk Management 2018</w:t>
            </w:r>
            <w:r>
              <w:t xml:space="preserve">). </w:t>
            </w:r>
          </w:p>
          <w:p w14:paraId="68B6327A" w14:textId="51351381" w:rsidR="0076045D" w:rsidRDefault="51CFD78A" w:rsidP="0076045D">
            <w:pPr>
              <w:pStyle w:val="TableText"/>
            </w:pPr>
            <w:r>
              <w:t xml:space="preserve">There are a number of mechanisms by which the fire regime impacts a species with obligate seeding traits (Keith 1996; DAWE 2021a). Stirling Range xyris may be sensitive to high fire frequency, low fire severity, out of season fires, peat fires, and </w:t>
            </w:r>
            <w:r>
              <w:lastRenderedPageBreak/>
              <w:t>interactions between fire and climate change, fire and herbivory, and potentially fire and pollinator availability.</w:t>
            </w:r>
          </w:p>
          <w:p w14:paraId="30BB5FCB" w14:textId="10327802" w:rsidR="0076045D" w:rsidRPr="00597A30" w:rsidRDefault="000758DC" w:rsidP="0076045D">
            <w:pPr>
              <w:pStyle w:val="TableText"/>
              <w:rPr>
                <w:i/>
                <w:iCs/>
              </w:rPr>
            </w:pPr>
            <w:r>
              <w:rPr>
                <w:i/>
                <w:iCs/>
              </w:rPr>
              <w:t>Short fire interval</w:t>
            </w:r>
          </w:p>
          <w:p w14:paraId="1F56B0AF" w14:textId="5D56A7F6" w:rsidR="0076045D" w:rsidRDefault="51CFD78A" w:rsidP="0076045D">
            <w:pPr>
              <w:pStyle w:val="TableText"/>
            </w:pPr>
            <w:r>
              <w:t xml:space="preserve">Obligate seeders require a minimum time between successive fires to allow time for the species to accumulate sufficient soil-stored seed to ensure population persistence (Keith 1996, DAWE 2021a). Stirling Range xyris has a primary juvenile period of around </w:t>
            </w:r>
            <w:r w:rsidR="00A10E5C">
              <w:t xml:space="preserve">three to </w:t>
            </w:r>
            <w:r w:rsidR="00B513DC">
              <w:t>four</w:t>
            </w:r>
            <w:r>
              <w:t xml:space="preserve"> years (</w:t>
            </w:r>
            <w:r w:rsidR="00B3425C">
              <w:t xml:space="preserve">S. Barrett 2022 pers. comm. </w:t>
            </w:r>
            <w:r w:rsidR="009F4D17">
              <w:t>29 March</w:t>
            </w:r>
            <w:r>
              <w:t>)</w:t>
            </w:r>
            <w:r w:rsidR="00B3425C">
              <w:t>.</w:t>
            </w:r>
            <w:r>
              <w:t xml:space="preserve"> </w:t>
            </w:r>
            <w:r w:rsidR="00351F0E">
              <w:t xml:space="preserve">The species likely requires multiple flowering seasons to restore the soil seed bank to pre-fire levels and possibly longer if other threats such as grazing reduce fecundity. </w:t>
            </w:r>
            <w:r w:rsidR="003D6AD0">
              <w:t>Short fire intervals</w:t>
            </w:r>
            <w:r>
              <w:t xml:space="preserve"> are a threat to this species as evidenced by fires burning the species’ habitat in May 2018 and December 2019.</w:t>
            </w:r>
            <w:r w:rsidR="002971BC">
              <w:t xml:space="preserve"> Such short inter-fire periods are likely to </w:t>
            </w:r>
            <w:r w:rsidR="0084609E">
              <w:t>cause</w:t>
            </w:r>
            <w:r w:rsidR="002971BC">
              <w:t xml:space="preserve"> population decline or extinction. </w:t>
            </w:r>
            <w:r>
              <w:t>Stirling Range xyris occurs with other species that are likely to have substantially longer minimum</w:t>
            </w:r>
            <w:r w:rsidR="0084609E">
              <w:t xml:space="preserve"> tolerable</w:t>
            </w:r>
            <w:r>
              <w:t xml:space="preserve"> fire intervals (DPAW 2016).</w:t>
            </w:r>
          </w:p>
          <w:p w14:paraId="5BC4FD6B" w14:textId="4E6CB381" w:rsidR="0076045D" w:rsidRDefault="51CFD78A" w:rsidP="0076045D">
            <w:pPr>
              <w:pStyle w:val="TableText"/>
            </w:pPr>
            <w:r>
              <w:t>Fire exclusion appears unlikely to pose a significant threat to</w:t>
            </w:r>
            <w:r w:rsidR="26EE8600">
              <w:t xml:space="preserve"> </w:t>
            </w:r>
            <w:r>
              <w:t xml:space="preserve">the species because it has been observed recruiting sporadically in the absence of fire (S. Barrett 2022 pers. comm. 4 January). </w:t>
            </w:r>
          </w:p>
          <w:p w14:paraId="7F1E65D8" w14:textId="77777777" w:rsidR="0076045D" w:rsidRPr="00EA7705" w:rsidRDefault="0076045D" w:rsidP="0076045D">
            <w:pPr>
              <w:pStyle w:val="TableText"/>
              <w:rPr>
                <w:i/>
                <w:iCs/>
              </w:rPr>
            </w:pPr>
            <w:r w:rsidRPr="00EA7705">
              <w:rPr>
                <w:i/>
                <w:iCs/>
              </w:rPr>
              <w:t>Low severity fires</w:t>
            </w:r>
          </w:p>
          <w:p w14:paraId="4C360C73" w14:textId="0634E498" w:rsidR="0076045D" w:rsidRDefault="51CFD78A" w:rsidP="0076045D">
            <w:pPr>
              <w:pStyle w:val="TableText"/>
            </w:pPr>
            <w:r>
              <w:t>Temperature-sensitive obligate seeders require soil temperatures to be sufficient to break seed dormancy (either physically or physiologically) and initiate germination (Auld &amp; O’Connel</w:t>
            </w:r>
            <w:r w:rsidR="00030FEA">
              <w:t>l</w:t>
            </w:r>
            <w:r>
              <w:t xml:space="preserve"> 1991; Auld &amp; Ooi 2009). Failure to do this can result in a low rate of recruitment, seed bank attrition and subsequent population decline (Regan et al. 2003). Although it is unknown if Stirling Range xyris has temperature-sensitive dormancy, low severity fires could pose a risk to the species, until further research suggests otherwise.</w:t>
            </w:r>
          </w:p>
          <w:p w14:paraId="1D590DA0" w14:textId="77777777" w:rsidR="0076045D" w:rsidRPr="00807A4E" w:rsidRDefault="0076045D" w:rsidP="0076045D">
            <w:pPr>
              <w:pStyle w:val="TableText"/>
              <w:rPr>
                <w:i/>
                <w:iCs/>
              </w:rPr>
            </w:pPr>
            <w:r w:rsidRPr="00EA7705">
              <w:rPr>
                <w:i/>
                <w:iCs/>
              </w:rPr>
              <w:t>Out of season fires</w:t>
            </w:r>
          </w:p>
          <w:p w14:paraId="7C6C713D" w14:textId="77777777" w:rsidR="0076045D" w:rsidRDefault="0076045D" w:rsidP="0076045D">
            <w:pPr>
              <w:pStyle w:val="TableText"/>
            </w:pPr>
            <w:r>
              <w:t xml:space="preserve">When fire occurs out of season there are a number of mechanisms that lead to recruitment failure and reduce the recovery potential of species following fire (DAWE 2021a). These include: </w:t>
            </w:r>
          </w:p>
          <w:p w14:paraId="67412140" w14:textId="77777777" w:rsidR="0076045D" w:rsidRDefault="0076045D" w:rsidP="0076045D">
            <w:pPr>
              <w:pStyle w:val="TableText"/>
            </w:pPr>
            <w:r>
              <w:t xml:space="preserve">1) seedling mortality due to desiccation as a consequence of the interaction between out of season fires and fire-hydrological interactions, particularly by temperate region obligate seeders (Miller et al. 2019), </w:t>
            </w:r>
          </w:p>
          <w:p w14:paraId="48A58A43" w14:textId="77777777" w:rsidR="0076045D" w:rsidRDefault="0076045D" w:rsidP="0076045D">
            <w:pPr>
              <w:pStyle w:val="TableText"/>
            </w:pPr>
            <w:r>
              <w:t xml:space="preserve">2) low rate of seed production due to sub-optimal flowering cues (Morgan 1995) and/or dormancy cues (Ooi et al. 2007), particularly by species that rely on seasonal pollinators or specific flowering conditions, and </w:t>
            </w:r>
          </w:p>
          <w:p w14:paraId="11B60967" w14:textId="77777777" w:rsidR="0076045D" w:rsidRDefault="0076045D" w:rsidP="0076045D">
            <w:pPr>
              <w:pStyle w:val="TableText"/>
            </w:pPr>
            <w:r>
              <w:t xml:space="preserve">3) disruption to processes that facilitate post-fire recovery and limit dispersal (Jasinge et al. 2018; Keith et al. 2020), particularly by species with seasonal growing conditions. </w:t>
            </w:r>
          </w:p>
          <w:p w14:paraId="0F937ED3" w14:textId="522D0A4D" w:rsidR="0076045D" w:rsidRDefault="51CFD78A" w:rsidP="0076045D">
            <w:pPr>
              <w:pStyle w:val="TableText"/>
            </w:pPr>
            <w:r>
              <w:t xml:space="preserve">Stirling Range xyris </w:t>
            </w:r>
            <w:r w:rsidR="00EE0A0D">
              <w:t xml:space="preserve">appears to be </w:t>
            </w:r>
            <w:r>
              <w:t>adapted to seasonal fire regimes consisting of fire during the dry dormant summer periods followed by moist conditions during the growing and reproductive period. The species is likely to have physiologically dormant seeds, a type of dormancy that may reduce and delayed germination responses to out-of-season fires (Ooi et al. 2007). If fires occur during the growing season, standing plants will be killed before seed is produced, and this may reduce population viability, particularly if the soil seed bank is relatively short-lived and/or exhausted by single fire events</w:t>
            </w:r>
            <w:r w:rsidR="004C513F">
              <w:t xml:space="preserve"> (Auld &amp; Denham 2006)</w:t>
            </w:r>
            <w:r>
              <w:t xml:space="preserve">. </w:t>
            </w:r>
          </w:p>
          <w:p w14:paraId="2875264B" w14:textId="34498E28" w:rsidR="0076045D" w:rsidRDefault="51CFD78A" w:rsidP="0076045D">
            <w:pPr>
              <w:pStyle w:val="TableText"/>
            </w:pPr>
            <w:r>
              <w:t>Out-of-season prescribed burning is likely to negatively impact post-fire recruitment of other obligate seeder monocots in south-western Western Australia (Meney et al. 1994).</w:t>
            </w:r>
            <w:r w:rsidR="00E568F0">
              <w:t xml:space="preserve"> Impacts on Stirling Range xyris are unclear, as good germination </w:t>
            </w:r>
            <w:r w:rsidR="00E568F0">
              <w:lastRenderedPageBreak/>
              <w:t xml:space="preserve">occurred following the May 2018 fire. </w:t>
            </w:r>
            <w:r w:rsidR="00500969">
              <w:t>Further research into the germination cues of the species, and its susceptibility to out-of-season fire are needed.</w:t>
            </w:r>
            <w:r>
              <w:t xml:space="preserve"> In addition, prescribed burning at any time of year places obligate seeders at risk of bushfire events that occur in the immediate future, by putting the population in a fire-sensitive juvenile state. Realisation of such risks were recently documented for the nearby population of </w:t>
            </w:r>
            <w:r w:rsidRPr="26EE8600">
              <w:rPr>
                <w:i/>
                <w:iCs/>
              </w:rPr>
              <w:t xml:space="preserve">Banksia montana </w:t>
            </w:r>
            <w:r>
              <w:t>(Stirling Range Dryandra; DAWE 2021b</w:t>
            </w:r>
            <w:r w:rsidR="003D6AD0">
              <w:t>)</w:t>
            </w:r>
            <w:r>
              <w:t xml:space="preserve">. </w:t>
            </w:r>
          </w:p>
          <w:p w14:paraId="0A68ECE0" w14:textId="6D72CCDD" w:rsidR="0076045D" w:rsidRPr="00A26104" w:rsidRDefault="51CFD78A" w:rsidP="26EE8600">
            <w:pPr>
              <w:pStyle w:val="TableText"/>
              <w:rPr>
                <w:i/>
                <w:iCs/>
              </w:rPr>
            </w:pPr>
            <w:r w:rsidRPr="26EE8600">
              <w:rPr>
                <w:i/>
                <w:iCs/>
              </w:rPr>
              <w:t>Interactions between fire and other threats</w:t>
            </w:r>
          </w:p>
          <w:p w14:paraId="765410A8" w14:textId="77777777" w:rsidR="0076045D" w:rsidRDefault="0076045D" w:rsidP="0076045D">
            <w:pPr>
              <w:pStyle w:val="TableText"/>
            </w:pPr>
            <w:r>
              <w:t xml:space="preserve">There are a range of mechanisms by which fire interacts with other threats and impacts the species recovery potential following fire (DAWE 2021a). </w:t>
            </w:r>
          </w:p>
          <w:p w14:paraId="12100195" w14:textId="77777777" w:rsidR="0076045D" w:rsidRDefault="0076045D" w:rsidP="0076045D">
            <w:pPr>
              <w:pStyle w:val="TableText"/>
            </w:pPr>
            <w:r>
              <w:t>For Stirling Range xyris, the interaction between climate change and the fire regime could lead to significant impacts on the population. Climate change can increase the frequency of fire through changes in the landscape moisture levels increasing the risk of localised extinctions (Gallagher et al. 2021). For example, climate change is predicted to increase the number of days of elevated temperatures and increase the Forest Fire Danger Index in south-west Australia (DIICCSRTE 2013; Dowdy et al. 2019; CSIRO &amp; BOM 2020). This indicates a potential subsequent reduction in the fire-free interval (</w:t>
            </w:r>
            <w:r w:rsidRPr="5E6DD23A">
              <w:rPr>
                <w:noProof/>
              </w:rPr>
              <w:t>Enright et al. 2014; Gallagher 2020; Gallagher et al. 2021)</w:t>
            </w:r>
            <w:r>
              <w:t xml:space="preserve">. </w:t>
            </w:r>
          </w:p>
          <w:p w14:paraId="0B19710C" w14:textId="77777777" w:rsidR="0076045D" w:rsidRPr="00B93651" w:rsidRDefault="0076045D" w:rsidP="0076045D">
            <w:pPr>
              <w:pStyle w:val="TableText"/>
            </w:pPr>
            <w:r>
              <w:t xml:space="preserve">Climate associated warming and drying can also reduce the species’ resilience by interacting with natural hydrological cycles (see climate change section). This is particularly important for a species that depends on specific hydrological conditions for reproduction and germination such as Stirling Range xyris. </w:t>
            </w:r>
          </w:p>
          <w:p w14:paraId="6A128A83" w14:textId="77777777" w:rsidR="0076045D" w:rsidRPr="005268E5" w:rsidRDefault="0076045D" w:rsidP="0076045D">
            <w:pPr>
              <w:pStyle w:val="TableText"/>
            </w:pPr>
            <w:r>
              <w:rPr>
                <w:rFonts w:cstheme="minorHAnsi"/>
                <w:szCs w:val="18"/>
              </w:rPr>
              <w:t>The two climate associated threat pathways can also act in concert through processes such as the ‘interval squeeze’ , whereby climate change drives increased pressure via higher fire frequency, while also reducing resilience via slower rates of maturation and lower fecundity (Enright et al. 2015; Henzler et al. 2018).</w:t>
            </w:r>
          </w:p>
          <w:p w14:paraId="6458A36C" w14:textId="77777777" w:rsidR="0076045D" w:rsidRPr="00C85C0E" w:rsidRDefault="0076045D" w:rsidP="0076045D">
            <w:pPr>
              <w:pStyle w:val="TableText"/>
            </w:pPr>
            <w:r>
              <w:t>Prescribed burning can also increase the frequency of fire. For example, a widespread fire in 2018 was the result of an escaped prescribed burn and was followed a year later by a wildfire in 2019 (OBRM 2018). Prescribed burns are a risk and can reduce the fire-free interval.</w:t>
            </w:r>
          </w:p>
          <w:p w14:paraId="4AB835CC" w14:textId="751E7944" w:rsidR="0076045D" w:rsidRPr="00151D51" w:rsidRDefault="51CFD78A" w:rsidP="0076045D">
            <w:pPr>
              <w:pStyle w:val="TableText"/>
            </w:pPr>
            <w:r>
              <w:t>Other potential fire-related threats include potential fire-drought, fire-herbivore and possibly fire-pollinator interactions (if pollinator communities are negatively impacted by inappropriate fire regimes, which is poorly understood at present). If co-occurring threats cause the depletion of annual fruiting that could reduce the size of soil seed banks, obligate seeder monocot populations may be negatively impacted (Meney et al. 1994). Indirect effects of fire-disease interactions may also influence the viability of populations of Stirling Range xyris (see below).</w:t>
            </w:r>
          </w:p>
        </w:tc>
      </w:tr>
      <w:tr w:rsidR="0076045D" w:rsidRPr="008C7E95" w14:paraId="1E7B8C63" w14:textId="77777777" w:rsidTr="26EE8600">
        <w:trPr>
          <w:trHeight w:val="70"/>
        </w:trPr>
        <w:tc>
          <w:tcPr>
            <w:tcW w:w="9060" w:type="dxa"/>
            <w:gridSpan w:val="3"/>
          </w:tcPr>
          <w:p w14:paraId="4116B070" w14:textId="636FFD20" w:rsidR="0076045D" w:rsidRDefault="0076045D" w:rsidP="0076045D">
            <w:pPr>
              <w:pStyle w:val="TableText"/>
            </w:pPr>
            <w:r w:rsidRPr="003B76EB">
              <w:lastRenderedPageBreak/>
              <w:t>Invasive and native species</w:t>
            </w:r>
          </w:p>
        </w:tc>
      </w:tr>
      <w:tr w:rsidR="0076045D" w:rsidRPr="008C7E95" w14:paraId="1C4B4F69" w14:textId="77777777" w:rsidTr="26EE8600">
        <w:trPr>
          <w:trHeight w:val="606"/>
        </w:trPr>
        <w:tc>
          <w:tcPr>
            <w:tcW w:w="1741" w:type="dxa"/>
          </w:tcPr>
          <w:p w14:paraId="1B35410C" w14:textId="25D6AF57" w:rsidR="0076045D" w:rsidRPr="003C1A1A" w:rsidRDefault="0076045D" w:rsidP="0076045D">
            <w:pPr>
              <w:pStyle w:val="TableText"/>
              <w:rPr>
                <w:rFonts w:cs="Arial"/>
                <w:szCs w:val="18"/>
              </w:rPr>
            </w:pPr>
            <w:r w:rsidRPr="003B76EB">
              <w:t>Grazing</w:t>
            </w:r>
            <w:r>
              <w:t xml:space="preserve"> by invasive and native species</w:t>
            </w:r>
          </w:p>
        </w:tc>
        <w:tc>
          <w:tcPr>
            <w:tcW w:w="2181" w:type="dxa"/>
          </w:tcPr>
          <w:p w14:paraId="788AD818" w14:textId="77777777" w:rsidR="009B5093" w:rsidRPr="00544D5A" w:rsidRDefault="009B5093" w:rsidP="009B5093">
            <w:pPr>
              <w:pStyle w:val="TableBullet1"/>
              <w:ind w:left="506" w:hanging="360"/>
            </w:pPr>
            <w:r w:rsidRPr="00544D5A">
              <w:t>Timing: current</w:t>
            </w:r>
          </w:p>
          <w:p w14:paraId="0190FC9F" w14:textId="3E5F1E5A" w:rsidR="009B5093" w:rsidRDefault="009B5093" w:rsidP="009B5093">
            <w:pPr>
              <w:pStyle w:val="TableBullet1"/>
              <w:ind w:left="506" w:hanging="360"/>
            </w:pPr>
            <w:r w:rsidRPr="00544D5A">
              <w:t xml:space="preserve">Confidence: </w:t>
            </w:r>
            <w:r>
              <w:t>observed</w:t>
            </w:r>
          </w:p>
          <w:p w14:paraId="621C362A" w14:textId="26182A20" w:rsidR="009B5093" w:rsidRPr="00544D5A" w:rsidRDefault="009B5093" w:rsidP="009B5093">
            <w:pPr>
              <w:pStyle w:val="TableBullet1"/>
              <w:ind w:left="506" w:hanging="360"/>
            </w:pPr>
            <w:r>
              <w:t>Likelihood: likely</w:t>
            </w:r>
          </w:p>
          <w:p w14:paraId="32380274" w14:textId="77777777" w:rsidR="009B5093" w:rsidRPr="00544D5A" w:rsidRDefault="009B5093" w:rsidP="009B5093">
            <w:pPr>
              <w:pStyle w:val="TableBullet1"/>
              <w:ind w:left="506" w:hanging="360"/>
            </w:pPr>
            <w:r w:rsidRPr="00544D5A">
              <w:t xml:space="preserve">Consequence: </w:t>
            </w:r>
            <w:r>
              <w:t>major</w:t>
            </w:r>
          </w:p>
          <w:p w14:paraId="29C2F9CE" w14:textId="77777777" w:rsidR="009B5093" w:rsidRPr="00544D5A" w:rsidRDefault="009B5093" w:rsidP="009B5093">
            <w:pPr>
              <w:pStyle w:val="TableBullet1"/>
              <w:ind w:left="506" w:hanging="360"/>
            </w:pPr>
            <w:r w:rsidRPr="00544D5A">
              <w:t>Trend: unknown</w:t>
            </w:r>
          </w:p>
          <w:p w14:paraId="650D326A" w14:textId="4EF23EC6" w:rsidR="0076045D" w:rsidRPr="00A90824" w:rsidRDefault="009B5093" w:rsidP="009B5093">
            <w:pPr>
              <w:pStyle w:val="TableBullet1"/>
              <w:ind w:left="506" w:hanging="360"/>
            </w:pPr>
            <w:r w:rsidRPr="00544D5A">
              <w:lastRenderedPageBreak/>
              <w:t>Extent:</w:t>
            </w:r>
            <w:r w:rsidRPr="00A90824">
              <w:t xml:space="preserve"> across </w:t>
            </w:r>
            <w:r>
              <w:t>the entire range</w:t>
            </w:r>
          </w:p>
        </w:tc>
        <w:tc>
          <w:tcPr>
            <w:tcW w:w="5138" w:type="dxa"/>
          </w:tcPr>
          <w:p w14:paraId="4653EA2B" w14:textId="1E29DEC9" w:rsidR="0076045D" w:rsidRDefault="0076045D" w:rsidP="0076045D">
            <w:pPr>
              <w:pStyle w:val="TableText"/>
            </w:pPr>
            <w:r w:rsidRPr="22E3ABD1">
              <w:lastRenderedPageBreak/>
              <w:t xml:space="preserve">Surveys since 1994 have confirmed the presence of European </w:t>
            </w:r>
            <w:r>
              <w:t>r</w:t>
            </w:r>
            <w:r w:rsidRPr="22E3ABD1">
              <w:t>abbit (</w:t>
            </w:r>
            <w:r w:rsidRPr="22E3ABD1">
              <w:rPr>
                <w:i/>
              </w:rPr>
              <w:t>Oryctolagus cuniculus</w:t>
            </w:r>
            <w:r w:rsidRPr="22E3ABD1">
              <w:t>) and</w:t>
            </w:r>
            <w:r>
              <w:t xml:space="preserve"> Quokka (</w:t>
            </w:r>
            <w:r w:rsidRPr="22E3ABD1">
              <w:rPr>
                <w:i/>
              </w:rPr>
              <w:t>Setonix brachyurus</w:t>
            </w:r>
            <w:r>
              <w:t>)</w:t>
            </w:r>
            <w:r w:rsidRPr="22E3ABD1">
              <w:t xml:space="preserve"> within the </w:t>
            </w:r>
            <w:r>
              <w:t>vicinity of the Stirling Range xyris population</w:t>
            </w:r>
            <w:r w:rsidRPr="22E3ABD1">
              <w:t xml:space="preserve"> (Barrett 1996). </w:t>
            </w:r>
            <w:r>
              <w:t xml:space="preserve">Evidence of grazing of Stirling Range xyris plants (presumably by these species) has been observed on several occasions, including post-fire in 2021 (S. Barrett 2022 pers. comm. 4 January). Grazing may be a significant threat to the recovery of the species post-fire (S. Barrett 2022 pers. comm. 4 January) as has been documented in other obligate seeder monocots (Meney et al. 1994). Grazing may interact with </w:t>
            </w:r>
            <w:r>
              <w:lastRenderedPageBreak/>
              <w:t>fire, drought or other threats if it reduces the size of soil seed banks, compounding the effects of these threats by reducing the seed bank available for recruitment post-fire or post-drought (Meney et al. 1994).</w:t>
            </w:r>
          </w:p>
        </w:tc>
      </w:tr>
      <w:tr w:rsidR="0076045D" w:rsidRPr="008C7E95" w14:paraId="40AC3D95" w14:textId="77777777" w:rsidTr="26EE8600">
        <w:trPr>
          <w:trHeight w:val="70"/>
        </w:trPr>
        <w:tc>
          <w:tcPr>
            <w:tcW w:w="9060" w:type="dxa"/>
            <w:gridSpan w:val="3"/>
          </w:tcPr>
          <w:p w14:paraId="3FA1E3C8" w14:textId="73C1D6FB" w:rsidR="0076045D" w:rsidRDefault="0076045D" w:rsidP="009B5093">
            <w:pPr>
              <w:pStyle w:val="TableText"/>
              <w:keepNext/>
            </w:pPr>
            <w:r>
              <w:lastRenderedPageBreak/>
              <w:t>Disease</w:t>
            </w:r>
          </w:p>
        </w:tc>
      </w:tr>
      <w:tr w:rsidR="009B5093" w:rsidRPr="008C7E95" w14:paraId="096114E4" w14:textId="77777777" w:rsidTr="26EE8600">
        <w:trPr>
          <w:cantSplit/>
          <w:trHeight w:val="606"/>
        </w:trPr>
        <w:tc>
          <w:tcPr>
            <w:tcW w:w="1741" w:type="dxa"/>
          </w:tcPr>
          <w:p w14:paraId="40E035E8" w14:textId="508ACE93" w:rsidR="009B5093" w:rsidRPr="003C1A1A" w:rsidRDefault="009B5093" w:rsidP="009B5093">
            <w:pPr>
              <w:pStyle w:val="TableText"/>
              <w:rPr>
                <w:rFonts w:cs="Arial"/>
                <w:szCs w:val="18"/>
              </w:rPr>
            </w:pPr>
            <w:r>
              <w:t xml:space="preserve">Direct or indirect impacts of dieback caused by </w:t>
            </w:r>
            <w:r>
              <w:rPr>
                <w:i/>
                <w:iCs/>
              </w:rPr>
              <w:t xml:space="preserve">Phytophthora </w:t>
            </w:r>
            <w:r>
              <w:t>spp.</w:t>
            </w:r>
            <w:r>
              <w:rPr>
                <w:i/>
                <w:iCs/>
              </w:rPr>
              <w:t xml:space="preserve"> </w:t>
            </w:r>
            <w:r>
              <w:t xml:space="preserve"> infection</w:t>
            </w:r>
          </w:p>
        </w:tc>
        <w:tc>
          <w:tcPr>
            <w:tcW w:w="2181" w:type="dxa"/>
          </w:tcPr>
          <w:p w14:paraId="7823AACD" w14:textId="77777777" w:rsidR="009B5093" w:rsidRPr="003B76EB" w:rsidRDefault="009B5093" w:rsidP="009B5093">
            <w:pPr>
              <w:pStyle w:val="TableBullet1"/>
              <w:ind w:left="506" w:hanging="360"/>
            </w:pPr>
            <w:r w:rsidRPr="003B76EB">
              <w:t>Status: current</w:t>
            </w:r>
          </w:p>
          <w:p w14:paraId="1F5C191B" w14:textId="77777777" w:rsidR="009B5093" w:rsidRDefault="009B5093" w:rsidP="009B5093">
            <w:pPr>
              <w:pStyle w:val="TableBullet1"/>
              <w:ind w:left="506" w:hanging="360"/>
            </w:pPr>
            <w:r w:rsidRPr="003B76EB">
              <w:t xml:space="preserve">Confidence: </w:t>
            </w:r>
            <w:r>
              <w:t>suspected</w:t>
            </w:r>
          </w:p>
          <w:p w14:paraId="5035EA76" w14:textId="3687FDE2" w:rsidR="009B5093" w:rsidRPr="00544D5A" w:rsidRDefault="009B5093" w:rsidP="009B5093">
            <w:pPr>
              <w:pStyle w:val="TableBullet1"/>
              <w:ind w:left="506" w:hanging="360"/>
            </w:pPr>
            <w:r>
              <w:t>Likelihood: unknown</w:t>
            </w:r>
          </w:p>
          <w:p w14:paraId="73C188B3" w14:textId="77777777" w:rsidR="009B5093" w:rsidRPr="003B76EB" w:rsidRDefault="009B5093" w:rsidP="009B5093">
            <w:pPr>
              <w:pStyle w:val="TableBullet1"/>
              <w:ind w:left="506" w:hanging="360"/>
            </w:pPr>
            <w:r w:rsidRPr="003B76EB">
              <w:t xml:space="preserve">Consequence: </w:t>
            </w:r>
            <w:r>
              <w:t>moderate</w:t>
            </w:r>
          </w:p>
          <w:p w14:paraId="38312F15" w14:textId="77777777" w:rsidR="009B5093" w:rsidRDefault="009B5093" w:rsidP="009B5093">
            <w:pPr>
              <w:pStyle w:val="TableBullet1"/>
              <w:ind w:left="506" w:hanging="360"/>
            </w:pPr>
            <w:r w:rsidRPr="003B76EB">
              <w:t>Trend: static</w:t>
            </w:r>
          </w:p>
          <w:p w14:paraId="7480C977" w14:textId="58EDDC81" w:rsidR="009B5093" w:rsidRPr="00A90824" w:rsidRDefault="009B5093" w:rsidP="009B5093">
            <w:pPr>
              <w:pStyle w:val="TableBullet1"/>
              <w:ind w:left="506" w:hanging="360"/>
            </w:pPr>
            <w:r w:rsidRPr="003B76EB">
              <w:t>Extent: across the entire range</w:t>
            </w:r>
          </w:p>
        </w:tc>
        <w:tc>
          <w:tcPr>
            <w:tcW w:w="5138" w:type="dxa"/>
          </w:tcPr>
          <w:p w14:paraId="2368CEB7" w14:textId="77777777" w:rsidR="009B5093" w:rsidRPr="00151D51" w:rsidRDefault="009B5093" w:rsidP="009B5093">
            <w:pPr>
              <w:pStyle w:val="TableText"/>
            </w:pPr>
            <w:r w:rsidRPr="00151D51">
              <w:t>The Eastern Stirling Range Montane Heath and Thicket Community has been significantly affected by dieback caused by</w:t>
            </w:r>
            <w:r w:rsidRPr="00151D51">
              <w:rPr>
                <w:i/>
              </w:rPr>
              <w:t xml:space="preserve"> </w:t>
            </w:r>
            <w:r>
              <w:rPr>
                <w:i/>
              </w:rPr>
              <w:t>Phytophthora</w:t>
            </w:r>
            <w:r w:rsidRPr="00151D51">
              <w:rPr>
                <w:i/>
              </w:rPr>
              <w:t xml:space="preserve"> cinnamomi </w:t>
            </w:r>
            <w:r w:rsidRPr="00151D51">
              <w:t>since it was identified in the region in 1974</w:t>
            </w:r>
            <w:r>
              <w:t xml:space="preserve"> (DPAW 2016)</w:t>
            </w:r>
            <w:r w:rsidRPr="00151D51">
              <w:t xml:space="preserve">. </w:t>
            </w:r>
            <w:r w:rsidRPr="00151D51">
              <w:rPr>
                <w:i/>
              </w:rPr>
              <w:t>Phytophthora cinnamomi</w:t>
            </w:r>
            <w:r w:rsidRPr="00151D51">
              <w:t xml:space="preserve"> is an introduced soil-borne plant pathogen that results in plant death through the destruction of root systems (DPAW 2014). ‘Dieback caused by the root-rot fungus </w:t>
            </w:r>
            <w:r w:rsidRPr="00151D51">
              <w:rPr>
                <w:i/>
              </w:rPr>
              <w:t>Phytophthora cinnamomi</w:t>
            </w:r>
            <w:r w:rsidRPr="00151D51">
              <w:t>’ is listed as a Key Threatening Process under the EPBC Act (</w:t>
            </w:r>
            <w:r>
              <w:t>DOEE</w:t>
            </w:r>
            <w:r w:rsidRPr="00151D51">
              <w:t xml:space="preserve"> 2018).</w:t>
            </w:r>
          </w:p>
          <w:p w14:paraId="06CF168E" w14:textId="77777777" w:rsidR="009B5093" w:rsidRDefault="009B5093" w:rsidP="009B5093">
            <w:pPr>
              <w:pStyle w:val="TableText"/>
            </w:pPr>
            <w:r>
              <w:t xml:space="preserve">Stirling Range xyris is not thought to be susceptible to </w:t>
            </w:r>
            <w:r>
              <w:rPr>
                <w:i/>
                <w:iCs/>
              </w:rPr>
              <w:t>P. cinnamomi</w:t>
            </w:r>
            <w:r>
              <w:t>, as the pathogen is present across its habitat and the species appears unaffected (S. Barrett 2022 pers. comm. 4 January). However, no plants have been sampled to test for the presence of the pathogen, nor have plants been inoculated experimentally</w:t>
            </w:r>
            <w:r>
              <w:rPr>
                <w:i/>
                <w:iCs/>
              </w:rPr>
              <w:t xml:space="preserve"> </w:t>
            </w:r>
            <w:r>
              <w:t xml:space="preserve">(S. Barrett 2022 pers. comm. 4 January). The effects of interactions between the pathogen and drought or fire (e.g. </w:t>
            </w:r>
            <w:r w:rsidRPr="00151D51">
              <w:t>Barrett &amp; Yates 2015</w:t>
            </w:r>
            <w:r>
              <w:t>) are also not well understood.</w:t>
            </w:r>
          </w:p>
          <w:p w14:paraId="0BBDBF50" w14:textId="29F6151B" w:rsidR="009B5093" w:rsidRDefault="009B5093" w:rsidP="009B5093">
            <w:pPr>
              <w:pStyle w:val="TableText"/>
            </w:pPr>
            <w:r>
              <w:t xml:space="preserve">Even if Stirling Range xyris is not directly susceptible, dieback caused by </w:t>
            </w:r>
            <w:r>
              <w:rPr>
                <w:i/>
                <w:iCs/>
              </w:rPr>
              <w:t xml:space="preserve">Phytophthora </w:t>
            </w:r>
            <w:r>
              <w:t xml:space="preserve">spp. </w:t>
            </w:r>
            <w:r w:rsidR="00F97567">
              <w:t xml:space="preserve">could have </w:t>
            </w:r>
            <w:r>
              <w:t>possible indirect negative impacts on Stirling Range xyris (e.g. through impacts on insect pollinators; Wills 1993).</w:t>
            </w:r>
          </w:p>
        </w:tc>
      </w:tr>
    </w:tbl>
    <w:p w14:paraId="45CE9016" w14:textId="77777777" w:rsidR="009B5093" w:rsidRDefault="009B5093" w:rsidP="009B5093">
      <w:pPr>
        <w:pStyle w:val="FigureTableNoteSource"/>
      </w:pPr>
      <w:bookmarkStart w:id="10" w:name="_Toc430782162"/>
      <w:bookmarkStart w:id="11" w:name="_Toc511376531"/>
      <w:r>
        <w:t>Timing—identify the temporal nature of the threat;</w:t>
      </w:r>
    </w:p>
    <w:p w14:paraId="207A6ABE" w14:textId="77777777" w:rsidR="009B5093" w:rsidRDefault="009B5093" w:rsidP="009B5093">
      <w:pPr>
        <w:pStyle w:val="FigureTableNoteSource"/>
      </w:pPr>
      <w:r>
        <w:t>Confidence—identify the extent to which we have confidence about the impact of the threat on the species;</w:t>
      </w:r>
    </w:p>
    <w:p w14:paraId="135DD132" w14:textId="77777777" w:rsidR="009B5093" w:rsidRDefault="009B5093" w:rsidP="009B5093">
      <w:pPr>
        <w:pStyle w:val="FigureTableNoteSource"/>
      </w:pPr>
      <w:r>
        <w:t>Likelihood</w:t>
      </w:r>
      <w:r w:rsidRPr="009A615F">
        <w:t>—identif</w:t>
      </w:r>
      <w:r>
        <w:t>ies</w:t>
      </w:r>
      <w:r w:rsidRPr="009A615F">
        <w:t xml:space="preserve"> the</w:t>
      </w:r>
      <w:r>
        <w:t xml:space="preserve"> likelihood of the threat impacting on the whole population or extent of the species Consequence—identify the severity of the threat;</w:t>
      </w:r>
    </w:p>
    <w:p w14:paraId="61C8E927" w14:textId="77777777" w:rsidR="00CB4815" w:rsidRDefault="009B5093" w:rsidP="009B5093">
      <w:pPr>
        <w:pStyle w:val="FigureTableNoteSource"/>
      </w:pPr>
      <w:r>
        <w:t>Trend—identify the extent to which it will continue to operate on the species;</w:t>
      </w:r>
    </w:p>
    <w:p w14:paraId="571092C0" w14:textId="29CE107A" w:rsidR="009B5093" w:rsidRDefault="009B5093" w:rsidP="009B5093">
      <w:pPr>
        <w:pStyle w:val="FigureTableNoteSource"/>
      </w:pPr>
      <w:r>
        <w:t>Extent—identify its spatial content in terms of the range of the species</w:t>
      </w:r>
      <w:r w:rsidR="00CB4815">
        <w:t>;</w:t>
      </w:r>
    </w:p>
    <w:p w14:paraId="119C4C08" w14:textId="5F5C96AC" w:rsidR="00CB4815" w:rsidRPr="00CB4815" w:rsidRDefault="00CB4815" w:rsidP="00CB4815">
      <w:pPr>
        <w:pStyle w:val="FigureTableNoteSource"/>
      </w:pPr>
      <w:r>
        <w:rPr>
          <w:vertAlign w:val="superscript"/>
        </w:rPr>
        <w:t xml:space="preserve">1 </w:t>
      </w:r>
      <w:r>
        <w:t>Fire regimes that cause biodiversity decline include the full range of fire-related ecological processes that directly or indirectly cause persistent declines in the distribution, abundance, genetic diversity or function of a species or ecological community. ‘Fire regime’ refers to the frequency, intensity or severity, season, and types (aerial/subterranean) of successive fire events at a point in the landscape.</w:t>
      </w:r>
    </w:p>
    <w:p w14:paraId="61C05EEC" w14:textId="6EDD289F" w:rsidR="00E707AE" w:rsidRPr="00D3763C" w:rsidRDefault="00BD7983">
      <w:r w:rsidRPr="00D3763C">
        <w:t xml:space="preserve">Each threat has been described </w:t>
      </w:r>
      <w:r w:rsidR="000E630E" w:rsidRPr="00D3763C">
        <w:t xml:space="preserve">in Table </w:t>
      </w:r>
      <w:r w:rsidR="00691CF4">
        <w:t>2</w:t>
      </w:r>
      <w:r w:rsidR="000E630E" w:rsidRPr="00D3763C">
        <w:t xml:space="preserve"> </w:t>
      </w:r>
      <w:r w:rsidRPr="00D3763C">
        <w:t xml:space="preserve">in terms of the extent that it is operating on the species. </w:t>
      </w:r>
      <w:r w:rsidR="00F92E66" w:rsidRPr="00D3763C">
        <w:t>The</w:t>
      </w:r>
      <w:r w:rsidRPr="00D3763C">
        <w:t xml:space="preserve"> risk matrix (</w:t>
      </w:r>
      <w:r w:rsidR="00691CF4">
        <w:t>Table 3</w:t>
      </w:r>
      <w:r w:rsidRPr="00D3763C">
        <w:t xml:space="preserve">) provides a visual </w:t>
      </w:r>
      <w:r w:rsidR="00F92E66" w:rsidRPr="00D3763C">
        <w:t>depiction of</w:t>
      </w:r>
      <w:r w:rsidRPr="00D3763C">
        <w:t xml:space="preserve"> the level of risk being imposed by a threat and supports the prioritisation of subsequent management and conservation actions. In </w:t>
      </w:r>
      <w:r w:rsidR="00F92E66" w:rsidRPr="00D3763C">
        <w:t xml:space="preserve">preparing </w:t>
      </w:r>
      <w:r w:rsidRPr="00D3763C">
        <w:t>a risk matrix</w:t>
      </w:r>
      <w:r w:rsidR="00F92E66" w:rsidRPr="00D3763C">
        <w:t>,</w:t>
      </w:r>
      <w:r w:rsidRPr="00D3763C">
        <w:t xml:space="preserve"> several factors have been taken into consideration, they are: the life stage they affect; the duration of the impact; and the efficacy of current management regimes, assuming that management will continu</w:t>
      </w:r>
      <w:r w:rsidR="00774EAA" w:rsidRPr="00D3763C">
        <w:t>e to be applied appropriately.</w:t>
      </w:r>
      <w:r w:rsidRPr="00D3763C">
        <w:t xml:space="preserve"> The risk matrix</w:t>
      </w:r>
      <w:r w:rsidR="001B077B" w:rsidRPr="00D3763C">
        <w:t xml:space="preserve"> </w:t>
      </w:r>
      <w:r w:rsidRPr="00D3763C">
        <w:t>and ranking of threats has been developed in consultation</w:t>
      </w:r>
      <w:r w:rsidR="008D2DCF" w:rsidRPr="00D3763C">
        <w:t xml:space="preserve"> </w:t>
      </w:r>
      <w:r w:rsidRPr="00D3763C">
        <w:t>with expert</w:t>
      </w:r>
      <w:r w:rsidR="008D2DCF" w:rsidRPr="00D3763C">
        <w:t>s</w:t>
      </w:r>
      <w:r w:rsidRPr="00D3763C">
        <w:t xml:space="preserve"> </w:t>
      </w:r>
      <w:r w:rsidR="00B038DF" w:rsidRPr="00D3763C">
        <w:t xml:space="preserve">and </w:t>
      </w:r>
      <w:r w:rsidRPr="00D3763C">
        <w:t>using available literature.</w:t>
      </w:r>
    </w:p>
    <w:p w14:paraId="0B3AE256" w14:textId="5819ACC5" w:rsidR="001A3C77" w:rsidRDefault="00774EAA" w:rsidP="00271913">
      <w:pPr>
        <w:pStyle w:val="Caption"/>
      </w:pPr>
      <w:bookmarkStart w:id="12" w:name="_Ref43127879"/>
      <w:r w:rsidRPr="00D3763C">
        <w:lastRenderedPageBreak/>
        <w:t xml:space="preserve">Table </w:t>
      </w:r>
      <w:bookmarkEnd w:id="12"/>
      <w:r w:rsidR="00691CF4">
        <w:rPr>
          <w:noProof/>
        </w:rPr>
        <w:t>3</w:t>
      </w:r>
      <w:r w:rsidRPr="00D3763C">
        <w:t xml:space="preserve"> </w:t>
      </w:r>
      <w:r w:rsidR="00570EA1">
        <w:t>Stirling Range xyris</w:t>
      </w:r>
      <w:r w:rsidR="00707931" w:rsidRPr="00D3763C">
        <w:t xml:space="preserve"> r</w:t>
      </w:r>
      <w:r w:rsidRPr="00D3763C">
        <w:t xml:space="preserve">isk </w:t>
      </w:r>
      <w:r w:rsidR="00C828BF">
        <w:t>m</w:t>
      </w:r>
      <w:r w:rsidRPr="00D3763C">
        <w:t>atrix</w:t>
      </w:r>
    </w:p>
    <w:tbl>
      <w:tblPr>
        <w:tblStyle w:val="TableGrid"/>
        <w:tblW w:w="8824" w:type="dxa"/>
        <w:tblCellMar>
          <w:top w:w="85" w:type="dxa"/>
          <w:bottom w:w="85" w:type="dxa"/>
        </w:tblCellMar>
        <w:tblLook w:val="04A0" w:firstRow="1" w:lastRow="0" w:firstColumn="1" w:lastColumn="0" w:noHBand="0" w:noVBand="1"/>
      </w:tblPr>
      <w:tblGrid>
        <w:gridCol w:w="1378"/>
        <w:gridCol w:w="1358"/>
        <w:gridCol w:w="1358"/>
        <w:gridCol w:w="1635"/>
        <w:gridCol w:w="1635"/>
        <w:gridCol w:w="1460"/>
      </w:tblGrid>
      <w:tr w:rsidR="00D13BAC" w14:paraId="1E581476" w14:textId="77777777" w:rsidTr="005F5AA2">
        <w:trPr>
          <w:tblHeader/>
        </w:trPr>
        <w:tc>
          <w:tcPr>
            <w:tcW w:w="1378" w:type="dxa"/>
            <w:vMerge w:val="restart"/>
          </w:tcPr>
          <w:p w14:paraId="5EAD1637" w14:textId="77777777" w:rsidR="00D13BAC" w:rsidRDefault="00D13BAC" w:rsidP="005F5AA2">
            <w:pPr>
              <w:pStyle w:val="TableHeading"/>
              <w:spacing w:before="0" w:after="0"/>
            </w:pPr>
            <w:r>
              <w:t>Likelihood</w:t>
            </w:r>
          </w:p>
        </w:tc>
        <w:tc>
          <w:tcPr>
            <w:tcW w:w="7446" w:type="dxa"/>
            <w:gridSpan w:val="5"/>
          </w:tcPr>
          <w:p w14:paraId="313A22DC" w14:textId="77777777" w:rsidR="00D13BAC" w:rsidRDefault="00D13BAC" w:rsidP="005F5AA2">
            <w:pPr>
              <w:pStyle w:val="TableHeading"/>
              <w:spacing w:before="0" w:after="0"/>
            </w:pPr>
            <w:r>
              <w:t>Consequences</w:t>
            </w:r>
          </w:p>
        </w:tc>
      </w:tr>
      <w:tr w:rsidR="00D13BAC" w14:paraId="7924BE30" w14:textId="77777777" w:rsidTr="005F5AA2">
        <w:trPr>
          <w:tblHeader/>
        </w:trPr>
        <w:tc>
          <w:tcPr>
            <w:tcW w:w="1378" w:type="dxa"/>
            <w:vMerge/>
          </w:tcPr>
          <w:p w14:paraId="3415B1BC" w14:textId="77777777" w:rsidR="00D13BAC" w:rsidRDefault="00D13BAC" w:rsidP="005F5AA2">
            <w:pPr>
              <w:pStyle w:val="TableHeading"/>
              <w:spacing w:before="0" w:after="0"/>
            </w:pPr>
          </w:p>
        </w:tc>
        <w:tc>
          <w:tcPr>
            <w:tcW w:w="1358" w:type="dxa"/>
          </w:tcPr>
          <w:p w14:paraId="3F503BFC" w14:textId="77777777" w:rsidR="00D13BAC" w:rsidRDefault="00D13BAC" w:rsidP="005F5AA2">
            <w:pPr>
              <w:pStyle w:val="TableHeading"/>
              <w:spacing w:before="0" w:after="0"/>
            </w:pPr>
            <w:r>
              <w:t>Not significant</w:t>
            </w:r>
          </w:p>
        </w:tc>
        <w:tc>
          <w:tcPr>
            <w:tcW w:w="1358" w:type="dxa"/>
          </w:tcPr>
          <w:p w14:paraId="0419FF5A" w14:textId="77777777" w:rsidR="00D13BAC" w:rsidRDefault="00D13BAC" w:rsidP="005F5AA2">
            <w:pPr>
              <w:pStyle w:val="TableHeading"/>
              <w:spacing w:before="0" w:after="0"/>
            </w:pPr>
            <w:r>
              <w:t>Minor</w:t>
            </w:r>
          </w:p>
        </w:tc>
        <w:tc>
          <w:tcPr>
            <w:tcW w:w="1635" w:type="dxa"/>
          </w:tcPr>
          <w:p w14:paraId="7465DA23" w14:textId="77777777" w:rsidR="00D13BAC" w:rsidRDefault="00D13BAC" w:rsidP="005F5AA2">
            <w:pPr>
              <w:pStyle w:val="TableHeading"/>
              <w:spacing w:before="0" w:after="0"/>
            </w:pPr>
            <w:r>
              <w:t>Moderate</w:t>
            </w:r>
          </w:p>
        </w:tc>
        <w:tc>
          <w:tcPr>
            <w:tcW w:w="1635" w:type="dxa"/>
          </w:tcPr>
          <w:p w14:paraId="026E64A2" w14:textId="77777777" w:rsidR="00D13BAC" w:rsidRDefault="00D13BAC" w:rsidP="005F5AA2">
            <w:pPr>
              <w:pStyle w:val="TableHeading"/>
              <w:spacing w:before="0" w:after="0"/>
            </w:pPr>
            <w:r>
              <w:t>Major</w:t>
            </w:r>
          </w:p>
        </w:tc>
        <w:tc>
          <w:tcPr>
            <w:tcW w:w="1460" w:type="dxa"/>
          </w:tcPr>
          <w:p w14:paraId="60174E53" w14:textId="77777777" w:rsidR="00D13BAC" w:rsidRDefault="00D13BAC" w:rsidP="005F5AA2">
            <w:pPr>
              <w:pStyle w:val="TableHeading"/>
              <w:spacing w:before="0" w:after="0"/>
            </w:pPr>
            <w:r>
              <w:t>Catastrophic</w:t>
            </w:r>
          </w:p>
        </w:tc>
      </w:tr>
      <w:tr w:rsidR="00D13BAC" w14:paraId="0E7EB6D2" w14:textId="77777777" w:rsidTr="005F5AA2">
        <w:trPr>
          <w:tblHeader/>
        </w:trPr>
        <w:tc>
          <w:tcPr>
            <w:tcW w:w="1378" w:type="dxa"/>
          </w:tcPr>
          <w:p w14:paraId="11A127D5" w14:textId="77777777" w:rsidR="00D13BAC" w:rsidRPr="00774EAA" w:rsidRDefault="00D13BAC" w:rsidP="005F5AA2">
            <w:pPr>
              <w:pStyle w:val="TableText"/>
              <w:keepNext/>
              <w:spacing w:before="0" w:after="0"/>
              <w:rPr>
                <w:rStyle w:val="Strong"/>
                <w:sz w:val="22"/>
              </w:rPr>
            </w:pPr>
            <w:r w:rsidRPr="00774EAA">
              <w:rPr>
                <w:rStyle w:val="Strong"/>
              </w:rPr>
              <w:t>Almost certain</w:t>
            </w:r>
          </w:p>
        </w:tc>
        <w:tc>
          <w:tcPr>
            <w:tcW w:w="1358" w:type="dxa"/>
            <w:shd w:val="clear" w:color="auto" w:fill="C2D69B" w:themeFill="accent3" w:themeFillTint="99"/>
          </w:tcPr>
          <w:p w14:paraId="6E81DB89" w14:textId="77777777" w:rsidR="00D13BAC" w:rsidRDefault="00D13BAC" w:rsidP="005F5AA2">
            <w:pPr>
              <w:pStyle w:val="TableText"/>
              <w:keepNext/>
              <w:spacing w:before="0" w:after="0"/>
            </w:pPr>
          </w:p>
        </w:tc>
        <w:tc>
          <w:tcPr>
            <w:tcW w:w="1358" w:type="dxa"/>
            <w:shd w:val="clear" w:color="auto" w:fill="8DB3E2" w:themeFill="text2" w:themeFillTint="66"/>
          </w:tcPr>
          <w:p w14:paraId="06D009B7" w14:textId="77777777" w:rsidR="00D13BAC" w:rsidRDefault="00D13BAC" w:rsidP="005F5AA2">
            <w:pPr>
              <w:pStyle w:val="TableText"/>
              <w:keepNext/>
              <w:spacing w:before="0" w:after="0"/>
            </w:pPr>
          </w:p>
        </w:tc>
        <w:tc>
          <w:tcPr>
            <w:tcW w:w="1635" w:type="dxa"/>
            <w:shd w:val="clear" w:color="auto" w:fill="D99594" w:themeFill="accent2" w:themeFillTint="99"/>
          </w:tcPr>
          <w:p w14:paraId="7611572B" w14:textId="77777777" w:rsidR="00D13BAC" w:rsidRDefault="00D13BAC" w:rsidP="005F5AA2">
            <w:pPr>
              <w:pStyle w:val="TableText"/>
              <w:keepNext/>
              <w:spacing w:before="0" w:after="0"/>
            </w:pPr>
          </w:p>
        </w:tc>
        <w:tc>
          <w:tcPr>
            <w:tcW w:w="1635" w:type="dxa"/>
            <w:shd w:val="clear" w:color="auto" w:fill="D99594" w:themeFill="accent2" w:themeFillTint="99"/>
          </w:tcPr>
          <w:p w14:paraId="1249F47A" w14:textId="7E0E3872" w:rsidR="00D13BAC" w:rsidRPr="00D44317" w:rsidRDefault="00D13BAC" w:rsidP="005F5AA2">
            <w:pPr>
              <w:pStyle w:val="TableText"/>
              <w:keepNext/>
              <w:keepLines/>
              <w:spacing w:after="0"/>
              <w:rPr>
                <w:b/>
                <w:bCs/>
              </w:rPr>
            </w:pPr>
          </w:p>
        </w:tc>
        <w:tc>
          <w:tcPr>
            <w:tcW w:w="1460" w:type="dxa"/>
            <w:shd w:val="clear" w:color="auto" w:fill="D99594" w:themeFill="accent2" w:themeFillTint="99"/>
          </w:tcPr>
          <w:p w14:paraId="3A349681" w14:textId="23228327" w:rsidR="00D13BAC" w:rsidRDefault="00D13BAC" w:rsidP="005F5AA2">
            <w:pPr>
              <w:pStyle w:val="TableText"/>
              <w:keepNext/>
              <w:spacing w:before="0" w:after="0"/>
            </w:pPr>
            <w:r w:rsidRPr="00C829B5">
              <w:rPr>
                <w:b/>
                <w:bCs/>
              </w:rPr>
              <w:t>Changes to temperature and precipitation patterns</w:t>
            </w:r>
          </w:p>
        </w:tc>
      </w:tr>
      <w:tr w:rsidR="00D13BAC" w14:paraId="68285CBF" w14:textId="77777777" w:rsidTr="005F5AA2">
        <w:trPr>
          <w:tblHeader/>
        </w:trPr>
        <w:tc>
          <w:tcPr>
            <w:tcW w:w="1378" w:type="dxa"/>
          </w:tcPr>
          <w:p w14:paraId="2E38559B" w14:textId="77777777" w:rsidR="00D13BAC" w:rsidRPr="00774EAA" w:rsidRDefault="00D13BAC" w:rsidP="005F5AA2">
            <w:pPr>
              <w:pStyle w:val="TableText"/>
              <w:keepNext/>
              <w:spacing w:before="0" w:after="0"/>
              <w:rPr>
                <w:rStyle w:val="Strong"/>
                <w:sz w:val="22"/>
              </w:rPr>
            </w:pPr>
            <w:r w:rsidRPr="00774EAA">
              <w:rPr>
                <w:rStyle w:val="Strong"/>
              </w:rPr>
              <w:t>Likely</w:t>
            </w:r>
          </w:p>
        </w:tc>
        <w:tc>
          <w:tcPr>
            <w:tcW w:w="1358" w:type="dxa"/>
            <w:shd w:val="clear" w:color="auto" w:fill="C2D69B" w:themeFill="accent3" w:themeFillTint="99"/>
          </w:tcPr>
          <w:p w14:paraId="4238E171" w14:textId="77777777" w:rsidR="00D13BAC" w:rsidRDefault="00D13BAC" w:rsidP="005F5AA2">
            <w:pPr>
              <w:pStyle w:val="TableText"/>
              <w:keepNext/>
              <w:spacing w:before="0" w:after="0"/>
            </w:pPr>
          </w:p>
        </w:tc>
        <w:tc>
          <w:tcPr>
            <w:tcW w:w="1358" w:type="dxa"/>
            <w:shd w:val="clear" w:color="auto" w:fill="8DB3E2" w:themeFill="text2" w:themeFillTint="66"/>
          </w:tcPr>
          <w:p w14:paraId="1B2D867E" w14:textId="77777777" w:rsidR="00D13BAC" w:rsidRDefault="00D13BAC" w:rsidP="005F5AA2">
            <w:pPr>
              <w:pStyle w:val="TableText"/>
              <w:keepNext/>
              <w:spacing w:before="0" w:after="0"/>
            </w:pPr>
          </w:p>
        </w:tc>
        <w:tc>
          <w:tcPr>
            <w:tcW w:w="1635" w:type="dxa"/>
            <w:shd w:val="clear" w:color="auto" w:fill="FFC000"/>
          </w:tcPr>
          <w:p w14:paraId="13BB5005" w14:textId="4AD54E7B" w:rsidR="00D13BAC" w:rsidRPr="0025078F" w:rsidRDefault="00D13BAC" w:rsidP="005F5AA2">
            <w:pPr>
              <w:pStyle w:val="TableText"/>
              <w:keepNext/>
              <w:spacing w:before="0" w:after="120"/>
              <w:rPr>
                <w:b/>
                <w:bCs/>
              </w:rPr>
            </w:pPr>
          </w:p>
        </w:tc>
        <w:tc>
          <w:tcPr>
            <w:tcW w:w="1635" w:type="dxa"/>
            <w:shd w:val="clear" w:color="auto" w:fill="D99594" w:themeFill="accent2" w:themeFillTint="99"/>
          </w:tcPr>
          <w:p w14:paraId="13F97AAE" w14:textId="500A4BAD" w:rsidR="00D13BAC" w:rsidRDefault="00D13BAC" w:rsidP="005F5AA2">
            <w:pPr>
              <w:pStyle w:val="TableText"/>
              <w:keepNext/>
              <w:spacing w:before="0" w:after="0"/>
            </w:pPr>
            <w:r w:rsidRPr="00135E95">
              <w:rPr>
                <w:b/>
                <w:bCs/>
              </w:rPr>
              <w:t>Grazing by invasive and native species</w:t>
            </w:r>
          </w:p>
        </w:tc>
        <w:tc>
          <w:tcPr>
            <w:tcW w:w="1460" w:type="dxa"/>
            <w:shd w:val="clear" w:color="auto" w:fill="D99594" w:themeFill="accent2" w:themeFillTint="99"/>
          </w:tcPr>
          <w:p w14:paraId="1CFE7056" w14:textId="12487750" w:rsidR="00D13BAC" w:rsidRPr="0025078F" w:rsidRDefault="00A2728E" w:rsidP="005F5AA2">
            <w:pPr>
              <w:pStyle w:val="TableText"/>
              <w:spacing w:after="120"/>
              <w:rPr>
                <w:b/>
                <w:bCs/>
              </w:rPr>
            </w:pPr>
            <w:r>
              <w:rPr>
                <w:b/>
                <w:bCs/>
              </w:rPr>
              <w:t xml:space="preserve">Fire regimes </w:t>
            </w:r>
            <w:r w:rsidR="002E179C">
              <w:rPr>
                <w:b/>
                <w:bCs/>
              </w:rPr>
              <w:t>that cause biodiversity decline</w:t>
            </w:r>
          </w:p>
        </w:tc>
      </w:tr>
      <w:tr w:rsidR="00D13BAC" w14:paraId="61B51121" w14:textId="77777777" w:rsidTr="005F5AA2">
        <w:trPr>
          <w:trHeight w:val="15"/>
          <w:tblHeader/>
        </w:trPr>
        <w:tc>
          <w:tcPr>
            <w:tcW w:w="1378" w:type="dxa"/>
          </w:tcPr>
          <w:p w14:paraId="6F7AEC7E" w14:textId="77777777" w:rsidR="00D13BAC" w:rsidRPr="00774EAA" w:rsidRDefault="00D13BAC" w:rsidP="005F5AA2">
            <w:pPr>
              <w:pStyle w:val="TableText"/>
              <w:keepNext/>
              <w:spacing w:before="0" w:after="0"/>
              <w:rPr>
                <w:rStyle w:val="Strong"/>
                <w:sz w:val="22"/>
              </w:rPr>
            </w:pPr>
            <w:r w:rsidRPr="00774EAA">
              <w:rPr>
                <w:rStyle w:val="Strong"/>
              </w:rPr>
              <w:t>Possible</w:t>
            </w:r>
          </w:p>
        </w:tc>
        <w:tc>
          <w:tcPr>
            <w:tcW w:w="1358" w:type="dxa"/>
            <w:shd w:val="clear" w:color="auto" w:fill="C2D69B" w:themeFill="accent3" w:themeFillTint="99"/>
          </w:tcPr>
          <w:p w14:paraId="59CF8732" w14:textId="77777777" w:rsidR="00D13BAC" w:rsidRDefault="00D13BAC" w:rsidP="005F5AA2">
            <w:pPr>
              <w:pStyle w:val="TableText"/>
              <w:keepNext/>
              <w:spacing w:before="0" w:after="0"/>
            </w:pPr>
          </w:p>
        </w:tc>
        <w:tc>
          <w:tcPr>
            <w:tcW w:w="1358" w:type="dxa"/>
            <w:shd w:val="clear" w:color="auto" w:fill="8DB3E2" w:themeFill="text2" w:themeFillTint="66"/>
          </w:tcPr>
          <w:p w14:paraId="098278E3" w14:textId="77777777" w:rsidR="00D13BAC" w:rsidRPr="00663987" w:rsidRDefault="00D13BAC" w:rsidP="005F5AA2">
            <w:pPr>
              <w:pStyle w:val="TableText"/>
              <w:keepNext/>
              <w:spacing w:before="0" w:after="0"/>
              <w:rPr>
                <w:b/>
                <w:bCs/>
              </w:rPr>
            </w:pPr>
          </w:p>
        </w:tc>
        <w:tc>
          <w:tcPr>
            <w:tcW w:w="1635" w:type="dxa"/>
            <w:shd w:val="clear" w:color="auto" w:fill="FFC000"/>
          </w:tcPr>
          <w:p w14:paraId="6D644945" w14:textId="3919CE95" w:rsidR="00D13BAC" w:rsidRDefault="00D13BAC" w:rsidP="005F5AA2">
            <w:pPr>
              <w:pStyle w:val="TableText"/>
              <w:keepNext/>
              <w:spacing w:before="0" w:after="0"/>
            </w:pPr>
          </w:p>
        </w:tc>
        <w:tc>
          <w:tcPr>
            <w:tcW w:w="1635" w:type="dxa"/>
            <w:shd w:val="clear" w:color="auto" w:fill="D99594" w:themeFill="accent2" w:themeFillTint="99"/>
          </w:tcPr>
          <w:p w14:paraId="3B5BCDBC" w14:textId="77777777" w:rsidR="00D13BAC" w:rsidRDefault="00D13BAC" w:rsidP="005F5AA2">
            <w:pPr>
              <w:pStyle w:val="TableText"/>
              <w:keepNext/>
              <w:spacing w:before="0" w:after="0"/>
            </w:pPr>
          </w:p>
        </w:tc>
        <w:tc>
          <w:tcPr>
            <w:tcW w:w="1460" w:type="dxa"/>
            <w:shd w:val="clear" w:color="auto" w:fill="D99594" w:themeFill="accent2" w:themeFillTint="99"/>
          </w:tcPr>
          <w:p w14:paraId="4BF06DE7" w14:textId="77777777" w:rsidR="00D13BAC" w:rsidRDefault="00D13BAC" w:rsidP="005F5AA2">
            <w:pPr>
              <w:pStyle w:val="TableText"/>
              <w:keepNext/>
              <w:spacing w:before="0" w:after="0"/>
            </w:pPr>
          </w:p>
        </w:tc>
      </w:tr>
      <w:tr w:rsidR="00D13BAC" w14:paraId="35867AAD" w14:textId="77777777" w:rsidTr="005F5AA2">
        <w:trPr>
          <w:tblHeader/>
        </w:trPr>
        <w:tc>
          <w:tcPr>
            <w:tcW w:w="1378" w:type="dxa"/>
          </w:tcPr>
          <w:p w14:paraId="7A5F1380" w14:textId="77777777" w:rsidR="00D13BAC" w:rsidRPr="00774EAA" w:rsidRDefault="00D13BAC" w:rsidP="005F5AA2">
            <w:pPr>
              <w:pStyle w:val="TableText"/>
              <w:keepNext/>
              <w:spacing w:before="0" w:after="0"/>
              <w:rPr>
                <w:rStyle w:val="Strong"/>
                <w:sz w:val="22"/>
              </w:rPr>
            </w:pPr>
            <w:r w:rsidRPr="00774EAA">
              <w:rPr>
                <w:rStyle w:val="Strong"/>
              </w:rPr>
              <w:t>Unlikely</w:t>
            </w:r>
          </w:p>
        </w:tc>
        <w:tc>
          <w:tcPr>
            <w:tcW w:w="1358" w:type="dxa"/>
            <w:shd w:val="clear" w:color="auto" w:fill="C2D69B" w:themeFill="accent3" w:themeFillTint="99"/>
          </w:tcPr>
          <w:p w14:paraId="2C7C00A6" w14:textId="77777777" w:rsidR="00D13BAC" w:rsidRDefault="00D13BAC" w:rsidP="005F5AA2">
            <w:pPr>
              <w:pStyle w:val="TableText"/>
              <w:keepNext/>
              <w:spacing w:before="0" w:after="0"/>
            </w:pPr>
          </w:p>
        </w:tc>
        <w:tc>
          <w:tcPr>
            <w:tcW w:w="1358" w:type="dxa"/>
            <w:shd w:val="clear" w:color="auto" w:fill="C2D69B" w:themeFill="accent3" w:themeFillTint="99"/>
          </w:tcPr>
          <w:p w14:paraId="2C31B08E" w14:textId="77777777" w:rsidR="00D13BAC" w:rsidRDefault="00D13BAC" w:rsidP="005F5AA2">
            <w:pPr>
              <w:pStyle w:val="TableText"/>
              <w:keepNext/>
              <w:spacing w:before="0" w:after="0"/>
            </w:pPr>
          </w:p>
        </w:tc>
        <w:tc>
          <w:tcPr>
            <w:tcW w:w="1635" w:type="dxa"/>
            <w:shd w:val="clear" w:color="auto" w:fill="8DB3E2" w:themeFill="text2" w:themeFillTint="66"/>
          </w:tcPr>
          <w:p w14:paraId="094EFFAC" w14:textId="77777777" w:rsidR="00D13BAC" w:rsidRDefault="00D13BAC" w:rsidP="005F5AA2">
            <w:pPr>
              <w:pStyle w:val="TableText"/>
              <w:keepNext/>
              <w:spacing w:before="0" w:after="0"/>
            </w:pPr>
          </w:p>
        </w:tc>
        <w:tc>
          <w:tcPr>
            <w:tcW w:w="1635" w:type="dxa"/>
            <w:shd w:val="clear" w:color="auto" w:fill="FFC000"/>
          </w:tcPr>
          <w:p w14:paraId="36B312EC" w14:textId="77777777" w:rsidR="00D13BAC" w:rsidRDefault="00D13BAC" w:rsidP="005F5AA2">
            <w:pPr>
              <w:pStyle w:val="TableText"/>
              <w:keepNext/>
              <w:spacing w:before="0" w:after="0"/>
            </w:pPr>
          </w:p>
        </w:tc>
        <w:tc>
          <w:tcPr>
            <w:tcW w:w="1460" w:type="dxa"/>
            <w:shd w:val="clear" w:color="auto" w:fill="D99594" w:themeFill="accent2" w:themeFillTint="99"/>
          </w:tcPr>
          <w:p w14:paraId="0EE9AC5F" w14:textId="77777777" w:rsidR="00D13BAC" w:rsidRDefault="00D13BAC" w:rsidP="005F5AA2">
            <w:pPr>
              <w:pStyle w:val="TableText"/>
              <w:keepNext/>
              <w:spacing w:before="0" w:after="0"/>
            </w:pPr>
          </w:p>
        </w:tc>
      </w:tr>
      <w:tr w:rsidR="00D13BAC" w14:paraId="2F8ABD9B" w14:textId="77777777" w:rsidTr="005F5AA2">
        <w:trPr>
          <w:tblHeader/>
        </w:trPr>
        <w:tc>
          <w:tcPr>
            <w:tcW w:w="1378" w:type="dxa"/>
          </w:tcPr>
          <w:p w14:paraId="031D013D" w14:textId="77777777" w:rsidR="00D13BAC" w:rsidRPr="00774EAA" w:rsidRDefault="00D13BAC" w:rsidP="005F5AA2">
            <w:pPr>
              <w:pStyle w:val="TableText"/>
              <w:keepNext/>
              <w:spacing w:before="0" w:after="0"/>
              <w:rPr>
                <w:rStyle w:val="Strong"/>
                <w:sz w:val="22"/>
              </w:rPr>
            </w:pPr>
            <w:r w:rsidRPr="00774EAA">
              <w:rPr>
                <w:rStyle w:val="Strong"/>
              </w:rPr>
              <w:t>Unknown</w:t>
            </w:r>
          </w:p>
        </w:tc>
        <w:tc>
          <w:tcPr>
            <w:tcW w:w="1358" w:type="dxa"/>
            <w:shd w:val="clear" w:color="auto" w:fill="C2D69B" w:themeFill="accent3" w:themeFillTint="99"/>
          </w:tcPr>
          <w:p w14:paraId="0AC53218" w14:textId="77777777" w:rsidR="00D13BAC" w:rsidRDefault="00D13BAC" w:rsidP="005F5AA2">
            <w:pPr>
              <w:pStyle w:val="TableText"/>
              <w:keepNext/>
              <w:spacing w:before="0" w:after="0"/>
            </w:pPr>
          </w:p>
        </w:tc>
        <w:tc>
          <w:tcPr>
            <w:tcW w:w="1358" w:type="dxa"/>
            <w:shd w:val="clear" w:color="auto" w:fill="C2D69B" w:themeFill="accent3" w:themeFillTint="99"/>
          </w:tcPr>
          <w:p w14:paraId="4A1F6749" w14:textId="77777777" w:rsidR="00D13BAC" w:rsidRDefault="00D13BAC" w:rsidP="005F5AA2">
            <w:pPr>
              <w:pStyle w:val="TableText"/>
              <w:keepNext/>
              <w:spacing w:before="0" w:after="0"/>
            </w:pPr>
          </w:p>
        </w:tc>
        <w:tc>
          <w:tcPr>
            <w:tcW w:w="1635" w:type="dxa"/>
            <w:shd w:val="clear" w:color="auto" w:fill="8DB3E2" w:themeFill="text2" w:themeFillTint="66"/>
          </w:tcPr>
          <w:p w14:paraId="31CA3E91" w14:textId="5D05F1B8" w:rsidR="00D13BAC" w:rsidRDefault="00D13BAC" w:rsidP="005F5AA2">
            <w:pPr>
              <w:pStyle w:val="TableText"/>
              <w:keepNext/>
              <w:spacing w:before="0" w:after="0"/>
            </w:pPr>
            <w:r w:rsidRPr="00135E95">
              <w:rPr>
                <w:b/>
                <w:bCs/>
              </w:rPr>
              <w:t xml:space="preserve">Direct or indirect impacts of dieback caused by </w:t>
            </w:r>
            <w:r w:rsidRPr="00135E95">
              <w:rPr>
                <w:b/>
                <w:bCs/>
                <w:i/>
                <w:iCs/>
              </w:rPr>
              <w:t xml:space="preserve">Phytophthora </w:t>
            </w:r>
            <w:r w:rsidRPr="00135E95">
              <w:rPr>
                <w:b/>
                <w:bCs/>
              </w:rPr>
              <w:t>spp.</w:t>
            </w:r>
            <w:r w:rsidRPr="00135E95">
              <w:rPr>
                <w:b/>
                <w:bCs/>
                <w:i/>
                <w:iCs/>
              </w:rPr>
              <w:t xml:space="preserve"> </w:t>
            </w:r>
            <w:r w:rsidRPr="00135E95">
              <w:rPr>
                <w:b/>
                <w:bCs/>
              </w:rPr>
              <w:t xml:space="preserve"> infection</w:t>
            </w:r>
          </w:p>
        </w:tc>
        <w:tc>
          <w:tcPr>
            <w:tcW w:w="1635" w:type="dxa"/>
            <w:shd w:val="clear" w:color="auto" w:fill="FFC000"/>
          </w:tcPr>
          <w:p w14:paraId="36CF102D" w14:textId="77777777" w:rsidR="00D13BAC" w:rsidRDefault="00D13BAC" w:rsidP="005F5AA2">
            <w:pPr>
              <w:pStyle w:val="TableText"/>
              <w:keepNext/>
              <w:spacing w:before="0" w:after="0"/>
            </w:pPr>
          </w:p>
        </w:tc>
        <w:tc>
          <w:tcPr>
            <w:tcW w:w="1460" w:type="dxa"/>
            <w:shd w:val="clear" w:color="auto" w:fill="D99594" w:themeFill="accent2" w:themeFillTint="99"/>
          </w:tcPr>
          <w:p w14:paraId="40AC5D79" w14:textId="77777777" w:rsidR="00D13BAC" w:rsidRDefault="00D13BAC" w:rsidP="005F5AA2">
            <w:pPr>
              <w:pStyle w:val="TableText"/>
              <w:keepNext/>
              <w:spacing w:before="0" w:after="0"/>
            </w:pPr>
          </w:p>
        </w:tc>
      </w:tr>
    </w:tbl>
    <w:p w14:paraId="6D231807" w14:textId="77777777" w:rsidR="00D13BAC" w:rsidRPr="00D44317" w:rsidRDefault="00D13BAC" w:rsidP="00D13BAC">
      <w:pPr>
        <w:pStyle w:val="FigureTableNoteSource"/>
        <w:rPr>
          <w:b/>
          <w:bCs/>
        </w:rPr>
      </w:pPr>
      <w:r w:rsidRPr="00D44317">
        <w:rPr>
          <w:b/>
          <w:bCs/>
        </w:rPr>
        <w:t xml:space="preserve">Risk Matrix legend/Risk rating: </w:t>
      </w:r>
    </w:p>
    <w:tbl>
      <w:tblPr>
        <w:tblStyle w:val="TableGrid"/>
        <w:tblW w:w="8844" w:type="dxa"/>
        <w:tblLook w:val="04A0" w:firstRow="1" w:lastRow="0" w:firstColumn="1" w:lastColumn="0" w:noHBand="0" w:noVBand="1"/>
      </w:tblPr>
      <w:tblGrid>
        <w:gridCol w:w="2211"/>
        <w:gridCol w:w="2211"/>
        <w:gridCol w:w="2211"/>
        <w:gridCol w:w="2211"/>
      </w:tblGrid>
      <w:tr w:rsidR="00D13BAC" w14:paraId="3FDA3C2F" w14:textId="77777777" w:rsidTr="005F5AA2">
        <w:trPr>
          <w:trHeight w:val="198"/>
        </w:trPr>
        <w:tc>
          <w:tcPr>
            <w:tcW w:w="2211" w:type="dxa"/>
            <w:shd w:val="clear" w:color="auto" w:fill="C2D69B" w:themeFill="accent3" w:themeFillTint="99"/>
          </w:tcPr>
          <w:p w14:paraId="765DBBE7" w14:textId="77777777" w:rsidR="00D13BAC" w:rsidRDefault="00D13BAC" w:rsidP="005F5AA2">
            <w:pPr>
              <w:pStyle w:val="TableText"/>
            </w:pPr>
            <w:r>
              <w:t>Low Risk</w:t>
            </w:r>
          </w:p>
        </w:tc>
        <w:tc>
          <w:tcPr>
            <w:tcW w:w="2211" w:type="dxa"/>
            <w:shd w:val="clear" w:color="auto" w:fill="8DB3E2" w:themeFill="text2" w:themeFillTint="66"/>
          </w:tcPr>
          <w:p w14:paraId="04FE7466" w14:textId="77777777" w:rsidR="00D13BAC" w:rsidRDefault="00D13BAC" w:rsidP="005F5AA2">
            <w:pPr>
              <w:pStyle w:val="TableText"/>
            </w:pPr>
            <w:r>
              <w:t>Moderate Risk</w:t>
            </w:r>
          </w:p>
        </w:tc>
        <w:tc>
          <w:tcPr>
            <w:tcW w:w="2211" w:type="dxa"/>
            <w:shd w:val="clear" w:color="auto" w:fill="FFC000"/>
          </w:tcPr>
          <w:p w14:paraId="30C41AB0" w14:textId="77777777" w:rsidR="00D13BAC" w:rsidRDefault="00D13BAC" w:rsidP="005F5AA2">
            <w:pPr>
              <w:pStyle w:val="TableText"/>
            </w:pPr>
            <w:r>
              <w:t>High Risk</w:t>
            </w:r>
          </w:p>
        </w:tc>
        <w:tc>
          <w:tcPr>
            <w:tcW w:w="2211" w:type="dxa"/>
            <w:shd w:val="clear" w:color="auto" w:fill="D99594" w:themeFill="accent2" w:themeFillTint="99"/>
          </w:tcPr>
          <w:p w14:paraId="6E409D2A" w14:textId="77777777" w:rsidR="00D13BAC" w:rsidRDefault="00D13BAC" w:rsidP="005F5AA2">
            <w:pPr>
              <w:pStyle w:val="TableText"/>
            </w:pPr>
            <w:r>
              <w:t>Very High Risk</w:t>
            </w:r>
          </w:p>
        </w:tc>
      </w:tr>
    </w:tbl>
    <w:p w14:paraId="3243AE84" w14:textId="77777777" w:rsidR="00D13BAC" w:rsidRPr="00C33405" w:rsidRDefault="00D13BAC" w:rsidP="00D13BAC">
      <w:pPr>
        <w:pStyle w:val="FigureTableNoteSource"/>
        <w:keepNext/>
        <w:keepLines/>
        <w:rPr>
          <w:b/>
          <w:bCs/>
        </w:rPr>
      </w:pPr>
      <w:r w:rsidRPr="00C33405">
        <w:rPr>
          <w:b/>
          <w:bCs/>
        </w:rPr>
        <w:t>Categories for likelihood are defined as follows:</w:t>
      </w:r>
    </w:p>
    <w:p w14:paraId="698AD6D1" w14:textId="77777777" w:rsidR="00D13BAC" w:rsidRDefault="00D13BAC" w:rsidP="00D13BAC">
      <w:pPr>
        <w:pStyle w:val="FigureTableNoteSource"/>
      </w:pPr>
      <w:r>
        <w:t>Almost certain – expected to occur every year</w:t>
      </w:r>
    </w:p>
    <w:p w14:paraId="0E5FFA1A" w14:textId="77777777" w:rsidR="00D13BAC" w:rsidRDefault="00D13BAC" w:rsidP="00D13BAC">
      <w:pPr>
        <w:pStyle w:val="FigureTableNoteSource"/>
      </w:pPr>
      <w:r>
        <w:t>Likely – expected to occur at least once every five years</w:t>
      </w:r>
    </w:p>
    <w:p w14:paraId="130A79AF" w14:textId="77777777" w:rsidR="00D13BAC" w:rsidRDefault="00D13BAC" w:rsidP="00D13BAC">
      <w:pPr>
        <w:pStyle w:val="FigureTableNoteSource"/>
      </w:pPr>
      <w:r>
        <w:t>Possible – might occur at some time</w:t>
      </w:r>
    </w:p>
    <w:p w14:paraId="13EAF7EF" w14:textId="77777777" w:rsidR="00D13BAC" w:rsidRDefault="00D13BAC" w:rsidP="00D13BAC">
      <w:pPr>
        <w:pStyle w:val="FigureTableNoteSource"/>
      </w:pPr>
      <w:r>
        <w:t>Unlikely – such events are known to have occurred on a worldwide bases but only a few ties</w:t>
      </w:r>
    </w:p>
    <w:p w14:paraId="383638A2" w14:textId="77777777" w:rsidR="00D13BAC" w:rsidRDefault="00D13BAC" w:rsidP="00D13BAC">
      <w:pPr>
        <w:pStyle w:val="FigureTableNoteSource"/>
        <w:contextualSpacing w:val="0"/>
      </w:pPr>
      <w:r>
        <w:t>Unknown – currently unknown how often the incident will occur</w:t>
      </w:r>
    </w:p>
    <w:p w14:paraId="13276A28" w14:textId="77777777" w:rsidR="00D13BAC" w:rsidRPr="00C33405" w:rsidRDefault="00D13BAC" w:rsidP="00D13BAC">
      <w:pPr>
        <w:pStyle w:val="FigureTableNoteSource"/>
        <w:rPr>
          <w:b/>
          <w:bCs/>
        </w:rPr>
      </w:pPr>
      <w:r w:rsidRPr="00C33405">
        <w:rPr>
          <w:b/>
          <w:bCs/>
        </w:rPr>
        <w:t xml:space="preserve">Categories for consequences are defined as follows: </w:t>
      </w:r>
    </w:p>
    <w:p w14:paraId="6A20490F" w14:textId="77777777" w:rsidR="00D13BAC" w:rsidRDefault="00D13BAC" w:rsidP="00D13BAC">
      <w:pPr>
        <w:pStyle w:val="FigureTableNoteSource"/>
      </w:pPr>
      <w:r>
        <w:t>Not significant – no long-term effect on individuals or populations</w:t>
      </w:r>
    </w:p>
    <w:p w14:paraId="739FBE0E" w14:textId="77777777" w:rsidR="00D13BAC" w:rsidRDefault="00D13BAC" w:rsidP="00D13BAC">
      <w:pPr>
        <w:pStyle w:val="FigureTableNoteSource"/>
      </w:pPr>
      <w:r>
        <w:t>Minor – individuals are adversely affected but no effect at population level</w:t>
      </w:r>
    </w:p>
    <w:p w14:paraId="524B17B8" w14:textId="77777777" w:rsidR="00D13BAC" w:rsidRDefault="00D13BAC" w:rsidP="00D13BAC">
      <w:pPr>
        <w:pStyle w:val="FigureTableNoteSource"/>
      </w:pPr>
      <w:r>
        <w:t>Moderate – population recovery stalls or reduces</w:t>
      </w:r>
    </w:p>
    <w:p w14:paraId="25D9D8C5" w14:textId="77777777" w:rsidR="00D13BAC" w:rsidRDefault="00D13BAC" w:rsidP="00D13BAC">
      <w:pPr>
        <w:pStyle w:val="FigureTableNoteSource"/>
      </w:pPr>
      <w:r>
        <w:t>Major – population decreases</w:t>
      </w:r>
    </w:p>
    <w:p w14:paraId="315DB8C3" w14:textId="77777777" w:rsidR="00D13BAC" w:rsidRPr="00091F6F" w:rsidRDefault="00D13BAC" w:rsidP="00D13BAC">
      <w:pPr>
        <w:pStyle w:val="FigureTableNoteSource"/>
        <w:rPr>
          <w:lang w:eastAsia="ja-JP"/>
        </w:rPr>
      </w:pPr>
      <w:r>
        <w:t>Catastrophic – population extinction/extirpation</w:t>
      </w:r>
    </w:p>
    <w:p w14:paraId="2875BCD9" w14:textId="0F22A0CA" w:rsidR="002B6A3F" w:rsidRPr="00D3763C" w:rsidRDefault="002B6A3F" w:rsidP="002B6A3F">
      <w:r w:rsidRPr="00D3763C">
        <w:t>Priority actions have then been developed to manage the threat particularly where the risk was deemed to be ‘very high’</w:t>
      </w:r>
      <w:r w:rsidR="00E93125" w:rsidRPr="00D3763C">
        <w:t xml:space="preserve"> (red shading)</w:t>
      </w:r>
      <w:r w:rsidRPr="00D3763C">
        <w:t xml:space="preserve"> or ‘high’</w:t>
      </w:r>
      <w:r w:rsidR="00E93125" w:rsidRPr="00D3763C">
        <w:t xml:space="preserve"> (yellow shading)</w:t>
      </w:r>
      <w:r w:rsidRPr="00D3763C">
        <w:t xml:space="preserve">. For those threats with an unknown or low risk outcome </w:t>
      </w:r>
      <w:r w:rsidR="000F6D5A" w:rsidRPr="00D3763C">
        <w:t xml:space="preserve">(green and blue shading) </w:t>
      </w:r>
      <w:r w:rsidRPr="00D3763C">
        <w:t xml:space="preserve">it may be more appropriate to identify further research or maintain </w:t>
      </w:r>
      <w:r w:rsidR="009E12A6" w:rsidRPr="00D3763C">
        <w:t>monitoring</w:t>
      </w:r>
      <w:r w:rsidRPr="00D3763C">
        <w:t>.</w:t>
      </w:r>
    </w:p>
    <w:p w14:paraId="47DAAAF8" w14:textId="77777777" w:rsidR="002B6A3F" w:rsidRPr="00D3763C" w:rsidRDefault="002B6A3F" w:rsidP="00D13BAC">
      <w:pPr>
        <w:pStyle w:val="Heading2"/>
        <w:keepLines/>
        <w:ind w:left="720" w:hanging="720"/>
      </w:pPr>
      <w:r w:rsidRPr="00D3763C">
        <w:lastRenderedPageBreak/>
        <w:t>Conservation and recovery actions</w:t>
      </w:r>
    </w:p>
    <w:p w14:paraId="2ADDD9A4" w14:textId="77777777" w:rsidR="002B6A3F" w:rsidRPr="00D3763C" w:rsidRDefault="002B6A3F" w:rsidP="00D13BAC">
      <w:pPr>
        <w:pStyle w:val="Heading3"/>
        <w:ind w:left="964" w:hanging="964"/>
      </w:pPr>
      <w:r w:rsidRPr="00D3763C">
        <w:t xml:space="preserve">Primary conservation </w:t>
      </w:r>
      <w:r w:rsidR="003A6771" w:rsidRPr="00D3763C">
        <w:t>objective</w:t>
      </w:r>
    </w:p>
    <w:p w14:paraId="46A351DD" w14:textId="0CA26D94" w:rsidR="002B6A3F" w:rsidRPr="00D3763C" w:rsidRDefault="00707931" w:rsidP="00D13BAC">
      <w:pPr>
        <w:keepNext/>
        <w:keepLines/>
      </w:pPr>
      <w:r w:rsidRPr="00D3763C">
        <w:t xml:space="preserve">By 2030, the population of </w:t>
      </w:r>
      <w:r w:rsidR="00570EA1">
        <w:t>Stirling Range xyris</w:t>
      </w:r>
      <w:r w:rsidRPr="00D3763C">
        <w:t xml:space="preserve"> will have increased in abundance and viable subpopulations are sustained in habitats where threats are managed effectively.</w:t>
      </w:r>
    </w:p>
    <w:p w14:paraId="028873AA" w14:textId="77777777" w:rsidR="002B6A3F" w:rsidRPr="00D3763C" w:rsidRDefault="002B6A3F" w:rsidP="008A51E7">
      <w:pPr>
        <w:pStyle w:val="Heading3"/>
        <w:ind w:left="964" w:hanging="964"/>
      </w:pPr>
      <w:r w:rsidRPr="00D3763C">
        <w:t>Conservation and management priorities</w:t>
      </w:r>
    </w:p>
    <w:p w14:paraId="632AC2DA" w14:textId="22615018" w:rsidR="0086245C" w:rsidRPr="00D3763C" w:rsidRDefault="0086245C" w:rsidP="0086245C">
      <w:pPr>
        <w:pStyle w:val="Heading4"/>
        <w:ind w:left="964" w:hanging="964"/>
      </w:pPr>
      <w:r w:rsidRPr="00D3763C">
        <w:t>Habitat loss, disturbance and modifications</w:t>
      </w:r>
      <w:r w:rsidR="0076045D">
        <w:t xml:space="preserve"> impacts</w:t>
      </w:r>
    </w:p>
    <w:p w14:paraId="7301A638" w14:textId="7010B1AE" w:rsidR="001242FC" w:rsidRDefault="001242FC" w:rsidP="00824F08">
      <w:pPr>
        <w:pStyle w:val="ListBullet"/>
        <w:numPr>
          <w:ilvl w:val="0"/>
          <w:numId w:val="9"/>
        </w:numPr>
      </w:pPr>
      <w:r w:rsidRPr="001242FC">
        <w:t>Ensure that the locations of all subpopulations are</w:t>
      </w:r>
      <w:r w:rsidR="00F97567">
        <w:t xml:space="preserve"> </w:t>
      </w:r>
      <w:r w:rsidRPr="001242FC">
        <w:t>recorded on relevant state databases, including those used by land management and fire response agencies.</w:t>
      </w:r>
    </w:p>
    <w:p w14:paraId="4A84B5E8" w14:textId="4BA45FA7" w:rsidR="006F4D3A" w:rsidRPr="001242FC" w:rsidRDefault="006F4D3A" w:rsidP="00824F08">
      <w:pPr>
        <w:pStyle w:val="ListBullet"/>
        <w:numPr>
          <w:ilvl w:val="0"/>
          <w:numId w:val="9"/>
        </w:numPr>
      </w:pPr>
      <w:r>
        <w:t xml:space="preserve">Do not construct new fire breaks, tracks or paths in or near </w:t>
      </w:r>
      <w:r w:rsidR="00570EA1">
        <w:t>Stirling Range xyris</w:t>
      </w:r>
      <w:r>
        <w:t xml:space="preserve"> sites or habitat.</w:t>
      </w:r>
    </w:p>
    <w:p w14:paraId="7A82204D" w14:textId="10F2485E" w:rsidR="0086245C" w:rsidRPr="001242FC" w:rsidRDefault="0086245C" w:rsidP="00824F08">
      <w:pPr>
        <w:pStyle w:val="ListBullet"/>
        <w:numPr>
          <w:ilvl w:val="0"/>
          <w:numId w:val="9"/>
        </w:numPr>
      </w:pPr>
      <w:r w:rsidRPr="001242FC">
        <w:t xml:space="preserve">Avoid </w:t>
      </w:r>
      <w:r w:rsidR="00935867" w:rsidRPr="001242FC">
        <w:t xml:space="preserve">all </w:t>
      </w:r>
      <w:r w:rsidRPr="001242FC">
        <w:t>further loss and fragmentation of habitat.</w:t>
      </w:r>
    </w:p>
    <w:p w14:paraId="39CF03D5" w14:textId="1E852E33" w:rsidR="001242FC" w:rsidRPr="001242FC" w:rsidRDefault="001242FC" w:rsidP="00824F08">
      <w:pPr>
        <w:pStyle w:val="ListBullet"/>
        <w:numPr>
          <w:ilvl w:val="0"/>
          <w:numId w:val="9"/>
        </w:numPr>
      </w:pPr>
      <w:r>
        <w:t xml:space="preserve">Minimise the impacts associated with the transformation of landscapes because of </w:t>
      </w:r>
      <w:r w:rsidRPr="00F97567">
        <w:t>P. cinnamomi</w:t>
      </w:r>
      <w:r>
        <w:t xml:space="preserve"> infestation by implementing mitigation measures in the area adjacent to, and surrounding, subpopulations where </w:t>
      </w:r>
      <w:r w:rsidRPr="00F97567">
        <w:t>P. cinnamomi</w:t>
      </w:r>
      <w:r>
        <w:t xml:space="preserve"> presents a threat. Consider the localised use of a </w:t>
      </w:r>
      <w:r w:rsidRPr="00F97567">
        <w:t>biodegradable, systemic fungicide such as phosphite or other alternatives, that</w:t>
      </w:r>
      <w:r w:rsidRPr="00E72132">
        <w:t xml:space="preserve"> minimise potential off-target impacts that may result from the build</w:t>
      </w:r>
      <w:r>
        <w:t>-</w:t>
      </w:r>
      <w:r w:rsidRPr="00E72132">
        <w:t>up of phosphorus in low-nutrient soils (Lambers et al. 2013; Hopper et al. 2021)</w:t>
      </w:r>
      <w:r>
        <w:t>.</w:t>
      </w:r>
    </w:p>
    <w:p w14:paraId="251EB1DD" w14:textId="77777777" w:rsidR="0076045D" w:rsidRDefault="0076045D" w:rsidP="0076045D">
      <w:pPr>
        <w:pStyle w:val="Heading4"/>
        <w:ind w:left="964" w:hanging="964"/>
      </w:pPr>
      <w:bookmarkStart w:id="13" w:name="_Hlk57125272"/>
      <w:r>
        <w:t>Fire, climate change and extreme weather impacts</w:t>
      </w:r>
    </w:p>
    <w:p w14:paraId="3E70B4C9" w14:textId="3925C370" w:rsidR="001242FC" w:rsidRDefault="001242FC" w:rsidP="00824F08">
      <w:pPr>
        <w:pStyle w:val="ListBullet"/>
        <w:numPr>
          <w:ilvl w:val="0"/>
          <w:numId w:val="9"/>
        </w:numPr>
      </w:pPr>
      <w:r>
        <w:t xml:space="preserve">Develop and implement a fire management strategy that optimises the survival of </w:t>
      </w:r>
      <w:r w:rsidR="00570EA1">
        <w:t>Stirling Range xyris</w:t>
      </w:r>
      <w:r>
        <w:t>.</w:t>
      </w:r>
    </w:p>
    <w:p w14:paraId="04D46867" w14:textId="17B63FE8" w:rsidR="001242FC" w:rsidRDefault="5BE7A297" w:rsidP="00824F08">
      <w:pPr>
        <w:pStyle w:val="ListBullet"/>
        <w:numPr>
          <w:ilvl w:val="0"/>
          <w:numId w:val="9"/>
        </w:numPr>
      </w:pPr>
      <w:r>
        <w:t xml:space="preserve">Avoid planned burns in all habitat until the fire-response and the minimal fire-interval period of </w:t>
      </w:r>
      <w:r w:rsidR="3EF78ADF">
        <w:t>Stirling Range xyris</w:t>
      </w:r>
      <w:r w:rsidRPr="00F97567">
        <w:t xml:space="preserve"> </w:t>
      </w:r>
      <w:r>
        <w:t xml:space="preserve">are better understood, </w:t>
      </w:r>
    </w:p>
    <w:p w14:paraId="43E86017" w14:textId="7AFDBFEB" w:rsidR="26EE8600" w:rsidRDefault="26EE8600" w:rsidP="00824F08">
      <w:pPr>
        <w:pStyle w:val="ListBullet"/>
        <w:numPr>
          <w:ilvl w:val="0"/>
          <w:numId w:val="9"/>
        </w:numPr>
      </w:pPr>
      <w:r w:rsidRPr="00F97567">
        <w:t>Minimise incidence of out-of-season fires</w:t>
      </w:r>
    </w:p>
    <w:p w14:paraId="63B5E1AD" w14:textId="77777777" w:rsidR="001242FC" w:rsidRDefault="001242FC" w:rsidP="00824F08">
      <w:pPr>
        <w:pStyle w:val="ListBullet"/>
        <w:numPr>
          <w:ilvl w:val="0"/>
          <w:numId w:val="9"/>
        </w:numPr>
      </w:pPr>
      <w:r>
        <w:t>Take the likelihood of increasingly frequent bushfires into account when developing prescribed burning programs, to avoid excessive, frequent burning of any localities.</w:t>
      </w:r>
    </w:p>
    <w:p w14:paraId="41055859" w14:textId="77777777" w:rsidR="00C55CB1" w:rsidRPr="00C55CB1" w:rsidRDefault="00C55CB1" w:rsidP="00824F08">
      <w:pPr>
        <w:pStyle w:val="ListBullet"/>
        <w:numPr>
          <w:ilvl w:val="0"/>
          <w:numId w:val="9"/>
        </w:numPr>
      </w:pPr>
      <w:r w:rsidRPr="00C55CB1">
        <w:t>If planned fire impacts subpopulations, managers must ensure that subsequent fires do not occur within the critical regeneration period to allow the species to rebuild its soil seed bank to sustain the population through the next fire event.</w:t>
      </w:r>
    </w:p>
    <w:p w14:paraId="5D13475B" w14:textId="1F00C00F" w:rsidR="26EE8600" w:rsidRDefault="26EE8600" w:rsidP="00824F08">
      <w:pPr>
        <w:pStyle w:val="ListBullet"/>
        <w:numPr>
          <w:ilvl w:val="0"/>
          <w:numId w:val="9"/>
        </w:numPr>
      </w:pPr>
      <w:r w:rsidRPr="00F50415">
        <w:t>Avoid applications of fire retardant chemicals in the vicinity of known populations during fire suppression operations.</w:t>
      </w:r>
    </w:p>
    <w:p w14:paraId="29523122" w14:textId="6CACFF80" w:rsidR="001242FC" w:rsidRDefault="001242FC" w:rsidP="00824F08">
      <w:pPr>
        <w:pStyle w:val="ListBullet"/>
        <w:numPr>
          <w:ilvl w:val="0"/>
          <w:numId w:val="9"/>
        </w:numPr>
      </w:pPr>
      <w:r>
        <w:t xml:space="preserve">Identify </w:t>
      </w:r>
      <w:r w:rsidR="00C55CB1">
        <w:t xml:space="preserve">any </w:t>
      </w:r>
      <w:r>
        <w:t xml:space="preserve">current </w:t>
      </w:r>
      <w:r w:rsidR="00C55CB1">
        <w:t>or</w:t>
      </w:r>
      <w:r>
        <w:t xml:space="preserve"> future habitat likely to remain or become suitable habitat due to climate change and ensure impacts of other threats to this habitat are minimised.</w:t>
      </w:r>
      <w:bookmarkEnd w:id="13"/>
    </w:p>
    <w:p w14:paraId="5133BC45" w14:textId="185062AF" w:rsidR="001242FC" w:rsidRPr="0030313D" w:rsidRDefault="001242FC" w:rsidP="00824F08">
      <w:pPr>
        <w:pStyle w:val="ListBullet"/>
        <w:numPr>
          <w:ilvl w:val="0"/>
          <w:numId w:val="9"/>
        </w:numPr>
      </w:pPr>
      <w:r w:rsidRPr="00F50415">
        <w:t xml:space="preserve">Spread the risk to the species associated with climate change and fire by establishing multiple translocated populations.  </w:t>
      </w:r>
    </w:p>
    <w:p w14:paraId="5794C3E9" w14:textId="0CE48F06" w:rsidR="002B6A3F" w:rsidRPr="00C55CB1" w:rsidRDefault="002B6A3F" w:rsidP="00D13BAC">
      <w:pPr>
        <w:pStyle w:val="Heading4"/>
        <w:keepLines/>
        <w:ind w:left="964" w:hanging="964"/>
      </w:pPr>
      <w:r w:rsidRPr="00C55CB1">
        <w:t xml:space="preserve">Invasive </w:t>
      </w:r>
      <w:r w:rsidR="00A912DB">
        <w:t xml:space="preserve">and native </w:t>
      </w:r>
      <w:r w:rsidRPr="00C55CB1">
        <w:t>species</w:t>
      </w:r>
      <w:r w:rsidR="00EE4E28" w:rsidRPr="00C55CB1">
        <w:t xml:space="preserve"> </w:t>
      </w:r>
      <w:r w:rsidR="0076045D">
        <w:t>impacts</w:t>
      </w:r>
    </w:p>
    <w:p w14:paraId="1B6B6324" w14:textId="0E911275" w:rsidR="00396A62" w:rsidRDefault="00396A62" w:rsidP="00824F08">
      <w:pPr>
        <w:pStyle w:val="ListBullet"/>
        <w:numPr>
          <w:ilvl w:val="0"/>
          <w:numId w:val="9"/>
        </w:numPr>
      </w:pPr>
      <w:r>
        <w:t xml:space="preserve">If appropriate, install and maintain cages or fencing around seedling, juvenile and translocated plants to protect against grazing by </w:t>
      </w:r>
      <w:r w:rsidR="0076045D">
        <w:t>Q</w:t>
      </w:r>
      <w:r>
        <w:t xml:space="preserve">uokka and European rabbits. </w:t>
      </w:r>
    </w:p>
    <w:p w14:paraId="01C71AB9" w14:textId="77777777" w:rsidR="00396A62" w:rsidRDefault="00396A62" w:rsidP="00824F08">
      <w:pPr>
        <w:pStyle w:val="ListBullet"/>
        <w:numPr>
          <w:ilvl w:val="0"/>
          <w:numId w:val="9"/>
        </w:numPr>
      </w:pPr>
      <w:r>
        <w:lastRenderedPageBreak/>
        <w:t>Maintain the European rabbit control program and continue baiting with 1080-laced oats in areas with a high European rabbit subpopulation, including East Bluff, Bluff Knoll and Pyungoorup (DPAW 2016) to ensure post-fire population recovery.</w:t>
      </w:r>
    </w:p>
    <w:p w14:paraId="4E58D8FD" w14:textId="4D5A0081" w:rsidR="00396A62" w:rsidRDefault="00396A62" w:rsidP="00824F08">
      <w:pPr>
        <w:pStyle w:val="ListBullet"/>
        <w:numPr>
          <w:ilvl w:val="0"/>
          <w:numId w:val="9"/>
        </w:numPr>
      </w:pPr>
      <w:r>
        <w:t xml:space="preserve">Assess the impact of RHDV1-K5 calicivirus on European rabbit subpopulations at the two sites where it was released. The virus was released in 2017 and 2018, and post-fire in 2020 and 2021 (S Barrett </w:t>
      </w:r>
      <w:r w:rsidR="003B3664">
        <w:t xml:space="preserve">pers. comm. </w:t>
      </w:r>
      <w:r>
        <w:t xml:space="preserve">2021 </w:t>
      </w:r>
      <w:r w:rsidR="003B3664">
        <w:t>cited</w:t>
      </w:r>
      <w:r>
        <w:t xml:space="preserve"> </w:t>
      </w:r>
      <w:r w:rsidR="00A912DB">
        <w:t>in DAWE 2021b</w:t>
      </w:r>
      <w:r>
        <w:t>).</w:t>
      </w:r>
    </w:p>
    <w:p w14:paraId="45A348E0" w14:textId="7681335F" w:rsidR="00A912DB" w:rsidRPr="00C01DA3" w:rsidRDefault="00A912DB" w:rsidP="00824F08">
      <w:pPr>
        <w:pStyle w:val="ListBullet"/>
        <w:numPr>
          <w:ilvl w:val="0"/>
          <w:numId w:val="9"/>
        </w:numPr>
      </w:pPr>
      <w:r w:rsidRPr="00F50415">
        <w:t>Monitor and mitigate herbivore impacts post-fire.</w:t>
      </w:r>
    </w:p>
    <w:p w14:paraId="0C7E4852" w14:textId="07BC659E" w:rsidR="002B3A7A" w:rsidRPr="009B45DF" w:rsidRDefault="002B3A7A" w:rsidP="002B3A7A">
      <w:pPr>
        <w:pStyle w:val="Heading4"/>
        <w:spacing w:line="276" w:lineRule="auto"/>
        <w:ind w:left="964" w:hanging="964"/>
      </w:pPr>
      <w:r w:rsidRPr="009B45DF">
        <w:t>Disease</w:t>
      </w:r>
      <w:r w:rsidR="0076045D">
        <w:t xml:space="preserve"> impacts</w:t>
      </w:r>
    </w:p>
    <w:p w14:paraId="1221900D" w14:textId="05B788B1" w:rsidR="0063168F" w:rsidRPr="009B45DF" w:rsidRDefault="00C82EB5" w:rsidP="00824F08">
      <w:pPr>
        <w:pStyle w:val="ListBullet"/>
        <w:numPr>
          <w:ilvl w:val="0"/>
          <w:numId w:val="9"/>
        </w:numPr>
      </w:pPr>
      <w:r w:rsidRPr="009B45DF">
        <w:t xml:space="preserve">Determine the susceptibility of </w:t>
      </w:r>
      <w:r w:rsidR="00570EA1">
        <w:t>Stirling Range xyris</w:t>
      </w:r>
      <w:r w:rsidRPr="009B45DF">
        <w:t xml:space="preserve"> to </w:t>
      </w:r>
      <w:r w:rsidRPr="0047374A">
        <w:rPr>
          <w:i/>
          <w:iCs/>
        </w:rPr>
        <w:t>Phytophthora</w:t>
      </w:r>
      <w:r w:rsidRPr="009D2D7A">
        <w:t xml:space="preserve"> </w:t>
      </w:r>
      <w:r w:rsidRPr="009B45DF">
        <w:t>spp. under different temperatures, soil moisture l</w:t>
      </w:r>
      <w:r w:rsidR="009B45DF" w:rsidRPr="009B45DF">
        <w:t>evels and stages of fire recovery.</w:t>
      </w:r>
    </w:p>
    <w:p w14:paraId="28E80CFC" w14:textId="3683D9F3" w:rsidR="001E1897" w:rsidRPr="009B45DF" w:rsidRDefault="760257D7" w:rsidP="00824F08">
      <w:pPr>
        <w:pStyle w:val="ListBullet"/>
        <w:numPr>
          <w:ilvl w:val="0"/>
          <w:numId w:val="9"/>
        </w:numPr>
      </w:pPr>
      <w:r w:rsidRPr="009D2D7A">
        <w:t xml:space="preserve">Promote research and development of treatments of </w:t>
      </w:r>
      <w:r w:rsidRPr="00094C8F">
        <w:rPr>
          <w:i/>
          <w:iCs/>
        </w:rPr>
        <w:t>P. cinnamomi</w:t>
      </w:r>
      <w:r w:rsidRPr="009D2D7A">
        <w:t xml:space="preserve"> dieback</w:t>
      </w:r>
      <w:r w:rsidR="272377D0" w:rsidRPr="009D2D7A">
        <w:t>, including alternatives to phosphite</w:t>
      </w:r>
      <w:r w:rsidRPr="009D2D7A">
        <w:t>.</w:t>
      </w:r>
    </w:p>
    <w:p w14:paraId="433F16E7" w14:textId="77777777" w:rsidR="0047374A" w:rsidRPr="009B45DF" w:rsidRDefault="0047374A" w:rsidP="00824F08">
      <w:pPr>
        <w:pStyle w:val="ListBullet"/>
        <w:numPr>
          <w:ilvl w:val="0"/>
          <w:numId w:val="9"/>
        </w:numPr>
      </w:pPr>
      <w:r w:rsidRPr="009B45DF">
        <w:t xml:space="preserve">Ensure appropriate hygiene </w:t>
      </w:r>
      <w:r>
        <w:t xml:space="preserve">and management measures are undertaken to reduce the spread of </w:t>
      </w:r>
      <w:r w:rsidRPr="002C60C3">
        <w:rPr>
          <w:i/>
          <w:iCs/>
        </w:rPr>
        <w:t>Phytophthora</w:t>
      </w:r>
      <w:r w:rsidRPr="0047374A">
        <w:t xml:space="preserve"> </w:t>
      </w:r>
      <w:r>
        <w:t>spp.</w:t>
      </w:r>
      <w:r w:rsidRPr="009B45DF">
        <w:t xml:space="preserve"> Refer to DOEE (2018) and </w:t>
      </w:r>
      <w:r>
        <w:t xml:space="preserve">DBCA (2020) </w:t>
      </w:r>
      <w:r w:rsidRPr="009B45DF">
        <w:t>for guidelines.</w:t>
      </w:r>
    </w:p>
    <w:p w14:paraId="29446B09" w14:textId="043BDEF4" w:rsidR="26EE8600" w:rsidRDefault="26EE8600" w:rsidP="00824F08">
      <w:pPr>
        <w:pStyle w:val="ListBullet"/>
        <w:numPr>
          <w:ilvl w:val="0"/>
          <w:numId w:val="9"/>
        </w:numPr>
      </w:pPr>
      <w:r w:rsidRPr="009D2D7A">
        <w:t>Manage fire to minimise potential impacts of disease.</w:t>
      </w:r>
    </w:p>
    <w:p w14:paraId="6BD6211B" w14:textId="4EA0E596" w:rsidR="00405A27" w:rsidRPr="006B3564" w:rsidRDefault="00405A27" w:rsidP="002B3A7A">
      <w:pPr>
        <w:pStyle w:val="Heading4"/>
        <w:spacing w:line="276" w:lineRule="auto"/>
        <w:ind w:left="964" w:hanging="964"/>
      </w:pPr>
      <w:r w:rsidRPr="006B3564">
        <w:t xml:space="preserve">Ex situ </w:t>
      </w:r>
      <w:r w:rsidR="0076045D">
        <w:t>recovery actions</w:t>
      </w:r>
    </w:p>
    <w:p w14:paraId="10C0F528" w14:textId="460B64AF" w:rsidR="00405A27" w:rsidRPr="006B3564" w:rsidRDefault="00405A27" w:rsidP="00824F08">
      <w:pPr>
        <w:pStyle w:val="ListBullet"/>
        <w:numPr>
          <w:ilvl w:val="0"/>
          <w:numId w:val="9"/>
        </w:numPr>
      </w:pPr>
      <w:r w:rsidRPr="006B3564">
        <w:t xml:space="preserve">Collect and store </w:t>
      </w:r>
      <w:r w:rsidR="001E2560">
        <w:t xml:space="preserve">additional </w:t>
      </w:r>
      <w:r w:rsidRPr="006B3564">
        <w:t>seed to preserve genetic material</w:t>
      </w:r>
      <w:r w:rsidR="005C0EBC" w:rsidRPr="006B3564">
        <w:t xml:space="preserve">, in accordance with the </w:t>
      </w:r>
      <w:r w:rsidR="00DF62BF" w:rsidRPr="009D2D7A">
        <w:t xml:space="preserve">Plant Germplasm Conservation in Australia </w:t>
      </w:r>
      <w:r w:rsidR="00DF62BF" w:rsidRPr="006B3564">
        <w:t>(Martyn Yenson et al. 2021)</w:t>
      </w:r>
      <w:r w:rsidRPr="006B3564">
        <w:t>.</w:t>
      </w:r>
    </w:p>
    <w:p w14:paraId="5589CC2F" w14:textId="7A751892" w:rsidR="00405A27" w:rsidRPr="006B3564" w:rsidRDefault="00405A27" w:rsidP="00824F08">
      <w:pPr>
        <w:pStyle w:val="ListBullet"/>
        <w:numPr>
          <w:ilvl w:val="0"/>
          <w:numId w:val="9"/>
        </w:numPr>
      </w:pPr>
      <w:r w:rsidRPr="006B3564">
        <w:t>Investigate the requirements of the species for ex situ recovery</w:t>
      </w:r>
      <w:r w:rsidR="00204549">
        <w:t>.</w:t>
      </w:r>
    </w:p>
    <w:p w14:paraId="7D038EB4" w14:textId="14E97099" w:rsidR="00405A27" w:rsidRPr="009D2D7A" w:rsidRDefault="00AB06A7" w:rsidP="00824F08">
      <w:pPr>
        <w:pStyle w:val="ListBullet"/>
        <w:numPr>
          <w:ilvl w:val="0"/>
          <w:numId w:val="9"/>
        </w:numPr>
      </w:pPr>
      <w:r>
        <w:t>U</w:t>
      </w:r>
      <w:r w:rsidR="00405A27" w:rsidRPr="006B3564">
        <w:t xml:space="preserve">ndertake ex situ propagation </w:t>
      </w:r>
      <w:bookmarkStart w:id="14" w:name="_Hlk54856776"/>
      <w:r w:rsidR="00405A27" w:rsidRPr="006B3564">
        <w:t xml:space="preserve">and translocations in accordance with the </w:t>
      </w:r>
      <w:r w:rsidR="00405A27" w:rsidRPr="009D2D7A">
        <w:t xml:space="preserve">Guidelines for the Translocation of Threatened Plants in Australia </w:t>
      </w:r>
      <w:r w:rsidR="00405A27" w:rsidRPr="006B3564">
        <w:t>(Commander et al. 2018)</w:t>
      </w:r>
      <w:bookmarkEnd w:id="14"/>
      <w:r w:rsidR="00405A27" w:rsidRPr="006B3564">
        <w:t xml:space="preserve">. Monitor all translocated individuals to maturity, seed set and recruitment to ensure they are viable and are contributing to a reduction in the extinction risk for the species.  </w:t>
      </w:r>
    </w:p>
    <w:p w14:paraId="0C868EC6" w14:textId="77777777" w:rsidR="00405A27" w:rsidRPr="006B3564" w:rsidRDefault="00405A27" w:rsidP="00405A27">
      <w:pPr>
        <w:pStyle w:val="Heading3"/>
        <w:spacing w:line="276" w:lineRule="auto"/>
        <w:ind w:left="964" w:hanging="964"/>
      </w:pPr>
      <w:r w:rsidRPr="006B3564">
        <w:t>Stakeholder engagement/community engagement</w:t>
      </w:r>
    </w:p>
    <w:p w14:paraId="211FED51" w14:textId="513F52B7" w:rsidR="00405A27" w:rsidRPr="006B3564" w:rsidRDefault="00405A27" w:rsidP="00824F08">
      <w:pPr>
        <w:pStyle w:val="ListBullet"/>
        <w:numPr>
          <w:ilvl w:val="0"/>
          <w:numId w:val="9"/>
        </w:numPr>
      </w:pPr>
      <w:r w:rsidRPr="006B3564">
        <w:t>Engage and involve Traditional Owners in conservation actions</w:t>
      </w:r>
      <w:r w:rsidR="009D2D7A">
        <w:t>, monitoring</w:t>
      </w:r>
      <w:r w:rsidRPr="006B3564">
        <w:t xml:space="preserve"> </w:t>
      </w:r>
      <w:r w:rsidR="002C60C3">
        <w:t>and/or</w:t>
      </w:r>
      <w:r w:rsidR="002C60C3" w:rsidRPr="006B3564">
        <w:t xml:space="preserve"> </w:t>
      </w:r>
      <w:r w:rsidRPr="006B3564">
        <w:t xml:space="preserve">management actions. </w:t>
      </w:r>
    </w:p>
    <w:p w14:paraId="0AFD5758" w14:textId="77777777" w:rsidR="00405A27" w:rsidRPr="009D2D7A" w:rsidRDefault="00405A27" w:rsidP="00824F08">
      <w:pPr>
        <w:pStyle w:val="ListBullet"/>
        <w:numPr>
          <w:ilvl w:val="0"/>
          <w:numId w:val="9"/>
        </w:numPr>
      </w:pPr>
      <w:r w:rsidRPr="006B3564">
        <w:t xml:space="preserve">Engage community groups by encouraging participation in surveys or monitoring for the species. </w:t>
      </w:r>
    </w:p>
    <w:p w14:paraId="340C70BC" w14:textId="69B6AAA2" w:rsidR="00405A27" w:rsidRPr="006B3564" w:rsidRDefault="00405A27" w:rsidP="00824F08">
      <w:pPr>
        <w:pStyle w:val="ListBullet"/>
        <w:numPr>
          <w:ilvl w:val="0"/>
          <w:numId w:val="9"/>
        </w:numPr>
      </w:pPr>
      <w:r w:rsidRPr="006B3564">
        <w:t>Promote public awareness of biodiversity conservation and protection through dissemination of information through print and digital media.</w:t>
      </w:r>
    </w:p>
    <w:p w14:paraId="5C4DA4C0" w14:textId="77777777" w:rsidR="00405A27" w:rsidRPr="006B3564" w:rsidRDefault="00405A27" w:rsidP="00405A27">
      <w:pPr>
        <w:pStyle w:val="Heading3"/>
        <w:spacing w:line="276" w:lineRule="auto"/>
      </w:pPr>
      <w:r w:rsidRPr="006B3564">
        <w:t>Survey and monitoring priorities</w:t>
      </w:r>
    </w:p>
    <w:p w14:paraId="0755A407" w14:textId="7C79AE54" w:rsidR="005B5E9F" w:rsidRDefault="005B5E9F" w:rsidP="00824F08">
      <w:pPr>
        <w:pStyle w:val="ListBullet"/>
        <w:numPr>
          <w:ilvl w:val="0"/>
          <w:numId w:val="9"/>
        </w:numPr>
      </w:pPr>
      <w:r>
        <w:t xml:space="preserve">Undertake surveys for </w:t>
      </w:r>
      <w:r w:rsidR="00570EA1">
        <w:t>Stirling Range xyris</w:t>
      </w:r>
      <w:r>
        <w:t xml:space="preserve"> across its range</w:t>
      </w:r>
      <w:r w:rsidR="0016585E">
        <w:t>.</w:t>
      </w:r>
    </w:p>
    <w:p w14:paraId="29B64C64" w14:textId="57832EF6" w:rsidR="00405A27" w:rsidRPr="006B3564" w:rsidRDefault="005B2BAA" w:rsidP="00824F08">
      <w:pPr>
        <w:pStyle w:val="ListBullet"/>
        <w:numPr>
          <w:ilvl w:val="0"/>
          <w:numId w:val="9"/>
        </w:numPr>
        <w:spacing w:before="0" w:after="0"/>
      </w:pPr>
      <w:r>
        <w:t>M</w:t>
      </w:r>
      <w:r w:rsidR="00405A27" w:rsidRPr="006B3564">
        <w:t>aintain a monitoring program to:</w:t>
      </w:r>
    </w:p>
    <w:p w14:paraId="519D6EB8" w14:textId="73BAA12C" w:rsidR="00405A27" w:rsidRPr="006B3564" w:rsidRDefault="00405A27" w:rsidP="00824F08">
      <w:pPr>
        <w:pStyle w:val="ListBullet"/>
        <w:numPr>
          <w:ilvl w:val="1"/>
          <w:numId w:val="9"/>
        </w:numPr>
        <w:spacing w:before="0" w:after="0"/>
      </w:pPr>
      <w:r w:rsidRPr="006B3564">
        <w:t xml:space="preserve">monitor species recruitment and plant health after fire </w:t>
      </w:r>
      <w:r w:rsidR="00AB53B8">
        <w:t xml:space="preserve">and drought </w:t>
      </w:r>
      <w:r w:rsidRPr="006B3564">
        <w:t xml:space="preserve">events; </w:t>
      </w:r>
    </w:p>
    <w:p w14:paraId="1FAD733F" w14:textId="558A4413" w:rsidR="00405A27" w:rsidRPr="006B3564" w:rsidRDefault="00405A27" w:rsidP="00824F08">
      <w:pPr>
        <w:pStyle w:val="ListBullet"/>
        <w:numPr>
          <w:ilvl w:val="1"/>
          <w:numId w:val="9"/>
        </w:numPr>
        <w:spacing w:before="0" w:after="0"/>
      </w:pPr>
      <w:r w:rsidRPr="006B3564">
        <w:t>determine population size</w:t>
      </w:r>
      <w:r w:rsidR="00AB53B8">
        <w:t xml:space="preserve"> and trends</w:t>
      </w:r>
      <w:r w:rsidRPr="006B3564">
        <w:t>;</w:t>
      </w:r>
    </w:p>
    <w:p w14:paraId="5C2AE8AA" w14:textId="59C6121D" w:rsidR="00405A27" w:rsidRPr="006B3564" w:rsidRDefault="00405A27" w:rsidP="00824F08">
      <w:pPr>
        <w:pStyle w:val="ListBullet"/>
        <w:numPr>
          <w:ilvl w:val="1"/>
          <w:numId w:val="9"/>
        </w:numPr>
        <w:spacing w:before="0" w:after="0"/>
      </w:pPr>
      <w:r w:rsidRPr="006B3564">
        <w:t>document post-fire recovery and causes of recruitment failure;</w:t>
      </w:r>
    </w:p>
    <w:p w14:paraId="752CA51C" w14:textId="4C3E80DE" w:rsidR="00405A27" w:rsidRPr="006B3564" w:rsidRDefault="00405A27" w:rsidP="00824F08">
      <w:pPr>
        <w:pStyle w:val="ListBullet"/>
        <w:numPr>
          <w:ilvl w:val="1"/>
          <w:numId w:val="9"/>
        </w:numPr>
        <w:spacing w:before="0" w:after="0"/>
      </w:pPr>
      <w:r w:rsidRPr="006B3564">
        <w:t>determine threats and their impacts; and,</w:t>
      </w:r>
    </w:p>
    <w:p w14:paraId="4CC71DD4" w14:textId="77777777" w:rsidR="00405A27" w:rsidRPr="006B3564" w:rsidRDefault="00405A27" w:rsidP="00824F08">
      <w:pPr>
        <w:pStyle w:val="ListBullet"/>
        <w:numPr>
          <w:ilvl w:val="1"/>
          <w:numId w:val="9"/>
        </w:numPr>
      </w:pPr>
      <w:r w:rsidRPr="006B3564">
        <w:lastRenderedPageBreak/>
        <w:t>monitor the effectiveness of management actions and the need to adapt them if necessary.</w:t>
      </w:r>
    </w:p>
    <w:p w14:paraId="07957737" w14:textId="77777777" w:rsidR="00405A27" w:rsidRPr="006B3564" w:rsidRDefault="00405A27" w:rsidP="00405A27">
      <w:pPr>
        <w:pStyle w:val="Heading3"/>
        <w:spacing w:line="276" w:lineRule="auto"/>
      </w:pPr>
      <w:r w:rsidRPr="006B3564">
        <w:t>Information and research priorities</w:t>
      </w:r>
    </w:p>
    <w:p w14:paraId="0C0B275D" w14:textId="185544BE" w:rsidR="00405A27" w:rsidRDefault="00C748A0" w:rsidP="00824F08">
      <w:pPr>
        <w:pStyle w:val="ListBullet"/>
        <w:numPr>
          <w:ilvl w:val="0"/>
          <w:numId w:val="9"/>
        </w:numPr>
      </w:pPr>
      <w:r>
        <w:t>Increase understanding</w:t>
      </w:r>
      <w:r w:rsidR="4355912B">
        <w:t xml:space="preserve"> of recruitment and soil-seed bank dynamics (particularly seed bank longevity and germination cues and sensitivity of germination to season of fire), appropriate fire </w:t>
      </w:r>
      <w:r w:rsidR="70C02358">
        <w:t>regimes</w:t>
      </w:r>
      <w:r w:rsidR="4355912B">
        <w:t xml:space="preserve">, seed and plant longevity, genetic structure, and minimum viable population size. </w:t>
      </w:r>
    </w:p>
    <w:p w14:paraId="4630676A" w14:textId="1A3AF6FB" w:rsidR="00BE1D26" w:rsidRPr="006B3564" w:rsidRDefault="007E6C2F" w:rsidP="00824F08">
      <w:pPr>
        <w:pStyle w:val="ListBullet"/>
        <w:numPr>
          <w:ilvl w:val="0"/>
          <w:numId w:val="9"/>
        </w:numPr>
      </w:pPr>
      <w:r>
        <w:t>I</w:t>
      </w:r>
      <w:r w:rsidR="00BE1D26">
        <w:t>denti</w:t>
      </w:r>
      <w:r>
        <w:t xml:space="preserve">fy the pollinator(s) of </w:t>
      </w:r>
      <w:r w:rsidR="00570EA1">
        <w:t>Stirling Range xyris</w:t>
      </w:r>
      <w:r>
        <w:t>, and better understand the degree of pollinator specificity, the</w:t>
      </w:r>
      <w:r w:rsidR="00BE1D26">
        <w:t xml:space="preserve"> ecological requirements of pollinators</w:t>
      </w:r>
      <w:r>
        <w:t>,</w:t>
      </w:r>
      <w:r w:rsidR="00BE1D26">
        <w:t xml:space="preserve"> and how </w:t>
      </w:r>
      <w:r>
        <w:t>pollinators respond to threat</w:t>
      </w:r>
      <w:r w:rsidR="00B81EBE">
        <w:t>s</w:t>
      </w:r>
      <w:r w:rsidR="00AB53B8">
        <w:t xml:space="preserve">, including the </w:t>
      </w:r>
      <w:r w:rsidR="00BE1D26">
        <w:t xml:space="preserve">impacts of drought, fire or dieback from </w:t>
      </w:r>
      <w:r w:rsidR="00BE1D26" w:rsidRPr="0034478D">
        <w:rPr>
          <w:i/>
          <w:iCs/>
        </w:rPr>
        <w:t>Phytophthora</w:t>
      </w:r>
      <w:r w:rsidR="00BE1D26" w:rsidRPr="00094C8F">
        <w:t xml:space="preserve"> </w:t>
      </w:r>
      <w:r w:rsidR="00BE1D26">
        <w:t>spp.</w:t>
      </w:r>
      <w:r w:rsidR="00AB53B8">
        <w:t>.</w:t>
      </w:r>
    </w:p>
    <w:p w14:paraId="0D4A341A" w14:textId="77777777" w:rsidR="00405A27" w:rsidRPr="006B3564" w:rsidRDefault="00405A27" w:rsidP="00824F08">
      <w:pPr>
        <w:pStyle w:val="ListBullet"/>
        <w:numPr>
          <w:ilvl w:val="0"/>
          <w:numId w:val="9"/>
        </w:numPr>
      </w:pPr>
      <w:r w:rsidRPr="006B3564">
        <w:t>Understand the potential influence of climate change on the long-term survival prospects of the species, due to altered temperatures, rainfall patterns, bushfires, and environmental stressors.</w:t>
      </w:r>
    </w:p>
    <w:p w14:paraId="72BD781F" w14:textId="6D96E0CF" w:rsidR="00405A27" w:rsidRPr="006B3564" w:rsidRDefault="00405A27" w:rsidP="00824F08">
      <w:pPr>
        <w:pStyle w:val="ListBullet"/>
        <w:numPr>
          <w:ilvl w:val="0"/>
          <w:numId w:val="9"/>
        </w:numPr>
      </w:pPr>
      <w:r w:rsidRPr="006B3564">
        <w:t xml:space="preserve">Investigate the impact of drought on </w:t>
      </w:r>
      <w:r w:rsidR="00570EA1">
        <w:t>Stirling Range xyris</w:t>
      </w:r>
      <w:r w:rsidRPr="006B3564">
        <w:t>.</w:t>
      </w:r>
    </w:p>
    <w:p w14:paraId="69B643AE" w14:textId="11605596" w:rsidR="00405A27" w:rsidRPr="006B3564" w:rsidRDefault="00405A27" w:rsidP="00824F08">
      <w:pPr>
        <w:pStyle w:val="ListBullet"/>
        <w:numPr>
          <w:ilvl w:val="0"/>
          <w:numId w:val="9"/>
        </w:numPr>
      </w:pPr>
      <w:r w:rsidRPr="006B3564">
        <w:t xml:space="preserve">Ascertain the cultural significance of </w:t>
      </w:r>
      <w:r w:rsidR="00570EA1">
        <w:t>Stirling Range xyris</w:t>
      </w:r>
      <w:r w:rsidRPr="006B3564">
        <w:t xml:space="preserve">. </w:t>
      </w:r>
    </w:p>
    <w:p w14:paraId="104F6552" w14:textId="5D673923" w:rsidR="00405A27" w:rsidRPr="006B3564" w:rsidRDefault="00405A27" w:rsidP="00824F08">
      <w:pPr>
        <w:pStyle w:val="ListBullet"/>
        <w:numPr>
          <w:ilvl w:val="0"/>
          <w:numId w:val="9"/>
        </w:numPr>
      </w:pPr>
      <w:r w:rsidRPr="006B3564">
        <w:t xml:space="preserve">Determine habitat critical to the survival of </w:t>
      </w:r>
      <w:r w:rsidR="00570EA1">
        <w:t>Stirling Range xyris</w:t>
      </w:r>
      <w:r w:rsidR="00270849" w:rsidRPr="006B3564">
        <w:t>.</w:t>
      </w:r>
    </w:p>
    <w:p w14:paraId="333978B5" w14:textId="33096AE3" w:rsidR="0008108F" w:rsidRPr="006B3564" w:rsidRDefault="00A96E50" w:rsidP="00824F08">
      <w:pPr>
        <w:pStyle w:val="ListBullet"/>
        <w:numPr>
          <w:ilvl w:val="0"/>
          <w:numId w:val="9"/>
        </w:numPr>
      </w:pPr>
      <w:r>
        <w:t>Investigate</w:t>
      </w:r>
      <w:r w:rsidR="0008108F" w:rsidRPr="006B3564">
        <w:t xml:space="preserve"> the susceptibility of </w:t>
      </w:r>
      <w:r w:rsidR="00570EA1">
        <w:t>Stirling Range xyris</w:t>
      </w:r>
      <w:r w:rsidR="0008108F" w:rsidRPr="006B3564">
        <w:t xml:space="preserve"> to</w:t>
      </w:r>
      <w:r w:rsidR="002C34BA">
        <w:t xml:space="preserve"> </w:t>
      </w:r>
      <w:r w:rsidR="002C34BA" w:rsidRPr="0034478D">
        <w:rPr>
          <w:i/>
          <w:iCs/>
        </w:rPr>
        <w:t>Phytophthora</w:t>
      </w:r>
      <w:r w:rsidR="002C34BA" w:rsidRPr="00094C8F">
        <w:t xml:space="preserve"> </w:t>
      </w:r>
      <w:r w:rsidR="002C34BA">
        <w:t>spp.</w:t>
      </w:r>
      <w:r w:rsidR="00460BE2">
        <w:t xml:space="preserve"> including under different climatic, hydrological and fire scenarios.</w:t>
      </w:r>
    </w:p>
    <w:p w14:paraId="269776B1" w14:textId="77777777" w:rsidR="002B6A3F" w:rsidRPr="006B3564" w:rsidRDefault="002B6A3F" w:rsidP="00CC062B">
      <w:pPr>
        <w:pStyle w:val="Heading2"/>
        <w:ind w:left="720" w:hanging="720"/>
      </w:pPr>
      <w:r w:rsidRPr="006B3564">
        <w:t>Links to relevant implementation documents</w:t>
      </w:r>
    </w:p>
    <w:p w14:paraId="34318AD1" w14:textId="77777777" w:rsidR="0076045D" w:rsidRDefault="0076045D" w:rsidP="0076045D">
      <w:pPr>
        <w:keepNext/>
        <w:keepLines/>
      </w:pPr>
      <w:r>
        <w:t>This Conservation Advice is developed to be able to subsequently inform other planning instruments such as a Bioregional Plan or a multi-entity Conservation Plan.</w:t>
      </w:r>
    </w:p>
    <w:p w14:paraId="08E53916" w14:textId="063E6DDE" w:rsidR="002C34BA" w:rsidRDefault="002C34BA" w:rsidP="00927A7B">
      <w:pPr>
        <w:rPr>
          <w:rStyle w:val="Hyperlink"/>
        </w:rPr>
      </w:pPr>
      <w:r w:rsidRPr="002C34BA">
        <w:rPr>
          <w:rStyle w:val="Hyperlink"/>
        </w:rPr>
        <w:t xml:space="preserve">Threat abatement plan for disease in natural ecosystems caused by </w:t>
      </w:r>
      <w:hyperlink r:id="rId31" w:history="1">
        <w:r w:rsidRPr="002C34BA">
          <w:rPr>
            <w:rStyle w:val="Hyperlink"/>
            <w:i/>
            <w:iCs/>
          </w:rPr>
          <w:t>Phytophthora</w:t>
        </w:r>
      </w:hyperlink>
      <w:r w:rsidRPr="002C34BA">
        <w:rPr>
          <w:rStyle w:val="Hyperlink"/>
          <w:i/>
          <w:iCs/>
        </w:rPr>
        <w:t xml:space="preserve"> cinnamomi </w:t>
      </w:r>
      <w:r>
        <w:rPr>
          <w:rStyle w:val="Hyperlink"/>
        </w:rPr>
        <w:t>(2018)</w:t>
      </w:r>
    </w:p>
    <w:p w14:paraId="3D7D6CE1" w14:textId="4975ED70" w:rsidR="004E42B2" w:rsidRPr="00EB495B" w:rsidRDefault="008260D4" w:rsidP="00927A7B">
      <w:pPr>
        <w:rPr>
          <w:rStyle w:val="Hyperlink"/>
        </w:rPr>
      </w:pPr>
      <w:hyperlink r:id="rId32" w:history="1">
        <w:r w:rsidR="004E42B2" w:rsidRPr="00547D45">
          <w:rPr>
            <w:rStyle w:val="Hyperlink"/>
          </w:rPr>
          <w:t xml:space="preserve">Draft </w:t>
        </w:r>
        <w:r w:rsidR="00547D45" w:rsidRPr="00547D45">
          <w:rPr>
            <w:rStyle w:val="Hyperlink"/>
          </w:rPr>
          <w:t>listing assessment for Key Threatening Process ‘fire regimes that cause biodiversity loss’ (2021)</w:t>
        </w:r>
      </w:hyperlink>
    </w:p>
    <w:p w14:paraId="6E27247F" w14:textId="07DAD41A" w:rsidR="004912CB" w:rsidRPr="009E1014" w:rsidRDefault="002319AB" w:rsidP="00D13BAC">
      <w:pPr>
        <w:pStyle w:val="Heading2"/>
        <w:keepLines/>
        <w:spacing w:before="120"/>
        <w:ind w:left="709" w:hanging="709"/>
      </w:pPr>
      <w:r w:rsidRPr="00EB495B">
        <w:t>Con</w:t>
      </w:r>
      <w:r w:rsidRPr="00EB495B">
        <w:rPr>
          <w:bCs w:val="0"/>
        </w:rPr>
        <w:t>se</w:t>
      </w:r>
      <w:r w:rsidRPr="00EB495B">
        <w:t>rva</w:t>
      </w:r>
      <w:r w:rsidRPr="00EB495B">
        <w:rPr>
          <w:bCs w:val="0"/>
        </w:rPr>
        <w:t>t</w:t>
      </w:r>
      <w:r w:rsidRPr="00EB495B">
        <w:t>io</w:t>
      </w:r>
      <w:r w:rsidRPr="00EB495B">
        <w:rPr>
          <w:bCs w:val="0"/>
        </w:rPr>
        <w:t>n</w:t>
      </w:r>
      <w:r w:rsidRPr="00EB495B">
        <w:t xml:space="preserve"> </w:t>
      </w:r>
      <w:r w:rsidR="00C2128B" w:rsidRPr="00EB495B">
        <w:t>A</w:t>
      </w:r>
      <w:r w:rsidRPr="00EB495B">
        <w:t>dvi</w:t>
      </w:r>
      <w:r w:rsidRPr="00EB495B">
        <w:rPr>
          <w:bCs w:val="0"/>
        </w:rPr>
        <w:t>c</w:t>
      </w:r>
      <w:r w:rsidRPr="00EB495B">
        <w:t xml:space="preserve">e and </w:t>
      </w:r>
      <w:bookmarkEnd w:id="10"/>
      <w:bookmarkEnd w:id="11"/>
      <w:r w:rsidR="0012461E" w:rsidRPr="00EB495B">
        <w:t>L</w:t>
      </w:r>
      <w:r w:rsidRPr="00EB495B">
        <w:t xml:space="preserve">isting </w:t>
      </w:r>
      <w:r w:rsidR="0012461E" w:rsidRPr="00EB495B">
        <w:t>A</w:t>
      </w:r>
      <w:r w:rsidRPr="00EB495B">
        <w:t>ssessment references</w:t>
      </w:r>
    </w:p>
    <w:p w14:paraId="3DF20870" w14:textId="77777777" w:rsidR="00BB0D8B" w:rsidRDefault="00BB0D8B" w:rsidP="00D13BAC">
      <w:pPr>
        <w:keepNext/>
        <w:keepLines/>
        <w:ind w:left="426" w:hanging="426"/>
      </w:pPr>
      <w:r w:rsidRPr="00B824A3">
        <w:t>ALA (2022) Xyris exilis</w:t>
      </w:r>
      <w:r w:rsidRPr="00B824A3">
        <w:rPr>
          <w:i/>
          <w:iCs/>
        </w:rPr>
        <w:t xml:space="preserve"> species information page. Atlas of Living Australia</w:t>
      </w:r>
      <w:r w:rsidRPr="00B824A3">
        <w:t xml:space="preserve">. Commonwealth Scientific and Industrial Research Organisation, Canberra. Viewed: 12 January 2022. Available at: </w:t>
      </w:r>
      <w:hyperlink r:id="rId33" w:history="1">
        <w:r w:rsidRPr="00EA0733">
          <w:rPr>
            <w:rStyle w:val="Hyperlink"/>
          </w:rPr>
          <w:t>https://bie.ala.org.au/species/https://id.biodiversity.org.au/node/apni/2901341</w:t>
        </w:r>
      </w:hyperlink>
    </w:p>
    <w:p w14:paraId="3F91BBB6" w14:textId="77777777" w:rsidR="000D48D7" w:rsidRPr="00751A3E" w:rsidRDefault="000D48D7" w:rsidP="00D13BAC">
      <w:pPr>
        <w:keepNext/>
        <w:keepLines/>
        <w:ind w:left="426" w:hanging="426"/>
      </w:pPr>
      <w:r w:rsidRPr="00751A3E">
        <w:t xml:space="preserve">Alba C, Fahey C, Flory SL (2019) Global change stressors alter resources and shift plant interactions from facilitation to competition over time. </w:t>
      </w:r>
      <w:r w:rsidRPr="00751A3E">
        <w:rPr>
          <w:i/>
          <w:iCs/>
        </w:rPr>
        <w:t>Ecology</w:t>
      </w:r>
      <w:r w:rsidRPr="00751A3E">
        <w:t xml:space="preserve"> 100, e02859.</w:t>
      </w:r>
    </w:p>
    <w:p w14:paraId="5CDCBE93" w14:textId="0453B903" w:rsidR="004C513F" w:rsidRDefault="004C513F" w:rsidP="00640E48">
      <w:pPr>
        <w:ind w:left="709" w:hanging="709"/>
      </w:pPr>
      <w:r w:rsidRPr="004C513F">
        <w:t>Auld TD &amp; Denham AJ (2006) How much seed remains in the soil after a fire?</w:t>
      </w:r>
      <w:r>
        <w:t xml:space="preserve"> </w:t>
      </w:r>
      <w:r w:rsidRPr="004C513F">
        <w:rPr>
          <w:i/>
          <w:iCs/>
        </w:rPr>
        <w:t>Plant Ecology</w:t>
      </w:r>
      <w:r w:rsidRPr="004C513F">
        <w:t xml:space="preserve"> 187, 15</w:t>
      </w:r>
      <w:r>
        <w:t>–</w:t>
      </w:r>
      <w:r w:rsidRPr="004C513F">
        <w:t>24.</w:t>
      </w:r>
    </w:p>
    <w:p w14:paraId="7A9DCABE" w14:textId="1652EC03" w:rsidR="00640E48" w:rsidRDefault="00640E48" w:rsidP="00640E48">
      <w:pPr>
        <w:ind w:left="709" w:hanging="709"/>
      </w:pPr>
      <w:r w:rsidRPr="006D60F0">
        <w:t xml:space="preserve">Auld </w:t>
      </w:r>
      <w:r>
        <w:t>T</w:t>
      </w:r>
      <w:r w:rsidRPr="006D60F0">
        <w:t>D &amp; O’Connel</w:t>
      </w:r>
      <w:r w:rsidR="00030FEA">
        <w:t>l</w:t>
      </w:r>
      <w:r w:rsidRPr="006D60F0">
        <w:t xml:space="preserve"> MA (1991) Predicting patterns of post‐fire germination in 35 eastern Australian Fabaceae. </w:t>
      </w:r>
      <w:r w:rsidRPr="00640E48">
        <w:rPr>
          <w:i/>
          <w:iCs/>
        </w:rPr>
        <w:t>Australian Journal of Ecology</w:t>
      </w:r>
      <w:r w:rsidRPr="006D60F0">
        <w:t xml:space="preserve"> 16, 53–70.</w:t>
      </w:r>
    </w:p>
    <w:p w14:paraId="1277D143" w14:textId="2CD470DC" w:rsidR="00640E48" w:rsidRDefault="00640E48" w:rsidP="00640E48">
      <w:pPr>
        <w:ind w:left="709" w:hanging="709"/>
      </w:pPr>
      <w:r w:rsidRPr="006D60F0">
        <w:lastRenderedPageBreak/>
        <w:t xml:space="preserve">Auld TD &amp; Ooi MKJ (2009) Heat increases germination of water-permeable seeds of obligate-seeding </w:t>
      </w:r>
      <w:r w:rsidRPr="00640E48">
        <w:rPr>
          <w:i/>
          <w:iCs/>
        </w:rPr>
        <w:t>Darwinia</w:t>
      </w:r>
      <w:r w:rsidRPr="006D60F0">
        <w:t xml:space="preserve"> species (Myrtaceae). </w:t>
      </w:r>
      <w:r w:rsidRPr="00640E48">
        <w:rPr>
          <w:i/>
          <w:iCs/>
        </w:rPr>
        <w:t>Plant Ecology</w:t>
      </w:r>
      <w:r w:rsidRPr="006D60F0">
        <w:t xml:space="preserve"> 200, 117–127.</w:t>
      </w:r>
    </w:p>
    <w:p w14:paraId="76FA2C3B" w14:textId="77777777" w:rsidR="00774412" w:rsidRPr="005567D0" w:rsidRDefault="00774412" w:rsidP="00774412">
      <w:pPr>
        <w:ind w:left="720" w:right="-284" w:hanging="720"/>
        <w:rPr>
          <w:rFonts w:cs="Arial"/>
        </w:rPr>
      </w:pPr>
      <w:r w:rsidRPr="005567D0">
        <w:rPr>
          <w:rFonts w:cs="Arial"/>
        </w:rPr>
        <w:t>Barrett S (1996</w:t>
      </w:r>
      <w:r>
        <w:rPr>
          <w:rFonts w:cs="Arial"/>
        </w:rPr>
        <w:t>)</w:t>
      </w:r>
      <w:r w:rsidRPr="005567D0">
        <w:rPr>
          <w:rFonts w:cs="Arial"/>
        </w:rPr>
        <w:t xml:space="preserve"> </w:t>
      </w:r>
      <w:r w:rsidRPr="005567D0">
        <w:rPr>
          <w:rFonts w:cs="Arial"/>
          <w:i/>
          <w:iCs/>
        </w:rPr>
        <w:t>Biological survey of mountains in southern Western Australia</w:t>
      </w:r>
      <w:r w:rsidRPr="005567D0">
        <w:rPr>
          <w:rFonts w:cs="Arial"/>
        </w:rPr>
        <w:t>. Department of Conservation and Land Management, Perth, Western Australia.</w:t>
      </w:r>
    </w:p>
    <w:p w14:paraId="093A97DE" w14:textId="77777777" w:rsidR="00BB0D8B" w:rsidRDefault="00BB0D8B" w:rsidP="00B824A3">
      <w:pPr>
        <w:ind w:left="426" w:hanging="426"/>
        <w:rPr>
          <w:rFonts w:cs="Arial"/>
          <w:shd w:val="clear" w:color="auto" w:fill="FFFFFF"/>
        </w:rPr>
      </w:pPr>
      <w:r>
        <w:rPr>
          <w:rFonts w:cs="Arial"/>
          <w:shd w:val="clear" w:color="auto" w:fill="FFFFFF"/>
        </w:rPr>
        <w:t>Barratt S (2022) Personal communication via email, 4 January 2022.</w:t>
      </w:r>
    </w:p>
    <w:p w14:paraId="4CF7A29B" w14:textId="77777777" w:rsidR="00753550" w:rsidRDefault="00753550" w:rsidP="00753550">
      <w:pPr>
        <w:ind w:left="709" w:hanging="709"/>
      </w:pPr>
      <w:r w:rsidRPr="00254346">
        <w:t xml:space="preserve">Barrett S &amp; Yates CJ (2015) Risks to a mountain summit ecosystem with endemic biota in southwestern Australia. </w:t>
      </w:r>
      <w:r w:rsidRPr="00254346">
        <w:rPr>
          <w:i/>
        </w:rPr>
        <w:t>Austral Ecology</w:t>
      </w:r>
      <w:r>
        <w:t xml:space="preserve"> 40, 423–</w:t>
      </w:r>
      <w:r w:rsidRPr="00254346">
        <w:t>432.</w:t>
      </w:r>
    </w:p>
    <w:p w14:paraId="27E0D7B2" w14:textId="77777777" w:rsidR="00BB0D8B" w:rsidRDefault="00BB0D8B" w:rsidP="002C34BA">
      <w:pPr>
        <w:ind w:left="426" w:right="-284" w:hanging="426"/>
        <w:rPr>
          <w:rFonts w:cs="Arial"/>
          <w:shd w:val="clear" w:color="auto" w:fill="FFFFFF"/>
        </w:rPr>
      </w:pPr>
      <w:r w:rsidRPr="00776C1A">
        <w:rPr>
          <w:rFonts w:cs="Arial"/>
          <w:shd w:val="clear" w:color="auto" w:fill="FFFFFF"/>
        </w:rPr>
        <w:t xml:space="preserve">Benwell AS (1998) Post-fire seedling recruitment in coastal heathland in relation to regeneration strategy and habitat. </w:t>
      </w:r>
      <w:r w:rsidRPr="00A978DF">
        <w:rPr>
          <w:rFonts w:cs="Arial"/>
          <w:i/>
          <w:iCs/>
          <w:shd w:val="clear" w:color="auto" w:fill="FFFFFF"/>
        </w:rPr>
        <w:t>Australian Journal of Botany</w:t>
      </w:r>
      <w:r w:rsidRPr="00776C1A">
        <w:rPr>
          <w:rFonts w:cs="Arial"/>
          <w:shd w:val="clear" w:color="auto" w:fill="FFFFFF"/>
        </w:rPr>
        <w:t xml:space="preserve"> 46, 75</w:t>
      </w:r>
      <w:r>
        <w:rPr>
          <w:rFonts w:cs="Arial"/>
          <w:shd w:val="clear" w:color="auto" w:fill="FFFFFF"/>
        </w:rPr>
        <w:t>–</w:t>
      </w:r>
      <w:r w:rsidRPr="00776C1A">
        <w:rPr>
          <w:rFonts w:cs="Arial"/>
          <w:shd w:val="clear" w:color="auto" w:fill="FFFFFF"/>
        </w:rPr>
        <w:t>101.</w:t>
      </w:r>
    </w:p>
    <w:p w14:paraId="5AC350CB" w14:textId="77777777" w:rsidR="00FC6F06" w:rsidRDefault="00FC6F06" w:rsidP="00FC6F06">
      <w:pPr>
        <w:ind w:left="720" w:right="-284" w:hanging="720"/>
        <w:rPr>
          <w:rStyle w:val="Hyperlink"/>
          <w:rFonts w:cs="Arial"/>
        </w:rPr>
      </w:pPr>
      <w:r>
        <w:rPr>
          <w:rFonts w:cs="Arial"/>
        </w:rPr>
        <w:t>BOM (Bureau of Meteorology) (2018)</w:t>
      </w:r>
      <w:r w:rsidRPr="00660B5B">
        <w:t xml:space="preserve"> </w:t>
      </w:r>
      <w:r w:rsidRPr="00B16F19">
        <w:rPr>
          <w:rFonts w:cs="Arial"/>
          <w:i/>
          <w:iCs/>
        </w:rPr>
        <w:t>Report into the Meteorological Aspects of the Fires in the Stirling Ranges and near the South Coast of Western Australia May 2018</w:t>
      </w:r>
      <w:r>
        <w:rPr>
          <w:rFonts w:cs="Arial"/>
        </w:rPr>
        <w:t xml:space="preserve">. Viewed: 9 July 2021. Available on the internet at: </w:t>
      </w:r>
      <w:hyperlink r:id="rId34" w:history="1">
        <w:r w:rsidRPr="00660B5B">
          <w:rPr>
            <w:rStyle w:val="Hyperlink"/>
            <w:rFonts w:cs="Arial"/>
          </w:rPr>
          <w:t>https://dfes.wa.gov.au/waemergencyandriskmanagement/obrm/Documents/Appendix-4_Meteorological_Aspects_Stirling_Ranges_South_Coast_Fires_Report-Final-2018.pdf</w:t>
        </w:r>
      </w:hyperlink>
    </w:p>
    <w:p w14:paraId="77BF9C68" w14:textId="77777777" w:rsidR="00BB0D8B" w:rsidRPr="006D3724" w:rsidRDefault="00BB0D8B" w:rsidP="00B8374A">
      <w:pPr>
        <w:ind w:left="426" w:right="-284" w:hanging="426"/>
        <w:rPr>
          <w:rFonts w:cs="Arial"/>
        </w:rPr>
      </w:pPr>
      <w:r w:rsidRPr="006D3724">
        <w:rPr>
          <w:rFonts w:cs="Arial"/>
        </w:rPr>
        <w:t xml:space="preserve">Bond WJ &amp; van Wilgen BW (1996) </w:t>
      </w:r>
      <w:r w:rsidRPr="006D3724">
        <w:rPr>
          <w:rFonts w:cs="Arial"/>
          <w:i/>
          <w:iCs/>
        </w:rPr>
        <w:t>Fire and plants</w:t>
      </w:r>
      <w:r w:rsidRPr="006D3724">
        <w:rPr>
          <w:rFonts w:cs="Arial"/>
        </w:rPr>
        <w:t>. Chapman and Hall, London.</w:t>
      </w:r>
    </w:p>
    <w:p w14:paraId="0CE02C55" w14:textId="77777777" w:rsidR="00BB0D8B" w:rsidRPr="00D16DDF" w:rsidRDefault="00BB0D8B" w:rsidP="00D16DDF">
      <w:pPr>
        <w:ind w:left="426" w:right="-284" w:hanging="426"/>
        <w:rPr>
          <w:rFonts w:cs="Arial"/>
          <w:shd w:val="clear" w:color="auto" w:fill="FFFFFF"/>
        </w:rPr>
      </w:pPr>
      <w:r w:rsidRPr="00D16DDF">
        <w:rPr>
          <w:rFonts w:cs="Arial"/>
          <w:shd w:val="clear" w:color="auto" w:fill="FFFFFF"/>
        </w:rPr>
        <w:t>Brown A, Thomson-Dans C</w:t>
      </w:r>
      <w:r>
        <w:rPr>
          <w:rFonts w:cs="Arial"/>
          <w:shd w:val="clear" w:color="auto" w:fill="FFFFFF"/>
        </w:rPr>
        <w:t>,</w:t>
      </w:r>
      <w:r w:rsidRPr="00D16DDF">
        <w:rPr>
          <w:rFonts w:cs="Arial"/>
          <w:shd w:val="clear" w:color="auto" w:fill="FFFFFF"/>
        </w:rPr>
        <w:t xml:space="preserve"> Marchant N (eds) </w:t>
      </w:r>
      <w:r>
        <w:rPr>
          <w:rFonts w:cs="Arial"/>
          <w:shd w:val="clear" w:color="auto" w:fill="FFFFFF"/>
        </w:rPr>
        <w:t>(</w:t>
      </w:r>
      <w:r w:rsidRPr="00D16DDF">
        <w:rPr>
          <w:rFonts w:cs="Arial"/>
          <w:shd w:val="clear" w:color="auto" w:fill="FFFFFF"/>
        </w:rPr>
        <w:t>1998</w:t>
      </w:r>
      <w:r>
        <w:rPr>
          <w:rFonts w:cs="Arial"/>
          <w:shd w:val="clear" w:color="auto" w:fill="FFFFFF"/>
        </w:rPr>
        <w:t>)</w:t>
      </w:r>
      <w:r w:rsidRPr="00D16DDF">
        <w:rPr>
          <w:rFonts w:cs="Arial"/>
          <w:shd w:val="clear" w:color="auto" w:fill="FFFFFF"/>
        </w:rPr>
        <w:t xml:space="preserve"> </w:t>
      </w:r>
      <w:r w:rsidRPr="00D16DDF">
        <w:rPr>
          <w:rFonts w:cs="Arial"/>
          <w:i/>
          <w:iCs/>
          <w:shd w:val="clear" w:color="auto" w:fill="FFFFFF"/>
        </w:rPr>
        <w:t>Western Australia's Threatened Flora</w:t>
      </w:r>
      <w:r>
        <w:rPr>
          <w:rFonts w:cs="Arial"/>
          <w:shd w:val="clear" w:color="auto" w:fill="FFFFFF"/>
        </w:rPr>
        <w:t>.</w:t>
      </w:r>
      <w:r w:rsidRPr="00D16DDF">
        <w:rPr>
          <w:rFonts w:cs="Arial"/>
          <w:shd w:val="clear" w:color="auto" w:fill="FFFFFF"/>
        </w:rPr>
        <w:t xml:space="preserve"> Department of Conservation and Land Management, Western Australia.</w:t>
      </w:r>
    </w:p>
    <w:p w14:paraId="623EBB80" w14:textId="77777777" w:rsidR="00FC6F06" w:rsidRPr="00C760EF" w:rsidRDefault="00FC6F06" w:rsidP="00FC6F06">
      <w:pPr>
        <w:ind w:left="720" w:right="-284" w:hanging="720"/>
        <w:rPr>
          <w:rFonts w:cs="Arial"/>
        </w:rPr>
      </w:pPr>
      <w:r w:rsidRPr="009B4EA1">
        <w:rPr>
          <w:rFonts w:cs="Arial"/>
        </w:rPr>
        <w:t>Burgman MA &amp; Lamont BB (1992</w:t>
      </w:r>
      <w:r>
        <w:rPr>
          <w:rFonts w:cs="Arial"/>
        </w:rPr>
        <w:t>)</w:t>
      </w:r>
      <w:r w:rsidRPr="009B4EA1">
        <w:rPr>
          <w:rFonts w:cs="Arial"/>
        </w:rPr>
        <w:t xml:space="preserve"> A stochastic model for the viability of Banksia cuneata populations: environmental, demographic and genetic effects. </w:t>
      </w:r>
      <w:r w:rsidRPr="009B4EA1">
        <w:rPr>
          <w:rFonts w:cs="Arial"/>
          <w:i/>
          <w:iCs/>
        </w:rPr>
        <w:t>Journal of Applied Ecology</w:t>
      </w:r>
      <w:r w:rsidRPr="009B4EA1">
        <w:rPr>
          <w:rFonts w:cs="Arial"/>
        </w:rPr>
        <w:t>, 719-727.</w:t>
      </w:r>
    </w:p>
    <w:p w14:paraId="323BEF27" w14:textId="03A60503" w:rsidR="00FE672C" w:rsidRDefault="00FE672C" w:rsidP="00B23E82">
      <w:pPr>
        <w:ind w:left="426" w:hanging="426"/>
      </w:pPr>
      <w:r w:rsidRPr="00FE672C">
        <w:t xml:space="preserve">Cochrane A (2019) Effects of temperature on germination in eight Western Australian herbaceous species. </w:t>
      </w:r>
      <w:r w:rsidRPr="00FE672C">
        <w:rPr>
          <w:i/>
          <w:iCs/>
        </w:rPr>
        <w:t>Folia Geobotanica</w:t>
      </w:r>
      <w:r w:rsidRPr="00FE672C">
        <w:t xml:space="preserve"> 5</w:t>
      </w:r>
      <w:r>
        <w:t>4</w:t>
      </w:r>
      <w:r w:rsidRPr="00FE672C">
        <w:t>, 29</w:t>
      </w:r>
      <w:r>
        <w:t>–</w:t>
      </w:r>
      <w:r w:rsidRPr="00FE672C">
        <w:t>42.</w:t>
      </w:r>
    </w:p>
    <w:p w14:paraId="2C2B9D13" w14:textId="594474A6" w:rsidR="00BB0D8B" w:rsidRPr="00DD558E" w:rsidRDefault="00BB0D8B" w:rsidP="00B23E82">
      <w:pPr>
        <w:ind w:left="426" w:hanging="426"/>
      </w:pPr>
      <w:r w:rsidRPr="00DD558E">
        <w:t xml:space="preserve">Commander L (2018) </w:t>
      </w:r>
      <w:r w:rsidRPr="00DD558E">
        <w:rPr>
          <w:i/>
          <w:iCs/>
        </w:rPr>
        <w:t>Guidelines for the translocation of threatened plants in Australia.</w:t>
      </w:r>
      <w:r w:rsidRPr="00DD558E">
        <w:t xml:space="preserve"> Australian Network for Plant Conservation.</w:t>
      </w:r>
    </w:p>
    <w:p w14:paraId="2035AEB5" w14:textId="77777777" w:rsidR="00BB0D8B" w:rsidRDefault="00BB0D8B" w:rsidP="002C34BA">
      <w:pPr>
        <w:ind w:left="426" w:right="-284" w:hanging="426"/>
        <w:rPr>
          <w:rFonts w:cs="Arial"/>
          <w:shd w:val="clear" w:color="auto" w:fill="FFFFFF"/>
        </w:rPr>
      </w:pPr>
      <w:r w:rsidRPr="007156E7">
        <w:rPr>
          <w:rFonts w:cs="Arial"/>
          <w:shd w:val="clear" w:color="auto" w:fill="FFFFFF"/>
        </w:rPr>
        <w:t>Conn BJ &amp; Doust AN</w:t>
      </w:r>
      <w:r>
        <w:rPr>
          <w:rFonts w:cs="Arial"/>
          <w:shd w:val="clear" w:color="auto" w:fill="FFFFFF"/>
        </w:rPr>
        <w:t>L</w:t>
      </w:r>
      <w:r w:rsidRPr="007156E7">
        <w:rPr>
          <w:rFonts w:cs="Arial"/>
          <w:shd w:val="clear" w:color="auto" w:fill="FFFFFF"/>
        </w:rPr>
        <w:t xml:space="preserve"> (1997) </w:t>
      </w:r>
      <w:r w:rsidRPr="0025062B">
        <w:rPr>
          <w:rFonts w:cs="Arial"/>
          <w:i/>
          <w:iCs/>
          <w:shd w:val="clear" w:color="auto" w:fill="FFFFFF"/>
        </w:rPr>
        <w:t>Xyris</w:t>
      </w:r>
      <w:r w:rsidRPr="007156E7">
        <w:rPr>
          <w:rFonts w:cs="Arial"/>
          <w:shd w:val="clear" w:color="auto" w:fill="FFFFFF"/>
        </w:rPr>
        <w:t xml:space="preserve"> L. section Pomatoxyris Endl. (Xyridaceae) in Australia. </w:t>
      </w:r>
      <w:r w:rsidRPr="0025062B">
        <w:rPr>
          <w:rFonts w:cs="Arial"/>
          <w:i/>
          <w:iCs/>
          <w:shd w:val="clear" w:color="auto" w:fill="FFFFFF"/>
        </w:rPr>
        <w:t>Australian Systematic Botany</w:t>
      </w:r>
      <w:r w:rsidRPr="007156E7">
        <w:rPr>
          <w:rFonts w:cs="Arial"/>
          <w:shd w:val="clear" w:color="auto" w:fill="FFFFFF"/>
        </w:rPr>
        <w:t xml:space="preserve"> 10: 228</w:t>
      </w:r>
      <w:r>
        <w:rPr>
          <w:rFonts w:cs="Arial"/>
          <w:shd w:val="clear" w:color="auto" w:fill="FFFFFF"/>
        </w:rPr>
        <w:t>–</w:t>
      </w:r>
      <w:r w:rsidRPr="007156E7">
        <w:rPr>
          <w:rFonts w:cs="Arial"/>
          <w:shd w:val="clear" w:color="auto" w:fill="FFFFFF"/>
        </w:rPr>
        <w:t>231</w:t>
      </w:r>
      <w:r>
        <w:rPr>
          <w:rFonts w:cs="Arial"/>
          <w:shd w:val="clear" w:color="auto" w:fill="FFFFFF"/>
        </w:rPr>
        <w:t>.</w:t>
      </w:r>
    </w:p>
    <w:p w14:paraId="467C1033" w14:textId="77777777" w:rsidR="00BB0D8B" w:rsidRPr="007C7F4A" w:rsidRDefault="00BB0D8B" w:rsidP="00B8374A">
      <w:pPr>
        <w:ind w:left="426" w:hanging="426"/>
      </w:pPr>
      <w:r w:rsidRPr="007C7F4A">
        <w:t xml:space="preserve">CSIRO &amp; Bureau of Meteorology (2020) </w:t>
      </w:r>
      <w:r w:rsidRPr="007C7F4A">
        <w:rPr>
          <w:i/>
          <w:iCs/>
        </w:rPr>
        <w:t>Climate Change in Australia Information for Australia’s Natural Resource Management Regions.</w:t>
      </w:r>
      <w:r w:rsidRPr="007C7F4A">
        <w:t xml:space="preserve"> Technical Report, CSIRO and Bureau of Meteorology, Australia.</w:t>
      </w:r>
    </w:p>
    <w:p w14:paraId="20864215" w14:textId="77777777" w:rsidR="00BB0D8B" w:rsidRPr="00DD558E" w:rsidRDefault="00BB0D8B" w:rsidP="00B8374A">
      <w:pPr>
        <w:ind w:left="426" w:hanging="426"/>
      </w:pPr>
      <w:r w:rsidRPr="00DD558E">
        <w:t xml:space="preserve">DAWE (2018) </w:t>
      </w:r>
      <w:r w:rsidRPr="00DD558E">
        <w:rPr>
          <w:i/>
          <w:iCs/>
        </w:rPr>
        <w:t>Threat abatement plan for disease in natural ecosystems caused by</w:t>
      </w:r>
      <w:r w:rsidRPr="00DD558E">
        <w:t xml:space="preserve"> Phytophthora cinnamomi. Department of the Environment and Energy, Canberra. Viewed: 12 December 2021. Available at: </w:t>
      </w:r>
      <w:hyperlink r:id="rId35" w:history="1">
        <w:r w:rsidRPr="00DD558E">
          <w:rPr>
            <w:rStyle w:val="Hyperlink"/>
          </w:rPr>
          <w:t>https://www.awe.gov.au/environment/biodiversity/threatened/publications/threat-abatement-plan-disease-natural-ecosystems-caused-phytophthora-cinnamomi-2018</w:t>
        </w:r>
      </w:hyperlink>
      <w:r w:rsidRPr="00DD558E">
        <w:t xml:space="preserve"> </w:t>
      </w:r>
    </w:p>
    <w:p w14:paraId="59A1D307" w14:textId="77777777" w:rsidR="00BB0D8B" w:rsidRPr="00DD558E" w:rsidRDefault="00BB0D8B" w:rsidP="00B8374A">
      <w:pPr>
        <w:ind w:left="426" w:hanging="426"/>
      </w:pPr>
      <w:r w:rsidRPr="00DD558E">
        <w:t xml:space="preserve">DAWE (2021a) </w:t>
      </w:r>
      <w:r w:rsidRPr="00DD558E">
        <w:rPr>
          <w:i/>
          <w:iCs/>
        </w:rPr>
        <w:t>Draft listing assessment for 'Fire regimes that cause biodiversity decline' as a key threatening process</w:t>
      </w:r>
      <w:r w:rsidRPr="00DD558E">
        <w:t>. Department of Agriculture, Water and Environment, Canberra.</w:t>
      </w:r>
    </w:p>
    <w:p w14:paraId="3029A49C" w14:textId="77777777" w:rsidR="00BB0D8B" w:rsidRPr="00DD558E" w:rsidRDefault="00BB0D8B" w:rsidP="00B8374A">
      <w:pPr>
        <w:ind w:left="426" w:hanging="426"/>
      </w:pPr>
      <w:r w:rsidRPr="00DD558E">
        <w:lastRenderedPageBreak/>
        <w:t xml:space="preserve">DAWE (2021b) </w:t>
      </w:r>
      <w:r w:rsidRPr="00DD558E">
        <w:rPr>
          <w:i/>
          <w:iCs/>
        </w:rPr>
        <w:t xml:space="preserve">Draft conservation advice and listing assessment for </w:t>
      </w:r>
      <w:r w:rsidRPr="00DD558E">
        <w:t>Banksia montana</w:t>
      </w:r>
      <w:r w:rsidRPr="00DD558E">
        <w:rPr>
          <w:i/>
          <w:iCs/>
        </w:rPr>
        <w:t xml:space="preserve"> (Stirling Range dryandra)</w:t>
      </w:r>
      <w:r w:rsidRPr="00DD558E">
        <w:t>. Department of Agriculture, Water and Environment, Canberra.</w:t>
      </w:r>
    </w:p>
    <w:p w14:paraId="489CD22F" w14:textId="77777777" w:rsidR="00BB0D8B" w:rsidRPr="002C34BA" w:rsidRDefault="00BB0D8B" w:rsidP="002C34BA">
      <w:pPr>
        <w:ind w:left="426" w:right="-284" w:hanging="426"/>
        <w:rPr>
          <w:rFonts w:cs="Arial"/>
          <w:shd w:val="clear" w:color="auto" w:fill="FFFFFF"/>
        </w:rPr>
      </w:pPr>
      <w:r>
        <w:t xml:space="preserve">DBCA (2020) </w:t>
      </w:r>
      <w:r w:rsidRPr="000E7F33">
        <w:t>Phytophthora Dieback Management Manual, October 2020, Department of Biodiversity, Conservation and Attractions, Perth.</w:t>
      </w:r>
      <w:r>
        <w:t xml:space="preserve"> Viewed: 13 January 2022. Available at: </w:t>
      </w:r>
      <w:hyperlink r:id="rId36" w:history="1">
        <w:r w:rsidRPr="00046673">
          <w:rPr>
            <w:rStyle w:val="Hyperlink"/>
          </w:rPr>
          <w:t>https://www.dpaw.wa.gov.au/images/documents/conservation-management/pests-diseases/disease-risk-areas/DBCA%20PDMM%20v1.2%20October%202020.pdf</w:t>
        </w:r>
      </w:hyperlink>
      <w:r>
        <w:t xml:space="preserve"> </w:t>
      </w:r>
    </w:p>
    <w:p w14:paraId="3B34DDA3" w14:textId="6F5617AB" w:rsidR="00C2075E" w:rsidRDefault="00C2075E" w:rsidP="00B8374A">
      <w:pPr>
        <w:ind w:left="426" w:hanging="426"/>
      </w:pPr>
      <w:r>
        <w:t>DBCA (2022) Personal communication via email, 4 January.</w:t>
      </w:r>
      <w:r w:rsidRPr="00307EDF">
        <w:t xml:space="preserve"> </w:t>
      </w:r>
    </w:p>
    <w:p w14:paraId="433822ED" w14:textId="0DC43513" w:rsidR="00BB0D8B" w:rsidRPr="00307EDF" w:rsidRDefault="00BB0D8B" w:rsidP="00B8374A">
      <w:pPr>
        <w:ind w:left="426" w:hanging="426"/>
      </w:pPr>
      <w:r w:rsidRPr="00307EDF">
        <w:t xml:space="preserve">DELWP (2021) </w:t>
      </w:r>
      <w:r w:rsidRPr="00307EDF">
        <w:rPr>
          <w:i/>
          <w:iCs/>
        </w:rPr>
        <w:t xml:space="preserve">Conservation Status Assessment for </w:t>
      </w:r>
      <w:r w:rsidR="00307EDF" w:rsidRPr="00307EDF">
        <w:t>Xyris juncea</w:t>
      </w:r>
      <w:r w:rsidRPr="00307EDF">
        <w:t>. Department of Environment, Land, Water and Planning, Melbourne.</w:t>
      </w:r>
    </w:p>
    <w:p w14:paraId="34E32BDC" w14:textId="77777777" w:rsidR="00B52AE5" w:rsidRDefault="00B52AE5" w:rsidP="00B52AE5">
      <w:pPr>
        <w:ind w:left="709" w:hanging="709"/>
      </w:pPr>
      <w:r>
        <w:t xml:space="preserve">DIICCSRTE (Department of Industry, Innovation, Climate Change, Science, Research and Tertiary Education) (2013) </w:t>
      </w:r>
      <w:r w:rsidRPr="00260517">
        <w:rPr>
          <w:i/>
          <w:iCs/>
        </w:rPr>
        <w:t>The Critical Decade 2013: Climate change, science, risks and responses</w:t>
      </w:r>
      <w:r>
        <w:t>. Commonwealth of Australia.</w:t>
      </w:r>
    </w:p>
    <w:p w14:paraId="5BA0AD5F" w14:textId="77777777" w:rsidR="00BB0D8B" w:rsidRPr="00DD558E" w:rsidRDefault="00BB0D8B" w:rsidP="00B8374A">
      <w:pPr>
        <w:ind w:left="426" w:hanging="426"/>
      </w:pPr>
      <w:r w:rsidRPr="00DD558E">
        <w:t xml:space="preserve">DOEE (2018) </w:t>
      </w:r>
      <w:r w:rsidRPr="00DD558E">
        <w:rPr>
          <w:i/>
          <w:iCs/>
        </w:rPr>
        <w:t>Threat abatement plan for disease in natural ecosystems caused by</w:t>
      </w:r>
      <w:r w:rsidRPr="00DD558E">
        <w:t xml:space="preserve"> Phytophthora cinnamomi. Department of the Environment and Energy (Cwth), Canberra.</w:t>
      </w:r>
    </w:p>
    <w:p w14:paraId="7D9752ED" w14:textId="77777777" w:rsidR="00B52AE5" w:rsidRDefault="00B52AE5" w:rsidP="00B52AE5">
      <w:pPr>
        <w:ind w:left="709" w:hanging="709"/>
      </w:pPr>
      <w:r w:rsidRPr="00E25A4E">
        <w:t xml:space="preserve">Dowdy AJ, Ye H, Pepler A, Thatcher M, Osbrough SL, Evans JP, Di Virgilio, G &amp; McCarthy N (2019) Future changes in extreme weather and pyroconvection risk factors for Australian wildfires. </w:t>
      </w:r>
      <w:r w:rsidRPr="00E25A4E">
        <w:rPr>
          <w:i/>
        </w:rPr>
        <w:t>Scientific Reports</w:t>
      </w:r>
      <w:r w:rsidRPr="00E25A4E">
        <w:t xml:space="preserve"> 9, 10073.</w:t>
      </w:r>
    </w:p>
    <w:p w14:paraId="3E27F618" w14:textId="77777777" w:rsidR="00BB0D8B" w:rsidRDefault="00BB0D8B" w:rsidP="00C37C5B">
      <w:pPr>
        <w:ind w:left="426" w:hanging="426"/>
      </w:pPr>
      <w:r w:rsidRPr="005A1882">
        <w:t xml:space="preserve">DPAW (2016) </w:t>
      </w:r>
      <w:r w:rsidRPr="005A1882">
        <w:rPr>
          <w:i/>
          <w:iCs/>
        </w:rPr>
        <w:t>Montane heath and thicket of the south west botanical province, above approximately 900 m above sea level (Eastern Stirling Range Montane Heath and Thicket Community). Interim recovery plan 2016-2021 for interim recovery plan no. 370</w:t>
      </w:r>
      <w:r>
        <w:rPr>
          <w:i/>
          <w:iCs/>
        </w:rPr>
        <w:t>.</w:t>
      </w:r>
      <w:r w:rsidRPr="005A1882">
        <w:t xml:space="preserve"> Department of Parks and Wildlife, Perth.</w:t>
      </w:r>
    </w:p>
    <w:p w14:paraId="223CD259" w14:textId="1E28BFD2" w:rsidR="00753550" w:rsidRDefault="00753550" w:rsidP="00C37C5B">
      <w:pPr>
        <w:ind w:left="426" w:hanging="426"/>
      </w:pPr>
      <w:r w:rsidRPr="00753550">
        <w:t xml:space="preserve">DPAW (Department of Parks and Wildlife) (2014) </w:t>
      </w:r>
      <w:r w:rsidRPr="00753550">
        <w:rPr>
          <w:i/>
          <w:iCs/>
        </w:rPr>
        <w:t>Phosphite and Phytophthora Dieback</w:t>
      </w:r>
      <w:r w:rsidRPr="00753550">
        <w:t xml:space="preserve">. Viewed 12 </w:t>
      </w:r>
      <w:r>
        <w:t>January</w:t>
      </w:r>
      <w:r w:rsidRPr="00753550">
        <w:t xml:space="preserve"> 202</w:t>
      </w:r>
      <w:r>
        <w:t>2</w:t>
      </w:r>
      <w:r w:rsidRPr="00753550">
        <w:t xml:space="preserve">. Available on the internet at: </w:t>
      </w:r>
      <w:hyperlink r:id="rId37" w:history="1">
        <w:r w:rsidRPr="00EA0733">
          <w:rPr>
            <w:rStyle w:val="Hyperlink"/>
          </w:rPr>
          <w:t>https://www.dpaw.wa.gov.au/management/pests-diseases/232-phosphite-and-phytophthora-dieback</w:t>
        </w:r>
      </w:hyperlink>
      <w:r w:rsidRPr="00753550">
        <w:t>.</w:t>
      </w:r>
    </w:p>
    <w:p w14:paraId="1E18D5BB" w14:textId="6BC93D2D" w:rsidR="00BB0D8B" w:rsidRDefault="00BB0D8B" w:rsidP="00C37C5B">
      <w:pPr>
        <w:ind w:left="426" w:hanging="426"/>
      </w:pPr>
      <w:r w:rsidRPr="0039062A">
        <w:t>DPLH (202</w:t>
      </w:r>
      <w:r>
        <w:t>2</w:t>
      </w:r>
      <w:r w:rsidRPr="0039062A">
        <w:t xml:space="preserve">) </w:t>
      </w:r>
      <w:r w:rsidRPr="0039062A">
        <w:rPr>
          <w:i/>
          <w:iCs/>
        </w:rPr>
        <w:t>Aboriginal heritage inquiry system</w:t>
      </w:r>
      <w:r w:rsidRPr="0039062A">
        <w:t>. Accessed:</w:t>
      </w:r>
      <w:r>
        <w:t xml:space="preserve"> 13 January 2022. </w:t>
      </w:r>
      <w:r w:rsidRPr="0039062A">
        <w:t xml:space="preserve">Available at: </w:t>
      </w:r>
      <w:hyperlink r:id="rId38" w:history="1">
        <w:r w:rsidRPr="00EA0733">
          <w:rPr>
            <w:rStyle w:val="Hyperlink"/>
          </w:rPr>
          <w:t>https://www.dplh.wa.gov.au/ahis</w:t>
        </w:r>
      </w:hyperlink>
      <w:r>
        <w:t xml:space="preserve"> </w:t>
      </w:r>
      <w:r w:rsidRPr="0039062A">
        <w:t xml:space="preserve"> </w:t>
      </w:r>
    </w:p>
    <w:p w14:paraId="39CC26B3" w14:textId="0A805CAD" w:rsidR="00BB0D8B" w:rsidRDefault="00BB0D8B" w:rsidP="00C37C5B">
      <w:pPr>
        <w:ind w:left="426" w:hanging="426"/>
      </w:pPr>
      <w:r>
        <w:t>DSEWPAC</w:t>
      </w:r>
      <w:r w:rsidRPr="004A5E8C">
        <w:t xml:space="preserve"> (2008)</w:t>
      </w:r>
      <w:r>
        <w:t xml:space="preserve"> </w:t>
      </w:r>
      <w:r w:rsidRPr="004A5E8C">
        <w:rPr>
          <w:i/>
          <w:iCs/>
        </w:rPr>
        <w:t xml:space="preserve">Approved Conservation Advice for </w:t>
      </w:r>
      <w:r w:rsidRPr="004A5E8C">
        <w:t xml:space="preserve">Xyris exilis </w:t>
      </w:r>
      <w:r w:rsidRPr="004A5E8C">
        <w:rPr>
          <w:i/>
          <w:iCs/>
        </w:rPr>
        <w:t>(</w:t>
      </w:r>
      <w:r w:rsidR="00570EA1">
        <w:rPr>
          <w:i/>
          <w:iCs/>
        </w:rPr>
        <w:t>Stirling Range xyris</w:t>
      </w:r>
      <w:r w:rsidRPr="004A5E8C">
        <w:rPr>
          <w:i/>
          <w:iCs/>
        </w:rPr>
        <w:t>).</w:t>
      </w:r>
      <w:r w:rsidRPr="004A5E8C">
        <w:t xml:space="preserve"> Department of the Environment, Water, Heritage and the Arts</w:t>
      </w:r>
      <w:r>
        <w:t xml:space="preserve">, </w:t>
      </w:r>
      <w:r w:rsidRPr="004A5E8C">
        <w:t>Canberra</w:t>
      </w:r>
      <w:r>
        <w:t>.</w:t>
      </w:r>
      <w:r w:rsidRPr="004A5E8C">
        <w:t xml:space="preserve"> </w:t>
      </w:r>
    </w:p>
    <w:p w14:paraId="67F56A9B" w14:textId="77777777" w:rsidR="00BB0D8B" w:rsidRPr="0011083E" w:rsidRDefault="00BB0D8B" w:rsidP="00C37C5B">
      <w:pPr>
        <w:ind w:left="426" w:hanging="426"/>
      </w:pPr>
      <w:r w:rsidRPr="0011083E">
        <w:t xml:space="preserve">Enright NJ, Fontaine JB, Bowman DM, Bradstock RA, Williams RJ (2015) Interval squeeze: altered fire regimes and demographic responses interact to threaten woody species persistence as climate changes. </w:t>
      </w:r>
      <w:r w:rsidRPr="0011083E">
        <w:rPr>
          <w:i/>
          <w:iCs/>
        </w:rPr>
        <w:t>Frontiers in Ecology and the Environment</w:t>
      </w:r>
      <w:r w:rsidRPr="0011083E">
        <w:t xml:space="preserve"> 13, 265–272.</w:t>
      </w:r>
    </w:p>
    <w:p w14:paraId="4D07A462" w14:textId="77777777" w:rsidR="00BB0D8B" w:rsidRPr="00FC6F06" w:rsidRDefault="00BB0D8B" w:rsidP="00C37C5B">
      <w:pPr>
        <w:ind w:left="426" w:hanging="426"/>
      </w:pPr>
      <w:r w:rsidRPr="00FC6F06">
        <w:t xml:space="preserve">Gallagher RV (2020) </w:t>
      </w:r>
      <w:r w:rsidRPr="00FC6F06">
        <w:rPr>
          <w:i/>
          <w:iCs/>
        </w:rPr>
        <w:t xml:space="preserve">National prioritisation of Australian plants affected by the 2019-2020 bushfire season. </w:t>
      </w:r>
      <w:r w:rsidRPr="00FC6F06">
        <w:t xml:space="preserve">Report to Department of Agriculture, Water and Environment (Cwth), Canberra. Accessed 3 December 2020. Available on the Internet at: </w:t>
      </w:r>
      <w:hyperlink r:id="rId39" w:history="1">
        <w:r w:rsidRPr="00FC6F06">
          <w:rPr>
            <w:rStyle w:val="Hyperlink"/>
          </w:rPr>
          <w:t>http://www.environment.gov.au/biodiversity/bushfire-recovery/priority-plants</w:t>
        </w:r>
      </w:hyperlink>
      <w:r w:rsidRPr="00FC6F06">
        <w:t>.</w:t>
      </w:r>
    </w:p>
    <w:p w14:paraId="393A28E8" w14:textId="77777777" w:rsidR="00BB0D8B" w:rsidRPr="00A4788A" w:rsidRDefault="00BB0D8B" w:rsidP="00B8374A">
      <w:pPr>
        <w:ind w:left="426" w:hanging="426"/>
      </w:pPr>
      <w:r w:rsidRPr="00A4788A">
        <w:t xml:space="preserve">Gallagher RV, Allen S, Mackenzie BDE, Yates CJ, Gosper CR, Keith DA, Merow C, White MD, Wenk E, Maitner BS, He K, Adams VN &amp; Auld TD (2021) High fire frequency and the impact of the </w:t>
      </w:r>
      <w:r w:rsidRPr="00A4788A">
        <w:lastRenderedPageBreak/>
        <w:t xml:space="preserve">2019–2020 megafires on Australian plant diversity. </w:t>
      </w:r>
      <w:r w:rsidRPr="00A4788A">
        <w:rPr>
          <w:i/>
          <w:iCs/>
        </w:rPr>
        <w:t>Diversity and Distributions</w:t>
      </w:r>
      <w:r w:rsidRPr="00A4788A">
        <w:t xml:space="preserve"> 27, 1166–1179.</w:t>
      </w:r>
    </w:p>
    <w:p w14:paraId="537E90D3" w14:textId="217F3C98" w:rsidR="000D48D7" w:rsidRDefault="000D48D7" w:rsidP="000D48D7">
      <w:pPr>
        <w:ind w:left="720" w:right="-284" w:hanging="720"/>
        <w:rPr>
          <w:rFonts w:cs="Arial"/>
        </w:rPr>
      </w:pPr>
      <w:r>
        <w:rPr>
          <w:rFonts w:cs="Arial"/>
        </w:rPr>
        <w:t xml:space="preserve">Gilfillan S, Barrett S, Hartley R &amp; Yates C </w:t>
      </w:r>
      <w:r w:rsidRPr="00C760EF">
        <w:rPr>
          <w:rFonts w:cs="Arial"/>
        </w:rPr>
        <w:t>(20</w:t>
      </w:r>
      <w:r>
        <w:rPr>
          <w:rFonts w:cs="Arial"/>
        </w:rPr>
        <w:t>08)</w:t>
      </w:r>
      <w:r w:rsidRPr="00C760EF">
        <w:rPr>
          <w:rFonts w:cs="Arial"/>
        </w:rPr>
        <w:t xml:space="preserve"> </w:t>
      </w:r>
      <w:r>
        <w:rPr>
          <w:rFonts w:cs="Arial"/>
        </w:rPr>
        <w:t>Stirling Range dryandra (</w:t>
      </w:r>
      <w:r>
        <w:rPr>
          <w:rFonts w:cs="Arial"/>
          <w:i/>
          <w:iCs/>
        </w:rPr>
        <w:t>Dryandra montana</w:t>
      </w:r>
      <w:r>
        <w:rPr>
          <w:rFonts w:cs="Arial"/>
        </w:rPr>
        <w:t>) Recovery Plan. Viewed: 30 September 2020. Available on the internet at:</w:t>
      </w:r>
      <w:r>
        <w:t xml:space="preserve"> </w:t>
      </w:r>
      <w:hyperlink r:id="rId40" w:history="1">
        <w:r w:rsidRPr="00A9071B">
          <w:rPr>
            <w:rStyle w:val="Hyperlink"/>
          </w:rPr>
          <w:t>https://www.environment.gov.au/system/files/resources/2ad52ee4-0334-451c-beea-a2f2743c6bc7/files/dryandra-montana.pdf</w:t>
        </w:r>
      </w:hyperlink>
      <w:r>
        <w:rPr>
          <w:rStyle w:val="Hyperlink"/>
        </w:rPr>
        <w:t>.</w:t>
      </w:r>
    </w:p>
    <w:p w14:paraId="4129804D" w14:textId="77777777" w:rsidR="00774412" w:rsidRDefault="00774412" w:rsidP="00774412">
      <w:pPr>
        <w:ind w:left="720" w:right="-284" w:hanging="720"/>
        <w:rPr>
          <w:rFonts w:cs="Arial"/>
        </w:rPr>
      </w:pPr>
      <w:r w:rsidRPr="00C760EF">
        <w:rPr>
          <w:rFonts w:cs="Arial"/>
        </w:rPr>
        <w:t>Gillen K &amp; Watson JR (1993</w:t>
      </w:r>
      <w:r>
        <w:rPr>
          <w:rFonts w:cs="Arial"/>
        </w:rPr>
        <w:t>)</w:t>
      </w:r>
      <w:r w:rsidRPr="00C760EF">
        <w:rPr>
          <w:rFonts w:cs="Arial"/>
        </w:rPr>
        <w:t xml:space="preserve"> Controlling </w:t>
      </w:r>
      <w:r w:rsidRPr="00C760EF">
        <w:rPr>
          <w:rFonts w:cs="Arial"/>
          <w:i/>
          <w:iCs/>
        </w:rPr>
        <w:t>Phytophthora cinnamomi</w:t>
      </w:r>
      <w:r w:rsidRPr="00C760EF">
        <w:rPr>
          <w:rFonts w:cs="Arial"/>
        </w:rPr>
        <w:t xml:space="preserve"> in the mountains of south Western Australia. </w:t>
      </w:r>
      <w:r w:rsidRPr="00C760EF">
        <w:rPr>
          <w:rFonts w:cs="Arial"/>
          <w:i/>
          <w:iCs/>
        </w:rPr>
        <w:t>Australian Ranger, 27</w:t>
      </w:r>
      <w:r w:rsidRPr="00C760EF">
        <w:rPr>
          <w:rFonts w:cs="Arial"/>
        </w:rPr>
        <w:t>, 18</w:t>
      </w:r>
      <w:r>
        <w:rPr>
          <w:rFonts w:cs="Arial"/>
        </w:rPr>
        <w:t>–</w:t>
      </w:r>
      <w:r w:rsidRPr="00C760EF">
        <w:rPr>
          <w:rFonts w:cs="Arial"/>
        </w:rPr>
        <w:t>20.</w:t>
      </w:r>
    </w:p>
    <w:p w14:paraId="684D6909" w14:textId="77777777" w:rsidR="0011083E" w:rsidRDefault="0011083E" w:rsidP="0011083E">
      <w:pPr>
        <w:pStyle w:val="EndNoteBibliography"/>
        <w:spacing w:after="240"/>
        <w:ind w:left="720" w:hanging="720"/>
        <w:rPr>
          <w:sz w:val="22"/>
        </w:rPr>
      </w:pPr>
      <w:r w:rsidRPr="00FC1ABF">
        <w:rPr>
          <w:sz w:val="22"/>
        </w:rPr>
        <w:t xml:space="preserve">Henzler J, Weise H, Enright NJ, Zander S &amp; Tietjen B (2018) A squeeze in the suitable fire interval: Simulating the persistence of fire killed plants in a Mediterranean-type ecosystem under drier conditions. </w:t>
      </w:r>
      <w:r w:rsidRPr="00853ED4">
        <w:rPr>
          <w:i/>
          <w:iCs/>
          <w:sz w:val="22"/>
        </w:rPr>
        <w:t>Ecological Modelling</w:t>
      </w:r>
      <w:r w:rsidRPr="00FC1ABF">
        <w:rPr>
          <w:sz w:val="22"/>
        </w:rPr>
        <w:t xml:space="preserve"> 389, 41–49.</w:t>
      </w:r>
    </w:p>
    <w:p w14:paraId="28367328" w14:textId="77777777" w:rsidR="00424575" w:rsidRDefault="00424575" w:rsidP="00424575">
      <w:pPr>
        <w:ind w:left="709" w:hanging="709"/>
      </w:pPr>
      <w:r w:rsidRPr="00CD09BF">
        <w:t xml:space="preserve">Hopper SD, Lambers H, Silveira FAO &amp; Fiedler PL (2021) OCBIL theory examined: reassessing evolution, ecology and conservation in the world’s ancient, climatically buffered and infertile landscapes. </w:t>
      </w:r>
      <w:r w:rsidRPr="00CD09BF">
        <w:rPr>
          <w:i/>
        </w:rPr>
        <w:t>Biological Journal of the Linnean Society</w:t>
      </w:r>
      <w:r>
        <w:t xml:space="preserve"> 133, 266–</w:t>
      </w:r>
      <w:r w:rsidRPr="00CD09BF">
        <w:t>296.</w:t>
      </w:r>
    </w:p>
    <w:p w14:paraId="074015F1" w14:textId="6BA4184E" w:rsidR="00BB0D8B" w:rsidRPr="000822C2" w:rsidRDefault="00BB0D8B" w:rsidP="00B8374A">
      <w:pPr>
        <w:ind w:left="426" w:hanging="426"/>
      </w:pPr>
      <w:r w:rsidRPr="000822C2">
        <w:t xml:space="preserve">IUCN (2019) </w:t>
      </w:r>
      <w:r w:rsidRPr="000822C2">
        <w:rPr>
          <w:i/>
          <w:iCs/>
        </w:rPr>
        <w:t>Guidelines for Using the IUCN Red List Categories and Criteria. Version 14.</w:t>
      </w:r>
      <w:r w:rsidRPr="000822C2">
        <w:t xml:space="preserve"> Prepared by the Standards and Petitions Committee. Viewed: 17 June 2021. Available on the internet at: </w:t>
      </w:r>
      <w:hyperlink r:id="rId41" w:history="1">
        <w:r w:rsidRPr="000822C2">
          <w:rPr>
            <w:rStyle w:val="Hyperlink"/>
          </w:rPr>
          <w:t>http://www.iucnredlist.org/documents/RedListGuidelines.pdf</w:t>
        </w:r>
      </w:hyperlink>
      <w:r w:rsidRPr="000822C2">
        <w:t>.</w:t>
      </w:r>
    </w:p>
    <w:p w14:paraId="1214383A" w14:textId="77777777" w:rsidR="00966816" w:rsidRDefault="00966816" w:rsidP="00966816">
      <w:pPr>
        <w:ind w:left="720" w:hanging="720"/>
        <w:rPr>
          <w:color w:val="222222"/>
        </w:rPr>
      </w:pPr>
      <w:r>
        <w:rPr>
          <w:color w:val="222222"/>
        </w:rPr>
        <w:t xml:space="preserve">Jasinge NU, Huynh T, &amp; Lawrie AC (2018) Changes in orchid populations and endophytic fungi with rainfall and prescribed burning in </w:t>
      </w:r>
      <w:r w:rsidRPr="00853ED4">
        <w:rPr>
          <w:i/>
          <w:iCs/>
          <w:color w:val="222222"/>
        </w:rPr>
        <w:t>Pterostylis revoluta</w:t>
      </w:r>
      <w:r>
        <w:rPr>
          <w:color w:val="222222"/>
        </w:rPr>
        <w:t xml:space="preserve"> in Victoria, Australia. </w:t>
      </w:r>
      <w:r w:rsidRPr="00853ED4">
        <w:rPr>
          <w:i/>
          <w:iCs/>
          <w:color w:val="222222"/>
        </w:rPr>
        <w:t>Annals of Botany</w:t>
      </w:r>
      <w:r>
        <w:rPr>
          <w:color w:val="222222"/>
        </w:rPr>
        <w:t xml:space="preserve"> 121, 321–334.</w:t>
      </w:r>
    </w:p>
    <w:p w14:paraId="409660DE" w14:textId="77777777" w:rsidR="00BB0D8B" w:rsidRPr="00DD558E" w:rsidRDefault="00BB0D8B" w:rsidP="00B8374A">
      <w:pPr>
        <w:ind w:left="426" w:hanging="426"/>
      </w:pPr>
      <w:r w:rsidRPr="00DD558E">
        <w:t xml:space="preserve">Keith D (1996) Fire-driven extinction of plant populations: a synthesis of theory and review of evidence from Australian vegetation. </w:t>
      </w:r>
      <w:r w:rsidRPr="00DD558E">
        <w:rPr>
          <w:i/>
          <w:iCs/>
        </w:rPr>
        <w:t>Proceedings of the Linnean Society of New South Wales</w:t>
      </w:r>
      <w:r w:rsidRPr="00DD558E">
        <w:t xml:space="preserve"> 116, 37–78. </w:t>
      </w:r>
    </w:p>
    <w:p w14:paraId="012B8BB2" w14:textId="77777777" w:rsidR="00463D63" w:rsidRDefault="00463D63" w:rsidP="00463D63">
      <w:pPr>
        <w:ind w:left="720" w:hanging="720"/>
        <w:rPr>
          <w:color w:val="222222"/>
        </w:rPr>
      </w:pPr>
      <w:r>
        <w:rPr>
          <w:color w:val="222222"/>
        </w:rPr>
        <w:t>Keith DA, Dunker B, &amp; Driscoll DA</w:t>
      </w:r>
      <w:r w:rsidRPr="00807582">
        <w:rPr>
          <w:color w:val="222222"/>
        </w:rPr>
        <w:t xml:space="preserve"> (2020). Dispersal: The eighth fire seasonality effect on plants. </w:t>
      </w:r>
      <w:r w:rsidRPr="00807582">
        <w:rPr>
          <w:i/>
          <w:color w:val="222222"/>
        </w:rPr>
        <w:t>Trends in Ecology and Evolution</w:t>
      </w:r>
      <w:r w:rsidRPr="00807582">
        <w:rPr>
          <w:color w:val="222222"/>
        </w:rPr>
        <w:t>, 35, 305–307.</w:t>
      </w:r>
    </w:p>
    <w:p w14:paraId="640F05D4" w14:textId="77777777" w:rsidR="00BB0D8B" w:rsidRDefault="00BB0D8B" w:rsidP="002C34BA">
      <w:pPr>
        <w:ind w:left="426" w:right="-284" w:hanging="426"/>
        <w:rPr>
          <w:rFonts w:cs="Arial"/>
          <w:shd w:val="clear" w:color="auto" w:fill="FFFFFF"/>
        </w:rPr>
      </w:pPr>
      <w:r w:rsidRPr="00D063A0">
        <w:rPr>
          <w:rFonts w:cs="Arial"/>
          <w:shd w:val="clear" w:color="auto" w:fill="FFFFFF"/>
        </w:rPr>
        <w:t>Keith DA, Holman L, Rodoreda S, Lemmon J</w:t>
      </w:r>
      <w:r>
        <w:rPr>
          <w:rFonts w:cs="Arial"/>
          <w:shd w:val="clear" w:color="auto" w:fill="FFFFFF"/>
        </w:rPr>
        <w:t>,</w:t>
      </w:r>
      <w:r w:rsidRPr="00D063A0">
        <w:rPr>
          <w:rFonts w:cs="Arial"/>
          <w:shd w:val="clear" w:color="auto" w:fill="FFFFFF"/>
        </w:rPr>
        <w:t xml:space="preserve"> Bedward M (2007). Plant functional types can predict decade‐scale changes in fire‐prone vegetation. </w:t>
      </w:r>
      <w:r w:rsidRPr="00DB5931">
        <w:rPr>
          <w:rFonts w:cs="Arial"/>
          <w:i/>
          <w:iCs/>
          <w:shd w:val="clear" w:color="auto" w:fill="FFFFFF"/>
        </w:rPr>
        <w:t>Journal of Ecology</w:t>
      </w:r>
      <w:r w:rsidRPr="00D063A0">
        <w:rPr>
          <w:rFonts w:cs="Arial"/>
          <w:shd w:val="clear" w:color="auto" w:fill="FFFFFF"/>
        </w:rPr>
        <w:t xml:space="preserve"> 95, 1324</w:t>
      </w:r>
      <w:r>
        <w:rPr>
          <w:rFonts w:cs="Arial"/>
          <w:shd w:val="clear" w:color="auto" w:fill="FFFFFF"/>
        </w:rPr>
        <w:t>–</w:t>
      </w:r>
      <w:r w:rsidRPr="00D063A0">
        <w:rPr>
          <w:rFonts w:cs="Arial"/>
          <w:shd w:val="clear" w:color="auto" w:fill="FFFFFF"/>
        </w:rPr>
        <w:t>1337.</w:t>
      </w:r>
    </w:p>
    <w:p w14:paraId="346636CC" w14:textId="77777777" w:rsidR="00424575" w:rsidRDefault="00424575" w:rsidP="00424575">
      <w:pPr>
        <w:ind w:left="709" w:hanging="709"/>
        <w:rPr>
          <w:color w:val="000000"/>
        </w:rPr>
      </w:pPr>
      <w:r w:rsidRPr="00BF4BE7">
        <w:rPr>
          <w:color w:val="000000"/>
        </w:rPr>
        <w:t xml:space="preserve">Lambers H, Ahmedi I, Berkowitz O, Dunne C, Finnegan PM, Hardy GESJ, Jost R, Laliberté E, Pearse SJ &amp; Teste FP (2013) Phosphorus nutrition of phosphorus-sensitive Australian native plants: threats to plant communities in a global biodiversity hotspot. </w:t>
      </w:r>
      <w:r w:rsidRPr="00206CE0">
        <w:rPr>
          <w:i/>
          <w:iCs/>
          <w:color w:val="000000"/>
        </w:rPr>
        <w:t xml:space="preserve">Conservation Physiology </w:t>
      </w:r>
      <w:r>
        <w:rPr>
          <w:color w:val="000000"/>
        </w:rPr>
        <w:t xml:space="preserve">1, cot010. </w:t>
      </w:r>
    </w:p>
    <w:p w14:paraId="2F5F8669" w14:textId="77777777" w:rsidR="00BB0D8B" w:rsidRPr="00DD558E" w:rsidRDefault="00BB0D8B" w:rsidP="00B8374A">
      <w:pPr>
        <w:ind w:left="426" w:hanging="426"/>
      </w:pPr>
      <w:r w:rsidRPr="00DD558E">
        <w:t xml:space="preserve">Martyn Yenson AJ, Offord CA, Meagher PF, Auld T, Bush D, Coates DJ, Commander LE, Guja LK, Norton SL, Makinson RO, Stanley R, Walsh N, Wrigley D, Broadhurst L (2021) </w:t>
      </w:r>
      <w:r w:rsidRPr="00DD558E">
        <w:rPr>
          <w:i/>
          <w:iCs/>
        </w:rPr>
        <w:t>Plant Germplasm Conservation in Australia: strategies and guidelines for developing, managing and utilising ex situ collections. Third edition.</w:t>
      </w:r>
      <w:r w:rsidRPr="00DD558E">
        <w:t xml:space="preserve"> Australian Network for Plant Conservation, Canberra.</w:t>
      </w:r>
    </w:p>
    <w:p w14:paraId="7EB42F4D" w14:textId="77777777" w:rsidR="00BB0D8B" w:rsidRPr="00B8686A" w:rsidRDefault="00BB0D8B" w:rsidP="00E46984">
      <w:pPr>
        <w:ind w:left="426" w:hanging="426"/>
        <w:rPr>
          <w:rFonts w:asciiTheme="majorHAnsi" w:hAnsiTheme="majorHAnsi"/>
          <w:lang w:eastAsia="en-GB"/>
        </w:rPr>
      </w:pPr>
      <w:r w:rsidRPr="00B8686A">
        <w:rPr>
          <w:rFonts w:asciiTheme="majorHAnsi" w:hAnsiTheme="majorHAnsi"/>
          <w:lang w:eastAsia="en-GB"/>
        </w:rPr>
        <w:t xml:space="preserve">Meney KA, Nielssen GM, Dixon KW (1994) Seed bank patterns in Restionaceae and Epacridaceae after wildfire in kwongan in southwestern Australia. </w:t>
      </w:r>
      <w:r w:rsidRPr="00B8686A">
        <w:rPr>
          <w:rFonts w:asciiTheme="majorHAnsi" w:hAnsiTheme="majorHAnsi"/>
          <w:i/>
          <w:iCs/>
          <w:lang w:eastAsia="en-GB"/>
        </w:rPr>
        <w:t>Journal of Vegetation Science</w:t>
      </w:r>
      <w:r w:rsidRPr="00B8686A">
        <w:rPr>
          <w:rFonts w:asciiTheme="majorHAnsi" w:hAnsiTheme="majorHAnsi"/>
          <w:lang w:eastAsia="en-GB"/>
        </w:rPr>
        <w:t xml:space="preserve"> 5, 5–12.</w:t>
      </w:r>
    </w:p>
    <w:p w14:paraId="61878FE9" w14:textId="77777777" w:rsidR="00BB0D8B" w:rsidRDefault="00BB0D8B" w:rsidP="002C34BA">
      <w:pPr>
        <w:ind w:left="426" w:right="-284" w:hanging="426"/>
        <w:rPr>
          <w:rFonts w:cs="Arial"/>
          <w:shd w:val="clear" w:color="auto" w:fill="FFFFFF"/>
        </w:rPr>
      </w:pPr>
      <w:r w:rsidRPr="00B81D21">
        <w:rPr>
          <w:rFonts w:cs="Arial"/>
          <w:shd w:val="clear" w:color="auto" w:fill="FFFFFF"/>
        </w:rPr>
        <w:lastRenderedPageBreak/>
        <w:t>Merritt</w:t>
      </w:r>
      <w:r>
        <w:rPr>
          <w:rFonts w:cs="Arial"/>
          <w:shd w:val="clear" w:color="auto" w:fill="FFFFFF"/>
        </w:rPr>
        <w:t xml:space="preserve"> </w:t>
      </w:r>
      <w:r w:rsidRPr="00B81D21">
        <w:rPr>
          <w:rFonts w:cs="Arial"/>
          <w:shd w:val="clear" w:color="auto" w:fill="FFFFFF"/>
        </w:rPr>
        <w:t xml:space="preserve">DJ, Turner SR, Clarke S, Dixon KW (2007) Seed dormancy and germination stimulation syndromes for Australian temperate species. </w:t>
      </w:r>
      <w:r w:rsidRPr="00A978DF">
        <w:rPr>
          <w:rFonts w:cs="Arial"/>
          <w:i/>
          <w:iCs/>
          <w:shd w:val="clear" w:color="auto" w:fill="FFFFFF"/>
        </w:rPr>
        <w:t>Australian Journal of Botany</w:t>
      </w:r>
      <w:r w:rsidRPr="00B81D21">
        <w:rPr>
          <w:rFonts w:cs="Arial"/>
          <w:shd w:val="clear" w:color="auto" w:fill="FFFFFF"/>
        </w:rPr>
        <w:t xml:space="preserve"> 55, 336</w:t>
      </w:r>
      <w:r>
        <w:rPr>
          <w:rFonts w:cs="Arial"/>
          <w:shd w:val="clear" w:color="auto" w:fill="FFFFFF"/>
        </w:rPr>
        <w:t>–</w:t>
      </w:r>
      <w:r w:rsidRPr="00B81D21">
        <w:rPr>
          <w:rFonts w:cs="Arial"/>
          <w:shd w:val="clear" w:color="auto" w:fill="FFFFFF"/>
        </w:rPr>
        <w:t>344.</w:t>
      </w:r>
    </w:p>
    <w:p w14:paraId="561F9137" w14:textId="77777777" w:rsidR="00CC68E6" w:rsidRDefault="00CC68E6" w:rsidP="00CC68E6">
      <w:pPr>
        <w:ind w:left="720" w:hanging="720"/>
        <w:rPr>
          <w:lang w:val="en-US"/>
        </w:rPr>
      </w:pPr>
      <w:r>
        <w:t xml:space="preserve">Miller G, Tangney R, Enright NJ, Fontaine JB, Merritt DJ, Ooi MKJ, Ruthrof KX &amp; Miller BP (2019) Mechanisms of fire seasonality effects on plant populations. </w:t>
      </w:r>
      <w:r>
        <w:rPr>
          <w:i/>
          <w:iCs/>
        </w:rPr>
        <w:t>Trends in Ecology and Evolution</w:t>
      </w:r>
      <w:r>
        <w:t xml:space="preserve"> </w:t>
      </w:r>
      <w:r w:rsidRPr="00853ED4">
        <w:t>34</w:t>
      </w:r>
      <w:r w:rsidRPr="002415EF">
        <w:t>,</w:t>
      </w:r>
      <w:r>
        <w:t xml:space="preserve"> 1104–1117.</w:t>
      </w:r>
    </w:p>
    <w:p w14:paraId="348F5F0E" w14:textId="65D449BF" w:rsidR="003541D7" w:rsidRPr="003541D7" w:rsidRDefault="003541D7" w:rsidP="003541D7">
      <w:pPr>
        <w:ind w:left="720" w:right="-284" w:hanging="720"/>
        <w:rPr>
          <w:rFonts w:cs="Arial"/>
        </w:rPr>
      </w:pPr>
      <w:r w:rsidRPr="002709DC">
        <w:rPr>
          <w:rFonts w:cs="Arial"/>
        </w:rPr>
        <w:t>Monks L</w:t>
      </w:r>
      <w:r>
        <w:rPr>
          <w:rFonts w:cs="Arial"/>
        </w:rPr>
        <w:t>,</w:t>
      </w:r>
      <w:r w:rsidRPr="002709DC">
        <w:rPr>
          <w:rFonts w:cs="Arial"/>
        </w:rPr>
        <w:t xml:space="preserve"> Barret</w:t>
      </w:r>
      <w:r>
        <w:rPr>
          <w:rFonts w:cs="Arial"/>
        </w:rPr>
        <w:t>t</w:t>
      </w:r>
      <w:r w:rsidRPr="002709DC">
        <w:rPr>
          <w:rFonts w:cs="Arial"/>
        </w:rPr>
        <w:t xml:space="preserve"> S</w:t>
      </w:r>
      <w:r>
        <w:rPr>
          <w:rFonts w:cs="Arial"/>
        </w:rPr>
        <w:t xml:space="preserve">, </w:t>
      </w:r>
      <w:r w:rsidRPr="002709DC">
        <w:rPr>
          <w:rFonts w:cs="Arial"/>
        </w:rPr>
        <w:t>Beecham B, Byrne M, Chant A, Coates D</w:t>
      </w:r>
      <w:r>
        <w:rPr>
          <w:rFonts w:cs="Arial"/>
        </w:rPr>
        <w:t>,</w:t>
      </w:r>
      <w:r w:rsidRPr="002709DC">
        <w:rPr>
          <w:rFonts w:cs="Arial"/>
        </w:rPr>
        <w:t xml:space="preserve"> Cochrane J</w:t>
      </w:r>
      <w:r>
        <w:rPr>
          <w:rFonts w:cs="Arial"/>
        </w:rPr>
        <w:t>A,</w:t>
      </w:r>
      <w:r w:rsidRPr="002709DC">
        <w:rPr>
          <w:rFonts w:cs="Arial"/>
        </w:rPr>
        <w:t xml:space="preserve"> Crawford A</w:t>
      </w:r>
      <w:r>
        <w:rPr>
          <w:rFonts w:cs="Arial"/>
        </w:rPr>
        <w:t>,</w:t>
      </w:r>
      <w:r w:rsidRPr="002709DC">
        <w:rPr>
          <w:rFonts w:cs="Arial"/>
        </w:rPr>
        <w:t xml:space="preserve"> Dillon R </w:t>
      </w:r>
      <w:r>
        <w:rPr>
          <w:rFonts w:cs="Arial"/>
        </w:rPr>
        <w:t>&amp;</w:t>
      </w:r>
      <w:r w:rsidRPr="002709DC">
        <w:rPr>
          <w:rFonts w:cs="Arial"/>
        </w:rPr>
        <w:t xml:space="preserve"> Yates C (2019</w:t>
      </w:r>
      <w:r>
        <w:rPr>
          <w:rFonts w:cs="Arial"/>
        </w:rPr>
        <w:t>)</w:t>
      </w:r>
      <w:r w:rsidRPr="002709DC">
        <w:rPr>
          <w:rFonts w:cs="Arial"/>
        </w:rPr>
        <w:t xml:space="preserve"> Recovery of threatened plant species and their habitats in the biodiversity hotspot of the southwest Australian floristic region. </w:t>
      </w:r>
      <w:r w:rsidRPr="002709DC">
        <w:rPr>
          <w:rFonts w:cs="Arial"/>
          <w:i/>
          <w:iCs/>
        </w:rPr>
        <w:t>Plant Diversity</w:t>
      </w:r>
      <w:r w:rsidRPr="002709DC">
        <w:rPr>
          <w:rFonts w:cs="Arial"/>
        </w:rPr>
        <w:t xml:space="preserve"> 41, 59</w:t>
      </w:r>
      <w:r>
        <w:rPr>
          <w:rFonts w:cs="Arial"/>
        </w:rPr>
        <w:t>–</w:t>
      </w:r>
      <w:r w:rsidRPr="002709DC">
        <w:rPr>
          <w:rFonts w:cs="Arial"/>
        </w:rPr>
        <w:t>74.</w:t>
      </w:r>
    </w:p>
    <w:p w14:paraId="79722495" w14:textId="77777777" w:rsidR="00CC68E6" w:rsidRDefault="00CC68E6" w:rsidP="00CC68E6">
      <w:pPr>
        <w:ind w:left="720" w:hanging="720"/>
        <w:rPr>
          <w:lang w:val="en-US"/>
        </w:rPr>
      </w:pPr>
      <w:r>
        <w:rPr>
          <w:lang w:val="en-US"/>
        </w:rPr>
        <w:t xml:space="preserve">Morgan JW (1995). Ecological studies of the endangered </w:t>
      </w:r>
      <w:r>
        <w:rPr>
          <w:i/>
          <w:lang w:val="en-US"/>
        </w:rPr>
        <w:t>Rutidosis leptorrhynchoides. I.</w:t>
      </w:r>
      <w:r>
        <w:rPr>
          <w:lang w:val="en-US"/>
        </w:rPr>
        <w:t xml:space="preserve"> Seed production, soil seed bank dynamics, population density and their effects on recruitment. </w:t>
      </w:r>
      <w:r>
        <w:rPr>
          <w:i/>
          <w:lang w:val="en-US"/>
        </w:rPr>
        <w:t>Australian Journal of Botany</w:t>
      </w:r>
      <w:r>
        <w:rPr>
          <w:lang w:val="en-US"/>
        </w:rPr>
        <w:t xml:space="preserve"> 43, 1–11.</w:t>
      </w:r>
    </w:p>
    <w:p w14:paraId="6F42B74C" w14:textId="213FE7C7" w:rsidR="00BB0D8B" w:rsidRPr="003B069F" w:rsidRDefault="00BB0D8B" w:rsidP="00B8374A">
      <w:pPr>
        <w:pStyle w:val="EndNoteBibliography"/>
        <w:spacing w:after="240"/>
        <w:ind w:left="426" w:hanging="426"/>
        <w:rPr>
          <w:sz w:val="22"/>
        </w:rPr>
      </w:pPr>
      <w:r w:rsidRPr="003B069F">
        <w:rPr>
          <w:sz w:val="22"/>
        </w:rPr>
        <w:t xml:space="preserve">Nolan RH, Collins L, Leigh A, Ooi MK, Curran TJ, Fairman TA, Víctor Resco de Dios, Bradstock R (2021). Limits to post‐fire vegetation recovery under climate change. </w:t>
      </w:r>
      <w:r w:rsidRPr="003B069F">
        <w:rPr>
          <w:i/>
          <w:iCs/>
          <w:sz w:val="22"/>
        </w:rPr>
        <w:t>Plant, cell &amp; environment</w:t>
      </w:r>
      <w:r w:rsidRPr="003B069F">
        <w:rPr>
          <w:sz w:val="22"/>
        </w:rPr>
        <w:t xml:space="preserve"> 44, 3471–3489.</w:t>
      </w:r>
    </w:p>
    <w:p w14:paraId="5345BEDE" w14:textId="58BC299B" w:rsidR="007E5DD2" w:rsidRDefault="007E5DD2" w:rsidP="007E5DD2">
      <w:pPr>
        <w:ind w:left="709" w:hanging="709"/>
      </w:pPr>
      <w:r>
        <w:t xml:space="preserve">OBRM (2018) </w:t>
      </w:r>
      <w:r w:rsidRPr="007E5DD2">
        <w:rPr>
          <w:i/>
          <w:iCs/>
        </w:rPr>
        <w:t xml:space="preserve">Report of the circumstances that led to the escapes of planned burns in the south west and great southern regions of Western Australia on 24 and 25 may 2018. </w:t>
      </w:r>
      <w:r>
        <w:t>Office of Bushfire Risk Management, Perth.</w:t>
      </w:r>
    </w:p>
    <w:p w14:paraId="2BAB932A" w14:textId="34209E3C" w:rsidR="00FC6F06" w:rsidRPr="00FC6F06" w:rsidRDefault="00FC6F06" w:rsidP="00FC6F06">
      <w:pPr>
        <w:ind w:left="720" w:right="-284" w:hanging="720"/>
        <w:rPr>
          <w:rFonts w:cs="Arial"/>
        </w:rPr>
      </w:pPr>
      <w:r>
        <w:rPr>
          <w:rFonts w:cs="Arial"/>
        </w:rPr>
        <w:t xml:space="preserve">Office of Bushfire Risk Management (2018) </w:t>
      </w:r>
      <w:r w:rsidRPr="00FC6F06">
        <w:rPr>
          <w:rFonts w:cs="Arial"/>
          <w:i/>
          <w:iCs/>
        </w:rPr>
        <w:t>Report of the circumstances that led to the escapes of planned burns in the South West and Great Southern Regions of Western Australia on 24 and 25 May 2018.</w:t>
      </w:r>
      <w:r>
        <w:rPr>
          <w:rFonts w:cs="Arial"/>
        </w:rPr>
        <w:t xml:space="preserve"> Office of Bushfire Risk Management, Perth. </w:t>
      </w:r>
    </w:p>
    <w:p w14:paraId="6D7ED55E" w14:textId="77777777" w:rsidR="00BB0D8B" w:rsidRDefault="00BB0D8B" w:rsidP="002C34BA">
      <w:pPr>
        <w:ind w:left="426" w:right="-284" w:hanging="426"/>
        <w:rPr>
          <w:rFonts w:cs="Arial"/>
          <w:shd w:val="clear" w:color="auto" w:fill="FFFFFF"/>
        </w:rPr>
      </w:pPr>
      <w:r w:rsidRPr="00C81E18">
        <w:rPr>
          <w:rFonts w:cs="Arial"/>
          <w:shd w:val="clear" w:color="auto" w:fill="FFFFFF"/>
        </w:rPr>
        <w:t xml:space="preserve">Oliveira TG &amp; Garcia QS (2019) Germination ecology of the perennial herb </w:t>
      </w:r>
      <w:r w:rsidRPr="00A978DF">
        <w:rPr>
          <w:rFonts w:cs="Arial"/>
          <w:i/>
          <w:iCs/>
          <w:shd w:val="clear" w:color="auto" w:fill="FFFFFF"/>
        </w:rPr>
        <w:t>Xyris longiscapa</w:t>
      </w:r>
      <w:r w:rsidRPr="00C81E18">
        <w:rPr>
          <w:rFonts w:cs="Arial"/>
          <w:shd w:val="clear" w:color="auto" w:fill="FFFFFF"/>
        </w:rPr>
        <w:t xml:space="preserve">: inter-annual variation in seed germination and seasonal dormancy cycles. </w:t>
      </w:r>
      <w:r w:rsidRPr="00A978DF">
        <w:rPr>
          <w:rFonts w:cs="Arial"/>
          <w:i/>
          <w:iCs/>
          <w:shd w:val="clear" w:color="auto" w:fill="FFFFFF"/>
        </w:rPr>
        <w:t>Seed Science Research</w:t>
      </w:r>
      <w:r w:rsidRPr="00C81E18">
        <w:rPr>
          <w:rFonts w:cs="Arial"/>
          <w:shd w:val="clear" w:color="auto" w:fill="FFFFFF"/>
        </w:rPr>
        <w:t xml:space="preserve"> 29, 179</w:t>
      </w:r>
      <w:r>
        <w:rPr>
          <w:rFonts w:cs="Arial"/>
          <w:shd w:val="clear" w:color="auto" w:fill="FFFFFF"/>
        </w:rPr>
        <w:t>–</w:t>
      </w:r>
      <w:r w:rsidRPr="00C81E18">
        <w:rPr>
          <w:rFonts w:cs="Arial"/>
          <w:shd w:val="clear" w:color="auto" w:fill="FFFFFF"/>
        </w:rPr>
        <w:t>183.</w:t>
      </w:r>
    </w:p>
    <w:p w14:paraId="1EB35BA6" w14:textId="3D6C2196" w:rsidR="00CC68E6" w:rsidRDefault="00CC68E6" w:rsidP="00CC68E6">
      <w:pPr>
        <w:ind w:left="720" w:hanging="720"/>
        <w:rPr>
          <w:lang w:val="en-US"/>
        </w:rPr>
      </w:pPr>
      <w:r>
        <w:rPr>
          <w:lang w:val="en-US"/>
        </w:rPr>
        <w:t xml:space="preserve">Ooi, MJ,  Auld TD &amp; Whelan RJ (2007) Distinguishing between persistence and dormancy in soil seed banks of three shrub species from fire-prone southeastern Australia. </w:t>
      </w:r>
      <w:r w:rsidRPr="00853ED4">
        <w:rPr>
          <w:i/>
          <w:iCs/>
          <w:lang w:val="en-US"/>
        </w:rPr>
        <w:t>Journal of Vegetation Science</w:t>
      </w:r>
      <w:r>
        <w:rPr>
          <w:lang w:val="en-US"/>
        </w:rPr>
        <w:t xml:space="preserve"> 18, 405.</w:t>
      </w:r>
    </w:p>
    <w:p w14:paraId="60AB40A9" w14:textId="77777777" w:rsidR="00CC68E6" w:rsidRDefault="00CC68E6" w:rsidP="00CC68E6">
      <w:pPr>
        <w:ind w:left="709" w:hanging="709"/>
        <w:rPr>
          <w:color w:val="222222"/>
        </w:rPr>
      </w:pPr>
      <w:r>
        <w:rPr>
          <w:color w:val="222222"/>
        </w:rPr>
        <w:t xml:space="preserve">Regan, HM, Auld TD, Keith DA &amp; Burgman MA (2003) The effects of fire and predators on the long-term persistence of an endangered shrub, </w:t>
      </w:r>
      <w:r>
        <w:rPr>
          <w:i/>
          <w:iCs/>
          <w:color w:val="222222"/>
        </w:rPr>
        <w:t>Grevillea caleyi</w:t>
      </w:r>
      <w:r>
        <w:rPr>
          <w:color w:val="222222"/>
        </w:rPr>
        <w:t xml:space="preserve">. </w:t>
      </w:r>
      <w:r>
        <w:rPr>
          <w:i/>
          <w:iCs/>
          <w:color w:val="222222"/>
        </w:rPr>
        <w:t>Biological Conservation</w:t>
      </w:r>
      <w:r>
        <w:rPr>
          <w:color w:val="222222"/>
        </w:rPr>
        <w:t xml:space="preserve"> 109, 73–83.</w:t>
      </w:r>
    </w:p>
    <w:p w14:paraId="4BE3E5E0" w14:textId="77777777" w:rsidR="00BB0D8B" w:rsidRPr="00D16DDF" w:rsidRDefault="00BB0D8B" w:rsidP="00D16DDF">
      <w:pPr>
        <w:ind w:left="426" w:right="-284" w:hanging="426"/>
        <w:rPr>
          <w:rFonts w:cs="Arial"/>
          <w:shd w:val="clear" w:color="auto" w:fill="FFFFFF"/>
        </w:rPr>
      </w:pPr>
      <w:r w:rsidRPr="00D16DDF">
        <w:rPr>
          <w:rFonts w:cs="Arial"/>
          <w:shd w:val="clear" w:color="auto" w:fill="FFFFFF"/>
        </w:rPr>
        <w:t xml:space="preserve">Robinson CJ &amp; Coates DJ </w:t>
      </w:r>
      <w:r>
        <w:rPr>
          <w:rFonts w:cs="Arial"/>
          <w:shd w:val="clear" w:color="auto" w:fill="FFFFFF"/>
        </w:rPr>
        <w:t>(</w:t>
      </w:r>
      <w:r w:rsidRPr="00D16DDF">
        <w:rPr>
          <w:rFonts w:cs="Arial"/>
          <w:shd w:val="clear" w:color="auto" w:fill="FFFFFF"/>
        </w:rPr>
        <w:t>1995</w:t>
      </w:r>
      <w:r>
        <w:rPr>
          <w:rFonts w:cs="Arial"/>
          <w:shd w:val="clear" w:color="auto" w:fill="FFFFFF"/>
        </w:rPr>
        <w:t>)</w:t>
      </w:r>
      <w:r w:rsidRPr="00D16DDF">
        <w:rPr>
          <w:rFonts w:cs="Arial"/>
          <w:shd w:val="clear" w:color="auto" w:fill="FFFFFF"/>
        </w:rPr>
        <w:t xml:space="preserve"> </w:t>
      </w:r>
      <w:r w:rsidRPr="00D16DDF">
        <w:rPr>
          <w:rFonts w:cs="Arial"/>
          <w:i/>
          <w:iCs/>
          <w:shd w:val="clear" w:color="auto" w:fill="FFFFFF"/>
        </w:rPr>
        <w:t>Declared Rare and Poorly Known Flora in the Albany District, Wildlife Management Plan No 20</w:t>
      </w:r>
      <w:r>
        <w:rPr>
          <w:rFonts w:cs="Arial"/>
          <w:shd w:val="clear" w:color="auto" w:fill="FFFFFF"/>
        </w:rPr>
        <w:t>.</w:t>
      </w:r>
      <w:r w:rsidRPr="00D16DDF">
        <w:rPr>
          <w:rFonts w:cs="Arial"/>
          <w:shd w:val="clear" w:color="auto" w:fill="FFFFFF"/>
        </w:rPr>
        <w:t xml:space="preserve"> Department of Conservation and Land Management, </w:t>
      </w:r>
      <w:r>
        <w:rPr>
          <w:rFonts w:cs="Arial"/>
          <w:shd w:val="clear" w:color="auto" w:fill="FFFFFF"/>
        </w:rPr>
        <w:t>Western Australia</w:t>
      </w:r>
      <w:r w:rsidRPr="00D16DDF">
        <w:rPr>
          <w:rFonts w:cs="Arial"/>
          <w:shd w:val="clear" w:color="auto" w:fill="FFFFFF"/>
        </w:rPr>
        <w:t>.</w:t>
      </w:r>
    </w:p>
    <w:p w14:paraId="106934EE" w14:textId="77777777" w:rsidR="00BB0D8B" w:rsidRDefault="00BB0D8B" w:rsidP="002C34BA">
      <w:pPr>
        <w:ind w:left="426" w:right="-284" w:hanging="426"/>
        <w:rPr>
          <w:rFonts w:cs="Arial"/>
          <w:shd w:val="clear" w:color="auto" w:fill="FFFFFF"/>
        </w:rPr>
      </w:pPr>
      <w:r w:rsidRPr="005A1882">
        <w:rPr>
          <w:rFonts w:cs="Arial"/>
          <w:shd w:val="clear" w:color="auto" w:fill="FFFFFF"/>
        </w:rPr>
        <w:t>South West Aboriginal Land &amp; Sea Council (202</w:t>
      </w:r>
      <w:r>
        <w:rPr>
          <w:rFonts w:cs="Arial"/>
          <w:shd w:val="clear" w:color="auto" w:fill="FFFFFF"/>
        </w:rPr>
        <w:t>2</w:t>
      </w:r>
      <w:r w:rsidRPr="005A1882">
        <w:rPr>
          <w:rFonts w:cs="Arial"/>
          <w:shd w:val="clear" w:color="auto" w:fill="FFFFFF"/>
        </w:rPr>
        <w:t xml:space="preserve">) About the Wagyl Kaip and Southern Noongar region. Accessed: </w:t>
      </w:r>
      <w:r>
        <w:rPr>
          <w:rFonts w:cs="Arial"/>
          <w:shd w:val="clear" w:color="auto" w:fill="FFFFFF"/>
        </w:rPr>
        <w:t xml:space="preserve">13 January 2022. </w:t>
      </w:r>
      <w:r w:rsidRPr="005A1882">
        <w:rPr>
          <w:rFonts w:cs="Arial"/>
          <w:shd w:val="clear" w:color="auto" w:fill="FFFFFF"/>
        </w:rPr>
        <w:t xml:space="preserve">Available at: </w:t>
      </w:r>
      <w:hyperlink r:id="rId42" w:history="1">
        <w:r w:rsidRPr="00EA0733">
          <w:rPr>
            <w:rStyle w:val="Hyperlink"/>
            <w:rFonts w:cs="Arial"/>
            <w:shd w:val="clear" w:color="auto" w:fill="FFFFFF"/>
          </w:rPr>
          <w:t>https://www.noongarculture.org.au/wagyl-kaip/</w:t>
        </w:r>
      </w:hyperlink>
      <w:r>
        <w:rPr>
          <w:rFonts w:cs="Arial"/>
          <w:shd w:val="clear" w:color="auto" w:fill="FFFFFF"/>
        </w:rPr>
        <w:t xml:space="preserve"> </w:t>
      </w:r>
      <w:r w:rsidRPr="005A1882">
        <w:rPr>
          <w:rFonts w:cs="Arial"/>
          <w:shd w:val="clear" w:color="auto" w:fill="FFFFFF"/>
        </w:rPr>
        <w:t xml:space="preserve"> </w:t>
      </w:r>
    </w:p>
    <w:p w14:paraId="2F205160" w14:textId="77777777" w:rsidR="00BB0D8B" w:rsidRDefault="00BB0D8B" w:rsidP="002C34BA">
      <w:pPr>
        <w:ind w:left="426" w:right="-284" w:hanging="426"/>
        <w:rPr>
          <w:rFonts w:cs="Arial"/>
          <w:shd w:val="clear" w:color="auto" w:fill="FFFFFF"/>
        </w:rPr>
      </w:pPr>
      <w:r w:rsidRPr="00482F02">
        <w:rPr>
          <w:rFonts w:cs="Arial"/>
          <w:shd w:val="clear" w:color="auto" w:fill="FFFFFF"/>
        </w:rPr>
        <w:t xml:space="preserve">Tamura R, Hashidoko Y, Ogita N, Limin SH, Tahara S (2008) Requirement for particular seed-borne fungi for seed germination and seedling growth of </w:t>
      </w:r>
      <w:r w:rsidRPr="0025062B">
        <w:rPr>
          <w:rFonts w:cs="Arial"/>
          <w:i/>
          <w:iCs/>
          <w:shd w:val="clear" w:color="auto" w:fill="FFFFFF"/>
        </w:rPr>
        <w:t>Xyris complanata</w:t>
      </w:r>
      <w:r w:rsidRPr="00482F02">
        <w:rPr>
          <w:rFonts w:cs="Arial"/>
          <w:shd w:val="clear" w:color="auto" w:fill="FFFFFF"/>
        </w:rPr>
        <w:t xml:space="preserve">, a pioneer monocot in topsoil-lost tropical peatland in Central Kalimantan, Indonesia. </w:t>
      </w:r>
      <w:r w:rsidRPr="0025062B">
        <w:rPr>
          <w:rFonts w:cs="Arial"/>
          <w:i/>
          <w:iCs/>
          <w:shd w:val="clear" w:color="auto" w:fill="FFFFFF"/>
        </w:rPr>
        <w:t xml:space="preserve">Ecological </w:t>
      </w:r>
      <w:r>
        <w:rPr>
          <w:rFonts w:cs="Arial"/>
          <w:i/>
          <w:iCs/>
          <w:shd w:val="clear" w:color="auto" w:fill="FFFFFF"/>
        </w:rPr>
        <w:t>R</w:t>
      </w:r>
      <w:r w:rsidRPr="0025062B">
        <w:rPr>
          <w:rFonts w:cs="Arial"/>
          <w:i/>
          <w:iCs/>
          <w:shd w:val="clear" w:color="auto" w:fill="FFFFFF"/>
        </w:rPr>
        <w:t>esearch</w:t>
      </w:r>
      <w:r w:rsidRPr="00482F02">
        <w:rPr>
          <w:rFonts w:cs="Arial"/>
          <w:shd w:val="clear" w:color="auto" w:fill="FFFFFF"/>
        </w:rPr>
        <w:t xml:space="preserve"> 23, 573</w:t>
      </w:r>
      <w:r>
        <w:rPr>
          <w:rFonts w:cs="Arial"/>
          <w:shd w:val="clear" w:color="auto" w:fill="FFFFFF"/>
        </w:rPr>
        <w:t>–</w:t>
      </w:r>
      <w:r w:rsidRPr="00482F02">
        <w:rPr>
          <w:rFonts w:cs="Arial"/>
          <w:shd w:val="clear" w:color="auto" w:fill="FFFFFF"/>
        </w:rPr>
        <w:t>579.</w:t>
      </w:r>
    </w:p>
    <w:p w14:paraId="05DE96B9" w14:textId="77777777" w:rsidR="00BB0D8B" w:rsidRDefault="00BB0D8B" w:rsidP="002C34BA">
      <w:pPr>
        <w:ind w:left="426" w:right="-284" w:hanging="426"/>
        <w:rPr>
          <w:rFonts w:cs="Arial"/>
        </w:rPr>
      </w:pPr>
      <w:r w:rsidRPr="006D3724">
        <w:rPr>
          <w:rFonts w:cs="Arial"/>
        </w:rPr>
        <w:lastRenderedPageBreak/>
        <w:t xml:space="preserve">Whelan RJ (1995) </w:t>
      </w:r>
      <w:r w:rsidRPr="006D3724">
        <w:rPr>
          <w:rFonts w:cs="Arial"/>
          <w:i/>
          <w:iCs/>
        </w:rPr>
        <w:t>The ecology of fire</w:t>
      </w:r>
      <w:r w:rsidRPr="006D3724">
        <w:rPr>
          <w:rFonts w:cs="Arial"/>
        </w:rPr>
        <w:t xml:space="preserve">. </w:t>
      </w:r>
      <w:r w:rsidRPr="006D3724">
        <w:rPr>
          <w:rFonts w:cs="Arial"/>
          <w:iCs/>
        </w:rPr>
        <w:t>Cambridge University Press</w:t>
      </w:r>
      <w:r w:rsidRPr="006D3724">
        <w:rPr>
          <w:rFonts w:cs="Arial"/>
        </w:rPr>
        <w:t>, Cambridge.</w:t>
      </w:r>
    </w:p>
    <w:p w14:paraId="4748F3F0" w14:textId="77777777" w:rsidR="00BB0D8B" w:rsidRDefault="00BB0D8B" w:rsidP="002C34BA">
      <w:pPr>
        <w:ind w:left="426" w:right="-284" w:hanging="426"/>
        <w:rPr>
          <w:rFonts w:cs="Arial"/>
          <w:shd w:val="clear" w:color="auto" w:fill="FFFFFF"/>
        </w:rPr>
      </w:pPr>
      <w:r w:rsidRPr="00CD5029">
        <w:rPr>
          <w:rFonts w:cs="Arial"/>
          <w:shd w:val="clear" w:color="auto" w:fill="FFFFFF"/>
        </w:rPr>
        <w:t xml:space="preserve">Wills RT (1993) The ecological impact of </w:t>
      </w:r>
      <w:r w:rsidRPr="00DB5931">
        <w:rPr>
          <w:rFonts w:cs="Arial"/>
          <w:i/>
          <w:iCs/>
          <w:shd w:val="clear" w:color="auto" w:fill="FFFFFF"/>
        </w:rPr>
        <w:t>Phytophthora cinnamomi</w:t>
      </w:r>
      <w:r w:rsidRPr="00CD5029">
        <w:rPr>
          <w:rFonts w:cs="Arial"/>
          <w:shd w:val="clear" w:color="auto" w:fill="FFFFFF"/>
        </w:rPr>
        <w:t xml:space="preserve"> in the Stirling range National Park, Western Australia. </w:t>
      </w:r>
      <w:r w:rsidRPr="00DB5931">
        <w:rPr>
          <w:rFonts w:cs="Arial"/>
          <w:i/>
          <w:iCs/>
          <w:shd w:val="clear" w:color="auto" w:fill="FFFFFF"/>
        </w:rPr>
        <w:t>Australian Journal of Ecology</w:t>
      </w:r>
      <w:r w:rsidRPr="00CD5029">
        <w:rPr>
          <w:rFonts w:cs="Arial"/>
          <w:shd w:val="clear" w:color="auto" w:fill="FFFFFF"/>
        </w:rPr>
        <w:t xml:space="preserve"> 18, 145</w:t>
      </w:r>
      <w:r>
        <w:rPr>
          <w:rFonts w:cs="Arial"/>
          <w:shd w:val="clear" w:color="auto" w:fill="FFFFFF"/>
        </w:rPr>
        <w:t>–</w:t>
      </w:r>
      <w:r w:rsidRPr="00CD5029">
        <w:rPr>
          <w:rFonts w:cs="Arial"/>
          <w:shd w:val="clear" w:color="auto" w:fill="FFFFFF"/>
        </w:rPr>
        <w:t>159.</w:t>
      </w:r>
    </w:p>
    <w:p w14:paraId="7A2207A5" w14:textId="77777777" w:rsidR="00E713C0" w:rsidRDefault="00E713C0" w:rsidP="003A06CA">
      <w:pPr>
        <w:pStyle w:val="Heading2"/>
        <w:pageBreakBefore/>
        <w:ind w:left="720" w:hanging="720"/>
        <w:sectPr w:rsidR="00E713C0" w:rsidSect="001E7C4A">
          <w:headerReference w:type="default" r:id="rId43"/>
          <w:type w:val="continuous"/>
          <w:pgSz w:w="11906" w:h="16838"/>
          <w:pgMar w:top="1418" w:right="1418" w:bottom="1418" w:left="1418" w:header="567" w:footer="284" w:gutter="0"/>
          <w:cols w:space="708"/>
          <w:docGrid w:linePitch="360"/>
        </w:sectPr>
      </w:pPr>
    </w:p>
    <w:p w14:paraId="2014ADEB" w14:textId="2A5E2E46" w:rsidR="003A06CA" w:rsidRPr="00B54BE8" w:rsidRDefault="003A06CA" w:rsidP="003A06CA">
      <w:pPr>
        <w:pStyle w:val="Heading2"/>
        <w:pageBreakBefore/>
        <w:ind w:left="720" w:hanging="720"/>
        <w:rPr>
          <w:i/>
          <w:iCs/>
        </w:rPr>
      </w:pPr>
      <w:r w:rsidRPr="003D3433">
        <w:lastRenderedPageBreak/>
        <w:t xml:space="preserve">Attachment A: Listing </w:t>
      </w:r>
      <w:r w:rsidR="0012461E" w:rsidRPr="003D3433">
        <w:t>A</w:t>
      </w:r>
      <w:r w:rsidRPr="003D3433">
        <w:t xml:space="preserve">ssessment for </w:t>
      </w:r>
      <w:r w:rsidR="000E7F33">
        <w:rPr>
          <w:i/>
          <w:iCs/>
        </w:rPr>
        <w:t>Xyris exilis</w:t>
      </w:r>
    </w:p>
    <w:p w14:paraId="5460D9F3" w14:textId="77777777" w:rsidR="003A06CA" w:rsidRPr="003D3433" w:rsidRDefault="003A06CA" w:rsidP="00933A0D">
      <w:pPr>
        <w:pStyle w:val="Heading3"/>
        <w:ind w:left="964" w:hanging="964"/>
        <w:rPr>
          <w:lang w:eastAsia="ja-JP"/>
        </w:rPr>
      </w:pPr>
      <w:r w:rsidRPr="003D3433">
        <w:rPr>
          <w:lang w:eastAsia="ja-JP"/>
        </w:rPr>
        <w:t>Reason for assessment</w:t>
      </w:r>
    </w:p>
    <w:p w14:paraId="77562FC3" w14:textId="279253E3" w:rsidR="004D61C9" w:rsidRPr="003D3433" w:rsidRDefault="003A06CA" w:rsidP="00B4649B">
      <w:pPr>
        <w:rPr>
          <w:lang w:eastAsia="ja-JP"/>
        </w:rPr>
      </w:pPr>
      <w:r w:rsidRPr="003D3433">
        <w:t>This assessment follows</w:t>
      </w:r>
      <w:r w:rsidRPr="003D3433">
        <w:rPr>
          <w:lang w:eastAsia="ja-JP"/>
        </w:rPr>
        <w:t xml:space="preserve"> prioritisation of a nomination from the TSSC</w:t>
      </w:r>
      <w:r w:rsidR="007E72FB" w:rsidRPr="003D3433">
        <w:rPr>
          <w:lang w:eastAsia="ja-JP"/>
        </w:rPr>
        <w:t>.</w:t>
      </w:r>
    </w:p>
    <w:p w14:paraId="768EF5DF" w14:textId="77777777" w:rsidR="003A06CA" w:rsidRPr="003D3433" w:rsidRDefault="003A06CA" w:rsidP="004D61C9">
      <w:pPr>
        <w:pStyle w:val="Heading3"/>
        <w:ind w:left="964" w:hanging="964"/>
        <w:rPr>
          <w:lang w:eastAsia="ja-JP"/>
        </w:rPr>
      </w:pPr>
      <w:r w:rsidRPr="003D3433">
        <w:rPr>
          <w:lang w:eastAsia="ja-JP"/>
        </w:rPr>
        <w:t>Assessment of eligibility for listing</w:t>
      </w:r>
    </w:p>
    <w:p w14:paraId="657B5A88" w14:textId="77777777" w:rsidR="003A06CA" w:rsidRPr="003D3433" w:rsidRDefault="003A06CA" w:rsidP="003A06CA">
      <w:pPr>
        <w:rPr>
          <w:lang w:eastAsia="ja-JP"/>
        </w:rPr>
      </w:pPr>
      <w:r w:rsidRPr="003D3433">
        <w:rPr>
          <w:lang w:eastAsia="ja-JP"/>
        </w:rPr>
        <w:t xml:space="preserve">This assessment uses the criteria set out in the </w:t>
      </w:r>
      <w:hyperlink r:id="rId44" w:history="1">
        <w:r w:rsidRPr="003D3433">
          <w:rPr>
            <w:rStyle w:val="Hyperlink"/>
            <w:lang w:eastAsia="ja-JP"/>
          </w:rPr>
          <w:t>EPBC Regulations</w:t>
        </w:r>
      </w:hyperlink>
      <w:r w:rsidRPr="003D3433">
        <w:rPr>
          <w:lang w:eastAsia="ja-JP"/>
        </w:rPr>
        <w:t xml:space="preserve">. The thresholds used correspond with those in the </w:t>
      </w:r>
      <w:hyperlink r:id="rId45" w:history="1">
        <w:r w:rsidRPr="003D3433">
          <w:rPr>
            <w:rStyle w:val="Hyperlink"/>
            <w:lang w:eastAsia="ja-JP"/>
          </w:rPr>
          <w:t>IUCN Red List criteria</w:t>
        </w:r>
      </w:hyperlink>
      <w:r w:rsidRPr="003D3433">
        <w:rPr>
          <w:lang w:eastAsia="ja-JP"/>
        </w:rPr>
        <w:t xml:space="preserve"> except where noted in criterion 4, sub-criterion D2. The IUCN criteria are used by Australian jurisdictions to achieve consistent listing assessments through the Common Assessment Method (CAM).</w:t>
      </w:r>
    </w:p>
    <w:p w14:paraId="484D012D" w14:textId="77777777" w:rsidR="0077351A" w:rsidRPr="003D3433" w:rsidRDefault="0077351A" w:rsidP="0077351A">
      <w:pPr>
        <w:pStyle w:val="Heading3"/>
        <w:rPr>
          <w:lang w:eastAsia="ja-JP"/>
        </w:rPr>
      </w:pPr>
      <w:r w:rsidRPr="003D3433">
        <w:rPr>
          <w:lang w:eastAsia="ja-JP"/>
        </w:rPr>
        <w:t>Key assessment parameters</w:t>
      </w:r>
    </w:p>
    <w:p w14:paraId="4D32F928" w14:textId="34623B39" w:rsidR="007019A7" w:rsidRPr="003D3433" w:rsidRDefault="0077351A" w:rsidP="0077351A">
      <w:pPr>
        <w:rPr>
          <w:lang w:eastAsia="ja-JP"/>
        </w:rPr>
      </w:pPr>
      <w:r w:rsidRPr="003D3433">
        <w:rPr>
          <w:lang w:eastAsia="ja-JP"/>
        </w:rPr>
        <w:t xml:space="preserve">Table </w:t>
      </w:r>
      <w:r w:rsidR="00A63472">
        <w:rPr>
          <w:lang w:eastAsia="ja-JP"/>
        </w:rPr>
        <w:t>4</w:t>
      </w:r>
      <w:r w:rsidRPr="003D3433">
        <w:rPr>
          <w:lang w:eastAsia="ja-JP"/>
        </w:rPr>
        <w:t xml:space="preserve"> includes the key assessment parameters used in the assessment of eligibility for listing</w:t>
      </w:r>
      <w:r w:rsidR="00E22344" w:rsidRPr="003D3433">
        <w:rPr>
          <w:lang w:eastAsia="ja-JP"/>
        </w:rPr>
        <w:t xml:space="preserve"> against the criteria</w:t>
      </w:r>
      <w:r w:rsidRPr="003D3433">
        <w:rPr>
          <w:lang w:eastAsia="ja-JP"/>
        </w:rPr>
        <w:t>.</w:t>
      </w:r>
    </w:p>
    <w:p w14:paraId="453F6BC4" w14:textId="48D09D28" w:rsidR="0077351A" w:rsidRPr="003D3433" w:rsidRDefault="0077351A" w:rsidP="0077351A">
      <w:pPr>
        <w:pStyle w:val="Caption"/>
      </w:pPr>
      <w:r w:rsidRPr="003D3433">
        <w:t xml:space="preserve">Table </w:t>
      </w:r>
      <w:r w:rsidR="00A63472">
        <w:t>4</w:t>
      </w:r>
      <w:r w:rsidRPr="003D3433">
        <w:t xml:space="preserve"> </w:t>
      </w:r>
      <w:r w:rsidR="001376F1" w:rsidRPr="003D3433">
        <w:t>K</w:t>
      </w:r>
      <w:r w:rsidRPr="003D3433">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1F652F" w14:paraId="2B25E250" w14:textId="77777777" w:rsidTr="26EE8600">
        <w:trPr>
          <w:tblHeader/>
        </w:trPr>
        <w:tc>
          <w:tcPr>
            <w:tcW w:w="1741" w:type="dxa"/>
          </w:tcPr>
          <w:p w14:paraId="2D162049" w14:textId="77777777" w:rsidR="00CD441B" w:rsidRPr="003D3433" w:rsidRDefault="00CD441B" w:rsidP="00C5493E">
            <w:pPr>
              <w:pStyle w:val="TableHeading"/>
              <w:keepNext w:val="0"/>
            </w:pPr>
            <w:bookmarkStart w:id="15" w:name="_Hlk66963083"/>
            <w:r w:rsidRPr="003D3433">
              <w:t>Metric</w:t>
            </w:r>
          </w:p>
        </w:tc>
        <w:tc>
          <w:tcPr>
            <w:tcW w:w="1422" w:type="dxa"/>
          </w:tcPr>
          <w:p w14:paraId="44E16171" w14:textId="77777777" w:rsidR="00CD441B" w:rsidRPr="003D3433" w:rsidRDefault="00CD441B" w:rsidP="00FD515C">
            <w:pPr>
              <w:pStyle w:val="TableHeading"/>
              <w:keepNext w:val="0"/>
            </w:pPr>
            <w:r w:rsidRPr="003D3433">
              <w:t>Estimate</w:t>
            </w:r>
            <w:r w:rsidR="00E22344" w:rsidRPr="003D3433">
              <w:t xml:space="preserve"> used in the assessment</w:t>
            </w:r>
          </w:p>
        </w:tc>
        <w:tc>
          <w:tcPr>
            <w:tcW w:w="1409" w:type="dxa"/>
          </w:tcPr>
          <w:p w14:paraId="15640C7D" w14:textId="77777777" w:rsidR="00CD441B" w:rsidRPr="003D3433" w:rsidRDefault="00CD441B" w:rsidP="00FD515C">
            <w:pPr>
              <w:pStyle w:val="TableHeading"/>
              <w:keepNext w:val="0"/>
            </w:pPr>
            <w:r w:rsidRPr="003D3433">
              <w:t>Minimum</w:t>
            </w:r>
            <w:r w:rsidR="00E22344" w:rsidRPr="003D3433">
              <w:t xml:space="preserve"> plausible value</w:t>
            </w:r>
          </w:p>
        </w:tc>
        <w:tc>
          <w:tcPr>
            <w:tcW w:w="1414" w:type="dxa"/>
          </w:tcPr>
          <w:p w14:paraId="3A3FC21F" w14:textId="77777777" w:rsidR="00CD441B" w:rsidRPr="003D3433" w:rsidRDefault="00CD441B" w:rsidP="00FD515C">
            <w:pPr>
              <w:pStyle w:val="TableHeading"/>
              <w:keepNext w:val="0"/>
            </w:pPr>
            <w:r w:rsidRPr="003D3433">
              <w:t>Maximum</w:t>
            </w:r>
            <w:r w:rsidR="00E22344" w:rsidRPr="003D3433">
              <w:t xml:space="preserve"> plausible value</w:t>
            </w:r>
          </w:p>
        </w:tc>
        <w:tc>
          <w:tcPr>
            <w:tcW w:w="3074" w:type="dxa"/>
          </w:tcPr>
          <w:p w14:paraId="12E30AE6" w14:textId="05F245CE" w:rsidR="00CD441B" w:rsidRPr="003D3433" w:rsidRDefault="00CD441B" w:rsidP="00D65034">
            <w:pPr>
              <w:pStyle w:val="TableHeading"/>
              <w:keepNext w:val="0"/>
            </w:pPr>
            <w:r w:rsidRPr="003D3433">
              <w:t>Justification</w:t>
            </w:r>
          </w:p>
        </w:tc>
      </w:tr>
      <w:tr w:rsidR="00D37773" w:rsidRPr="001F652F" w14:paraId="1FB34D3A" w14:textId="77777777" w:rsidTr="26EE8600">
        <w:tc>
          <w:tcPr>
            <w:tcW w:w="1741" w:type="dxa"/>
          </w:tcPr>
          <w:p w14:paraId="6767D8D9" w14:textId="77777777" w:rsidR="00D37773" w:rsidRPr="00D76544" w:rsidRDefault="00D37773" w:rsidP="002E31FA">
            <w:pPr>
              <w:pStyle w:val="TableHeading"/>
              <w:keepNext w:val="0"/>
              <w:rPr>
                <w:rStyle w:val="Strong"/>
                <w:b/>
                <w:bCs w:val="0"/>
              </w:rPr>
            </w:pPr>
            <w:r w:rsidRPr="00D76544">
              <w:rPr>
                <w:rStyle w:val="Strong"/>
                <w:b/>
                <w:bCs w:val="0"/>
              </w:rPr>
              <w:t>Number of mature individuals</w:t>
            </w:r>
          </w:p>
          <w:p w14:paraId="15F6E91B" w14:textId="77777777" w:rsidR="00D37773" w:rsidRPr="00D76544" w:rsidRDefault="00D37773" w:rsidP="001376F1">
            <w:pPr>
              <w:pStyle w:val="TableText"/>
              <w:rPr>
                <w:rStyle w:val="Strong"/>
                <w:b w:val="0"/>
                <w:bCs w:val="0"/>
              </w:rPr>
            </w:pPr>
          </w:p>
        </w:tc>
        <w:tc>
          <w:tcPr>
            <w:tcW w:w="1422" w:type="dxa"/>
            <w:shd w:val="clear" w:color="auto" w:fill="auto"/>
          </w:tcPr>
          <w:p w14:paraId="3C597658" w14:textId="0C6D2D96" w:rsidR="00D37773" w:rsidRPr="00D76544" w:rsidRDefault="00974434" w:rsidP="002E31FA">
            <w:pPr>
              <w:pStyle w:val="TableText"/>
            </w:pPr>
            <w:r>
              <w:t>~900</w:t>
            </w:r>
          </w:p>
        </w:tc>
        <w:tc>
          <w:tcPr>
            <w:tcW w:w="1409" w:type="dxa"/>
            <w:shd w:val="clear" w:color="auto" w:fill="auto"/>
          </w:tcPr>
          <w:p w14:paraId="4F1DD706" w14:textId="537A8611" w:rsidR="00D37773" w:rsidRPr="00D76544" w:rsidRDefault="00974434" w:rsidP="002E31FA">
            <w:pPr>
              <w:pStyle w:val="TableText"/>
            </w:pPr>
            <w:r>
              <w:t>800</w:t>
            </w:r>
          </w:p>
        </w:tc>
        <w:tc>
          <w:tcPr>
            <w:tcW w:w="1414" w:type="dxa"/>
            <w:shd w:val="clear" w:color="auto" w:fill="auto"/>
          </w:tcPr>
          <w:p w14:paraId="46CEDED7" w14:textId="1E762B52" w:rsidR="00D37773" w:rsidRPr="00D76544" w:rsidRDefault="00974434" w:rsidP="002E31FA">
            <w:pPr>
              <w:pStyle w:val="TableText"/>
            </w:pPr>
            <w:r>
              <w:t>1000</w:t>
            </w:r>
          </w:p>
        </w:tc>
        <w:tc>
          <w:tcPr>
            <w:tcW w:w="3074" w:type="dxa"/>
            <w:shd w:val="clear" w:color="auto" w:fill="auto"/>
          </w:tcPr>
          <w:p w14:paraId="0947B9E5" w14:textId="70ADE5B8" w:rsidR="00CB4E2A" w:rsidRPr="00A63472" w:rsidRDefault="007C1D23" w:rsidP="002E31FA">
            <w:pPr>
              <w:pStyle w:val="TableText"/>
            </w:pPr>
            <w:r w:rsidRPr="007C1D23">
              <w:t>Th</w:t>
            </w:r>
            <w:r>
              <w:t xml:space="preserve">e most recent population estimate for </w:t>
            </w:r>
            <w:r w:rsidR="00570EA1">
              <w:t>Stirling Range xyris</w:t>
            </w:r>
            <w:r>
              <w:t xml:space="preserve"> was</w:t>
            </w:r>
            <w:r w:rsidR="0090010F">
              <w:t xml:space="preserve"> made in 2021</w:t>
            </w:r>
            <w:r w:rsidR="00A63472">
              <w:t xml:space="preserve"> when</w:t>
            </w:r>
            <w:r w:rsidR="0090010F">
              <w:t xml:space="preserve"> </w:t>
            </w:r>
            <w:r w:rsidR="006871C2">
              <w:t xml:space="preserve">770 </w:t>
            </w:r>
            <w:r w:rsidR="00C9538C">
              <w:t xml:space="preserve">mature individuals and </w:t>
            </w:r>
            <w:r w:rsidR="006871C2">
              <w:t xml:space="preserve">240 </w:t>
            </w:r>
            <w:r w:rsidR="00C9538C">
              <w:t>juveniles</w:t>
            </w:r>
            <w:r w:rsidR="0090010F">
              <w:t xml:space="preserve"> </w:t>
            </w:r>
            <w:r w:rsidR="00A63472">
              <w:t xml:space="preserve">were recorded </w:t>
            </w:r>
            <w:r w:rsidR="0090010F">
              <w:t>(</w:t>
            </w:r>
            <w:r w:rsidR="00974434">
              <w:t>Table 1</w:t>
            </w:r>
            <w:r w:rsidR="0090010F">
              <w:t>)</w:t>
            </w:r>
            <w:r w:rsidR="00C9538C">
              <w:t xml:space="preserve">. </w:t>
            </w:r>
            <w:r w:rsidR="00CB2BEB">
              <w:t>Depending on juvenile mortality rates</w:t>
            </w:r>
            <w:r w:rsidR="003A21C6">
              <w:t xml:space="preserve">, a plausible estimate of mature individuals when the current cohort of juveniles reaches maturity could be approximately </w:t>
            </w:r>
            <w:r w:rsidR="00725850">
              <w:t>800</w:t>
            </w:r>
            <w:r w:rsidR="00725850">
              <w:softHyphen/>
              <w:t>–1000</w:t>
            </w:r>
            <w:r w:rsidR="00567A9B">
              <w:t xml:space="preserve"> individuals.</w:t>
            </w:r>
          </w:p>
        </w:tc>
      </w:tr>
      <w:tr w:rsidR="00D37773" w:rsidRPr="001F652F" w14:paraId="421E22E5" w14:textId="77777777" w:rsidTr="26EE8600">
        <w:tc>
          <w:tcPr>
            <w:tcW w:w="1741" w:type="dxa"/>
          </w:tcPr>
          <w:p w14:paraId="3CA6650A" w14:textId="77777777" w:rsidR="00D37773" w:rsidRPr="00A246D7" w:rsidRDefault="00D37773" w:rsidP="002E31FA">
            <w:pPr>
              <w:pStyle w:val="TableHeading"/>
              <w:keepNext w:val="0"/>
              <w:rPr>
                <w:rStyle w:val="Strong"/>
                <w:b/>
                <w:bCs w:val="0"/>
              </w:rPr>
            </w:pPr>
            <w:r w:rsidRPr="00A246D7">
              <w:rPr>
                <w:rStyle w:val="Strong"/>
                <w:b/>
                <w:bCs w:val="0"/>
              </w:rPr>
              <w:t>Trend</w:t>
            </w:r>
          </w:p>
        </w:tc>
        <w:tc>
          <w:tcPr>
            <w:tcW w:w="4245" w:type="dxa"/>
            <w:gridSpan w:val="3"/>
            <w:shd w:val="clear" w:color="auto" w:fill="auto"/>
          </w:tcPr>
          <w:p w14:paraId="6279B8DC" w14:textId="2A192308" w:rsidR="00D37773" w:rsidRPr="00A246D7" w:rsidRDefault="0049164B" w:rsidP="001376F1">
            <w:pPr>
              <w:pStyle w:val="TableText"/>
            </w:pPr>
            <w:r w:rsidRPr="00A246D7">
              <w:t>decline</w:t>
            </w:r>
          </w:p>
        </w:tc>
        <w:tc>
          <w:tcPr>
            <w:tcW w:w="3074" w:type="dxa"/>
            <w:shd w:val="clear" w:color="auto" w:fill="auto"/>
          </w:tcPr>
          <w:p w14:paraId="72B5C39C" w14:textId="5A52B49C" w:rsidR="00E20BBD" w:rsidRPr="00D43E58" w:rsidRDefault="00CB2BEB" w:rsidP="002E31FA">
            <w:pPr>
              <w:pStyle w:val="TableText"/>
              <w:rPr>
                <w:rFonts w:cs="Arial"/>
              </w:rPr>
            </w:pPr>
            <w:r w:rsidRPr="00CB2BEB">
              <w:rPr>
                <w:rFonts w:cs="Arial"/>
              </w:rPr>
              <w:t>Monitoring</w:t>
            </w:r>
            <w:r w:rsidR="00E63169">
              <w:rPr>
                <w:rFonts w:cs="Arial"/>
              </w:rPr>
              <w:t xml:space="preserve"> indicates </w:t>
            </w:r>
            <w:r w:rsidR="00A86826">
              <w:rPr>
                <w:rFonts w:cs="Arial"/>
              </w:rPr>
              <w:t>a</w:t>
            </w:r>
            <w:r w:rsidR="00E63169">
              <w:rPr>
                <w:rFonts w:cs="Arial"/>
              </w:rPr>
              <w:t xml:space="preserve"> decline in the population size of </w:t>
            </w:r>
            <w:r w:rsidR="00570EA1">
              <w:rPr>
                <w:rFonts w:cs="Arial"/>
              </w:rPr>
              <w:t>Stirling Range xyris</w:t>
            </w:r>
            <w:r w:rsidR="00E63169">
              <w:rPr>
                <w:rFonts w:cs="Arial"/>
              </w:rPr>
              <w:t xml:space="preserve"> from </w:t>
            </w:r>
            <w:r w:rsidR="001E4B34">
              <w:rPr>
                <w:rFonts w:cs="Arial"/>
              </w:rPr>
              <w:t>&gt;</w:t>
            </w:r>
            <w:r w:rsidR="00E63169">
              <w:rPr>
                <w:rFonts w:cs="Arial"/>
              </w:rPr>
              <w:t xml:space="preserve">1100 mature individuals in 2010/11 </w:t>
            </w:r>
            <w:r w:rsidR="00F1111D">
              <w:rPr>
                <w:rFonts w:cs="Arial"/>
              </w:rPr>
              <w:t xml:space="preserve">to </w:t>
            </w:r>
            <w:r w:rsidR="00115C93">
              <w:rPr>
                <w:rFonts w:cs="Arial"/>
              </w:rPr>
              <w:t>~900</w:t>
            </w:r>
            <w:r w:rsidR="00F1111D">
              <w:rPr>
                <w:rFonts w:cs="Arial"/>
              </w:rPr>
              <w:t xml:space="preserve"> mature individuals</w:t>
            </w:r>
            <w:r w:rsidRPr="00CB2BEB">
              <w:rPr>
                <w:rFonts w:cs="Arial"/>
              </w:rPr>
              <w:t xml:space="preserve"> </w:t>
            </w:r>
            <w:r w:rsidR="0030666E">
              <w:rPr>
                <w:rFonts w:cs="Arial"/>
              </w:rPr>
              <w:t>currently</w:t>
            </w:r>
            <w:r w:rsidR="002A1800">
              <w:rPr>
                <w:rFonts w:cs="Arial"/>
              </w:rPr>
              <w:t xml:space="preserve"> (when juveniles reach maturity)</w:t>
            </w:r>
            <w:r w:rsidR="00DA5B80">
              <w:rPr>
                <w:rFonts w:cs="Arial"/>
              </w:rPr>
              <w:t>.</w:t>
            </w:r>
            <w:r w:rsidR="0050731F">
              <w:rPr>
                <w:rFonts w:cs="Arial"/>
              </w:rPr>
              <w:t xml:space="preserve"> </w:t>
            </w:r>
            <w:r w:rsidR="00E20BBD">
              <w:rPr>
                <w:rFonts w:cs="Arial"/>
              </w:rPr>
              <w:t>Therefore, the species’ population size is considered to be in decline.</w:t>
            </w:r>
          </w:p>
        </w:tc>
      </w:tr>
      <w:tr w:rsidR="00D37773" w:rsidRPr="001F652F" w14:paraId="62B30D39" w14:textId="77777777" w:rsidTr="26EE8600">
        <w:trPr>
          <w:cantSplit/>
        </w:trPr>
        <w:tc>
          <w:tcPr>
            <w:tcW w:w="1741" w:type="dxa"/>
          </w:tcPr>
          <w:p w14:paraId="192D8256" w14:textId="77777777" w:rsidR="00D37773" w:rsidRPr="003402AB" w:rsidRDefault="00D37773" w:rsidP="002E31FA">
            <w:pPr>
              <w:pStyle w:val="TableHeading"/>
              <w:keepNext w:val="0"/>
              <w:rPr>
                <w:rStyle w:val="Strong"/>
                <w:b/>
                <w:bCs w:val="0"/>
              </w:rPr>
            </w:pPr>
            <w:r w:rsidRPr="003402AB">
              <w:rPr>
                <w:rStyle w:val="Strong"/>
                <w:b/>
                <w:bCs w:val="0"/>
              </w:rPr>
              <w:lastRenderedPageBreak/>
              <w:t>Generation time (years)</w:t>
            </w:r>
          </w:p>
        </w:tc>
        <w:tc>
          <w:tcPr>
            <w:tcW w:w="1422" w:type="dxa"/>
            <w:shd w:val="clear" w:color="auto" w:fill="auto"/>
          </w:tcPr>
          <w:p w14:paraId="01EDDA3D" w14:textId="31E7ACC0" w:rsidR="00D37773" w:rsidRPr="003402AB" w:rsidRDefault="00C22A87" w:rsidP="002E31FA">
            <w:pPr>
              <w:pStyle w:val="TableText"/>
            </w:pPr>
            <w:r>
              <w:t>13</w:t>
            </w:r>
          </w:p>
        </w:tc>
        <w:tc>
          <w:tcPr>
            <w:tcW w:w="1409" w:type="dxa"/>
            <w:shd w:val="clear" w:color="auto" w:fill="auto"/>
          </w:tcPr>
          <w:p w14:paraId="1CDA0418" w14:textId="1FDB00B1" w:rsidR="00D37773" w:rsidRPr="003402AB" w:rsidRDefault="00C22A87" w:rsidP="002E31FA">
            <w:pPr>
              <w:pStyle w:val="TableText"/>
            </w:pPr>
            <w:r>
              <w:t>13</w:t>
            </w:r>
          </w:p>
        </w:tc>
        <w:tc>
          <w:tcPr>
            <w:tcW w:w="1414" w:type="dxa"/>
            <w:shd w:val="clear" w:color="auto" w:fill="auto"/>
          </w:tcPr>
          <w:p w14:paraId="72DBCD75" w14:textId="2FB64FF5" w:rsidR="00D37773" w:rsidRPr="003402AB" w:rsidRDefault="003402AB" w:rsidP="002E31FA">
            <w:pPr>
              <w:pStyle w:val="TableText"/>
            </w:pPr>
            <w:r>
              <w:t>1</w:t>
            </w:r>
            <w:r w:rsidR="00C22A87">
              <w:t>7</w:t>
            </w:r>
          </w:p>
        </w:tc>
        <w:tc>
          <w:tcPr>
            <w:tcW w:w="3074" w:type="dxa"/>
            <w:shd w:val="clear" w:color="auto" w:fill="auto"/>
          </w:tcPr>
          <w:p w14:paraId="552B0247" w14:textId="2BE7CDF0" w:rsidR="00AF71B3" w:rsidRPr="003402AB" w:rsidRDefault="00FB2983" w:rsidP="002E31FA">
            <w:pPr>
              <w:pStyle w:val="TableText"/>
            </w:pPr>
            <w:r w:rsidRPr="003402AB">
              <w:t xml:space="preserve">The generation length of </w:t>
            </w:r>
            <w:r w:rsidR="00570EA1">
              <w:t>Stirling Range xyris</w:t>
            </w:r>
            <w:r w:rsidRPr="003402AB">
              <w:t xml:space="preserve"> is not documented</w:t>
            </w:r>
            <w:r w:rsidR="002E63C1" w:rsidRPr="003402AB">
              <w:t>.</w:t>
            </w:r>
          </w:p>
          <w:p w14:paraId="1BBBF4A0" w14:textId="00C0F569" w:rsidR="008148DE" w:rsidRDefault="0050731F" w:rsidP="002E31FA">
            <w:pPr>
              <w:pStyle w:val="TableText"/>
            </w:pPr>
            <w:r w:rsidRPr="003402AB">
              <w:t xml:space="preserve">The length of the primary juvenile period is likely to be about </w:t>
            </w:r>
            <w:r w:rsidR="007F0F6E">
              <w:t>three to four</w:t>
            </w:r>
            <w:r w:rsidR="007F0F6E" w:rsidRPr="003402AB">
              <w:t xml:space="preserve"> </w:t>
            </w:r>
            <w:r w:rsidRPr="003402AB">
              <w:t>years (</w:t>
            </w:r>
            <w:r w:rsidR="007F0F6E">
              <w:t>S. Barrett 2022 pers. comm. 29 March</w:t>
            </w:r>
            <w:r w:rsidRPr="003402AB">
              <w:t xml:space="preserve">). The maximum longevity of adult plants is unknown, but </w:t>
            </w:r>
            <w:r w:rsidR="00425CD3">
              <w:t>is likely to be at least 22 years based on plants that escaped the 2018 and 2019 fires, which germinated after a fire in 2000 (S. Barrett 2022 pers. comm. 29 March)</w:t>
            </w:r>
            <w:r w:rsidRPr="003402AB">
              <w:t>.</w:t>
            </w:r>
            <w:r w:rsidR="008148DE">
              <w:t xml:space="preserve"> </w:t>
            </w:r>
            <w:r w:rsidRPr="003402AB">
              <w:t xml:space="preserve">Therefore, the generation length of </w:t>
            </w:r>
            <w:r w:rsidR="00570EA1">
              <w:t>Stirling Range xyris</w:t>
            </w:r>
            <w:r w:rsidRPr="003402AB">
              <w:t xml:space="preserve"> could be </w:t>
            </w:r>
            <w:r w:rsidR="00F76C49">
              <w:t>1</w:t>
            </w:r>
            <w:r w:rsidR="00C22A87">
              <w:t>3</w:t>
            </w:r>
            <w:r w:rsidR="00F76C49" w:rsidRPr="003402AB">
              <w:t xml:space="preserve"> </w:t>
            </w:r>
            <w:r w:rsidRPr="003402AB">
              <w:t xml:space="preserve">years. </w:t>
            </w:r>
          </w:p>
          <w:p w14:paraId="7565EFF2" w14:textId="0F0A591A" w:rsidR="009E6A7D" w:rsidRPr="003402AB" w:rsidRDefault="008148DE" w:rsidP="002E31FA">
            <w:pPr>
              <w:pStyle w:val="TableText"/>
            </w:pPr>
            <w:r>
              <w:t xml:space="preserve">Other estimates of longevity could give slightly different generation length estimates. If longevity of adult plants was around 30 years, the generation length could be closer to </w:t>
            </w:r>
            <w:r w:rsidR="00C22A87">
              <w:t xml:space="preserve">17 </w:t>
            </w:r>
            <w:r>
              <w:t>years.</w:t>
            </w:r>
          </w:p>
        </w:tc>
      </w:tr>
      <w:tr w:rsidR="006E2776" w:rsidRPr="001F652F" w14:paraId="5AC2EB2C" w14:textId="77777777" w:rsidTr="26EE8600">
        <w:tc>
          <w:tcPr>
            <w:tcW w:w="1741" w:type="dxa"/>
          </w:tcPr>
          <w:p w14:paraId="0A0F3CB8" w14:textId="77777777" w:rsidR="006E2776" w:rsidRPr="00421276" w:rsidRDefault="006E2776" w:rsidP="006E2776">
            <w:pPr>
              <w:pStyle w:val="TableHeading"/>
              <w:keepNext w:val="0"/>
              <w:rPr>
                <w:rStyle w:val="Strong"/>
                <w:b/>
                <w:sz w:val="22"/>
              </w:rPr>
            </w:pPr>
            <w:r w:rsidRPr="00421276">
              <w:rPr>
                <w:rStyle w:val="Strong"/>
                <w:b/>
                <w:bCs w:val="0"/>
              </w:rPr>
              <w:t>Extent of occurrence</w:t>
            </w:r>
          </w:p>
          <w:p w14:paraId="05991FBC" w14:textId="77777777" w:rsidR="006E2776" w:rsidRPr="00421276" w:rsidRDefault="006E2776" w:rsidP="006E2776">
            <w:pPr>
              <w:pStyle w:val="TableText"/>
              <w:rPr>
                <w:rStyle w:val="Strong"/>
                <w:b w:val="0"/>
                <w:bCs w:val="0"/>
              </w:rPr>
            </w:pPr>
          </w:p>
        </w:tc>
        <w:tc>
          <w:tcPr>
            <w:tcW w:w="1422" w:type="dxa"/>
            <w:shd w:val="clear" w:color="auto" w:fill="auto"/>
          </w:tcPr>
          <w:p w14:paraId="5E632E4F" w14:textId="315E474A" w:rsidR="006E2776" w:rsidRPr="00421276" w:rsidRDefault="006E2776" w:rsidP="006E2776">
            <w:pPr>
              <w:pStyle w:val="TableText"/>
              <w:rPr>
                <w:vertAlign w:val="superscript"/>
              </w:rPr>
            </w:pPr>
            <w:r>
              <w:t>4</w:t>
            </w:r>
            <w:r w:rsidRPr="00421276">
              <w:t xml:space="preserve"> km</w:t>
            </w:r>
            <w:r w:rsidRPr="00421276">
              <w:rPr>
                <w:vertAlign w:val="superscript"/>
              </w:rPr>
              <w:t>2</w:t>
            </w:r>
          </w:p>
        </w:tc>
        <w:tc>
          <w:tcPr>
            <w:tcW w:w="1409" w:type="dxa"/>
            <w:shd w:val="clear" w:color="auto" w:fill="auto"/>
          </w:tcPr>
          <w:p w14:paraId="1DF483B0" w14:textId="08E1B761" w:rsidR="006E2776" w:rsidRPr="00421276" w:rsidRDefault="006E2776" w:rsidP="006E2776">
            <w:pPr>
              <w:pStyle w:val="TableText"/>
            </w:pPr>
            <w:r>
              <w:t>4</w:t>
            </w:r>
            <w:r w:rsidRPr="00421276">
              <w:t xml:space="preserve"> km</w:t>
            </w:r>
            <w:r w:rsidRPr="00421276">
              <w:rPr>
                <w:vertAlign w:val="superscript"/>
              </w:rPr>
              <w:t>2</w:t>
            </w:r>
          </w:p>
        </w:tc>
        <w:tc>
          <w:tcPr>
            <w:tcW w:w="1414" w:type="dxa"/>
            <w:shd w:val="clear" w:color="auto" w:fill="auto"/>
          </w:tcPr>
          <w:p w14:paraId="486CBB7F" w14:textId="5644C161" w:rsidR="006E2776" w:rsidRPr="00421276" w:rsidRDefault="006E2776" w:rsidP="006E2776">
            <w:pPr>
              <w:pStyle w:val="TableText"/>
              <w:rPr>
                <w:vertAlign w:val="superscript"/>
              </w:rPr>
            </w:pPr>
            <w:r>
              <w:t>4–8</w:t>
            </w:r>
            <w:r w:rsidRPr="00421276">
              <w:t xml:space="preserve"> km</w:t>
            </w:r>
            <w:r w:rsidRPr="00421276">
              <w:rPr>
                <w:vertAlign w:val="superscript"/>
              </w:rPr>
              <w:t>2</w:t>
            </w:r>
          </w:p>
        </w:tc>
        <w:tc>
          <w:tcPr>
            <w:tcW w:w="3074" w:type="dxa"/>
            <w:shd w:val="clear" w:color="auto" w:fill="auto"/>
          </w:tcPr>
          <w:p w14:paraId="0E61D8B2" w14:textId="39FA8AE6" w:rsidR="006E2776" w:rsidRPr="00421276" w:rsidRDefault="006E2776" w:rsidP="006E2776">
            <w:pPr>
              <w:pStyle w:val="TableText"/>
            </w:pPr>
            <w:r w:rsidRPr="00421276">
              <w:rPr>
                <w:rFonts w:cs="Arial"/>
              </w:rPr>
              <w:t xml:space="preserve">The extent of occurrence (EOO) is </w:t>
            </w:r>
            <w:r w:rsidRPr="00421276">
              <w:t>based on the mapping of available point records from 19</w:t>
            </w:r>
            <w:r>
              <w:t>80</w:t>
            </w:r>
            <w:r w:rsidRPr="00421276">
              <w:t xml:space="preserve"> to 202</w:t>
            </w:r>
            <w:r>
              <w:t>1</w:t>
            </w:r>
            <w:r w:rsidRPr="00421276">
              <w:t>. The EOO was calculated using a minimum convex hull, based on the IUCN Red List Guidelines (IUCN 2019).</w:t>
            </w:r>
            <w:r>
              <w:t xml:space="preserve"> The EOO is equal to the AOO as per IUCN (2019), because the raw EOO estimate is less than the AOO of 4 km</w:t>
            </w:r>
            <w:r>
              <w:rPr>
                <w:vertAlign w:val="superscript"/>
              </w:rPr>
              <w:t>2</w:t>
            </w:r>
            <w:r>
              <w:t>.</w:t>
            </w:r>
            <w:r w:rsidRPr="00421276">
              <w:t xml:space="preserve"> Maximum and minimum bounds represent estimates if the species is more or less widespread than current records suggest</w:t>
            </w:r>
            <w:r>
              <w:t>.</w:t>
            </w:r>
          </w:p>
        </w:tc>
      </w:tr>
      <w:tr w:rsidR="006E2776" w:rsidRPr="001F652F" w14:paraId="5FD958DD" w14:textId="77777777" w:rsidTr="26EE8600">
        <w:trPr>
          <w:cantSplit/>
        </w:trPr>
        <w:tc>
          <w:tcPr>
            <w:tcW w:w="1741" w:type="dxa"/>
          </w:tcPr>
          <w:p w14:paraId="02C4CDE8" w14:textId="77777777" w:rsidR="006E2776" w:rsidRPr="0038021E" w:rsidRDefault="006E2776" w:rsidP="006E2776">
            <w:pPr>
              <w:pStyle w:val="TableHeading"/>
              <w:keepNext w:val="0"/>
              <w:rPr>
                <w:rStyle w:val="Strong"/>
                <w:b/>
                <w:sz w:val="22"/>
              </w:rPr>
            </w:pPr>
            <w:r w:rsidRPr="0038021E">
              <w:rPr>
                <w:rStyle w:val="Strong"/>
                <w:b/>
                <w:bCs w:val="0"/>
              </w:rPr>
              <w:t>Trend</w:t>
            </w:r>
          </w:p>
        </w:tc>
        <w:tc>
          <w:tcPr>
            <w:tcW w:w="4245" w:type="dxa"/>
            <w:gridSpan w:val="3"/>
            <w:shd w:val="clear" w:color="auto" w:fill="auto"/>
          </w:tcPr>
          <w:p w14:paraId="703B27CE" w14:textId="454B5FB4" w:rsidR="006E2776" w:rsidRPr="0038021E" w:rsidRDefault="006E2776" w:rsidP="006E2776">
            <w:pPr>
              <w:pStyle w:val="TableText"/>
            </w:pPr>
            <w:r w:rsidRPr="0038021E">
              <w:t>decline</w:t>
            </w:r>
          </w:p>
        </w:tc>
        <w:tc>
          <w:tcPr>
            <w:tcW w:w="3074" w:type="dxa"/>
            <w:shd w:val="clear" w:color="auto" w:fill="auto"/>
          </w:tcPr>
          <w:p w14:paraId="30AF2385" w14:textId="7BB01120" w:rsidR="006E2776" w:rsidRDefault="006E2776" w:rsidP="006E2776">
            <w:pPr>
              <w:pStyle w:val="TableText"/>
              <w:rPr>
                <w:rFonts w:cs="Arial"/>
              </w:rPr>
            </w:pPr>
            <w:r>
              <w:rPr>
                <w:rFonts w:cs="Arial"/>
              </w:rPr>
              <w:t>T</w:t>
            </w:r>
            <w:r w:rsidRPr="0038021E">
              <w:rPr>
                <w:rFonts w:cs="Arial"/>
              </w:rPr>
              <w:t xml:space="preserve">here may have been some spatial contraction within sites (S. Barrett 2022 pers. comm. 4 January). </w:t>
            </w:r>
            <w:r w:rsidR="005E6406">
              <w:rPr>
                <w:rFonts w:cs="Arial"/>
              </w:rPr>
              <w:t>Part of s</w:t>
            </w:r>
            <w:r w:rsidRPr="0038021E">
              <w:rPr>
                <w:rFonts w:cs="Arial"/>
              </w:rPr>
              <w:t xml:space="preserve">ite </w:t>
            </w:r>
            <w:r w:rsidR="005E6406" w:rsidRPr="0038021E">
              <w:rPr>
                <w:rFonts w:cs="Arial"/>
              </w:rPr>
              <w:t>1</w:t>
            </w:r>
            <w:r w:rsidR="005E6406">
              <w:rPr>
                <w:rFonts w:cs="Arial"/>
              </w:rPr>
              <w:t>a</w:t>
            </w:r>
            <w:r w:rsidR="005E6406" w:rsidRPr="0038021E">
              <w:rPr>
                <w:rFonts w:cs="Arial"/>
              </w:rPr>
              <w:t xml:space="preserve"> </w:t>
            </w:r>
            <w:r w:rsidRPr="0038021E">
              <w:rPr>
                <w:rFonts w:cs="Arial"/>
              </w:rPr>
              <w:t>was assessed pre-fire in 2019, and there were no plants located in the northern section of the site where they had previously been recorded (S. Barrett 2022 pers. comm. 4 January). In addition, the impact of the 2018 and 2019 fires is not fully understood.</w:t>
            </w:r>
            <w:r w:rsidR="00985E4C">
              <w:rPr>
                <w:rFonts w:cs="Arial"/>
              </w:rPr>
              <w:t xml:space="preserve"> A separate </w:t>
            </w:r>
            <w:r w:rsidR="00724753">
              <w:rPr>
                <w:rFonts w:cs="Arial"/>
              </w:rPr>
              <w:t>part of</w:t>
            </w:r>
            <w:r w:rsidRPr="0038021E">
              <w:rPr>
                <w:rFonts w:cs="Arial"/>
              </w:rPr>
              <w:t xml:space="preserve"> site 1a was assessed in February 2021, 14 months following the 2019 fire that partially burnt the site, and no seedlings were found within the burnt part of the site (S. Barrett 2022 pers. comm. 4 January). </w:t>
            </w:r>
          </w:p>
          <w:p w14:paraId="287306D1" w14:textId="3E7B2CB4" w:rsidR="006E2776" w:rsidRPr="0038021E" w:rsidRDefault="006E2776" w:rsidP="006E2776">
            <w:pPr>
              <w:pStyle w:val="TableText"/>
              <w:rPr>
                <w:rFonts w:cs="Arial"/>
              </w:rPr>
            </w:pPr>
            <w:r w:rsidRPr="0038021E">
              <w:rPr>
                <w:rFonts w:cs="Arial"/>
              </w:rPr>
              <w:t xml:space="preserve">Based on these observations, it appears that the EOO of </w:t>
            </w:r>
            <w:r w:rsidR="00570EA1">
              <w:rPr>
                <w:rFonts w:cs="Arial"/>
              </w:rPr>
              <w:t>Stirling Range xyris</w:t>
            </w:r>
            <w:r w:rsidRPr="0038021E">
              <w:rPr>
                <w:rFonts w:cs="Arial"/>
              </w:rPr>
              <w:t xml:space="preserve"> may be in decline.</w:t>
            </w:r>
          </w:p>
        </w:tc>
      </w:tr>
      <w:tr w:rsidR="006E2776" w:rsidRPr="001F652F" w14:paraId="0AC1AB27" w14:textId="77777777" w:rsidTr="26EE8600">
        <w:trPr>
          <w:trHeight w:val="888"/>
        </w:trPr>
        <w:tc>
          <w:tcPr>
            <w:tcW w:w="1741" w:type="dxa"/>
          </w:tcPr>
          <w:p w14:paraId="3033076E" w14:textId="77777777" w:rsidR="006E2776" w:rsidRPr="00EE5AFD" w:rsidRDefault="006E2776" w:rsidP="006E2776">
            <w:pPr>
              <w:pStyle w:val="TableHeading"/>
              <w:keepNext w:val="0"/>
              <w:rPr>
                <w:rStyle w:val="Strong"/>
                <w:b/>
                <w:sz w:val="22"/>
              </w:rPr>
            </w:pPr>
            <w:r w:rsidRPr="00EE5AFD">
              <w:rPr>
                <w:rStyle w:val="Strong"/>
                <w:b/>
                <w:bCs w:val="0"/>
              </w:rPr>
              <w:t>Area of Occupancy</w:t>
            </w:r>
          </w:p>
          <w:p w14:paraId="30B0C514" w14:textId="77777777" w:rsidR="006E2776" w:rsidRPr="00EE5AFD" w:rsidRDefault="006E2776" w:rsidP="006E2776">
            <w:pPr>
              <w:pStyle w:val="TableText"/>
              <w:rPr>
                <w:rStyle w:val="Strong"/>
                <w:b w:val="0"/>
                <w:bCs w:val="0"/>
              </w:rPr>
            </w:pPr>
          </w:p>
        </w:tc>
        <w:tc>
          <w:tcPr>
            <w:tcW w:w="1422" w:type="dxa"/>
            <w:shd w:val="clear" w:color="auto" w:fill="auto"/>
          </w:tcPr>
          <w:p w14:paraId="08855A00" w14:textId="293AD050" w:rsidR="006E2776" w:rsidRPr="00EE5AFD" w:rsidRDefault="006E2776" w:rsidP="006E2776">
            <w:pPr>
              <w:pStyle w:val="TableText"/>
              <w:rPr>
                <w:vertAlign w:val="superscript"/>
              </w:rPr>
            </w:pPr>
            <w:r>
              <w:t>4</w:t>
            </w:r>
            <w:r w:rsidRPr="00EE5AFD">
              <w:t xml:space="preserve"> km</w:t>
            </w:r>
            <w:r w:rsidRPr="00EE5AFD">
              <w:rPr>
                <w:vertAlign w:val="superscript"/>
              </w:rPr>
              <w:t>2</w:t>
            </w:r>
          </w:p>
        </w:tc>
        <w:tc>
          <w:tcPr>
            <w:tcW w:w="1409" w:type="dxa"/>
            <w:shd w:val="clear" w:color="auto" w:fill="auto"/>
          </w:tcPr>
          <w:p w14:paraId="7EDA5B48" w14:textId="5056537F" w:rsidR="006E2776" w:rsidRPr="00EE5AFD" w:rsidRDefault="006E2776" w:rsidP="006E2776">
            <w:pPr>
              <w:pStyle w:val="TableText"/>
              <w:rPr>
                <w:vertAlign w:val="superscript"/>
              </w:rPr>
            </w:pPr>
            <w:r>
              <w:t>4</w:t>
            </w:r>
            <w:r w:rsidRPr="00EE5AFD">
              <w:t xml:space="preserve"> km</w:t>
            </w:r>
            <w:r w:rsidRPr="00EE5AFD">
              <w:rPr>
                <w:vertAlign w:val="superscript"/>
              </w:rPr>
              <w:t>2</w:t>
            </w:r>
          </w:p>
        </w:tc>
        <w:tc>
          <w:tcPr>
            <w:tcW w:w="1414" w:type="dxa"/>
            <w:shd w:val="clear" w:color="auto" w:fill="auto"/>
          </w:tcPr>
          <w:p w14:paraId="19ECDC95" w14:textId="1ACE0A97" w:rsidR="006E2776" w:rsidRPr="00EE5AFD" w:rsidRDefault="006E2776" w:rsidP="006E2776">
            <w:pPr>
              <w:pStyle w:val="TableText"/>
              <w:rPr>
                <w:vertAlign w:val="superscript"/>
              </w:rPr>
            </w:pPr>
            <w:r>
              <w:t xml:space="preserve">4–8 </w:t>
            </w:r>
            <w:r w:rsidRPr="00EE5AFD">
              <w:t>km</w:t>
            </w:r>
            <w:r w:rsidRPr="00EE5AFD">
              <w:rPr>
                <w:vertAlign w:val="superscript"/>
              </w:rPr>
              <w:t>2</w:t>
            </w:r>
          </w:p>
        </w:tc>
        <w:tc>
          <w:tcPr>
            <w:tcW w:w="3074" w:type="dxa"/>
            <w:shd w:val="clear" w:color="auto" w:fill="auto"/>
          </w:tcPr>
          <w:p w14:paraId="2ED70AAF" w14:textId="4E2CB3C4" w:rsidR="006E2776" w:rsidRPr="00EE5AFD" w:rsidRDefault="006E2776" w:rsidP="006E2776">
            <w:pPr>
              <w:pStyle w:val="TableText"/>
            </w:pPr>
            <w:r w:rsidRPr="00EE5AFD">
              <w:rPr>
                <w:rFonts w:cs="Arial"/>
              </w:rPr>
              <w:t xml:space="preserve">The AOO is estimated is </w:t>
            </w:r>
            <w:r w:rsidRPr="00EE5AFD">
              <w:t xml:space="preserve">based on the mapping of available point records from </w:t>
            </w:r>
            <w:r>
              <w:t>1980</w:t>
            </w:r>
            <w:r w:rsidRPr="00EE5AFD">
              <w:t xml:space="preserve"> to 2021. The AOO is calculated using a 2x2 km grid cell method, based on the IUCN Red List </w:t>
            </w:r>
            <w:r w:rsidRPr="00EE5AFD">
              <w:lastRenderedPageBreak/>
              <w:t>Guidelines (IUCN 2019). Maximum and minimum bounds represent estimates if the species is more or less widespread than current records suggest.</w:t>
            </w:r>
          </w:p>
        </w:tc>
      </w:tr>
      <w:tr w:rsidR="006E2776" w:rsidRPr="001F652F" w14:paraId="761B0A6F" w14:textId="77777777" w:rsidTr="26EE8600">
        <w:trPr>
          <w:cantSplit/>
        </w:trPr>
        <w:tc>
          <w:tcPr>
            <w:tcW w:w="1741" w:type="dxa"/>
          </w:tcPr>
          <w:p w14:paraId="42CFA6E6" w14:textId="77777777" w:rsidR="006E2776" w:rsidRPr="00534C05" w:rsidRDefault="006E2776" w:rsidP="006E2776">
            <w:pPr>
              <w:pStyle w:val="TableHeading"/>
              <w:keepNext w:val="0"/>
              <w:rPr>
                <w:rStyle w:val="Strong"/>
                <w:b/>
                <w:sz w:val="22"/>
              </w:rPr>
            </w:pPr>
            <w:r w:rsidRPr="00534C05">
              <w:rPr>
                <w:rStyle w:val="Strong"/>
                <w:b/>
                <w:bCs w:val="0"/>
              </w:rPr>
              <w:lastRenderedPageBreak/>
              <w:t>Trend</w:t>
            </w:r>
          </w:p>
        </w:tc>
        <w:tc>
          <w:tcPr>
            <w:tcW w:w="4245" w:type="dxa"/>
            <w:gridSpan w:val="3"/>
            <w:shd w:val="clear" w:color="auto" w:fill="auto"/>
          </w:tcPr>
          <w:p w14:paraId="1EA3CEB0" w14:textId="5BEF8C61" w:rsidR="006E2776" w:rsidRPr="00534C05" w:rsidRDefault="006E2776" w:rsidP="006E2776">
            <w:pPr>
              <w:pStyle w:val="TableText"/>
            </w:pPr>
            <w:r w:rsidRPr="00534C05">
              <w:t>decline</w:t>
            </w:r>
            <w:r>
              <w:t xml:space="preserve"> </w:t>
            </w:r>
          </w:p>
        </w:tc>
        <w:tc>
          <w:tcPr>
            <w:tcW w:w="3074" w:type="dxa"/>
            <w:shd w:val="clear" w:color="auto" w:fill="auto"/>
          </w:tcPr>
          <w:p w14:paraId="0D3CF1F5" w14:textId="145593A7" w:rsidR="006E2776" w:rsidRPr="0050731F" w:rsidRDefault="006E2776" w:rsidP="00985E4C">
            <w:pPr>
              <w:pStyle w:val="TableText"/>
              <w:rPr>
                <w:highlight w:val="yellow"/>
              </w:rPr>
            </w:pPr>
            <w:r>
              <w:rPr>
                <w:rFonts w:cs="Arial"/>
              </w:rPr>
              <w:t>Several sites appear to be contracting in area</w:t>
            </w:r>
            <w:r w:rsidR="00713283">
              <w:rPr>
                <w:rFonts w:cs="Arial"/>
              </w:rPr>
              <w:t xml:space="preserve"> based on mapping and anecdotal observations</w:t>
            </w:r>
            <w:r>
              <w:rPr>
                <w:rFonts w:cs="Arial"/>
              </w:rPr>
              <w:t xml:space="preserve"> </w:t>
            </w:r>
            <w:r w:rsidRPr="00F72DCD">
              <w:rPr>
                <w:rFonts w:cs="Arial"/>
              </w:rPr>
              <w:t>(S. Barrett 2022 pers. comm. 4 January).</w:t>
            </w:r>
            <w:r>
              <w:rPr>
                <w:rFonts w:cs="Arial"/>
              </w:rPr>
              <w:t xml:space="preserve"> </w:t>
            </w:r>
            <w:r w:rsidR="00985E4C">
              <w:rPr>
                <w:rFonts w:cs="Arial"/>
              </w:rPr>
              <w:t>S</w:t>
            </w:r>
            <w:r>
              <w:rPr>
                <w:rFonts w:cs="Arial"/>
              </w:rPr>
              <w:t xml:space="preserve">ites supporting </w:t>
            </w:r>
            <w:r w:rsidR="00570EA1">
              <w:rPr>
                <w:rFonts w:cs="Arial"/>
              </w:rPr>
              <w:t>Stirling Range xyris</w:t>
            </w:r>
            <w:r w:rsidRPr="0038021E">
              <w:rPr>
                <w:rFonts w:cs="Arial"/>
              </w:rPr>
              <w:t xml:space="preserve"> </w:t>
            </w:r>
            <w:r w:rsidR="00985E4C">
              <w:rPr>
                <w:rFonts w:cs="Arial"/>
              </w:rPr>
              <w:t xml:space="preserve">may be </w:t>
            </w:r>
            <w:r>
              <w:rPr>
                <w:rFonts w:cs="Arial"/>
              </w:rPr>
              <w:t xml:space="preserve">contracting. If this trend continues and some sites become extinct (as appears likely, particularly in the face of worsening climate change), </w:t>
            </w:r>
            <w:r w:rsidRPr="0038021E">
              <w:rPr>
                <w:rFonts w:cs="Arial"/>
              </w:rPr>
              <w:t xml:space="preserve">the </w:t>
            </w:r>
            <w:r>
              <w:rPr>
                <w:rFonts w:cs="Arial"/>
              </w:rPr>
              <w:t>AOO</w:t>
            </w:r>
            <w:r w:rsidRPr="0038021E">
              <w:rPr>
                <w:rFonts w:cs="Arial"/>
              </w:rPr>
              <w:t xml:space="preserve"> </w:t>
            </w:r>
            <w:r>
              <w:rPr>
                <w:rFonts w:cs="Arial"/>
              </w:rPr>
              <w:t>of the species will decline</w:t>
            </w:r>
            <w:r w:rsidRPr="0038021E">
              <w:rPr>
                <w:rFonts w:cs="Arial"/>
              </w:rPr>
              <w:t>.</w:t>
            </w:r>
          </w:p>
        </w:tc>
      </w:tr>
      <w:tr w:rsidR="006E2776" w:rsidRPr="00F566C2" w14:paraId="2BFEE139" w14:textId="77777777" w:rsidTr="26EE8600">
        <w:tc>
          <w:tcPr>
            <w:tcW w:w="1741" w:type="dxa"/>
          </w:tcPr>
          <w:p w14:paraId="066C3AA4" w14:textId="77777777" w:rsidR="006E2776" w:rsidRPr="00F566C2" w:rsidRDefault="006E2776" w:rsidP="006E2776">
            <w:pPr>
              <w:pStyle w:val="TableHeading"/>
              <w:keepNext w:val="0"/>
              <w:rPr>
                <w:rStyle w:val="Strong"/>
                <w:b/>
                <w:sz w:val="22"/>
              </w:rPr>
            </w:pPr>
            <w:r w:rsidRPr="00F566C2">
              <w:rPr>
                <w:rStyle w:val="Strong"/>
                <w:b/>
                <w:bCs w:val="0"/>
              </w:rPr>
              <w:t>Number of subpopulations</w:t>
            </w:r>
          </w:p>
          <w:p w14:paraId="011251DD" w14:textId="77777777" w:rsidR="006E2776" w:rsidRPr="00F566C2" w:rsidRDefault="006E2776" w:rsidP="006E2776">
            <w:pPr>
              <w:pStyle w:val="TableText"/>
              <w:rPr>
                <w:rStyle w:val="Strong"/>
                <w:b w:val="0"/>
                <w:bCs w:val="0"/>
              </w:rPr>
            </w:pPr>
          </w:p>
        </w:tc>
        <w:tc>
          <w:tcPr>
            <w:tcW w:w="1422" w:type="dxa"/>
            <w:shd w:val="clear" w:color="auto" w:fill="auto"/>
          </w:tcPr>
          <w:p w14:paraId="36DB4C2D" w14:textId="397123BB" w:rsidR="006E2776" w:rsidRPr="00F566C2" w:rsidRDefault="006E2776" w:rsidP="006E2776">
            <w:pPr>
              <w:pStyle w:val="TableText"/>
            </w:pPr>
            <w:r w:rsidRPr="00F566C2">
              <w:t>1</w:t>
            </w:r>
          </w:p>
        </w:tc>
        <w:tc>
          <w:tcPr>
            <w:tcW w:w="1409" w:type="dxa"/>
            <w:shd w:val="clear" w:color="auto" w:fill="auto"/>
          </w:tcPr>
          <w:p w14:paraId="1606195E" w14:textId="44D7F47D" w:rsidR="006E2776" w:rsidRPr="00F566C2" w:rsidRDefault="006E2776" w:rsidP="006E2776">
            <w:pPr>
              <w:pStyle w:val="TableText"/>
            </w:pPr>
            <w:r w:rsidRPr="00F566C2">
              <w:t>1</w:t>
            </w:r>
          </w:p>
        </w:tc>
        <w:tc>
          <w:tcPr>
            <w:tcW w:w="1414" w:type="dxa"/>
            <w:shd w:val="clear" w:color="auto" w:fill="auto"/>
          </w:tcPr>
          <w:p w14:paraId="0307E0E0" w14:textId="7337C406" w:rsidR="006E2776" w:rsidRPr="00F566C2" w:rsidRDefault="00EF056E" w:rsidP="006E2776">
            <w:pPr>
              <w:pStyle w:val="TableText"/>
            </w:pPr>
            <w:r>
              <w:t>1</w:t>
            </w:r>
          </w:p>
        </w:tc>
        <w:tc>
          <w:tcPr>
            <w:tcW w:w="3074" w:type="dxa"/>
            <w:shd w:val="clear" w:color="auto" w:fill="auto"/>
          </w:tcPr>
          <w:p w14:paraId="0E3B207E" w14:textId="3659CC53" w:rsidR="006E2776" w:rsidRPr="00F566C2" w:rsidRDefault="006E2776" w:rsidP="006E2776">
            <w:pPr>
              <w:pStyle w:val="TableText"/>
            </w:pPr>
            <w:r w:rsidRPr="00F566C2">
              <w:t xml:space="preserve">The maximum distance between sites of </w:t>
            </w:r>
            <w:r w:rsidR="00570EA1">
              <w:t>Stirling Range xyris</w:t>
            </w:r>
            <w:r w:rsidRPr="00F566C2">
              <w:t xml:space="preserve"> is approximately 800 m, with all five sites located within an area of &lt;2 km from the northernmost to southernmost sites. Occasional gene flow among sites might be expected due to limited seed dispersal among some sites by directional overland water flow, and the possibility of occasional pollen transfer among sites by insect pollinators (reportedly bees).</w:t>
            </w:r>
          </w:p>
          <w:p w14:paraId="604AADEA" w14:textId="77B5226D" w:rsidR="006E2776" w:rsidRPr="00F566C2" w:rsidRDefault="006E2776" w:rsidP="006E2776">
            <w:pPr>
              <w:pStyle w:val="TableText"/>
            </w:pPr>
            <w:r w:rsidRPr="00EA32AE">
              <w:t xml:space="preserve">Therefore, </w:t>
            </w:r>
            <w:r w:rsidR="00570EA1" w:rsidRPr="00EA32AE">
              <w:t>Stirling Range xyris</w:t>
            </w:r>
            <w:r w:rsidRPr="00EA32AE">
              <w:t xml:space="preserve"> is likely to have a single subpopulation containing </w:t>
            </w:r>
            <w:r w:rsidR="00EA32AE" w:rsidRPr="00094C8F">
              <w:t>two</w:t>
            </w:r>
            <w:r w:rsidR="00EA32AE" w:rsidRPr="00EA32AE">
              <w:t xml:space="preserve"> </w:t>
            </w:r>
            <w:r w:rsidRPr="00EA32AE">
              <w:t>distinct sites</w:t>
            </w:r>
            <w:r w:rsidR="00175E6C" w:rsidRPr="00EA32AE">
              <w:t>.</w:t>
            </w:r>
            <w:r w:rsidR="00175E6C">
              <w:t xml:space="preserve"> N</w:t>
            </w:r>
            <w:r w:rsidRPr="00F566C2">
              <w:t xml:space="preserve">ote that the term ‘population’ in this document refers to the total number of individuals of a taxon, with ‘subpopulation’ referring to geographically distinct groups of individuals, between which there is little genetic exchange, as per IUCN </w:t>
            </w:r>
            <w:r w:rsidR="00175E6C">
              <w:t>(</w:t>
            </w:r>
            <w:r w:rsidRPr="00F566C2">
              <w:t>2019).</w:t>
            </w:r>
            <w:r w:rsidR="00175E6C">
              <w:t xml:space="preserve"> The term ‘sites’ has been used to </w:t>
            </w:r>
            <w:r w:rsidR="009663CD">
              <w:t>describe</w:t>
            </w:r>
            <w:r w:rsidR="00175E6C">
              <w:t xml:space="preserve"> </w:t>
            </w:r>
            <w:r w:rsidR="009663CD">
              <w:t xml:space="preserve">smaller, distinct patches </w:t>
            </w:r>
            <w:r w:rsidR="009E352F">
              <w:t>that are distinguished as separate by the Department of Biodiversity, Conservation and Attractions</w:t>
            </w:r>
            <w:r w:rsidR="006A7D24">
              <w:t xml:space="preserve"> (i.e. 1a, 1b</w:t>
            </w:r>
            <w:r w:rsidR="00376968">
              <w:t>).</w:t>
            </w:r>
            <w:r w:rsidRPr="00F566C2">
              <w:t xml:space="preserve"> </w:t>
            </w:r>
          </w:p>
        </w:tc>
      </w:tr>
      <w:tr w:rsidR="006E2776" w:rsidRPr="001F652F" w14:paraId="36015A82" w14:textId="77777777" w:rsidTr="26EE8600">
        <w:tc>
          <w:tcPr>
            <w:tcW w:w="1741" w:type="dxa"/>
          </w:tcPr>
          <w:p w14:paraId="6C1311CF" w14:textId="77777777" w:rsidR="006E2776" w:rsidRPr="00F566C2" w:rsidRDefault="006E2776" w:rsidP="006E2776">
            <w:pPr>
              <w:pStyle w:val="TableHeading"/>
              <w:keepNext w:val="0"/>
              <w:rPr>
                <w:rStyle w:val="Strong"/>
                <w:b/>
                <w:sz w:val="22"/>
              </w:rPr>
            </w:pPr>
            <w:r w:rsidRPr="00F566C2">
              <w:rPr>
                <w:rStyle w:val="Strong"/>
                <w:b/>
                <w:bCs w:val="0"/>
              </w:rPr>
              <w:t>Trend</w:t>
            </w:r>
          </w:p>
        </w:tc>
        <w:tc>
          <w:tcPr>
            <w:tcW w:w="4245" w:type="dxa"/>
            <w:gridSpan w:val="3"/>
            <w:shd w:val="clear" w:color="auto" w:fill="auto"/>
          </w:tcPr>
          <w:p w14:paraId="1E4F62C2" w14:textId="37AABCA4" w:rsidR="006E2776" w:rsidRPr="00F566C2" w:rsidRDefault="006E2776" w:rsidP="006E2776">
            <w:pPr>
              <w:pStyle w:val="TableText"/>
            </w:pPr>
            <w:r w:rsidRPr="00F566C2">
              <w:t>stable</w:t>
            </w:r>
          </w:p>
        </w:tc>
        <w:tc>
          <w:tcPr>
            <w:tcW w:w="3074" w:type="dxa"/>
            <w:shd w:val="clear" w:color="auto" w:fill="auto"/>
          </w:tcPr>
          <w:p w14:paraId="668C78C0" w14:textId="2146437B" w:rsidR="006E2776" w:rsidRPr="00F566C2" w:rsidRDefault="006E2776" w:rsidP="006E2776">
            <w:pPr>
              <w:pStyle w:val="TableText"/>
            </w:pPr>
            <w:r w:rsidRPr="00F566C2">
              <w:t xml:space="preserve">Despite a likely decline in population size, EOO and AOO, </w:t>
            </w:r>
            <w:r>
              <w:t>as</w:t>
            </w:r>
            <w:r w:rsidRPr="00F566C2">
              <w:t xml:space="preserve"> </w:t>
            </w:r>
            <w:r w:rsidR="00570EA1">
              <w:t>Stirling Range xyris</w:t>
            </w:r>
            <w:r w:rsidRPr="00F566C2">
              <w:t xml:space="preserve"> likely has a single subpopulation, the number of subpopulations is not yet in decline.</w:t>
            </w:r>
          </w:p>
        </w:tc>
      </w:tr>
      <w:tr w:rsidR="006E2776" w:rsidRPr="001F652F" w14:paraId="195D8418" w14:textId="77777777" w:rsidTr="26EE8600">
        <w:trPr>
          <w:cantSplit/>
        </w:trPr>
        <w:tc>
          <w:tcPr>
            <w:tcW w:w="1741" w:type="dxa"/>
          </w:tcPr>
          <w:p w14:paraId="4BA96E7B" w14:textId="7CBAF7A4" w:rsidR="006E2776" w:rsidRPr="0050731F" w:rsidRDefault="006E2776" w:rsidP="006E2776">
            <w:pPr>
              <w:pStyle w:val="TableHeading"/>
              <w:keepNext w:val="0"/>
              <w:rPr>
                <w:rStyle w:val="Strong"/>
                <w:b/>
                <w:sz w:val="22"/>
              </w:rPr>
            </w:pPr>
            <w:r w:rsidRPr="0050731F">
              <w:rPr>
                <w:rStyle w:val="Strong"/>
                <w:b/>
                <w:bCs w:val="0"/>
              </w:rPr>
              <w:t>Basis of assessment of subpopulation number</w:t>
            </w:r>
          </w:p>
        </w:tc>
        <w:tc>
          <w:tcPr>
            <w:tcW w:w="7319" w:type="dxa"/>
            <w:gridSpan w:val="4"/>
            <w:shd w:val="clear" w:color="auto" w:fill="auto"/>
          </w:tcPr>
          <w:p w14:paraId="2BDB5BCD" w14:textId="0280A288" w:rsidR="006E2776" w:rsidRPr="0050731F" w:rsidRDefault="006E2776" w:rsidP="006E2776">
            <w:pPr>
              <w:pStyle w:val="TableText"/>
            </w:pPr>
            <w:r w:rsidRPr="0050731F">
              <w:t>See justification for Number of subpopulations.</w:t>
            </w:r>
          </w:p>
        </w:tc>
      </w:tr>
      <w:tr w:rsidR="006E2776" w:rsidRPr="001F652F" w14:paraId="7184A8F5" w14:textId="77777777" w:rsidTr="26EE8600">
        <w:tc>
          <w:tcPr>
            <w:tcW w:w="1741" w:type="dxa"/>
          </w:tcPr>
          <w:p w14:paraId="33A13E2C" w14:textId="77777777" w:rsidR="006E2776" w:rsidRPr="00C554BD" w:rsidRDefault="006E2776" w:rsidP="006E2776">
            <w:pPr>
              <w:pStyle w:val="TableHeading"/>
              <w:keepNext w:val="0"/>
              <w:rPr>
                <w:rStyle w:val="Strong"/>
                <w:b/>
                <w:sz w:val="22"/>
              </w:rPr>
            </w:pPr>
            <w:r w:rsidRPr="00C554BD">
              <w:rPr>
                <w:rStyle w:val="Strong"/>
                <w:b/>
                <w:bCs w:val="0"/>
              </w:rPr>
              <w:t>No. locations</w:t>
            </w:r>
          </w:p>
          <w:p w14:paraId="4BDAF354" w14:textId="77777777" w:rsidR="006E2776" w:rsidRPr="00C554BD" w:rsidRDefault="006E2776" w:rsidP="006E2776">
            <w:pPr>
              <w:pStyle w:val="TableText"/>
              <w:rPr>
                <w:rStyle w:val="Strong"/>
                <w:b w:val="0"/>
                <w:bCs w:val="0"/>
              </w:rPr>
            </w:pPr>
          </w:p>
        </w:tc>
        <w:tc>
          <w:tcPr>
            <w:tcW w:w="1422" w:type="dxa"/>
            <w:shd w:val="clear" w:color="auto" w:fill="auto"/>
          </w:tcPr>
          <w:p w14:paraId="29B5B316" w14:textId="36EDF4B6" w:rsidR="006E2776" w:rsidRPr="00C554BD" w:rsidRDefault="006E2776" w:rsidP="006E2776">
            <w:pPr>
              <w:pStyle w:val="TableText"/>
            </w:pPr>
            <w:r w:rsidRPr="00C554BD">
              <w:t>1</w:t>
            </w:r>
          </w:p>
        </w:tc>
        <w:tc>
          <w:tcPr>
            <w:tcW w:w="1409" w:type="dxa"/>
            <w:shd w:val="clear" w:color="auto" w:fill="auto"/>
          </w:tcPr>
          <w:p w14:paraId="3AA4171A" w14:textId="471262C8" w:rsidR="006E2776" w:rsidRPr="00C554BD" w:rsidRDefault="006E2776" w:rsidP="006E2776">
            <w:pPr>
              <w:pStyle w:val="TableText"/>
            </w:pPr>
            <w:r w:rsidRPr="00C554BD">
              <w:t>1</w:t>
            </w:r>
          </w:p>
        </w:tc>
        <w:tc>
          <w:tcPr>
            <w:tcW w:w="1414" w:type="dxa"/>
            <w:shd w:val="clear" w:color="auto" w:fill="auto"/>
          </w:tcPr>
          <w:p w14:paraId="44171E8E" w14:textId="5B75EE0B" w:rsidR="006E2776" w:rsidRPr="00C554BD" w:rsidRDefault="00EF056E" w:rsidP="006E2776">
            <w:pPr>
              <w:pStyle w:val="TableText"/>
            </w:pPr>
            <w:r>
              <w:t>1</w:t>
            </w:r>
          </w:p>
        </w:tc>
        <w:tc>
          <w:tcPr>
            <w:tcW w:w="3074" w:type="dxa"/>
            <w:shd w:val="clear" w:color="auto" w:fill="auto"/>
          </w:tcPr>
          <w:p w14:paraId="30E2F73C" w14:textId="09124A15" w:rsidR="006E2776" w:rsidRDefault="006E2776" w:rsidP="006E2776">
            <w:pPr>
              <w:pStyle w:val="TableText"/>
            </w:pPr>
            <w:r w:rsidRPr="009B2320">
              <w:t xml:space="preserve">The most significant threats to the species are inappropriate fire regimes, climate change and interactions with herbivory. </w:t>
            </w:r>
            <w:r w:rsidR="00570EA1">
              <w:t>Stirling Range xyris</w:t>
            </w:r>
            <w:r w:rsidRPr="009B2320">
              <w:t xml:space="preserve"> </w:t>
            </w:r>
            <w:r w:rsidR="008D11FA">
              <w:t>appears to be</w:t>
            </w:r>
            <w:r w:rsidRPr="009B2320">
              <w:t xml:space="preserve"> an </w:t>
            </w:r>
            <w:r w:rsidRPr="009B2320">
              <w:lastRenderedPageBreak/>
              <w:t xml:space="preserve">obligate seeder (S. Barrett 2022 pers. comm. 4 January). Although the species has a short primary juvenile period (estimated at </w:t>
            </w:r>
            <w:r w:rsidR="005E11CB">
              <w:t xml:space="preserve">3-4 </w:t>
            </w:r>
            <w:r w:rsidRPr="009B2320">
              <w:t xml:space="preserve"> years), fires in 2018 and 2019 occurred around 18 months apart, illustrating the potential for high frequency to cause the rapid elimination of the species. </w:t>
            </w:r>
          </w:p>
          <w:p w14:paraId="07EFC6E2" w14:textId="21349EE7" w:rsidR="006E2776" w:rsidRDefault="006E2776" w:rsidP="006E2776">
            <w:pPr>
              <w:pStyle w:val="TableText"/>
            </w:pPr>
            <w:r w:rsidRPr="00461C5C">
              <w:t>Climate change could also cause the elimination of the species, which occurs in susceptible perched wetland habitat on the upper slopes of Koikyenunuruff/</w:t>
            </w:r>
            <w:r w:rsidRPr="00461C5C">
              <w:rPr>
                <w:lang w:eastAsia="en-GB"/>
              </w:rPr>
              <w:t>Stirling Range that is likely to be negatively impacted by projected declines in rainfall and increasing frequency of drought.</w:t>
            </w:r>
            <w:r>
              <w:rPr>
                <w:lang w:eastAsia="en-GB"/>
              </w:rPr>
              <w:t xml:space="preserve"> However, </w:t>
            </w:r>
            <w:r>
              <w:t>i</w:t>
            </w:r>
            <w:r w:rsidRPr="002E3404">
              <w:t>t is unlikely that climate change alone would cause the elimination of the species with</w:t>
            </w:r>
            <w:r>
              <w:t>in one generation of the species (</w:t>
            </w:r>
            <w:r w:rsidR="00071867">
              <w:t xml:space="preserve">13 </w:t>
            </w:r>
            <w:r>
              <w:t>years).</w:t>
            </w:r>
          </w:p>
          <w:p w14:paraId="0896127E" w14:textId="5420B577" w:rsidR="006E2776" w:rsidRPr="00461C5C" w:rsidRDefault="006E2776" w:rsidP="006E2776">
            <w:pPr>
              <w:pStyle w:val="TableText"/>
            </w:pPr>
            <w:r>
              <w:t xml:space="preserve">The interaction of the threat of inappropriate fire regimes with climate change and/or herbivory could cause the rapid elimination of the species’ single subpopulation. Grazing of the species has been observed and if high grazing pressure reduces the size of the soil seed bank through reduced adult fecundity or post-fire seedling survival, it could increase the likelihood that inappropriate fire regimes or drought could cause the elimination of the species. Similarly, the interaction between climate change and inappropriate fire regimes could also cause the rapid elimination of the species, if </w:t>
            </w:r>
            <w:r>
              <w:rPr>
                <w:rFonts w:cstheme="minorHAnsi"/>
                <w:szCs w:val="18"/>
              </w:rPr>
              <w:t>climate change drives increased pressure via higher fire frequency, while also reducing resilience via slower rates of maturation, lower fecundity or higher post-fire seedling mortality through post-fire drought (Enright et al. 2015; Henzler et al. 2018).</w:t>
            </w:r>
          </w:p>
          <w:p w14:paraId="45FC0CD2" w14:textId="0F8CBFD5" w:rsidR="006E2776" w:rsidRPr="0050731F" w:rsidRDefault="006E2776" w:rsidP="006E2776">
            <w:pPr>
              <w:pStyle w:val="TableText"/>
              <w:rPr>
                <w:highlight w:val="yellow"/>
              </w:rPr>
            </w:pPr>
            <w:r w:rsidRPr="008977A4">
              <w:t xml:space="preserve">Therefore, accounting for its very small geographic distribution and the serious threats that are impacting the species, </w:t>
            </w:r>
            <w:r w:rsidR="00570EA1">
              <w:t>Stirling Range xyris</w:t>
            </w:r>
            <w:r w:rsidRPr="008977A4">
              <w:t xml:space="preserve"> is likely to have a single location.</w:t>
            </w:r>
            <w:r>
              <w:t xml:space="preserve"> </w:t>
            </w:r>
          </w:p>
        </w:tc>
      </w:tr>
      <w:tr w:rsidR="006E2776" w:rsidRPr="001F652F" w14:paraId="203BAD37" w14:textId="77777777" w:rsidTr="26EE8600">
        <w:tc>
          <w:tcPr>
            <w:tcW w:w="1741" w:type="dxa"/>
          </w:tcPr>
          <w:p w14:paraId="0952A296" w14:textId="77777777" w:rsidR="006E2776" w:rsidRPr="009B2320" w:rsidRDefault="006E2776" w:rsidP="006E2776">
            <w:pPr>
              <w:pStyle w:val="TableHeading"/>
              <w:keepNext w:val="0"/>
              <w:rPr>
                <w:rStyle w:val="Strong"/>
                <w:b/>
                <w:sz w:val="22"/>
              </w:rPr>
            </w:pPr>
            <w:r w:rsidRPr="009B2320">
              <w:rPr>
                <w:rStyle w:val="Strong"/>
                <w:b/>
                <w:bCs w:val="0"/>
              </w:rPr>
              <w:lastRenderedPageBreak/>
              <w:t>Trend</w:t>
            </w:r>
          </w:p>
        </w:tc>
        <w:tc>
          <w:tcPr>
            <w:tcW w:w="4245" w:type="dxa"/>
            <w:gridSpan w:val="3"/>
            <w:shd w:val="clear" w:color="auto" w:fill="auto"/>
          </w:tcPr>
          <w:p w14:paraId="6372AC1F" w14:textId="40C3D79D" w:rsidR="006E2776" w:rsidRPr="009B2320" w:rsidRDefault="006E2776" w:rsidP="006E2776">
            <w:pPr>
              <w:pStyle w:val="TableText"/>
            </w:pPr>
            <w:r w:rsidRPr="009B2320">
              <w:t>stable</w:t>
            </w:r>
          </w:p>
        </w:tc>
        <w:tc>
          <w:tcPr>
            <w:tcW w:w="3074" w:type="dxa"/>
            <w:shd w:val="clear" w:color="auto" w:fill="auto"/>
          </w:tcPr>
          <w:p w14:paraId="41421C12" w14:textId="1B8CBB2E" w:rsidR="006E2776" w:rsidRPr="009B2320" w:rsidRDefault="006E2776" w:rsidP="006E2776">
            <w:pPr>
              <w:pStyle w:val="TableText"/>
            </w:pPr>
            <w:r w:rsidRPr="009B2320">
              <w:t xml:space="preserve">Despite a likely decline in population size, EOO and AOO, as recruitment has been observed at some sites, as </w:t>
            </w:r>
            <w:r w:rsidR="00570EA1">
              <w:t>Stirling Range xyris</w:t>
            </w:r>
            <w:r w:rsidRPr="009B2320">
              <w:t xml:space="preserve"> likely has a single location, the number of locations is not yet in decline.</w:t>
            </w:r>
          </w:p>
        </w:tc>
      </w:tr>
      <w:tr w:rsidR="006E2776" w:rsidRPr="001F652F" w14:paraId="714782E9" w14:textId="77777777" w:rsidTr="26EE8600">
        <w:tc>
          <w:tcPr>
            <w:tcW w:w="1741" w:type="dxa"/>
          </w:tcPr>
          <w:p w14:paraId="2C70E62E" w14:textId="30D27353" w:rsidR="006E2776" w:rsidRPr="0050731F" w:rsidRDefault="006E2776" w:rsidP="006E2776">
            <w:pPr>
              <w:pStyle w:val="TableHeading"/>
              <w:keepNext w:val="0"/>
              <w:rPr>
                <w:rStyle w:val="Strong"/>
                <w:b/>
                <w:sz w:val="22"/>
              </w:rPr>
            </w:pPr>
            <w:bookmarkStart w:id="16" w:name="_Hlk51878889"/>
            <w:r w:rsidRPr="0050731F">
              <w:rPr>
                <w:rStyle w:val="Strong"/>
                <w:b/>
                <w:bCs w:val="0"/>
              </w:rPr>
              <w:lastRenderedPageBreak/>
              <w:t>Basis of assessment of location number</w:t>
            </w:r>
            <w:bookmarkEnd w:id="16"/>
          </w:p>
        </w:tc>
        <w:tc>
          <w:tcPr>
            <w:tcW w:w="7319" w:type="dxa"/>
            <w:gridSpan w:val="4"/>
            <w:shd w:val="clear" w:color="auto" w:fill="auto"/>
          </w:tcPr>
          <w:p w14:paraId="37EBEF49" w14:textId="41B303BA" w:rsidR="006E2776" w:rsidRPr="0050731F" w:rsidRDefault="006E2776" w:rsidP="006E2776">
            <w:pPr>
              <w:pStyle w:val="TableText"/>
            </w:pPr>
            <w:r w:rsidRPr="0050731F">
              <w:t>See justification for Number of locations.</w:t>
            </w:r>
          </w:p>
        </w:tc>
      </w:tr>
      <w:tr w:rsidR="006E2776" w:rsidRPr="0050731F" w14:paraId="42A0377C" w14:textId="77777777" w:rsidTr="26EE8600">
        <w:tc>
          <w:tcPr>
            <w:tcW w:w="1741" w:type="dxa"/>
          </w:tcPr>
          <w:p w14:paraId="5F7608BF" w14:textId="77777777" w:rsidR="006E2776" w:rsidRPr="0050731F" w:rsidRDefault="006E2776" w:rsidP="006E2776">
            <w:pPr>
              <w:pStyle w:val="TableHeading"/>
              <w:keepNext w:val="0"/>
              <w:rPr>
                <w:rStyle w:val="Strong"/>
                <w:b/>
                <w:bCs w:val="0"/>
              </w:rPr>
            </w:pPr>
            <w:r w:rsidRPr="0050731F">
              <w:rPr>
                <w:rStyle w:val="Strong"/>
                <w:b/>
                <w:bCs w:val="0"/>
              </w:rPr>
              <w:t>Fragmentation</w:t>
            </w:r>
          </w:p>
          <w:p w14:paraId="4E3A7B00" w14:textId="77777777" w:rsidR="006E2776" w:rsidRPr="0050731F" w:rsidRDefault="006E2776" w:rsidP="006E2776">
            <w:pPr>
              <w:pStyle w:val="TableText"/>
              <w:rPr>
                <w:rStyle w:val="Strong"/>
                <w:b w:val="0"/>
                <w:bCs w:val="0"/>
              </w:rPr>
            </w:pPr>
          </w:p>
        </w:tc>
        <w:tc>
          <w:tcPr>
            <w:tcW w:w="7319" w:type="dxa"/>
            <w:gridSpan w:val="4"/>
            <w:shd w:val="clear" w:color="auto" w:fill="auto"/>
          </w:tcPr>
          <w:p w14:paraId="3656FFCD" w14:textId="69F923F2" w:rsidR="006E2776" w:rsidRPr="0050731F" w:rsidRDefault="00570EA1" w:rsidP="006E2776">
            <w:pPr>
              <w:pStyle w:val="TableText"/>
            </w:pPr>
            <w:r>
              <w:t>Stirling Range xyris</w:t>
            </w:r>
            <w:r w:rsidR="006E2776" w:rsidRPr="0050731F">
              <w:t xml:space="preserve"> is considered to occur as a single subpopulation</w:t>
            </w:r>
            <w:r w:rsidR="006E2776">
              <w:t xml:space="preserve">. </w:t>
            </w:r>
            <w:r w:rsidR="006E2776" w:rsidRPr="0050731F">
              <w:t xml:space="preserve">Therefore, no assessment of severe fragmentation is possible. </w:t>
            </w:r>
          </w:p>
        </w:tc>
      </w:tr>
      <w:tr w:rsidR="006E2776" w:rsidRPr="001F652F" w14:paraId="72C9A45A" w14:textId="77777777" w:rsidTr="26EE8600">
        <w:tc>
          <w:tcPr>
            <w:tcW w:w="1741" w:type="dxa"/>
          </w:tcPr>
          <w:p w14:paraId="177D6BFD" w14:textId="77777777" w:rsidR="006E2776" w:rsidRPr="0050731F" w:rsidRDefault="006E2776" w:rsidP="006E2776">
            <w:pPr>
              <w:pStyle w:val="TableHeading"/>
              <w:keepNext w:val="0"/>
              <w:rPr>
                <w:rStyle w:val="Strong"/>
                <w:b/>
                <w:sz w:val="22"/>
              </w:rPr>
            </w:pPr>
            <w:r w:rsidRPr="0050731F">
              <w:rPr>
                <w:rStyle w:val="Strong"/>
                <w:b/>
                <w:bCs w:val="0"/>
              </w:rPr>
              <w:t>Fluctuations</w:t>
            </w:r>
          </w:p>
          <w:p w14:paraId="41A47784" w14:textId="77777777" w:rsidR="006E2776" w:rsidRPr="0050731F" w:rsidRDefault="006E2776" w:rsidP="006E2776">
            <w:pPr>
              <w:pStyle w:val="TableText"/>
              <w:rPr>
                <w:rStyle w:val="Strong"/>
                <w:b w:val="0"/>
                <w:bCs w:val="0"/>
              </w:rPr>
            </w:pPr>
          </w:p>
        </w:tc>
        <w:tc>
          <w:tcPr>
            <w:tcW w:w="7319" w:type="dxa"/>
            <w:gridSpan w:val="4"/>
            <w:shd w:val="clear" w:color="auto" w:fill="auto"/>
          </w:tcPr>
          <w:p w14:paraId="0CCB6AB7" w14:textId="0D94FDFF" w:rsidR="006E2776" w:rsidRPr="0050731F" w:rsidRDefault="006E2776" w:rsidP="006E2776">
            <w:pPr>
              <w:pStyle w:val="TableText"/>
            </w:pPr>
            <w:r w:rsidRPr="0050731F">
              <w:t>Not subject to extreme fluctuations in EOO, AOO, number of subpopulations, locations or mature individuals.</w:t>
            </w:r>
          </w:p>
        </w:tc>
      </w:tr>
      <w:bookmarkEnd w:id="15"/>
    </w:tbl>
    <w:p w14:paraId="21F50F45" w14:textId="77777777" w:rsidR="00623354" w:rsidRDefault="00623354" w:rsidP="00D447A7">
      <w:pPr>
        <w:pStyle w:val="Caption"/>
        <w:rPr>
          <w:lang w:eastAsia="ja-JP"/>
        </w:rPr>
      </w:pPr>
    </w:p>
    <w:p w14:paraId="3CB3018A" w14:textId="6A88ECE5" w:rsidR="003A06CA" w:rsidRPr="00A94977" w:rsidRDefault="00C2736A" w:rsidP="00D447A7">
      <w:pPr>
        <w:pStyle w:val="Caption"/>
        <w:rPr>
          <w:lang w:eastAsia="ja-JP"/>
        </w:rPr>
      </w:pPr>
      <w:r w:rsidRPr="00A94977">
        <w:rPr>
          <w:lang w:eastAsia="ja-JP"/>
        </w:rPr>
        <w:t xml:space="preserve">Criterion 1 </w:t>
      </w:r>
      <w:r w:rsidR="00933A0D" w:rsidRPr="00A94977">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A94977" w14:paraId="7D23939D" w14:textId="77777777" w:rsidTr="0050535B">
        <w:trPr>
          <w:cantSplit/>
          <w:trHeight w:val="606"/>
        </w:trPr>
        <w:tc>
          <w:tcPr>
            <w:tcW w:w="9975" w:type="dxa"/>
            <w:gridSpan w:val="6"/>
            <w:shd w:val="clear" w:color="auto" w:fill="595959" w:themeFill="text1" w:themeFillTint="A6"/>
            <w:vAlign w:val="center"/>
          </w:tcPr>
          <w:p w14:paraId="3A4ED3E4" w14:textId="77777777" w:rsidR="00DD3067" w:rsidRPr="00A94977" w:rsidRDefault="00936152" w:rsidP="00476948">
            <w:pPr>
              <w:pStyle w:val="TableHeading"/>
              <w:rPr>
                <w:b w:val="0"/>
                <w:bCs/>
                <w:color w:val="FFFFFF" w:themeColor="background1"/>
              </w:rPr>
            </w:pPr>
            <w:r w:rsidRPr="00A94977">
              <w:rPr>
                <w:b w:val="0"/>
                <w:bCs/>
                <w:color w:val="FFFFFF" w:themeColor="background1"/>
              </w:rPr>
              <w:t>R</w:t>
            </w:r>
            <w:r w:rsidR="00DD3067" w:rsidRPr="00A94977">
              <w:rPr>
                <w:b w:val="0"/>
                <w:bCs/>
                <w:color w:val="FFFFFF" w:themeColor="background1"/>
              </w:rPr>
              <w:t>eduction in total numbers (measured over the longer of 10 years or 3 generations) based on any of A1 to A4</w:t>
            </w:r>
          </w:p>
        </w:tc>
      </w:tr>
      <w:tr w:rsidR="00DD3067" w:rsidRPr="00A94977" w14:paraId="0C5D9E0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E2DA4E" w14:textId="77777777" w:rsidR="00DD3067" w:rsidRPr="00A94977" w:rsidRDefault="00280857" w:rsidP="00476948">
            <w:pPr>
              <w:keepNext/>
              <w:rPr>
                <w:rFonts w:ascii="Arial" w:hAnsi="Arial" w:cs="Arial"/>
                <w:sz w:val="18"/>
                <w:szCs w:val="18"/>
              </w:rPr>
            </w:pPr>
            <w:r w:rsidRPr="00A94977">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1DDCE50" w14:textId="77777777" w:rsidR="00DD3067" w:rsidRPr="00A94977" w:rsidRDefault="00DD3067" w:rsidP="00476948">
            <w:pPr>
              <w:pStyle w:val="TableText"/>
              <w:keepNext/>
              <w:rPr>
                <w:rStyle w:val="Strong"/>
              </w:rPr>
            </w:pPr>
            <w:r w:rsidRPr="00A94977">
              <w:rPr>
                <w:rStyle w:val="Strong"/>
              </w:rPr>
              <w:t>Critically Endangered</w:t>
            </w:r>
          </w:p>
          <w:p w14:paraId="05407CBA" w14:textId="77777777" w:rsidR="00DD3067" w:rsidRPr="00A94977" w:rsidRDefault="00DD3067" w:rsidP="00476948">
            <w:pPr>
              <w:pStyle w:val="TableText"/>
              <w:keepNext/>
              <w:rPr>
                <w:rStyle w:val="Strong"/>
              </w:rPr>
            </w:pPr>
            <w:r w:rsidRPr="00A94977">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5FD9EC0" w14:textId="77777777" w:rsidR="00DD3067" w:rsidRPr="00A94977" w:rsidRDefault="00DD3067" w:rsidP="00476948">
            <w:pPr>
              <w:pStyle w:val="TableText"/>
              <w:keepNext/>
              <w:rPr>
                <w:rStyle w:val="Strong"/>
              </w:rPr>
            </w:pPr>
            <w:r w:rsidRPr="00A94977">
              <w:rPr>
                <w:rStyle w:val="Strong"/>
              </w:rPr>
              <w:t>Endangered</w:t>
            </w:r>
          </w:p>
          <w:p w14:paraId="3DBFE18D" w14:textId="77777777" w:rsidR="00DD3067" w:rsidRPr="00A94977" w:rsidRDefault="00DD3067" w:rsidP="00476948">
            <w:pPr>
              <w:pStyle w:val="TableText"/>
              <w:keepNext/>
              <w:rPr>
                <w:rStyle w:val="Strong"/>
              </w:rPr>
            </w:pPr>
            <w:r w:rsidRPr="00A94977">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53CA1BD" w14:textId="77777777" w:rsidR="00DD3067" w:rsidRPr="00A94977" w:rsidRDefault="00DD3067" w:rsidP="00476948">
            <w:pPr>
              <w:pStyle w:val="TableText"/>
              <w:keepNext/>
              <w:rPr>
                <w:rStyle w:val="Strong"/>
              </w:rPr>
            </w:pPr>
            <w:r w:rsidRPr="00A94977">
              <w:rPr>
                <w:rStyle w:val="Strong"/>
              </w:rPr>
              <w:t>Vulnerable</w:t>
            </w:r>
          </w:p>
          <w:p w14:paraId="02157607" w14:textId="77777777" w:rsidR="00DD3067" w:rsidRPr="00A94977" w:rsidRDefault="00DD3067" w:rsidP="00476948">
            <w:pPr>
              <w:pStyle w:val="TableText"/>
              <w:keepNext/>
              <w:rPr>
                <w:rStyle w:val="Strong"/>
              </w:rPr>
            </w:pPr>
            <w:r w:rsidRPr="00A94977">
              <w:rPr>
                <w:rStyle w:val="Strong"/>
              </w:rPr>
              <w:t>Substantial reduction</w:t>
            </w:r>
          </w:p>
        </w:tc>
      </w:tr>
      <w:tr w:rsidR="00DD3067" w:rsidRPr="00A94977" w14:paraId="13C5FBE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E83F77D" w14:textId="77777777" w:rsidR="00DD3067" w:rsidRPr="00A94977" w:rsidRDefault="00DD3067" w:rsidP="00476948">
            <w:pPr>
              <w:pStyle w:val="TableText"/>
              <w:keepNext/>
              <w:rPr>
                <w:rStyle w:val="Strong"/>
              </w:rPr>
            </w:pPr>
            <w:r w:rsidRPr="00A94977">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7BA66CC" w14:textId="77777777" w:rsidR="00DD3067" w:rsidRPr="00A94977" w:rsidRDefault="00DD3067" w:rsidP="00476948">
            <w:pPr>
              <w:pStyle w:val="TableText"/>
              <w:keepNext/>
            </w:pPr>
            <w:r w:rsidRPr="00A94977">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5065622" w14:textId="77777777" w:rsidR="00DD3067" w:rsidRPr="00A94977" w:rsidRDefault="00DD3067" w:rsidP="00476948">
            <w:pPr>
              <w:pStyle w:val="TableText"/>
              <w:keepNext/>
            </w:pPr>
            <w:r w:rsidRPr="00A94977">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F232EC4" w14:textId="77777777" w:rsidR="00DD3067" w:rsidRPr="00A94977" w:rsidRDefault="00DD3067" w:rsidP="00476948">
            <w:pPr>
              <w:pStyle w:val="TableText"/>
              <w:keepNext/>
            </w:pPr>
            <w:r w:rsidRPr="00A94977">
              <w:t>≥ 50%</w:t>
            </w:r>
          </w:p>
        </w:tc>
      </w:tr>
      <w:tr w:rsidR="00DD3067" w:rsidRPr="00A94977" w14:paraId="70554A18"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D5EB46D" w14:textId="77777777" w:rsidR="00DD3067" w:rsidRPr="00A94977" w:rsidRDefault="00DD3067" w:rsidP="00476948">
            <w:pPr>
              <w:pStyle w:val="TableText"/>
              <w:keepNext/>
              <w:rPr>
                <w:rStyle w:val="Strong"/>
              </w:rPr>
            </w:pPr>
            <w:r w:rsidRPr="00A94977">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53C80B5" w14:textId="77777777" w:rsidR="00DD3067" w:rsidRPr="00A94977" w:rsidRDefault="00DD3067" w:rsidP="00476948">
            <w:pPr>
              <w:pStyle w:val="TableText"/>
              <w:keepNext/>
            </w:pPr>
            <w:r w:rsidRPr="00A94977">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D2261B1" w14:textId="77777777" w:rsidR="00DD3067" w:rsidRPr="00A94977" w:rsidRDefault="00DD3067" w:rsidP="00476948">
            <w:pPr>
              <w:pStyle w:val="TableText"/>
              <w:keepNext/>
            </w:pPr>
            <w:r w:rsidRPr="00A94977">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B0A9725" w14:textId="77777777" w:rsidR="00DD3067" w:rsidRPr="00A94977" w:rsidRDefault="00DD3067" w:rsidP="00476948">
            <w:pPr>
              <w:pStyle w:val="TableText"/>
              <w:keepNext/>
            </w:pPr>
            <w:r w:rsidRPr="00A94977">
              <w:t>≥ 30%</w:t>
            </w:r>
          </w:p>
        </w:tc>
      </w:tr>
      <w:tr w:rsidR="00266DC5" w:rsidRPr="00A94977" w14:paraId="1F1C23B3"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3086AE4" w14:textId="77777777" w:rsidR="00266DC5" w:rsidRPr="00A94977" w:rsidRDefault="00266DC5" w:rsidP="000D55BC">
            <w:pPr>
              <w:pStyle w:val="TableText"/>
              <w:keepNext/>
              <w:spacing w:after="200" w:line="276" w:lineRule="auto"/>
              <w:ind w:left="493" w:hanging="493"/>
            </w:pPr>
            <w:r w:rsidRPr="00A94977">
              <w:rPr>
                <w:rStyle w:val="Strong"/>
              </w:rPr>
              <w:t>A1</w:t>
            </w:r>
            <w:r w:rsidRPr="00A94977">
              <w:tab/>
              <w:t>Population reduction observed, estimated, inferred or suspected in the past and the causes of the reduction are clearly reversible AND understood AND ceased.</w:t>
            </w:r>
          </w:p>
          <w:p w14:paraId="44F95D28" w14:textId="77777777" w:rsidR="00266DC5" w:rsidRPr="00A94977" w:rsidRDefault="00266DC5" w:rsidP="000D55BC">
            <w:pPr>
              <w:pStyle w:val="TableText"/>
              <w:keepNext/>
              <w:spacing w:after="200" w:line="276" w:lineRule="auto"/>
              <w:ind w:left="493" w:hanging="493"/>
            </w:pPr>
            <w:r w:rsidRPr="00A94977">
              <w:rPr>
                <w:rStyle w:val="Strong"/>
              </w:rPr>
              <w:t>A2</w:t>
            </w:r>
            <w:r w:rsidRPr="00A94977">
              <w:tab/>
              <w:t>Population reduction observed, estimated, inferred or suspected in the past where the causes of the reduction may not have ceased OR may not be understood OR may not be reversible.</w:t>
            </w:r>
          </w:p>
          <w:p w14:paraId="2D77A771" w14:textId="77777777" w:rsidR="00266DC5" w:rsidRPr="00A94977" w:rsidRDefault="00266DC5" w:rsidP="000D55BC">
            <w:pPr>
              <w:pStyle w:val="TableText"/>
              <w:keepNext/>
              <w:spacing w:after="200" w:line="276" w:lineRule="auto"/>
              <w:ind w:left="493" w:hanging="493"/>
            </w:pPr>
            <w:r w:rsidRPr="00A94977">
              <w:rPr>
                <w:rStyle w:val="Strong"/>
              </w:rPr>
              <w:t>A3</w:t>
            </w:r>
            <w:r w:rsidRPr="00A94977">
              <w:tab/>
              <w:t>Population reduction, projected or suspected to be met in the future (up to a maximum of 100 years) [(</w:t>
            </w:r>
            <w:r w:rsidRPr="00A94977">
              <w:rPr>
                <w:i/>
              </w:rPr>
              <w:t>a) cannot be used for A3</w:t>
            </w:r>
            <w:r w:rsidRPr="00A94977">
              <w:t>]</w:t>
            </w:r>
          </w:p>
          <w:p w14:paraId="625F60B5" w14:textId="77777777" w:rsidR="00266DC5" w:rsidRPr="00A94977" w:rsidRDefault="00266DC5" w:rsidP="000D55BC">
            <w:pPr>
              <w:pStyle w:val="TableText"/>
              <w:keepNext/>
              <w:spacing w:after="200" w:line="276" w:lineRule="auto"/>
              <w:ind w:left="493" w:hanging="493"/>
            </w:pPr>
            <w:r w:rsidRPr="00A94977">
              <w:rPr>
                <w:rStyle w:val="Strong"/>
              </w:rPr>
              <w:t>A4</w:t>
            </w:r>
            <w:r w:rsidRPr="00A94977">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00DE49D" w14:textId="77777777" w:rsidR="00EC2908" w:rsidRPr="00A94977" w:rsidRDefault="00EC2908" w:rsidP="006C7342">
            <w:pPr>
              <w:pStyle w:val="TableText"/>
              <w:spacing w:before="1800"/>
              <w:ind w:left="165"/>
            </w:pPr>
            <w:r w:rsidRPr="00A94977">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771CC9F" wp14:editId="03C3B9F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4E240A">
                    <v:shapetype id="_x0000_t88" coordsize="21600,21600" filled="f" o:spt="88" adj="1800,10800" path="m,qx10800@0l10800@2qy21600@11,10800@3l10800@1qy,21600e" w14:anchorId="0228FA0C">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3"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adj="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w:pict>
                </mc:Fallback>
              </mc:AlternateContent>
            </w:r>
            <w:r w:rsidR="00266DC5" w:rsidRPr="00A94977">
              <w:t>Based on any of the following</w:t>
            </w:r>
          </w:p>
        </w:tc>
        <w:tc>
          <w:tcPr>
            <w:tcW w:w="2664" w:type="dxa"/>
            <w:gridSpan w:val="2"/>
            <w:tcBorders>
              <w:top w:val="nil"/>
              <w:left w:val="nil"/>
            </w:tcBorders>
          </w:tcPr>
          <w:p w14:paraId="3007FAE2" w14:textId="77777777" w:rsidR="00266DC5" w:rsidRPr="00A94977" w:rsidRDefault="00266DC5" w:rsidP="000D55BC">
            <w:pPr>
              <w:pStyle w:val="TableText"/>
              <w:ind w:left="312" w:hanging="312"/>
            </w:pPr>
            <w:r w:rsidRPr="00A94977">
              <w:t>(a)</w:t>
            </w:r>
            <w:r w:rsidRPr="00A94977">
              <w:tab/>
              <w:t>direct observation [except A3]</w:t>
            </w:r>
          </w:p>
          <w:p w14:paraId="3D306B26" w14:textId="77777777" w:rsidR="00266DC5" w:rsidRPr="00A94977" w:rsidRDefault="00266DC5" w:rsidP="000D55BC">
            <w:pPr>
              <w:pStyle w:val="TableText"/>
              <w:ind w:left="312" w:hanging="312"/>
            </w:pPr>
            <w:r w:rsidRPr="00A94977">
              <w:t>(b)</w:t>
            </w:r>
            <w:r w:rsidRPr="00A94977">
              <w:tab/>
              <w:t>an index of abundance appropriate to the taxon</w:t>
            </w:r>
          </w:p>
          <w:p w14:paraId="058B5704" w14:textId="77777777" w:rsidR="00266DC5" w:rsidRPr="00A94977" w:rsidRDefault="00266DC5" w:rsidP="000D55BC">
            <w:pPr>
              <w:pStyle w:val="TableText"/>
              <w:ind w:left="312" w:hanging="312"/>
            </w:pPr>
            <w:r w:rsidRPr="00A94977">
              <w:t>(c)</w:t>
            </w:r>
            <w:r w:rsidRPr="00A94977">
              <w:tab/>
              <w:t>a decline in area of occupancy, extent of occurrence and/or quality of habitat</w:t>
            </w:r>
          </w:p>
          <w:p w14:paraId="4D95EF7F" w14:textId="77777777" w:rsidR="00266DC5" w:rsidRPr="00A94977" w:rsidRDefault="00266DC5" w:rsidP="000D55BC">
            <w:pPr>
              <w:pStyle w:val="TableText"/>
              <w:ind w:left="312" w:hanging="312"/>
            </w:pPr>
            <w:r w:rsidRPr="00A94977">
              <w:t>(d)</w:t>
            </w:r>
            <w:r w:rsidRPr="00A94977">
              <w:tab/>
              <w:t>actual or potential levels of exploitation</w:t>
            </w:r>
          </w:p>
          <w:p w14:paraId="0C11BA13" w14:textId="77777777" w:rsidR="00266DC5" w:rsidRPr="00A94977" w:rsidRDefault="00266DC5" w:rsidP="000D55BC">
            <w:pPr>
              <w:pStyle w:val="TableText"/>
              <w:ind w:left="312" w:hanging="312"/>
            </w:pPr>
            <w:r w:rsidRPr="00A94977">
              <w:t>(e)</w:t>
            </w:r>
            <w:r w:rsidRPr="00A94977">
              <w:tab/>
              <w:t>the effects of introduced taxa, hybridization, pathogens, pollutants, competitors or parasites</w:t>
            </w:r>
          </w:p>
        </w:tc>
      </w:tr>
    </w:tbl>
    <w:p w14:paraId="159257BB" w14:textId="77777777" w:rsidR="000F3D21" w:rsidRPr="00A94977" w:rsidRDefault="00C2736A" w:rsidP="00B52E90">
      <w:pPr>
        <w:pStyle w:val="Heading3"/>
        <w:rPr>
          <w:lang w:eastAsia="ja-JP"/>
        </w:rPr>
      </w:pPr>
      <w:r w:rsidRPr="00A94977">
        <w:rPr>
          <w:lang w:eastAsia="ja-JP"/>
        </w:rPr>
        <w:t>Criterion 1 e</w:t>
      </w:r>
      <w:r w:rsidR="000F3D21" w:rsidRPr="00A94977">
        <w:rPr>
          <w:lang w:eastAsia="ja-JP"/>
        </w:rPr>
        <w:t>vidence</w:t>
      </w:r>
    </w:p>
    <w:p w14:paraId="41BDDE17" w14:textId="2AB103B7" w:rsidR="00CF270B" w:rsidRPr="00557A48" w:rsidRDefault="00D6076E" w:rsidP="00D13BAC">
      <w:pPr>
        <w:pStyle w:val="Heading4"/>
        <w:spacing w:after="240"/>
        <w:rPr>
          <w:lang w:eastAsia="ja-JP"/>
        </w:rPr>
      </w:pPr>
      <w:r w:rsidRPr="00557A48">
        <w:rPr>
          <w:lang w:eastAsia="ja-JP"/>
        </w:rPr>
        <w:t xml:space="preserve">Eligible under </w:t>
      </w:r>
      <w:r w:rsidR="00557A48" w:rsidRPr="00557A48">
        <w:rPr>
          <w:lang w:eastAsia="ja-JP"/>
        </w:rPr>
        <w:t>A4</w:t>
      </w:r>
      <w:r w:rsidR="00FF365F">
        <w:rPr>
          <w:lang w:eastAsia="ja-JP"/>
        </w:rPr>
        <w:t>a</w:t>
      </w:r>
      <w:r w:rsidR="00557A48" w:rsidRPr="00557A48">
        <w:rPr>
          <w:lang w:eastAsia="ja-JP"/>
        </w:rPr>
        <w:t>b</w:t>
      </w:r>
      <w:r w:rsidR="00D13BAC">
        <w:rPr>
          <w:lang w:eastAsia="ja-JP"/>
        </w:rPr>
        <w:t>c</w:t>
      </w:r>
      <w:r w:rsidR="00557A48" w:rsidRPr="00557A48">
        <w:rPr>
          <w:lang w:eastAsia="ja-JP"/>
        </w:rPr>
        <w:t>e</w:t>
      </w:r>
      <w:r w:rsidR="008A7095" w:rsidRPr="00557A48">
        <w:rPr>
          <w:lang w:eastAsia="ja-JP"/>
        </w:rPr>
        <w:t xml:space="preserve"> as </w:t>
      </w:r>
      <w:r w:rsidR="00557A48" w:rsidRPr="00557A48">
        <w:rPr>
          <w:lang w:eastAsia="ja-JP"/>
        </w:rPr>
        <w:t>Endangered</w:t>
      </w:r>
    </w:p>
    <w:p w14:paraId="393F4791" w14:textId="77777777" w:rsidR="001D7447" w:rsidRPr="00385A86" w:rsidRDefault="001D7447" w:rsidP="00D13BAC">
      <w:pPr>
        <w:pStyle w:val="Heading4"/>
        <w:rPr>
          <w:lang w:eastAsia="ja-JP"/>
        </w:rPr>
      </w:pPr>
      <w:r w:rsidRPr="00385A86">
        <w:rPr>
          <w:lang w:eastAsia="ja-JP"/>
        </w:rPr>
        <w:t>Generation time</w:t>
      </w:r>
    </w:p>
    <w:p w14:paraId="43723F20" w14:textId="28AF612B" w:rsidR="00385A86" w:rsidRDefault="00977DE8" w:rsidP="007E2065">
      <w:pPr>
        <w:spacing w:after="120"/>
        <w:rPr>
          <w:highlight w:val="yellow"/>
        </w:rPr>
      </w:pPr>
      <w:bookmarkStart w:id="17" w:name="_Hlk85561235"/>
      <w:r w:rsidRPr="00977DE8">
        <w:t xml:space="preserve">The length of the primary juvenile period is likely to be about </w:t>
      </w:r>
      <w:r w:rsidR="00921060">
        <w:t xml:space="preserve">three to four </w:t>
      </w:r>
      <w:r w:rsidRPr="00977DE8">
        <w:t>years</w:t>
      </w:r>
      <w:r w:rsidR="00246EB5">
        <w:t xml:space="preserve"> (S. Barrett 2022 pers. comm. 29 March</w:t>
      </w:r>
      <w:r w:rsidRPr="00977DE8">
        <w:t xml:space="preserve">). The maximum longevity of adult plants is unknown, but </w:t>
      </w:r>
      <w:r w:rsidR="00246EB5">
        <w:t>is likely at least 22 years (S. Barrett 2022 pers. comm. 29 March</w:t>
      </w:r>
      <w:r w:rsidRPr="00977DE8">
        <w:t>).</w:t>
      </w:r>
    </w:p>
    <w:p w14:paraId="3324E3BB" w14:textId="17B5BE03" w:rsidR="007E2065" w:rsidRPr="00C71FFC" w:rsidRDefault="00977DE8" w:rsidP="007E2065">
      <w:pPr>
        <w:spacing w:after="120"/>
      </w:pPr>
      <w:r w:rsidRPr="00C71FFC">
        <w:t>Therefore,</w:t>
      </w:r>
      <w:r w:rsidR="007E2065" w:rsidRPr="00C71FFC">
        <w:t xml:space="preserve"> the generation length of </w:t>
      </w:r>
      <w:r w:rsidR="00570EA1">
        <w:t>Stirling Range xyris</w:t>
      </w:r>
      <w:r w:rsidR="007E2065" w:rsidRPr="00C71FFC">
        <w:t xml:space="preserve"> could be</w:t>
      </w:r>
      <w:r w:rsidR="00246EB5">
        <w:t xml:space="preserve"> approximately</w:t>
      </w:r>
      <w:r w:rsidR="007E2065" w:rsidRPr="00C71FFC">
        <w:t xml:space="preserve"> </w:t>
      </w:r>
      <w:r w:rsidR="00246EB5">
        <w:t>13</w:t>
      </w:r>
      <w:r w:rsidR="00246EB5" w:rsidRPr="00C71FFC">
        <w:t xml:space="preserve"> </w:t>
      </w:r>
      <w:r w:rsidR="007E2065" w:rsidRPr="00C71FFC">
        <w:t>years.</w:t>
      </w:r>
    </w:p>
    <w:p w14:paraId="3CE18FB1" w14:textId="77777777" w:rsidR="001D7447" w:rsidRPr="00385A86" w:rsidRDefault="001D7447" w:rsidP="001D7447">
      <w:pPr>
        <w:spacing w:after="0"/>
      </w:pPr>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bookmarkEnd w:id="17"/>
    <w:p w14:paraId="34525C95" w14:textId="14D8A3EB" w:rsidR="001D7447" w:rsidRPr="00385A86" w:rsidRDefault="001D7447" w:rsidP="001D7447">
      <w:pPr>
        <w:spacing w:after="120"/>
      </w:pPr>
      <m:oMath>
        <m:r>
          <m:rPr>
            <m:sty m:val="p"/>
          </m:rPr>
          <w:rPr>
            <w:rFonts w:ascii="Cambria Math" w:hAnsi="Cambria Math"/>
          </w:rPr>
          <m:t>Generation time</m:t>
        </m:r>
        <m:r>
          <w:rPr>
            <w:rFonts w:ascii="Cambria Math" w:hAnsi="Cambria Math"/>
          </w:rPr>
          <m:t>= 4</m:t>
        </m:r>
        <m:r>
          <m:rPr>
            <m:sty m:val="p"/>
          </m:rPr>
          <w:rPr>
            <w:rFonts w:ascii="Cambria Math" w:hAnsi="Cambria Math"/>
          </w:rPr>
          <m:t xml:space="preserve">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22-4</m:t>
                </m:r>
              </m:e>
            </m:d>
          </m:e>
        </m:d>
        <m:r>
          <w:rPr>
            <w:rFonts w:ascii="Cambria Math" w:hAnsi="Cambria Math"/>
          </w:rPr>
          <m:t xml:space="preserve">=13 </m:t>
        </m:r>
        <m:r>
          <m:rPr>
            <m:sty m:val="p"/>
          </m:rPr>
          <w:rPr>
            <w:rFonts w:ascii="Cambria Math" w:hAnsi="Cambria Math"/>
          </w:rPr>
          <m:t>years</m:t>
        </m:r>
      </m:oMath>
      <w:r w:rsidRPr="00385A86">
        <w:tab/>
      </w:r>
    </w:p>
    <w:p w14:paraId="2E22534E" w14:textId="07D9844E" w:rsidR="000F4F56" w:rsidRPr="00435E0D" w:rsidRDefault="001D7447" w:rsidP="001D7447">
      <w:pPr>
        <w:rPr>
          <w:b/>
          <w:bCs/>
        </w:rPr>
      </w:pPr>
      <w:r w:rsidRPr="00435E0D">
        <w:t xml:space="preserve">This gives an estimated three-generation period of approximately </w:t>
      </w:r>
      <w:r w:rsidR="00F76C49">
        <w:t>3</w:t>
      </w:r>
      <w:r w:rsidR="00246EB5">
        <w:t>9</w:t>
      </w:r>
      <w:r w:rsidR="00F76C49" w:rsidRPr="00435E0D">
        <w:t xml:space="preserve"> </w:t>
      </w:r>
      <w:r w:rsidRPr="00435E0D">
        <w:t>years.</w:t>
      </w:r>
      <w:r w:rsidR="00897162" w:rsidRPr="00435E0D">
        <w:t xml:space="preserve"> </w:t>
      </w:r>
    </w:p>
    <w:p w14:paraId="393646BC" w14:textId="3BFB5575" w:rsidR="00EE48A0" w:rsidRPr="00435E0D" w:rsidRDefault="00EE48A0" w:rsidP="00D13BAC">
      <w:pPr>
        <w:pStyle w:val="Heading4"/>
        <w:keepLines/>
      </w:pPr>
      <w:r w:rsidRPr="00E57971">
        <w:rPr>
          <w:lang w:eastAsia="ja-JP"/>
        </w:rPr>
        <w:lastRenderedPageBreak/>
        <w:t>Population trend</w:t>
      </w:r>
    </w:p>
    <w:p w14:paraId="3742A269" w14:textId="3EB54F58" w:rsidR="003D661A" w:rsidRDefault="00A86826" w:rsidP="00D13BAC">
      <w:pPr>
        <w:keepNext/>
        <w:keepLines/>
        <w:rPr>
          <w:bCs/>
        </w:rPr>
      </w:pPr>
      <w:r>
        <w:rPr>
          <w:bCs/>
        </w:rPr>
        <w:t xml:space="preserve">The current population size of </w:t>
      </w:r>
      <w:r w:rsidR="00570EA1">
        <w:rPr>
          <w:bCs/>
        </w:rPr>
        <w:t>Stirling Range xyris</w:t>
      </w:r>
      <w:r>
        <w:rPr>
          <w:bCs/>
        </w:rPr>
        <w:t xml:space="preserve"> is estimated at </w:t>
      </w:r>
      <w:r w:rsidR="00115C93">
        <w:rPr>
          <w:bCs/>
        </w:rPr>
        <w:t>approximately 900</w:t>
      </w:r>
      <w:r w:rsidRPr="00A86826">
        <w:rPr>
          <w:bCs/>
        </w:rPr>
        <w:t xml:space="preserve"> mature individuals (when </w:t>
      </w:r>
      <w:r w:rsidR="00CF7C9E">
        <w:rPr>
          <w:bCs/>
        </w:rPr>
        <w:t xml:space="preserve">current </w:t>
      </w:r>
      <w:r w:rsidRPr="00A86826">
        <w:rPr>
          <w:bCs/>
        </w:rPr>
        <w:t>juveniles reach maturity)</w:t>
      </w:r>
      <w:r>
        <w:rPr>
          <w:bCs/>
        </w:rPr>
        <w:t xml:space="preserve"> (Table 4). </w:t>
      </w:r>
    </w:p>
    <w:p w14:paraId="7F856040" w14:textId="08499AC9" w:rsidR="00B52A03" w:rsidRDefault="00A86826" w:rsidP="00D13BAC">
      <w:pPr>
        <w:keepNext/>
        <w:keepLines/>
        <w:rPr>
          <w:bCs/>
        </w:rPr>
      </w:pPr>
      <w:r w:rsidRPr="00A86826">
        <w:rPr>
          <w:bCs/>
        </w:rPr>
        <w:t xml:space="preserve">Monitoring indicates </w:t>
      </w:r>
      <w:r>
        <w:rPr>
          <w:bCs/>
        </w:rPr>
        <w:t>a</w:t>
      </w:r>
      <w:r w:rsidRPr="00A86826">
        <w:rPr>
          <w:bCs/>
        </w:rPr>
        <w:t xml:space="preserve"> decline in the population size of </w:t>
      </w:r>
      <w:r w:rsidR="00570EA1">
        <w:rPr>
          <w:bCs/>
        </w:rPr>
        <w:t>Stirling Range xyris</w:t>
      </w:r>
      <w:r w:rsidRPr="00A86826">
        <w:rPr>
          <w:bCs/>
        </w:rPr>
        <w:t xml:space="preserve"> from &gt;1100 mature individuals in 2010/11</w:t>
      </w:r>
      <w:r>
        <w:rPr>
          <w:bCs/>
        </w:rPr>
        <w:t xml:space="preserve">. </w:t>
      </w:r>
      <w:r w:rsidR="003D661A">
        <w:rPr>
          <w:bCs/>
        </w:rPr>
        <w:t xml:space="preserve">This represents a decline of </w:t>
      </w:r>
      <w:r w:rsidR="00B52A03">
        <w:rPr>
          <w:bCs/>
        </w:rPr>
        <w:t xml:space="preserve">at least </w:t>
      </w:r>
      <w:r w:rsidR="009C256C">
        <w:rPr>
          <w:bCs/>
        </w:rPr>
        <w:t>18</w:t>
      </w:r>
      <w:r w:rsidR="00B52A03">
        <w:rPr>
          <w:bCs/>
        </w:rPr>
        <w:t xml:space="preserve"> percent in </w:t>
      </w:r>
      <w:r w:rsidR="009C256C">
        <w:rPr>
          <w:bCs/>
        </w:rPr>
        <w:t xml:space="preserve">11 </w:t>
      </w:r>
      <w:r w:rsidR="00B52A03">
        <w:rPr>
          <w:bCs/>
        </w:rPr>
        <w:t xml:space="preserve">years. </w:t>
      </w:r>
      <w:r w:rsidR="006A7453">
        <w:rPr>
          <w:bCs/>
        </w:rPr>
        <w:t xml:space="preserve">Assuming exponential decline, this equates to an exponential decay rate of: </w:t>
      </w:r>
      <w:r w:rsidR="006A7453">
        <w:t xml:space="preserve">ln(0.82)/11 </w:t>
      </w:r>
      <w:r w:rsidR="006A7453" w:rsidRPr="00123060">
        <w:t>=</w:t>
      </w:r>
      <w:r w:rsidR="006A7453">
        <w:t xml:space="preserve"> -0.0</w:t>
      </w:r>
      <w:r w:rsidR="00B9373A">
        <w:t>1804</w:t>
      </w:r>
      <w:r w:rsidR="006A7453">
        <w:t xml:space="preserve"> per year </w:t>
      </w:r>
      <w:r w:rsidR="006A7453">
        <w:rPr>
          <w:bCs/>
        </w:rPr>
        <w:t>(where 0.</w:t>
      </w:r>
      <w:r w:rsidR="00B9373A">
        <w:rPr>
          <w:bCs/>
        </w:rPr>
        <w:t>82</w:t>
      </w:r>
      <w:r w:rsidR="006A7453">
        <w:rPr>
          <w:bCs/>
        </w:rPr>
        <w:t xml:space="preserve"> is the percentage survival, and </w:t>
      </w:r>
      <w:r w:rsidR="00B9373A">
        <w:rPr>
          <w:bCs/>
        </w:rPr>
        <w:t>11</w:t>
      </w:r>
      <w:r w:rsidR="006A7453">
        <w:rPr>
          <w:bCs/>
        </w:rPr>
        <w:t xml:space="preserve"> is the time in years).</w:t>
      </w:r>
    </w:p>
    <w:p w14:paraId="7656FED1" w14:textId="4EECA458" w:rsidR="005900E3" w:rsidRPr="00796D77" w:rsidRDefault="005900E3" w:rsidP="00094C8F">
      <w:r>
        <w:rPr>
          <w:bCs/>
        </w:rPr>
        <w:t>To calculate the decline in the Stirling Range xyris population over a three generation period (2011–</w:t>
      </w:r>
      <w:r w:rsidR="00ED5C3B">
        <w:rPr>
          <w:bCs/>
        </w:rPr>
        <w:t>2050</w:t>
      </w:r>
      <w:r>
        <w:rPr>
          <w:bCs/>
        </w:rPr>
        <w:t>) it is necessary to project the number of mature individuals using the above rate of exponential decay.</w:t>
      </w:r>
      <w:r w:rsidR="00ED5C3B">
        <w:rPr>
          <w:bCs/>
        </w:rPr>
        <w:t xml:space="preserve"> </w:t>
      </w:r>
      <w:r w:rsidR="00ED5C3B">
        <w:t xml:space="preserve">Using the above rate of decline, the number of individuals present at the end of a three generation period from 2011–2050, can be estimated with the equation: 1100 * </w:t>
      </w:r>
      <w:r w:rsidR="00ED5C3B">
        <w:rPr>
          <w:i/>
          <w:iCs/>
        </w:rPr>
        <w:t>e</w:t>
      </w:r>
      <w:r w:rsidR="00ED5C3B">
        <w:rPr>
          <w:vertAlign w:val="superscript"/>
        </w:rPr>
        <w:t>-0.</w:t>
      </w:r>
      <w:r w:rsidR="00ED5C3B" w:rsidRPr="00A00F9B">
        <w:rPr>
          <w:vertAlign w:val="superscript"/>
        </w:rPr>
        <w:t>0</w:t>
      </w:r>
      <w:r w:rsidR="00ED5C3B">
        <w:rPr>
          <w:vertAlign w:val="superscript"/>
        </w:rPr>
        <w:t>1804*39</w:t>
      </w:r>
      <w:r w:rsidR="00ED5C3B">
        <w:t xml:space="preserve"> = </w:t>
      </w:r>
      <w:r w:rsidR="00547992">
        <w:t>544</w:t>
      </w:r>
      <w:r w:rsidR="00ED5C3B">
        <w:t xml:space="preserve"> plants, where </w:t>
      </w:r>
      <w:r w:rsidR="00547992">
        <w:t>1100</w:t>
      </w:r>
      <w:r w:rsidR="00ED5C3B">
        <w:t xml:space="preserve"> is the number of mature individuals present in 2011 and 39 is the three generation period in years. This equates to a</w:t>
      </w:r>
      <w:r w:rsidR="00547992">
        <w:t xml:space="preserve"> projected</w:t>
      </w:r>
      <w:r w:rsidR="00ED5C3B">
        <w:t xml:space="preserve"> decline over this period of </w:t>
      </w:r>
      <w:r w:rsidR="00796D77">
        <w:t>51</w:t>
      </w:r>
      <w:r w:rsidR="00ED5C3B" w:rsidRPr="0026258B">
        <w:t xml:space="preserve"> percent</w:t>
      </w:r>
      <w:r w:rsidR="00ED5C3B">
        <w:t xml:space="preserve"> (100-[</w:t>
      </w:r>
      <w:r w:rsidR="00547992">
        <w:t>544</w:t>
      </w:r>
      <w:r w:rsidR="00ED5C3B">
        <w:t>/</w:t>
      </w:r>
      <w:r w:rsidR="00547992">
        <w:t>1100</w:t>
      </w:r>
      <w:r w:rsidR="00ED5C3B">
        <w:t xml:space="preserve">*100] = </w:t>
      </w:r>
      <w:r w:rsidR="00796D77">
        <w:t>51</w:t>
      </w:r>
      <w:r w:rsidR="00ED5C3B">
        <w:t xml:space="preserve"> percent). </w:t>
      </w:r>
    </w:p>
    <w:p w14:paraId="46E05786" w14:textId="6DB21376" w:rsidR="00796D77" w:rsidRDefault="00431399" w:rsidP="00A86826">
      <w:pPr>
        <w:rPr>
          <w:bCs/>
        </w:rPr>
      </w:pPr>
      <w:r>
        <w:rPr>
          <w:bCs/>
        </w:rPr>
        <w:t>Anecdotal observations s</w:t>
      </w:r>
      <w:r w:rsidR="00FF365F">
        <w:rPr>
          <w:bCs/>
        </w:rPr>
        <w:t>uggest that the population is undergoing a severe reduction</w:t>
      </w:r>
      <w:r>
        <w:rPr>
          <w:bCs/>
        </w:rPr>
        <w:t>. S</w:t>
      </w:r>
      <w:r w:rsidR="00A86826" w:rsidRPr="00A86826">
        <w:rPr>
          <w:bCs/>
        </w:rPr>
        <w:t>ite 1a was estimated to have &gt;100 mature individuals and &gt;1000 seedlings in 1993</w:t>
      </w:r>
      <w:r w:rsidR="00F730E4">
        <w:rPr>
          <w:bCs/>
        </w:rPr>
        <w:t>, compared to a 2022 estimate of 210 mature individuals and 90</w:t>
      </w:r>
      <w:r w:rsidR="00A86826" w:rsidRPr="00A86826">
        <w:rPr>
          <w:bCs/>
        </w:rPr>
        <w:t>. Although some other sites were not known at the time, making estimates of the species’ entire population size prior to 2010 difficult, this indicates that the species has experienced a sustained period of decline over the last several decades.</w:t>
      </w:r>
      <w:r w:rsidR="005D1932" w:rsidRPr="005D1932">
        <w:rPr>
          <w:bCs/>
        </w:rPr>
        <w:t xml:space="preserve"> </w:t>
      </w:r>
      <w:r w:rsidR="00AC05EE">
        <w:rPr>
          <w:bCs/>
        </w:rPr>
        <w:t>Anecdotal r</w:t>
      </w:r>
      <w:r w:rsidR="005D1932" w:rsidRPr="00A86826">
        <w:rPr>
          <w:bCs/>
        </w:rPr>
        <w:t xml:space="preserve">eports also suggest there may have been some spatial contraction within sites (S. Barrett 2022 pers. comm. 4 January). </w:t>
      </w:r>
      <w:r w:rsidR="00A03BC4">
        <w:rPr>
          <w:bCs/>
        </w:rPr>
        <w:t xml:space="preserve">Part of </w:t>
      </w:r>
      <w:r w:rsidR="00A03BC4">
        <w:rPr>
          <w:bCs/>
          <w:highlight w:val="yellow"/>
        </w:rPr>
        <w:t>s</w:t>
      </w:r>
      <w:r w:rsidR="005D1932" w:rsidRPr="008F416E">
        <w:rPr>
          <w:bCs/>
          <w:highlight w:val="yellow"/>
        </w:rPr>
        <w:t>ite 1</w:t>
      </w:r>
      <w:r w:rsidR="00A03BC4">
        <w:rPr>
          <w:bCs/>
          <w:highlight w:val="yellow"/>
        </w:rPr>
        <w:t>a (formerly 1e)</w:t>
      </w:r>
      <w:r w:rsidR="005D1932" w:rsidRPr="00A86826">
        <w:rPr>
          <w:bCs/>
        </w:rPr>
        <w:t xml:space="preserve"> was assessed pre-fire in 2019, and there were no plants located in the northern section of the site where they had previously been recorded (S. Barrett 2022 pers. comm. 4 January). </w:t>
      </w:r>
      <w:r w:rsidR="00A86826" w:rsidRPr="00A86826">
        <w:rPr>
          <w:bCs/>
        </w:rPr>
        <w:t>The impact of the 2018 and 2019 fires is not fully understood</w:t>
      </w:r>
      <w:r w:rsidR="00372C2F">
        <w:rPr>
          <w:bCs/>
        </w:rPr>
        <w:t>, ho</w:t>
      </w:r>
      <w:r w:rsidR="00A86826" w:rsidRPr="00A86826">
        <w:rPr>
          <w:bCs/>
        </w:rPr>
        <w:t xml:space="preserve">wever </w:t>
      </w:r>
      <w:r w:rsidR="00842252">
        <w:rPr>
          <w:bCs/>
        </w:rPr>
        <w:t xml:space="preserve">part of </w:t>
      </w:r>
      <w:r w:rsidR="00A86826" w:rsidRPr="00A86826">
        <w:rPr>
          <w:bCs/>
        </w:rPr>
        <w:t xml:space="preserve">site 1a was assessed in February 2021, 14 months following the 2019 fire that partially burnt the site, and no seedlings were found within the burnt part of the site (S. Barrett 2022 pers. comm. 4 January). </w:t>
      </w:r>
    </w:p>
    <w:p w14:paraId="0B1AE385" w14:textId="71E34938" w:rsidR="00A86826" w:rsidRDefault="00E57971" w:rsidP="00A86826">
      <w:pPr>
        <w:rPr>
          <w:bCs/>
        </w:rPr>
      </w:pPr>
      <w:r>
        <w:rPr>
          <w:bCs/>
        </w:rPr>
        <w:t>The likely threats causing the decline include reduced precipitation and increased droughts caused by climate change, inappropriate fire regimes and herbivory (Table 2). These threats have not ceased, and the impacts climate change (and possibly other threats) are likely to increase in the future, and ongoing population decline is likely to continue.</w:t>
      </w:r>
    </w:p>
    <w:p w14:paraId="51B37AB6" w14:textId="4E1ADDFC" w:rsidR="003767B7" w:rsidRPr="00D1109D" w:rsidRDefault="005759C0" w:rsidP="003767B7">
      <w:pPr>
        <w:rPr>
          <w:bCs/>
        </w:rPr>
      </w:pPr>
      <w:r w:rsidRPr="00A94977">
        <w:rPr>
          <w:bCs/>
        </w:rPr>
        <w:t xml:space="preserve">Therefore, </w:t>
      </w:r>
      <w:r w:rsidR="00570EA1">
        <w:rPr>
          <w:bCs/>
        </w:rPr>
        <w:t>Stirling Range xyris</w:t>
      </w:r>
      <w:r w:rsidR="004B4A98" w:rsidRPr="00D1109D">
        <w:rPr>
          <w:bCs/>
        </w:rPr>
        <w:t xml:space="preserve"> </w:t>
      </w:r>
      <w:r w:rsidR="00AA3D02" w:rsidRPr="00D1109D">
        <w:rPr>
          <w:bCs/>
        </w:rPr>
        <w:t xml:space="preserve">appears to be eligible for listing as </w:t>
      </w:r>
      <w:r w:rsidR="00D1109D" w:rsidRPr="00D1109D">
        <w:rPr>
          <w:bCs/>
        </w:rPr>
        <w:t>Endangered</w:t>
      </w:r>
      <w:r w:rsidR="00AA3D02" w:rsidRPr="00D1109D">
        <w:rPr>
          <w:bCs/>
        </w:rPr>
        <w:t xml:space="preserve"> </w:t>
      </w:r>
      <w:r w:rsidR="000C1666" w:rsidRPr="00D1109D">
        <w:rPr>
          <w:bCs/>
        </w:rPr>
        <w:t>under this</w:t>
      </w:r>
      <w:r w:rsidR="003767B7" w:rsidRPr="00D1109D">
        <w:rPr>
          <w:bCs/>
        </w:rPr>
        <w:t xml:space="preserve"> criterion.</w:t>
      </w:r>
    </w:p>
    <w:p w14:paraId="6D777AF2" w14:textId="77777777" w:rsidR="003767B7" w:rsidRPr="006F0C13" w:rsidRDefault="003767B7" w:rsidP="003767B7">
      <w:pPr>
        <w:rPr>
          <w:lang w:eastAsia="ja-JP"/>
        </w:rPr>
      </w:pPr>
      <w:r w:rsidRPr="00D1109D">
        <w:rPr>
          <w:bCs/>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358E029A" w14:textId="77777777" w:rsidR="00B6264B" w:rsidRPr="00A94977" w:rsidRDefault="00B6264B" w:rsidP="00B6264B">
      <w:pPr>
        <w:pStyle w:val="Caption"/>
        <w:rPr>
          <w:lang w:eastAsia="ja-JP"/>
        </w:rPr>
      </w:pPr>
      <w:r w:rsidRPr="00A94977">
        <w:rPr>
          <w:lang w:eastAsia="ja-JP"/>
        </w:rPr>
        <w:lastRenderedPageBreak/>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A94977" w14:paraId="2ECFB6A6" w14:textId="77777777" w:rsidTr="00B6264B">
        <w:trPr>
          <w:trHeight w:val="350"/>
        </w:trPr>
        <w:tc>
          <w:tcPr>
            <w:tcW w:w="10738" w:type="dxa"/>
            <w:gridSpan w:val="4"/>
            <w:tcBorders>
              <w:bottom w:val="nil"/>
            </w:tcBorders>
            <w:shd w:val="clear" w:color="auto" w:fill="595959" w:themeFill="text1" w:themeFillTint="A6"/>
            <w:vAlign w:val="center"/>
          </w:tcPr>
          <w:p w14:paraId="2406AAB5" w14:textId="77777777" w:rsidR="00B6264B" w:rsidRPr="00A94977" w:rsidRDefault="00B6264B" w:rsidP="000E630E">
            <w:pPr>
              <w:keepNext/>
              <w:tabs>
                <w:tab w:val="left" w:pos="284"/>
              </w:tabs>
              <w:ind w:left="1452" w:hanging="1452"/>
              <w:rPr>
                <w:rFonts w:ascii="Arial" w:hAnsi="Arial" w:cs="Arial"/>
                <w:b/>
                <w:color w:val="FFFFFF" w:themeColor="background1"/>
              </w:rPr>
            </w:pPr>
          </w:p>
        </w:tc>
      </w:tr>
      <w:tr w:rsidR="00B6264B" w:rsidRPr="00A94977" w14:paraId="4F302AD7" w14:textId="77777777" w:rsidTr="00B6264B">
        <w:tc>
          <w:tcPr>
            <w:tcW w:w="4111" w:type="dxa"/>
            <w:tcBorders>
              <w:top w:val="nil"/>
              <w:bottom w:val="nil"/>
              <w:right w:val="nil"/>
            </w:tcBorders>
          </w:tcPr>
          <w:p w14:paraId="719ED06C" w14:textId="77777777" w:rsidR="00B6264B" w:rsidRPr="00A94977" w:rsidRDefault="00280857" w:rsidP="000E630E">
            <w:pPr>
              <w:pStyle w:val="TableText"/>
              <w:keepNext/>
            </w:pPr>
            <w:r w:rsidRPr="00A94977">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4AEC26E" w14:textId="77777777" w:rsidR="00B6264B" w:rsidRPr="00A94977" w:rsidRDefault="00B6264B" w:rsidP="000E630E">
            <w:pPr>
              <w:pStyle w:val="TableText"/>
              <w:keepNext/>
              <w:rPr>
                <w:rStyle w:val="Strong"/>
              </w:rPr>
            </w:pPr>
            <w:r w:rsidRPr="00A94977">
              <w:rPr>
                <w:rStyle w:val="Strong"/>
              </w:rPr>
              <w:t>Critically Endangered</w:t>
            </w:r>
          </w:p>
          <w:p w14:paraId="6F65F842" w14:textId="77777777" w:rsidR="00B6264B" w:rsidRPr="00A94977" w:rsidRDefault="00B6264B" w:rsidP="000E630E">
            <w:pPr>
              <w:pStyle w:val="TableText"/>
              <w:keepNext/>
              <w:rPr>
                <w:b/>
              </w:rPr>
            </w:pPr>
            <w:r w:rsidRPr="00A94977">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5F1F762" w14:textId="77777777" w:rsidR="00B6264B" w:rsidRPr="00A94977" w:rsidRDefault="00B6264B" w:rsidP="000E630E">
            <w:pPr>
              <w:pStyle w:val="TableText"/>
              <w:keepNext/>
              <w:rPr>
                <w:b/>
              </w:rPr>
            </w:pPr>
            <w:r w:rsidRPr="00A94977">
              <w:rPr>
                <w:b/>
              </w:rPr>
              <w:t>Endangered</w:t>
            </w:r>
          </w:p>
          <w:p w14:paraId="1EAC4ABD" w14:textId="77777777" w:rsidR="00B6264B" w:rsidRPr="00A94977" w:rsidRDefault="00B6264B" w:rsidP="000E630E">
            <w:pPr>
              <w:pStyle w:val="TableText"/>
              <w:keepNext/>
              <w:rPr>
                <w:b/>
              </w:rPr>
            </w:pPr>
            <w:r w:rsidRPr="00A94977">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2BBE9DC" w14:textId="77777777" w:rsidR="00B6264B" w:rsidRPr="00A94977" w:rsidRDefault="00B6264B" w:rsidP="000E630E">
            <w:pPr>
              <w:pStyle w:val="TableText"/>
              <w:keepNext/>
              <w:rPr>
                <w:b/>
              </w:rPr>
            </w:pPr>
            <w:r w:rsidRPr="00A94977">
              <w:rPr>
                <w:b/>
              </w:rPr>
              <w:t>Vulnerable</w:t>
            </w:r>
          </w:p>
          <w:p w14:paraId="0E07756A" w14:textId="77777777" w:rsidR="00B6264B" w:rsidRPr="00A94977" w:rsidRDefault="00B6264B" w:rsidP="000E630E">
            <w:pPr>
              <w:pStyle w:val="TableText"/>
              <w:keepNext/>
              <w:rPr>
                <w:b/>
              </w:rPr>
            </w:pPr>
            <w:r w:rsidRPr="00A94977">
              <w:rPr>
                <w:b/>
              </w:rPr>
              <w:t>Limited</w:t>
            </w:r>
          </w:p>
        </w:tc>
      </w:tr>
      <w:tr w:rsidR="00B6264B" w:rsidRPr="00A94977" w14:paraId="0AE58E83"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5E850F4" w14:textId="77777777" w:rsidR="00B6264B" w:rsidRPr="00A94977" w:rsidRDefault="00B6264B" w:rsidP="000E630E">
            <w:pPr>
              <w:pStyle w:val="TableText"/>
              <w:keepNext/>
              <w:ind w:left="492" w:hanging="492"/>
            </w:pPr>
            <w:r w:rsidRPr="00A94977">
              <w:rPr>
                <w:rStyle w:val="Strong"/>
              </w:rPr>
              <w:t>B1.</w:t>
            </w:r>
            <w:r w:rsidRPr="00A94977">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3C7641C2" w14:textId="77777777" w:rsidR="00B6264B" w:rsidRPr="00A94977" w:rsidRDefault="00B6264B" w:rsidP="000E630E">
            <w:pPr>
              <w:pStyle w:val="TableText"/>
              <w:keepNext/>
              <w:rPr>
                <w:b/>
              </w:rPr>
            </w:pPr>
            <w:r w:rsidRPr="00A94977">
              <w:rPr>
                <w:b/>
              </w:rPr>
              <w:t>&lt; 100 km</w:t>
            </w:r>
            <w:r w:rsidRPr="00A94977">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FC59442" w14:textId="77777777" w:rsidR="00B6264B" w:rsidRPr="00A94977" w:rsidRDefault="00B6264B" w:rsidP="000E630E">
            <w:pPr>
              <w:pStyle w:val="TableText"/>
              <w:keepNext/>
            </w:pPr>
            <w:r w:rsidRPr="00A94977">
              <w:rPr>
                <w:b/>
              </w:rPr>
              <w:t>&lt; 5,000 km</w:t>
            </w:r>
            <w:r w:rsidRPr="00A94977">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79D56736" w14:textId="77777777" w:rsidR="00B6264B" w:rsidRPr="00A94977" w:rsidRDefault="00B6264B" w:rsidP="000E630E">
            <w:pPr>
              <w:pStyle w:val="TableText"/>
              <w:keepNext/>
            </w:pPr>
            <w:r w:rsidRPr="00A94977">
              <w:rPr>
                <w:b/>
              </w:rPr>
              <w:t>&lt; 20,000 km</w:t>
            </w:r>
            <w:r w:rsidRPr="00A94977">
              <w:rPr>
                <w:b/>
                <w:vertAlign w:val="superscript"/>
              </w:rPr>
              <w:t>2</w:t>
            </w:r>
          </w:p>
        </w:tc>
      </w:tr>
      <w:tr w:rsidR="00B6264B" w:rsidRPr="00A94977" w14:paraId="6195E631"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398EFDD" w14:textId="77777777" w:rsidR="00B6264B" w:rsidRPr="00A94977" w:rsidRDefault="00B6264B" w:rsidP="000D55BC">
            <w:pPr>
              <w:pStyle w:val="TableText"/>
              <w:keepNext/>
              <w:ind w:left="492" w:hanging="492"/>
            </w:pPr>
            <w:r w:rsidRPr="00A94977">
              <w:rPr>
                <w:rStyle w:val="Strong"/>
              </w:rPr>
              <w:t>B2.</w:t>
            </w:r>
            <w:r w:rsidRPr="00A94977">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D36B492" w14:textId="77777777" w:rsidR="00B6264B" w:rsidRPr="00A94977" w:rsidRDefault="00B6264B" w:rsidP="000E630E">
            <w:pPr>
              <w:pStyle w:val="TableText"/>
              <w:keepNext/>
              <w:rPr>
                <w:b/>
              </w:rPr>
            </w:pPr>
            <w:r w:rsidRPr="00A94977">
              <w:rPr>
                <w:b/>
              </w:rPr>
              <w:t>&lt; 10 km</w:t>
            </w:r>
            <w:r w:rsidRPr="00A94977">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6BA2339" w14:textId="77777777" w:rsidR="00B6264B" w:rsidRPr="00A94977" w:rsidRDefault="00B6264B" w:rsidP="000E630E">
            <w:pPr>
              <w:pStyle w:val="TableText"/>
              <w:keepNext/>
            </w:pPr>
            <w:r w:rsidRPr="00A94977">
              <w:rPr>
                <w:b/>
              </w:rPr>
              <w:t>&lt; 500 km</w:t>
            </w:r>
            <w:r w:rsidRPr="00A94977">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5DE627E8" w14:textId="77777777" w:rsidR="00B6264B" w:rsidRPr="00A94977" w:rsidRDefault="00B6264B" w:rsidP="000E630E">
            <w:pPr>
              <w:pStyle w:val="TableText"/>
              <w:keepNext/>
            </w:pPr>
            <w:r w:rsidRPr="00A94977">
              <w:rPr>
                <w:b/>
              </w:rPr>
              <w:t>&lt; 2,000 km</w:t>
            </w:r>
            <w:r w:rsidRPr="00A94977">
              <w:rPr>
                <w:b/>
                <w:vertAlign w:val="superscript"/>
              </w:rPr>
              <w:t>2</w:t>
            </w:r>
          </w:p>
        </w:tc>
      </w:tr>
      <w:tr w:rsidR="00B6264B" w:rsidRPr="00A94977" w14:paraId="55C4D6CA" w14:textId="77777777" w:rsidTr="00B6264B">
        <w:tc>
          <w:tcPr>
            <w:tcW w:w="10738" w:type="dxa"/>
            <w:gridSpan w:val="4"/>
            <w:tcBorders>
              <w:top w:val="nil"/>
              <w:bottom w:val="nil"/>
            </w:tcBorders>
          </w:tcPr>
          <w:p w14:paraId="4EACC9C1" w14:textId="77777777" w:rsidR="00B6264B" w:rsidRPr="00A94977" w:rsidRDefault="00B6264B" w:rsidP="000E630E">
            <w:pPr>
              <w:pStyle w:val="TableText"/>
              <w:keepNext/>
              <w:rPr>
                <w:rStyle w:val="Strong"/>
              </w:rPr>
            </w:pPr>
            <w:r w:rsidRPr="00A94977">
              <w:rPr>
                <w:rStyle w:val="Strong"/>
              </w:rPr>
              <w:t>AND at least 2 of the following 3 conditions:</w:t>
            </w:r>
          </w:p>
        </w:tc>
      </w:tr>
      <w:tr w:rsidR="00B6264B" w:rsidRPr="00A94977" w14:paraId="4CD2BE01"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70EFE0" w14:textId="77777777" w:rsidR="00B6264B" w:rsidRPr="00A94977" w:rsidRDefault="00B6264B" w:rsidP="000D55BC">
            <w:pPr>
              <w:pStyle w:val="TableText"/>
              <w:keepNext/>
              <w:ind w:left="492" w:hanging="492"/>
            </w:pPr>
            <w:r w:rsidRPr="00A94977">
              <w:t>(a)</w:t>
            </w:r>
            <w:r w:rsidRPr="00A94977">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6AF652D" w14:textId="77777777" w:rsidR="00B6264B" w:rsidRPr="00A94977" w:rsidRDefault="00B6264B" w:rsidP="000E630E">
            <w:pPr>
              <w:pStyle w:val="TableText"/>
              <w:keepNext/>
              <w:rPr>
                <w:b/>
              </w:rPr>
            </w:pPr>
            <w:r w:rsidRPr="00A94977">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1C9527B" w14:textId="77777777" w:rsidR="00B6264B" w:rsidRPr="00A94977" w:rsidRDefault="00B6264B" w:rsidP="000E630E">
            <w:pPr>
              <w:pStyle w:val="TableText"/>
              <w:keepNext/>
              <w:rPr>
                <w:b/>
              </w:rPr>
            </w:pPr>
            <w:r w:rsidRPr="00A94977">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36DF813" w14:textId="77777777" w:rsidR="00B6264B" w:rsidRPr="00A94977" w:rsidRDefault="00B6264B" w:rsidP="000E630E">
            <w:pPr>
              <w:pStyle w:val="TableText"/>
              <w:keepNext/>
              <w:rPr>
                <w:b/>
              </w:rPr>
            </w:pPr>
            <w:r w:rsidRPr="00A94977">
              <w:rPr>
                <w:b/>
              </w:rPr>
              <w:t>≤ 10</w:t>
            </w:r>
          </w:p>
        </w:tc>
      </w:tr>
      <w:tr w:rsidR="00B6264B" w:rsidRPr="00A94977" w14:paraId="097628F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BD019AF" w14:textId="77777777" w:rsidR="00B6264B" w:rsidRPr="00A94977" w:rsidRDefault="00B6264B" w:rsidP="000D55BC">
            <w:pPr>
              <w:pStyle w:val="TableText"/>
              <w:keepNext/>
              <w:ind w:left="492" w:hanging="492"/>
            </w:pPr>
            <w:r w:rsidRPr="00A94977">
              <w:t>(b)</w:t>
            </w:r>
            <w:r w:rsidRPr="00A94977">
              <w:tab/>
              <w:t>Continuing decline observed, estimated, inferred or projected in any of: (i) extent of occurrence; (ii) area of occupancy; (iii) area, extent and/or quality of habitat; (iv) number of locations or subpopulations; (v) number of mature individuals</w:t>
            </w:r>
          </w:p>
        </w:tc>
      </w:tr>
      <w:tr w:rsidR="00B6264B" w:rsidRPr="00A94977" w14:paraId="3C736F56" w14:textId="77777777" w:rsidTr="00B6264B">
        <w:tc>
          <w:tcPr>
            <w:tcW w:w="10738" w:type="dxa"/>
            <w:gridSpan w:val="4"/>
            <w:tcBorders>
              <w:top w:val="single" w:sz="4" w:space="0" w:color="FFFFFF" w:themeColor="background1"/>
            </w:tcBorders>
            <w:shd w:val="clear" w:color="auto" w:fill="BFBFBF" w:themeFill="background1" w:themeFillShade="BF"/>
          </w:tcPr>
          <w:p w14:paraId="150D5B47" w14:textId="77777777" w:rsidR="00B6264B" w:rsidRPr="00A94977" w:rsidRDefault="00B6264B" w:rsidP="000D55BC">
            <w:pPr>
              <w:pStyle w:val="TableText"/>
              <w:ind w:left="492" w:hanging="492"/>
            </w:pPr>
            <w:r w:rsidRPr="00A94977">
              <w:t>(c)</w:t>
            </w:r>
            <w:r w:rsidRPr="00A94977">
              <w:tab/>
              <w:t>Extreme fluctuations in any of: (i) extent of occurrence; (ii) area of occupancy; (iii) number of locations or subpopulations; (iv) number of mature individuals</w:t>
            </w:r>
          </w:p>
        </w:tc>
      </w:tr>
    </w:tbl>
    <w:p w14:paraId="33830717" w14:textId="77777777" w:rsidR="00B6264B" w:rsidRPr="00A94977" w:rsidRDefault="00C2736A" w:rsidP="00AE31DA">
      <w:pPr>
        <w:pStyle w:val="Heading3"/>
        <w:spacing w:before="240"/>
        <w:ind w:left="964" w:hanging="964"/>
        <w:rPr>
          <w:lang w:eastAsia="ja-JP"/>
        </w:rPr>
      </w:pPr>
      <w:r w:rsidRPr="00A94977">
        <w:rPr>
          <w:lang w:eastAsia="ja-JP"/>
        </w:rPr>
        <w:t>Criterion 2 e</w:t>
      </w:r>
      <w:r w:rsidR="00B6264B" w:rsidRPr="00A94977">
        <w:rPr>
          <w:lang w:eastAsia="ja-JP"/>
        </w:rPr>
        <w:t>vidence</w:t>
      </w:r>
    </w:p>
    <w:p w14:paraId="5D755C9E" w14:textId="3D67E9BB" w:rsidR="00832FAC" w:rsidRPr="002B7C6A" w:rsidRDefault="00D6076E" w:rsidP="00D13BAC">
      <w:pPr>
        <w:pStyle w:val="Heading4"/>
        <w:spacing w:after="240"/>
        <w:rPr>
          <w:lang w:eastAsia="ja-JP"/>
        </w:rPr>
      </w:pPr>
      <w:r w:rsidRPr="002B7C6A">
        <w:rPr>
          <w:lang w:eastAsia="ja-JP"/>
        </w:rPr>
        <w:t xml:space="preserve">Eligible under </w:t>
      </w:r>
      <w:r w:rsidR="00D75F98" w:rsidRPr="002B7C6A">
        <w:rPr>
          <w:lang w:eastAsia="ja-JP"/>
        </w:rPr>
        <w:t xml:space="preserve">B1ab(i,ii,iii,v)+B2ab(i,ii,iii,v) as </w:t>
      </w:r>
      <w:r w:rsidR="00442573">
        <w:rPr>
          <w:lang w:eastAsia="ja-JP"/>
        </w:rPr>
        <w:t xml:space="preserve">Critically </w:t>
      </w:r>
      <w:r w:rsidR="00F35A09" w:rsidRPr="002B7C6A">
        <w:rPr>
          <w:lang w:eastAsia="ja-JP"/>
        </w:rPr>
        <w:t xml:space="preserve">Endangered </w:t>
      </w:r>
    </w:p>
    <w:p w14:paraId="1145214A" w14:textId="77777777" w:rsidR="00EE48A0" w:rsidRPr="00586AEC" w:rsidRDefault="00EE48A0" w:rsidP="00D13BAC">
      <w:pPr>
        <w:pStyle w:val="Heading4"/>
        <w:rPr>
          <w:lang w:eastAsia="ja-JP"/>
        </w:rPr>
      </w:pPr>
      <w:r w:rsidRPr="00586AEC">
        <w:rPr>
          <w:lang w:eastAsia="ja-JP"/>
        </w:rPr>
        <w:t>Extent of occurrence (EOO) and area of occupancy (AOO)</w:t>
      </w:r>
    </w:p>
    <w:p w14:paraId="50F1951E" w14:textId="504A86BE" w:rsidR="009542EE" w:rsidRPr="00586AEC" w:rsidRDefault="00102802" w:rsidP="000C690C">
      <w:pPr>
        <w:rPr>
          <w:bCs/>
          <w:lang w:eastAsia="ja-JP"/>
        </w:rPr>
      </w:pPr>
      <w:r w:rsidRPr="00586AEC">
        <w:rPr>
          <w:bCs/>
          <w:lang w:eastAsia="ja-JP"/>
        </w:rPr>
        <w:t xml:space="preserve">The EOO </w:t>
      </w:r>
      <w:r w:rsidR="00442573">
        <w:rPr>
          <w:bCs/>
          <w:lang w:eastAsia="ja-JP"/>
        </w:rPr>
        <w:t xml:space="preserve">and AOO </w:t>
      </w:r>
      <w:r w:rsidRPr="00586AEC">
        <w:rPr>
          <w:bCs/>
          <w:lang w:eastAsia="ja-JP"/>
        </w:rPr>
        <w:t xml:space="preserve">of </w:t>
      </w:r>
      <w:r w:rsidR="00570EA1">
        <w:rPr>
          <w:bCs/>
          <w:lang w:eastAsia="ja-JP"/>
        </w:rPr>
        <w:t>Stirling Range xyris</w:t>
      </w:r>
      <w:r w:rsidRPr="00586AEC">
        <w:rPr>
          <w:bCs/>
          <w:lang w:eastAsia="ja-JP"/>
        </w:rPr>
        <w:t xml:space="preserve"> </w:t>
      </w:r>
      <w:r w:rsidR="000D42F6">
        <w:rPr>
          <w:bCs/>
          <w:lang w:eastAsia="ja-JP"/>
        </w:rPr>
        <w:t>are</w:t>
      </w:r>
      <w:r w:rsidR="000D42F6" w:rsidRPr="00586AEC">
        <w:rPr>
          <w:bCs/>
          <w:lang w:eastAsia="ja-JP"/>
        </w:rPr>
        <w:t xml:space="preserve"> </w:t>
      </w:r>
      <w:r w:rsidR="00442573">
        <w:rPr>
          <w:bCs/>
          <w:lang w:eastAsia="ja-JP"/>
        </w:rPr>
        <w:t>4</w:t>
      </w:r>
      <w:r w:rsidR="00442573" w:rsidRPr="00586AEC">
        <w:rPr>
          <w:bCs/>
          <w:lang w:eastAsia="ja-JP"/>
        </w:rPr>
        <w:t xml:space="preserve"> </w:t>
      </w:r>
      <w:r w:rsidR="000C690C" w:rsidRPr="00586AEC">
        <w:rPr>
          <w:bCs/>
          <w:lang w:eastAsia="ja-JP"/>
        </w:rPr>
        <w:t>km</w:t>
      </w:r>
      <w:r w:rsidR="000C690C" w:rsidRPr="00586AEC">
        <w:rPr>
          <w:bCs/>
          <w:vertAlign w:val="superscript"/>
          <w:lang w:eastAsia="ja-JP"/>
        </w:rPr>
        <w:t>2</w:t>
      </w:r>
      <w:r w:rsidR="000C690C" w:rsidRPr="00586AEC">
        <w:rPr>
          <w:bCs/>
          <w:lang w:eastAsia="ja-JP"/>
        </w:rPr>
        <w:t xml:space="preserve"> (Table </w:t>
      </w:r>
      <w:r w:rsidR="00586AEC">
        <w:rPr>
          <w:bCs/>
          <w:lang w:eastAsia="ja-JP"/>
        </w:rPr>
        <w:t>4</w:t>
      </w:r>
      <w:r w:rsidR="001D31AC" w:rsidRPr="00586AEC">
        <w:rPr>
          <w:bCs/>
          <w:lang w:eastAsia="ja-JP"/>
        </w:rPr>
        <w:t>)</w:t>
      </w:r>
      <w:r w:rsidR="009542EE" w:rsidRPr="00586AEC">
        <w:rPr>
          <w:bCs/>
          <w:lang w:eastAsia="ja-JP"/>
        </w:rPr>
        <w:t xml:space="preserve">. </w:t>
      </w:r>
    </w:p>
    <w:p w14:paraId="2B942434" w14:textId="775EB231" w:rsidR="000C690C" w:rsidRPr="00586AEC" w:rsidRDefault="00FB07EA" w:rsidP="000C690C">
      <w:r w:rsidRPr="00586AEC">
        <w:t>The</w:t>
      </w:r>
      <w:r w:rsidR="009542EE" w:rsidRPr="00586AEC">
        <w:t xml:space="preserve"> EOO </w:t>
      </w:r>
      <w:r w:rsidRPr="00586AEC">
        <w:t xml:space="preserve">and AOO </w:t>
      </w:r>
      <w:r w:rsidR="009542EE" w:rsidRPr="00586AEC">
        <w:t xml:space="preserve">appear to meet the requirements for listing as </w:t>
      </w:r>
      <w:r w:rsidR="00442573">
        <w:t xml:space="preserve">Critically </w:t>
      </w:r>
      <w:r w:rsidRPr="00442573">
        <w:t>Endangered</w:t>
      </w:r>
      <w:r w:rsidR="009542EE" w:rsidRPr="00586AEC">
        <w:t xml:space="preserve"> under B1</w:t>
      </w:r>
      <w:r w:rsidRPr="00586AEC">
        <w:t xml:space="preserve"> and B2.</w:t>
      </w:r>
    </w:p>
    <w:p w14:paraId="6119B780" w14:textId="77777777" w:rsidR="005D72AF" w:rsidRPr="00586AEC" w:rsidRDefault="005D72AF" w:rsidP="00D13BAC">
      <w:pPr>
        <w:pStyle w:val="Heading4"/>
      </w:pPr>
      <w:r w:rsidRPr="00586AEC">
        <w:t xml:space="preserve">Severely fragmented </w:t>
      </w:r>
    </w:p>
    <w:p w14:paraId="260F73E9" w14:textId="25A86621" w:rsidR="00476A1B" w:rsidRPr="00586AEC" w:rsidRDefault="00570EA1" w:rsidP="00476A1B">
      <w:r>
        <w:t>Stirling Range xyris</w:t>
      </w:r>
      <w:r w:rsidR="00586AEC" w:rsidRPr="00586AEC">
        <w:t xml:space="preserve"> is considered to occur as a single subpopulation. Therefore, no assessment of severe fragmentation is possible and the species</w:t>
      </w:r>
      <w:r w:rsidR="00476A1B" w:rsidRPr="00586AEC">
        <w:t xml:space="preserve"> does not appear to meet the severe fragmentation requirement for listing under this criterion.</w:t>
      </w:r>
    </w:p>
    <w:p w14:paraId="69FFF34C" w14:textId="149DFAF2" w:rsidR="004476F3" w:rsidRPr="00586AEC" w:rsidRDefault="005D72AF" w:rsidP="00D13BAC">
      <w:pPr>
        <w:pStyle w:val="Heading4"/>
      </w:pPr>
      <w:r w:rsidRPr="00586AEC">
        <w:t>Number of locations</w:t>
      </w:r>
    </w:p>
    <w:p w14:paraId="51730BE6" w14:textId="373B0301" w:rsidR="00E25806" w:rsidRPr="00C307C2" w:rsidRDefault="00DA3124" w:rsidP="004B459F">
      <w:r w:rsidRPr="00C307C2">
        <w:t>The most significant threats to the species are</w:t>
      </w:r>
      <w:r w:rsidR="00E25806" w:rsidRPr="00C307C2">
        <w:t xml:space="preserve"> </w:t>
      </w:r>
      <w:r w:rsidRPr="00C307C2">
        <w:t>inappropriate fire regimes</w:t>
      </w:r>
      <w:r w:rsidR="00E24111">
        <w:t xml:space="preserve">, </w:t>
      </w:r>
      <w:r w:rsidR="00220C27" w:rsidRPr="00C307C2">
        <w:t>climate change</w:t>
      </w:r>
      <w:r w:rsidR="00E24111">
        <w:t xml:space="preserve"> and interactions between these threats</w:t>
      </w:r>
      <w:r w:rsidR="00C320AA">
        <w:t xml:space="preserve"> and with herbivory</w:t>
      </w:r>
      <w:r w:rsidRPr="00C307C2">
        <w:t>.</w:t>
      </w:r>
    </w:p>
    <w:p w14:paraId="169248CF" w14:textId="77C2F106" w:rsidR="00D13BAC" w:rsidRDefault="00781904" w:rsidP="00781904">
      <w:r w:rsidRPr="00DE47AD">
        <w:t xml:space="preserve">Inappropriate fire regimes are a threat to </w:t>
      </w:r>
      <w:r w:rsidR="00570EA1">
        <w:t>Stirling Range xyris</w:t>
      </w:r>
      <w:r w:rsidR="00502E4E">
        <w:t xml:space="preserve"> that could cause the </w:t>
      </w:r>
      <w:r w:rsidR="00C320AA">
        <w:t xml:space="preserve">rapid </w:t>
      </w:r>
      <w:r w:rsidR="00502E4E">
        <w:t>elimination of the species’ single subpopulation</w:t>
      </w:r>
      <w:r w:rsidRPr="00DE47AD">
        <w:t xml:space="preserve">. </w:t>
      </w:r>
      <w:r w:rsidR="00570EA1">
        <w:t>Stirling Range xyris</w:t>
      </w:r>
      <w:r w:rsidR="00502E4E">
        <w:t xml:space="preserve"> </w:t>
      </w:r>
      <w:r w:rsidR="00003174">
        <w:t>appears to be</w:t>
      </w:r>
      <w:r w:rsidRPr="00DE47AD">
        <w:t xml:space="preserve"> an obligate seeder (S. Barrett 2022 pers. comm. 4 January)</w:t>
      </w:r>
      <w:r>
        <w:t xml:space="preserve">, and relies on post-fire germination from soil-stored seed and adequate time for recruits to mature and restore the soil seed bank. The species is known from a single subpopulation made up of five sites within a very small area </w:t>
      </w:r>
      <w:r w:rsidRPr="002C0B3A">
        <w:t xml:space="preserve">(&lt;2 km separating the </w:t>
      </w:r>
      <w:r w:rsidR="00D607FC" w:rsidRPr="002C0B3A">
        <w:t>furthest</w:t>
      </w:r>
      <w:r w:rsidRPr="002C0B3A">
        <w:t xml:space="preserve"> sites</w:t>
      </w:r>
      <w:r>
        <w:t xml:space="preserve">). All sites were </w:t>
      </w:r>
      <w:r w:rsidR="002A6E1A">
        <w:t>impacted</w:t>
      </w:r>
      <w:r>
        <w:t xml:space="preserve"> by fires in 2018 or 2019 (only part of site 1a remained unburnt by either fire). </w:t>
      </w:r>
    </w:p>
    <w:p w14:paraId="3B22133C" w14:textId="62614C3E" w:rsidR="00781904" w:rsidRPr="005D0DF9" w:rsidRDefault="00781904" w:rsidP="00781904">
      <w:r>
        <w:t xml:space="preserve">This illustrates the potential for two fires within a period of time shorter than the primary juvenile period (approximately </w:t>
      </w:r>
      <w:r w:rsidR="00BE5C22">
        <w:t xml:space="preserve">three to four </w:t>
      </w:r>
      <w:r>
        <w:t>years) to impact the species.</w:t>
      </w:r>
      <w:r w:rsidR="00502E4E">
        <w:t xml:space="preserve"> </w:t>
      </w:r>
      <w:r w:rsidR="00E95801">
        <w:t xml:space="preserve">It is possible that </w:t>
      </w:r>
      <w:r w:rsidR="00E47F77">
        <w:t xml:space="preserve">fire </w:t>
      </w:r>
      <w:r w:rsidR="00E47F77">
        <w:lastRenderedPageBreak/>
        <w:t>intervals shorter than the species’ primary juvenile period</w:t>
      </w:r>
      <w:r w:rsidR="00E95801" w:rsidRPr="003D4253">
        <w:t xml:space="preserve"> could occur in the future and affect </w:t>
      </w:r>
      <w:r w:rsidR="003D4253" w:rsidRPr="003D4253">
        <w:t>the species’ entire subpopulation</w:t>
      </w:r>
      <w:r w:rsidR="00502E4E" w:rsidRPr="003D4253">
        <w:t xml:space="preserve">, </w:t>
      </w:r>
      <w:r w:rsidR="00E95801" w:rsidRPr="003D4253">
        <w:t xml:space="preserve">particularly considering the predicted decline of median rainfall and increasing frequency of droughts predicted as a result of climate change (Enright et al. 2015; Nolan et al. 2021; Table </w:t>
      </w:r>
      <w:r w:rsidR="003D4253" w:rsidRPr="003D4253">
        <w:t>2</w:t>
      </w:r>
      <w:r w:rsidR="00E95801" w:rsidRPr="003D4253">
        <w:t>).</w:t>
      </w:r>
      <w:r w:rsidRPr="003D4253">
        <w:t xml:space="preserve"> </w:t>
      </w:r>
      <w:r w:rsidR="005E4796">
        <w:t>G</w:t>
      </w:r>
      <w:r>
        <w:t>erminable soil seed banks of other southwest Western Australian obligate seeder monocots (</w:t>
      </w:r>
      <w:r w:rsidR="00F04E87" w:rsidRPr="00F04E87">
        <w:t>Restionaceae</w:t>
      </w:r>
      <w:r>
        <w:t>) have been reported to be totally depleted following fire (Meeney et al. 2004)</w:t>
      </w:r>
      <w:r w:rsidR="00F04E87">
        <w:t>. T</w:t>
      </w:r>
      <w:r>
        <w:t>herefore</w:t>
      </w:r>
      <w:r w:rsidR="003D4253">
        <w:t>,</w:t>
      </w:r>
      <w:r>
        <w:t xml:space="preserve"> it is plausible that </w:t>
      </w:r>
      <w:r w:rsidR="00F04E87">
        <w:t xml:space="preserve">if </w:t>
      </w:r>
      <w:r>
        <w:t xml:space="preserve">two fires </w:t>
      </w:r>
      <w:r w:rsidR="00F04E87">
        <w:t xml:space="preserve">did occur </w:t>
      </w:r>
      <w:r>
        <w:t xml:space="preserve">within the primary juvenile period </w:t>
      </w:r>
      <w:r w:rsidR="00F04E87">
        <w:t xml:space="preserve">it </w:t>
      </w:r>
      <w:r>
        <w:t xml:space="preserve">could cause the elimination or severe reduction of </w:t>
      </w:r>
      <w:r w:rsidR="005E4796">
        <w:t>Stirling Range xyris</w:t>
      </w:r>
      <w:r>
        <w:t xml:space="preserve">. </w:t>
      </w:r>
    </w:p>
    <w:p w14:paraId="5EE2E48D" w14:textId="4C86E058" w:rsidR="00781904" w:rsidRDefault="00E25806" w:rsidP="004B459F">
      <w:r w:rsidRPr="00C307C2">
        <w:t>Climate change is a</w:t>
      </w:r>
      <w:r w:rsidR="00256578">
        <w:t xml:space="preserve">nother </w:t>
      </w:r>
      <w:r w:rsidR="00C307C2">
        <w:t xml:space="preserve">threat to </w:t>
      </w:r>
      <w:r w:rsidR="00570EA1">
        <w:t>Stirling Range xyris</w:t>
      </w:r>
      <w:r w:rsidR="00256578">
        <w:t xml:space="preserve"> that could cause the elimination of the species</w:t>
      </w:r>
      <w:r w:rsidR="001F5908">
        <w:t xml:space="preserve">. </w:t>
      </w:r>
      <w:r w:rsidR="00570EA1">
        <w:t>Stirling Range xyris</w:t>
      </w:r>
      <w:r w:rsidR="00256578">
        <w:t xml:space="preserve"> </w:t>
      </w:r>
      <w:r w:rsidR="001F5908">
        <w:t xml:space="preserve">occurs in perched wetlands on the higher peaks of </w:t>
      </w:r>
      <w:r w:rsidR="00F361D8" w:rsidRPr="000336A5">
        <w:t>Koikyenunuruff</w:t>
      </w:r>
      <w:r w:rsidR="00F361D8">
        <w:t>/</w:t>
      </w:r>
      <w:r w:rsidR="00F361D8">
        <w:rPr>
          <w:lang w:eastAsia="en-GB"/>
        </w:rPr>
        <w:t>Stirling Range</w:t>
      </w:r>
      <w:r w:rsidR="001D407B">
        <w:rPr>
          <w:lang w:eastAsia="en-GB"/>
        </w:rPr>
        <w:t>, which are dependent on rainfall to maintain the hydrology necessary to support this habitat</w:t>
      </w:r>
      <w:r w:rsidR="00F361D8">
        <w:rPr>
          <w:lang w:eastAsia="en-GB"/>
        </w:rPr>
        <w:t>.</w:t>
      </w:r>
      <w:r w:rsidR="001F5908">
        <w:t xml:space="preserve"> </w:t>
      </w:r>
      <w:r w:rsidR="00F361D8">
        <w:t xml:space="preserve">The CSIRO &amp; Bureau of Meteorology (2020) </w:t>
      </w:r>
      <w:r w:rsidR="001F5908" w:rsidRPr="00151D51">
        <w:t>predict southwest Western Australia will experience decreased precipitation and increased average temperatures, as well as greater frequency of droughts</w:t>
      </w:r>
      <w:r w:rsidR="001D407B">
        <w:t xml:space="preserve"> due to climate change. </w:t>
      </w:r>
      <w:r w:rsidR="00F83FB7" w:rsidRPr="00151D51">
        <w:t xml:space="preserve">This </w:t>
      </w:r>
      <w:r w:rsidR="00F83FB7">
        <w:t>is likely to</w:t>
      </w:r>
      <w:r w:rsidR="00F83FB7" w:rsidRPr="00151D51">
        <w:t xml:space="preserve"> </w:t>
      </w:r>
      <w:r w:rsidR="00F83FB7">
        <w:t>reduce the area of suitable habitat for the species</w:t>
      </w:r>
      <w:r w:rsidR="00F83FB7" w:rsidRPr="00151D51">
        <w:t xml:space="preserve"> (Monks et al. 2019)</w:t>
      </w:r>
      <w:r w:rsidR="00F83FB7">
        <w:t xml:space="preserve">, particularly as </w:t>
      </w:r>
      <w:r w:rsidR="00570EA1">
        <w:t>Stirling Range xyris</w:t>
      </w:r>
      <w:r w:rsidR="00AB6C8E">
        <w:t xml:space="preserve"> occurs on the higher peaks and upper slopes of  </w:t>
      </w:r>
      <w:r w:rsidR="00AB6C8E" w:rsidRPr="000336A5">
        <w:t>Koikyenunuruff</w:t>
      </w:r>
      <w:r w:rsidR="00AB6C8E">
        <w:t>/</w:t>
      </w:r>
      <w:r w:rsidR="00AB6C8E">
        <w:rPr>
          <w:lang w:eastAsia="en-GB"/>
        </w:rPr>
        <w:t>Stirling Range</w:t>
      </w:r>
      <w:r w:rsidR="00AB6C8E">
        <w:t xml:space="preserve"> and already occupies the highest possible elevational niche.</w:t>
      </w:r>
      <w:r w:rsidR="00E20B12">
        <w:t xml:space="preserve"> </w:t>
      </w:r>
      <w:r w:rsidR="00E20B12" w:rsidRPr="00CC5CA9">
        <w:t xml:space="preserve">If </w:t>
      </w:r>
      <w:r w:rsidR="00E20B12">
        <w:t>hydrology</w:t>
      </w:r>
      <w:r w:rsidR="00E20B12" w:rsidRPr="00CC5CA9">
        <w:t xml:space="preserve"> changes </w:t>
      </w:r>
      <w:r w:rsidR="00E20B12">
        <w:t>substantially</w:t>
      </w:r>
      <w:r w:rsidR="00E20B12" w:rsidRPr="00CC5CA9">
        <w:t xml:space="preserve">, species </w:t>
      </w:r>
      <w:r w:rsidR="00E20B12">
        <w:t xml:space="preserve">reliant on high soil moisture can </w:t>
      </w:r>
      <w:r w:rsidR="00E20B12" w:rsidRPr="00CC5CA9">
        <w:t>be negatively affected, through mortality or increased competition from species adapted to drier soil conditions (</w:t>
      </w:r>
      <w:r w:rsidR="00E20B12">
        <w:t>Alba et al. 2019</w:t>
      </w:r>
      <w:r w:rsidR="00E20B12" w:rsidRPr="00CC5CA9">
        <w:t>).</w:t>
      </w:r>
      <w:r w:rsidR="00E20B12">
        <w:t xml:space="preserve"> </w:t>
      </w:r>
      <w:r w:rsidR="00570EA1">
        <w:t>Stirling Range xyris</w:t>
      </w:r>
      <w:r w:rsidR="00E20B12">
        <w:t xml:space="preserve"> plants appeared to be suffering from drought stress in 2016 at </w:t>
      </w:r>
      <w:r w:rsidR="00E20B12" w:rsidRPr="005E4796">
        <w:t xml:space="preserve">site </w:t>
      </w:r>
      <w:r w:rsidR="00E20B12" w:rsidRPr="00094C8F">
        <w:t xml:space="preserve">1b </w:t>
      </w:r>
      <w:r w:rsidR="00E20B12" w:rsidRPr="005E4796">
        <w:t xml:space="preserve">, and </w:t>
      </w:r>
      <w:r w:rsidR="00284EB6" w:rsidRPr="005E4796">
        <w:t>anecdotal</w:t>
      </w:r>
      <w:r w:rsidR="00284EB6" w:rsidRPr="00284EB6">
        <w:t xml:space="preserve"> observations </w:t>
      </w:r>
      <w:r w:rsidR="00284EB6">
        <w:t>(</w:t>
      </w:r>
      <w:r w:rsidR="00284EB6" w:rsidRPr="00284EB6">
        <w:t>rather than quantitative on-ground monitoring</w:t>
      </w:r>
      <w:r w:rsidR="00284EB6">
        <w:t xml:space="preserve">) </w:t>
      </w:r>
      <w:r w:rsidR="00E20B12">
        <w:t>from 2004 suggest</w:t>
      </w:r>
      <w:r w:rsidR="00284EB6">
        <w:t>ed</w:t>
      </w:r>
      <w:r w:rsidR="00E20B12">
        <w:t xml:space="preserve"> the entire population appears to be contracting in association with drying habitat</w:t>
      </w:r>
      <w:r w:rsidR="00284EB6">
        <w:t xml:space="preserve"> </w:t>
      </w:r>
      <w:r w:rsidR="00E20B12">
        <w:t>(S. Barrett 2022 pers. comm. 4 January).</w:t>
      </w:r>
      <w:r w:rsidR="004A2150">
        <w:t xml:space="preserve"> </w:t>
      </w:r>
      <w:r w:rsidR="004A2150" w:rsidRPr="002E3404">
        <w:t xml:space="preserve">However, it is unlikely that </w:t>
      </w:r>
      <w:r w:rsidR="00523C07" w:rsidRPr="002E3404">
        <w:t xml:space="preserve">climate change alone would cause the elimination </w:t>
      </w:r>
      <w:r w:rsidR="004A2150" w:rsidRPr="002E3404">
        <w:t xml:space="preserve">of </w:t>
      </w:r>
      <w:r w:rsidR="00523C07" w:rsidRPr="002E3404">
        <w:t>the species with</w:t>
      </w:r>
      <w:r w:rsidR="00523C07">
        <w:t>in one generation of the species (</w:t>
      </w:r>
      <w:r w:rsidR="007B60BD">
        <w:t xml:space="preserve">13 </w:t>
      </w:r>
      <w:r w:rsidR="00523C07">
        <w:t>years), as the species has soil-stored seed that could</w:t>
      </w:r>
      <w:r w:rsidR="00B76A8D">
        <w:t>,</w:t>
      </w:r>
      <w:r w:rsidR="00523C07">
        <w:t xml:space="preserve"> presumably</w:t>
      </w:r>
      <w:r w:rsidR="00B76A8D">
        <w:t>,</w:t>
      </w:r>
      <w:r w:rsidR="00523C07">
        <w:t xml:space="preserve"> </w:t>
      </w:r>
      <w:r w:rsidR="00B76A8D">
        <w:t xml:space="preserve">germinate following </w:t>
      </w:r>
      <w:r w:rsidR="000272F0">
        <w:t xml:space="preserve">the cessation of </w:t>
      </w:r>
      <w:r w:rsidR="00B76A8D">
        <w:t xml:space="preserve">an extreme drought event if adult plants were killed. </w:t>
      </w:r>
    </w:p>
    <w:p w14:paraId="7138BF6F" w14:textId="03D8F7A2" w:rsidR="00F16763" w:rsidRDefault="000272F0" w:rsidP="00D13BAC">
      <w:pPr>
        <w:keepNext/>
        <w:keepLines/>
      </w:pPr>
      <w:r>
        <w:t>T</w:t>
      </w:r>
      <w:r w:rsidR="00B76A8D">
        <w:t xml:space="preserve">he interaction of the threat of </w:t>
      </w:r>
      <w:r w:rsidR="00BC6CD7">
        <w:t xml:space="preserve">inappropriate fire regimes with </w:t>
      </w:r>
      <w:r w:rsidR="00B76A8D">
        <w:t xml:space="preserve">climate change </w:t>
      </w:r>
      <w:r>
        <w:t>and/or</w:t>
      </w:r>
      <w:r w:rsidR="00B76A8D">
        <w:t xml:space="preserve"> herbivory </w:t>
      </w:r>
      <w:r>
        <w:t xml:space="preserve">could </w:t>
      </w:r>
      <w:r w:rsidR="00B76A8D">
        <w:t xml:space="preserve">cause the </w:t>
      </w:r>
      <w:r w:rsidR="00BC6CD7">
        <w:t>rapid elimination</w:t>
      </w:r>
      <w:r w:rsidR="00B76A8D">
        <w:t xml:space="preserve"> of the species</w:t>
      </w:r>
      <w:r w:rsidR="00BC6CD7">
        <w:t>’ single subpopulation</w:t>
      </w:r>
      <w:r w:rsidR="00781904">
        <w:t>.</w:t>
      </w:r>
      <w:r w:rsidR="00F42FF4">
        <w:t xml:space="preserve"> Evidence of grazing of </w:t>
      </w:r>
      <w:r w:rsidR="00570EA1">
        <w:t>Stirling Range xyris</w:t>
      </w:r>
      <w:r w:rsidR="00F42FF4">
        <w:t xml:space="preserve"> plants (presumably by </w:t>
      </w:r>
      <w:r w:rsidR="0076045D">
        <w:t>Q</w:t>
      </w:r>
      <w:r w:rsidR="00F42FF4">
        <w:t>uokka and/or European rabbit) has been observed on several occasions, including post-fire in 2021</w:t>
      </w:r>
      <w:r w:rsidR="009C614F">
        <w:t xml:space="preserve"> (S. Barrett 2022 pers. comm. 4 January). If h</w:t>
      </w:r>
      <w:r w:rsidR="00A54C6C">
        <w:t>igh grazing pressure reduce</w:t>
      </w:r>
      <w:r w:rsidR="009C614F">
        <w:t>s</w:t>
      </w:r>
      <w:r w:rsidR="00A54C6C">
        <w:t xml:space="preserve"> the size of the soil seed bank</w:t>
      </w:r>
      <w:r w:rsidR="009C614F">
        <w:t xml:space="preserve"> through reduced adult fecundity or post-fire seedling survival</w:t>
      </w:r>
      <w:r w:rsidR="00A54C6C">
        <w:t xml:space="preserve">, </w:t>
      </w:r>
      <w:r w:rsidR="009C614F">
        <w:t xml:space="preserve">it </w:t>
      </w:r>
      <w:r w:rsidR="00A54C6C">
        <w:t xml:space="preserve">could increase the </w:t>
      </w:r>
      <w:r w:rsidR="009C614F">
        <w:t>likelihood that</w:t>
      </w:r>
      <w:r w:rsidR="00A54C6C">
        <w:t xml:space="preserve"> inappropriate fire regimes </w:t>
      </w:r>
      <w:r w:rsidR="009C614F">
        <w:t xml:space="preserve">or drought </w:t>
      </w:r>
      <w:r w:rsidR="00DC328C">
        <w:t>could cause</w:t>
      </w:r>
      <w:r w:rsidR="00A54C6C">
        <w:t xml:space="preserve"> the elimination of the species. Similarly</w:t>
      </w:r>
      <w:r w:rsidR="009062AD">
        <w:t>,</w:t>
      </w:r>
      <w:r w:rsidR="00A54C6C">
        <w:t xml:space="preserve"> </w:t>
      </w:r>
      <w:r w:rsidR="009062AD">
        <w:t xml:space="preserve">the interaction between climate change and inappropriate fire regimes could </w:t>
      </w:r>
      <w:r w:rsidR="00312770">
        <w:t>also cause</w:t>
      </w:r>
      <w:r w:rsidR="009062AD">
        <w:t xml:space="preserve"> the rapid elimination of the species</w:t>
      </w:r>
      <w:r w:rsidR="00312770">
        <w:t xml:space="preserve">, if </w:t>
      </w:r>
      <w:r w:rsidR="00312770">
        <w:rPr>
          <w:rFonts w:cstheme="minorHAnsi"/>
          <w:szCs w:val="18"/>
        </w:rPr>
        <w:t>climate change drives increased pressure via higher fire frequency, while also reducing resilience via slower rates of maturation</w:t>
      </w:r>
      <w:r w:rsidR="00437440">
        <w:rPr>
          <w:rFonts w:cstheme="minorHAnsi"/>
          <w:szCs w:val="18"/>
        </w:rPr>
        <w:t xml:space="preserve">, </w:t>
      </w:r>
      <w:r w:rsidR="00312770">
        <w:rPr>
          <w:rFonts w:cstheme="minorHAnsi"/>
          <w:szCs w:val="18"/>
        </w:rPr>
        <w:t>lower fecundity</w:t>
      </w:r>
      <w:r w:rsidR="00437440">
        <w:rPr>
          <w:rFonts w:cstheme="minorHAnsi"/>
          <w:szCs w:val="18"/>
        </w:rPr>
        <w:t xml:space="preserve"> or high</w:t>
      </w:r>
      <w:r w:rsidR="00DC328C">
        <w:rPr>
          <w:rFonts w:cstheme="minorHAnsi"/>
          <w:szCs w:val="18"/>
        </w:rPr>
        <w:t>er</w:t>
      </w:r>
      <w:r w:rsidR="00437440">
        <w:rPr>
          <w:rFonts w:cstheme="minorHAnsi"/>
          <w:szCs w:val="18"/>
        </w:rPr>
        <w:t xml:space="preserve"> post-fire seedling mortality through post-fire drought</w:t>
      </w:r>
      <w:r w:rsidR="00312770">
        <w:rPr>
          <w:rFonts w:cstheme="minorHAnsi"/>
          <w:szCs w:val="18"/>
        </w:rPr>
        <w:t xml:space="preserve"> (Enright et al. 2015; Henzler et al. 2018). It is possible that the</w:t>
      </w:r>
      <w:r w:rsidR="00EE230D">
        <w:rPr>
          <w:rFonts w:cstheme="minorHAnsi"/>
          <w:szCs w:val="18"/>
        </w:rPr>
        <w:t xml:space="preserve"> impacts of the</w:t>
      </w:r>
      <w:r w:rsidR="00312770">
        <w:rPr>
          <w:rFonts w:cstheme="minorHAnsi"/>
          <w:szCs w:val="18"/>
        </w:rPr>
        <w:t xml:space="preserve">se interactions </w:t>
      </w:r>
      <w:r w:rsidR="00EE230D">
        <w:rPr>
          <w:rFonts w:cstheme="minorHAnsi"/>
          <w:szCs w:val="18"/>
        </w:rPr>
        <w:t>are</w:t>
      </w:r>
      <w:r w:rsidR="00312770">
        <w:rPr>
          <w:rFonts w:cstheme="minorHAnsi"/>
          <w:szCs w:val="18"/>
        </w:rPr>
        <w:t xml:space="preserve"> already being </w:t>
      </w:r>
      <w:r w:rsidR="00EE230D">
        <w:rPr>
          <w:rFonts w:cstheme="minorHAnsi"/>
          <w:szCs w:val="18"/>
        </w:rPr>
        <w:t>observe</w:t>
      </w:r>
      <w:r w:rsidR="00003174">
        <w:rPr>
          <w:rFonts w:cstheme="minorHAnsi"/>
          <w:szCs w:val="18"/>
        </w:rPr>
        <w:t>d. S</w:t>
      </w:r>
      <w:r w:rsidR="00D02698" w:rsidRPr="0038021E">
        <w:rPr>
          <w:rFonts w:cs="Arial"/>
        </w:rPr>
        <w:t xml:space="preserve">ite 1a was assessed </w:t>
      </w:r>
      <w:r w:rsidR="00D02698">
        <w:rPr>
          <w:rFonts w:cs="Arial"/>
        </w:rPr>
        <w:t>following the 2019 fire</w:t>
      </w:r>
      <w:r w:rsidR="00D02698" w:rsidRPr="0038021E">
        <w:rPr>
          <w:rFonts w:cs="Arial"/>
        </w:rPr>
        <w:t xml:space="preserve"> and no seedlings were found within the burnt part of the site (S. Barrett 2022 pers. comm. 4 January).</w:t>
      </w:r>
      <w:r w:rsidR="00853ABA">
        <w:rPr>
          <w:rFonts w:cs="Arial"/>
        </w:rPr>
        <w:t xml:space="preserve"> </w:t>
      </w:r>
    </w:p>
    <w:p w14:paraId="01CF1846" w14:textId="73F50B50" w:rsidR="008F0E7E" w:rsidRPr="00F16763" w:rsidRDefault="001640B4" w:rsidP="004B459F">
      <w:r w:rsidRPr="00F16763">
        <w:t xml:space="preserve">Therefore, </w:t>
      </w:r>
      <w:r w:rsidR="00F16763" w:rsidRPr="00F16763">
        <w:t xml:space="preserve">accounting for its very small geographic distribution and the serious threats that are impacting the species, </w:t>
      </w:r>
      <w:r w:rsidR="00570EA1">
        <w:t>Stirling Range xyris</w:t>
      </w:r>
      <w:r w:rsidRPr="00F16763">
        <w:t xml:space="preserve"> is likely to have a single location</w:t>
      </w:r>
      <w:r w:rsidR="00633C27" w:rsidRPr="00F16763">
        <w:t>.</w:t>
      </w:r>
    </w:p>
    <w:p w14:paraId="507E999C" w14:textId="17A2F457" w:rsidR="005D72AF" w:rsidRPr="00F16763" w:rsidRDefault="005D72AF" w:rsidP="00D13BAC">
      <w:pPr>
        <w:pStyle w:val="Heading4"/>
      </w:pPr>
      <w:r w:rsidRPr="00F16763">
        <w:t>Continuing decline</w:t>
      </w:r>
    </w:p>
    <w:p w14:paraId="3B1422C6" w14:textId="272FA008" w:rsidR="005E7C75" w:rsidRPr="006553DB" w:rsidRDefault="001421E9" w:rsidP="009F7EAB">
      <w:r w:rsidRPr="006553DB">
        <w:t xml:space="preserve">Monitoring of </w:t>
      </w:r>
      <w:r w:rsidR="00570EA1">
        <w:t>Stirling Range xyris</w:t>
      </w:r>
      <w:r w:rsidRPr="006553DB">
        <w:t xml:space="preserve"> </w:t>
      </w:r>
      <w:r w:rsidR="00DC328C" w:rsidRPr="006553DB">
        <w:t xml:space="preserve">has documented </w:t>
      </w:r>
      <w:r w:rsidR="005E4796">
        <w:t>a minimum 18</w:t>
      </w:r>
      <w:r w:rsidR="005E7C75" w:rsidRPr="006553DB">
        <w:t xml:space="preserve"> percent decline </w:t>
      </w:r>
      <w:r w:rsidR="006553DB" w:rsidRPr="006553DB">
        <w:t xml:space="preserve">of mature individuals </w:t>
      </w:r>
      <w:r w:rsidR="005E7C75" w:rsidRPr="006553DB">
        <w:t>since 2010/11 (likely to be at the higher end of this estimate, see Criterion 1)</w:t>
      </w:r>
      <w:r w:rsidRPr="006553DB">
        <w:t xml:space="preserve">. </w:t>
      </w:r>
      <w:r w:rsidR="009F7EAB">
        <w:t xml:space="preserve">Several sites appear to be contracting in area (S. Barrett 2022 pers. comm. 4 January). At </w:t>
      </w:r>
      <w:r w:rsidR="0099549C">
        <w:t xml:space="preserve">part of </w:t>
      </w:r>
      <w:r w:rsidR="009F7EAB">
        <w:lastRenderedPageBreak/>
        <w:t>s</w:t>
      </w:r>
      <w:r w:rsidR="009F7EAB" w:rsidRPr="009F7EAB">
        <w:t xml:space="preserve">ite </w:t>
      </w:r>
      <w:r w:rsidR="005E4796" w:rsidRPr="009F7EAB">
        <w:t>1</w:t>
      </w:r>
      <w:r w:rsidR="005E4796">
        <w:t>a</w:t>
      </w:r>
      <w:r w:rsidR="005E4796" w:rsidRPr="009F7EAB">
        <w:t xml:space="preserve"> </w:t>
      </w:r>
      <w:r w:rsidR="009F7EAB">
        <w:t xml:space="preserve">(pre-fire) </w:t>
      </w:r>
      <w:r w:rsidR="009F7EAB" w:rsidRPr="009F7EAB">
        <w:t>there were no plants located in the northern section of the site where they had previously been recorded</w:t>
      </w:r>
      <w:r w:rsidR="009F7EAB">
        <w:t xml:space="preserve">, and </w:t>
      </w:r>
      <w:r w:rsidR="0099549C">
        <w:t xml:space="preserve">at a separate part of the site </w:t>
      </w:r>
      <w:r w:rsidR="009F7EAB">
        <w:t>there was no recruitment observed 1</w:t>
      </w:r>
      <w:r w:rsidR="00C22339">
        <w:t>4</w:t>
      </w:r>
      <w:r w:rsidR="009F7EAB">
        <w:t xml:space="preserve"> months post-fire </w:t>
      </w:r>
      <w:r w:rsidR="009F7EAB" w:rsidRPr="009F7EAB">
        <w:t xml:space="preserve"> (S. Barrett 2022 pers. comm. 4 January). </w:t>
      </w:r>
      <w:r w:rsidR="009F7EAB">
        <w:t xml:space="preserve">Based on these observations, it appears that sites supporting </w:t>
      </w:r>
      <w:r w:rsidR="00570EA1">
        <w:t>Stirling Range xyris</w:t>
      </w:r>
      <w:r w:rsidR="009F7EAB">
        <w:t xml:space="preserve"> are contracting. If this trend continues and some sites become extinct (as appears likely, particularly in the face of worsening climate change), the </w:t>
      </w:r>
      <w:r w:rsidR="00C22339">
        <w:t xml:space="preserve">EOO and </w:t>
      </w:r>
      <w:r w:rsidR="009F7EAB">
        <w:t xml:space="preserve">AOO of the species will </w:t>
      </w:r>
      <w:r w:rsidR="00C22339">
        <w:t xml:space="preserve">continue to </w:t>
      </w:r>
      <w:r w:rsidR="009F7EAB">
        <w:t>decline.</w:t>
      </w:r>
    </w:p>
    <w:p w14:paraId="4860E0CA" w14:textId="7690AC17" w:rsidR="009136F2" w:rsidRPr="009A22C4" w:rsidRDefault="00324048" w:rsidP="005D72AF">
      <w:r w:rsidRPr="007440BC">
        <w:t xml:space="preserve">Habitat quality is also </w:t>
      </w:r>
      <w:r w:rsidR="004914C8" w:rsidRPr="007440BC">
        <w:t xml:space="preserve">expected to be declining due to </w:t>
      </w:r>
      <w:r w:rsidR="0044599C" w:rsidRPr="007440BC">
        <w:t xml:space="preserve">inappropriate fire regimes, </w:t>
      </w:r>
      <w:r w:rsidR="00635054" w:rsidRPr="007440BC">
        <w:t xml:space="preserve">climate change, herbivory, and dieback of associated vegetation caused by </w:t>
      </w:r>
      <w:r w:rsidR="004914C8" w:rsidRPr="007440BC">
        <w:rPr>
          <w:i/>
          <w:iCs/>
        </w:rPr>
        <w:t xml:space="preserve">Phytophthora </w:t>
      </w:r>
      <w:r w:rsidR="004914C8" w:rsidRPr="007440BC">
        <w:t>spp.</w:t>
      </w:r>
      <w:r w:rsidR="00635054" w:rsidRPr="007440BC">
        <w:t xml:space="preserve"> (Table 2).</w:t>
      </w:r>
      <w:r w:rsidR="004914C8" w:rsidRPr="007440BC">
        <w:t xml:space="preserve"> </w:t>
      </w:r>
      <w:r w:rsidR="00635054" w:rsidRPr="007440BC">
        <w:t xml:space="preserve">Fires in 2018 and 2019 have </w:t>
      </w:r>
      <w:r w:rsidR="00C8708E" w:rsidRPr="007440BC">
        <w:t>likely contributed to declines in habitat quality</w:t>
      </w:r>
      <w:r w:rsidR="00915A92">
        <w:t xml:space="preserve">, </w:t>
      </w:r>
      <w:r w:rsidR="007440BC" w:rsidRPr="007440BC">
        <w:t xml:space="preserve">as have been observed in </w:t>
      </w:r>
      <w:r w:rsidR="00915A92">
        <w:t xml:space="preserve">declines of </w:t>
      </w:r>
      <w:r w:rsidR="00570EA1">
        <w:t>Stirling Range xyris</w:t>
      </w:r>
      <w:r w:rsidR="007440BC" w:rsidRPr="007440BC">
        <w:t>, Stirling Range Dryandra (DAWE 2021b) and probably many other species.</w:t>
      </w:r>
      <w:r w:rsidR="007440BC">
        <w:t xml:space="preserve"> </w:t>
      </w:r>
      <w:r w:rsidR="009A22C4" w:rsidRPr="00603C69">
        <w:t>The species occurs in perched wetland habitat on the upper slopes of Koikyenunuruff/</w:t>
      </w:r>
      <w:r w:rsidR="009A22C4" w:rsidRPr="00603C69">
        <w:rPr>
          <w:lang w:eastAsia="en-GB"/>
        </w:rPr>
        <w:t>Stirling</w:t>
      </w:r>
      <w:r w:rsidR="009A22C4" w:rsidRPr="00461C5C">
        <w:rPr>
          <w:lang w:eastAsia="en-GB"/>
        </w:rPr>
        <w:t xml:space="preserve"> Range that is likely to be negatively impacted by projected declines in rainfall and increasing frequency of drought.</w:t>
      </w:r>
      <w:r w:rsidR="00B244DD">
        <w:rPr>
          <w:lang w:eastAsia="en-GB"/>
        </w:rPr>
        <w:t xml:space="preserve"> </w:t>
      </w:r>
      <w:r w:rsidR="00603C69">
        <w:rPr>
          <w:lang w:eastAsia="en-GB"/>
        </w:rPr>
        <w:t xml:space="preserve">The impacts of climate change are already being observed, with </w:t>
      </w:r>
      <w:r w:rsidR="00603C69">
        <w:t xml:space="preserve">the entire population appearing to be contracting in association with drying habitat. </w:t>
      </w:r>
      <w:r w:rsidR="00742F98">
        <w:t xml:space="preserve">Evidence of grazing of </w:t>
      </w:r>
      <w:r w:rsidR="00570EA1">
        <w:t>Stirling Range xyris</w:t>
      </w:r>
      <w:r w:rsidR="00742F98">
        <w:t xml:space="preserve"> plants (presumably by </w:t>
      </w:r>
      <w:r w:rsidR="0076045D">
        <w:t>Q</w:t>
      </w:r>
      <w:r w:rsidR="00742F98">
        <w:t>uokka and/or European rabbit) has been observed on several occasions, including post-fire</w:t>
      </w:r>
      <w:r w:rsidR="00C8708E">
        <w:t>.</w:t>
      </w:r>
      <w:r w:rsidR="00603C69">
        <w:t xml:space="preserve"> </w:t>
      </w:r>
      <w:r w:rsidR="000215BF" w:rsidRPr="009A22C4">
        <w:rPr>
          <w:i/>
          <w:iCs/>
        </w:rPr>
        <w:t xml:space="preserve">Phytophthora </w:t>
      </w:r>
      <w:r w:rsidR="00BA0F43" w:rsidRPr="009A22C4">
        <w:rPr>
          <w:i/>
          <w:iCs/>
        </w:rPr>
        <w:t>cinnamomi</w:t>
      </w:r>
      <w:r w:rsidR="000215BF" w:rsidRPr="009A22C4">
        <w:t xml:space="preserve"> </w:t>
      </w:r>
      <w:r w:rsidR="0061525B" w:rsidRPr="009A22C4">
        <w:t>is present throughout the species’ habitat</w:t>
      </w:r>
      <w:r w:rsidR="000215BF" w:rsidRPr="009A22C4">
        <w:t xml:space="preserve">. </w:t>
      </w:r>
      <w:r w:rsidR="00BA0F43" w:rsidRPr="009A22C4">
        <w:t xml:space="preserve">Although </w:t>
      </w:r>
      <w:r w:rsidR="00570EA1">
        <w:t>Stirling Range xyris</w:t>
      </w:r>
      <w:r w:rsidR="00690219" w:rsidRPr="009A22C4">
        <w:t xml:space="preserve"> is </w:t>
      </w:r>
      <w:r w:rsidR="009A22C4" w:rsidRPr="009A22C4">
        <w:t>presumed to be resistant (S. Barrett 2022 pers. comm. 4 January)</w:t>
      </w:r>
      <w:r w:rsidR="00690219" w:rsidRPr="009A22C4">
        <w:t xml:space="preserve">, dieback caused by </w:t>
      </w:r>
      <w:r w:rsidR="00690219" w:rsidRPr="009A22C4">
        <w:rPr>
          <w:i/>
          <w:iCs/>
        </w:rPr>
        <w:t xml:space="preserve">Phytophthora </w:t>
      </w:r>
      <w:r w:rsidR="00690219" w:rsidRPr="009A22C4">
        <w:t xml:space="preserve">spp. </w:t>
      </w:r>
      <w:r w:rsidR="0099549C">
        <w:t>has</w:t>
      </w:r>
      <w:r w:rsidR="00690219" w:rsidRPr="009A22C4">
        <w:t xml:space="preserve"> degrade</w:t>
      </w:r>
      <w:r w:rsidR="0099549C">
        <w:t>d</w:t>
      </w:r>
      <w:r w:rsidR="00690219" w:rsidRPr="009A22C4">
        <w:t xml:space="preserve"> its habitat by removing susceptible species, with possible indirect negative impacts on </w:t>
      </w:r>
      <w:r w:rsidR="00570EA1">
        <w:t>Stirling Range xyris</w:t>
      </w:r>
      <w:r w:rsidR="00690219" w:rsidRPr="009A22C4">
        <w:t xml:space="preserve"> (e.g. through impacts </w:t>
      </w:r>
      <w:r w:rsidR="009A22C4" w:rsidRPr="009A22C4">
        <w:t>on its</w:t>
      </w:r>
      <w:r w:rsidR="00690219" w:rsidRPr="009A22C4">
        <w:t xml:space="preserve"> insect pollinators).</w:t>
      </w:r>
    </w:p>
    <w:p w14:paraId="6933EAF4" w14:textId="4495913F" w:rsidR="00476A1B" w:rsidRPr="00FA39B8" w:rsidRDefault="00476A1B" w:rsidP="00476A1B">
      <w:r w:rsidRPr="00FA39B8">
        <w:rPr>
          <w:lang w:eastAsia="ja-JP"/>
        </w:rPr>
        <w:t>Accordingly, the species</w:t>
      </w:r>
      <w:r w:rsidRPr="00FA39B8">
        <w:t xml:space="preserve"> appears to meet the continuing decline requirement for listing under this criterion.</w:t>
      </w:r>
    </w:p>
    <w:p w14:paraId="0946E78C" w14:textId="23853F9B" w:rsidR="009126BF" w:rsidRPr="00586AEC" w:rsidRDefault="00476A1B" w:rsidP="00D13BAC">
      <w:pPr>
        <w:pStyle w:val="Heading4"/>
        <w:rPr>
          <w:lang w:eastAsia="ja-JP"/>
        </w:rPr>
      </w:pPr>
      <w:r w:rsidRPr="00586AEC">
        <w:rPr>
          <w:lang w:eastAsia="ja-JP"/>
        </w:rPr>
        <w:t>Extreme f</w:t>
      </w:r>
      <w:r w:rsidR="005D72AF" w:rsidRPr="00586AEC">
        <w:rPr>
          <w:lang w:eastAsia="ja-JP"/>
        </w:rPr>
        <w:t xml:space="preserve">luctuations </w:t>
      </w:r>
    </w:p>
    <w:p w14:paraId="79C8F6BF" w14:textId="66E78299" w:rsidR="005D72AF" w:rsidRPr="00586AEC" w:rsidRDefault="005D72AF" w:rsidP="005D72AF">
      <w:pPr>
        <w:rPr>
          <w:i/>
          <w:iCs/>
        </w:rPr>
      </w:pPr>
      <w:r w:rsidRPr="00586AEC">
        <w:t xml:space="preserve">There are no known extreme fluctuations in EOO, AOO, number of subpopulations, locations or mature individuals. </w:t>
      </w:r>
      <w:r w:rsidR="00677207" w:rsidRPr="00586AEC">
        <w:t xml:space="preserve">Therefore, </w:t>
      </w:r>
      <w:r w:rsidR="00570EA1">
        <w:t>Stirling Range xyris</w:t>
      </w:r>
      <w:r w:rsidR="00677207" w:rsidRPr="00586AEC">
        <w:t xml:space="preserve"> does not meet the threshold for listing as Endangered under sub-criterion (c).</w:t>
      </w:r>
    </w:p>
    <w:p w14:paraId="07FECC86" w14:textId="77777777" w:rsidR="009126BF" w:rsidRPr="00586AEC" w:rsidRDefault="005D72AF" w:rsidP="00D13BAC">
      <w:pPr>
        <w:pStyle w:val="Heading4"/>
        <w:keepLines/>
        <w:rPr>
          <w:lang w:eastAsia="ja-JP"/>
        </w:rPr>
      </w:pPr>
      <w:r w:rsidRPr="00586AEC">
        <w:rPr>
          <w:lang w:eastAsia="ja-JP"/>
        </w:rPr>
        <w:t>Conclusion</w:t>
      </w:r>
    </w:p>
    <w:p w14:paraId="29655E25" w14:textId="7C7C315C" w:rsidR="00EE48A0" w:rsidRPr="00CE5A09" w:rsidRDefault="005D72AF" w:rsidP="00D13BAC">
      <w:pPr>
        <w:keepNext/>
        <w:keepLines/>
      </w:pPr>
      <w:r w:rsidRPr="00FA39B8">
        <w:rPr>
          <w:lang w:eastAsia="ja-JP"/>
        </w:rPr>
        <w:t xml:space="preserve">The data presented above appear to demonstrate that </w:t>
      </w:r>
      <w:r w:rsidR="00570EA1">
        <w:rPr>
          <w:bCs/>
          <w:lang w:eastAsia="ja-JP"/>
        </w:rPr>
        <w:t>Stirling Range xyris</w:t>
      </w:r>
      <w:r w:rsidR="00690219" w:rsidRPr="00FA39B8">
        <w:rPr>
          <w:bCs/>
          <w:lang w:eastAsia="ja-JP"/>
        </w:rPr>
        <w:t xml:space="preserve"> is eligible for</w:t>
      </w:r>
      <w:r w:rsidR="001E2CD3" w:rsidRPr="00FA39B8">
        <w:rPr>
          <w:bCs/>
          <w:lang w:eastAsia="ja-JP"/>
        </w:rPr>
        <w:t xml:space="preserve"> listing </w:t>
      </w:r>
      <w:r w:rsidR="00CE5A09" w:rsidRPr="001457F4">
        <w:rPr>
          <w:bCs/>
          <w:lang w:eastAsia="ja-JP"/>
        </w:rPr>
        <w:t>as</w:t>
      </w:r>
      <w:r w:rsidR="001E2CD3" w:rsidRPr="001457F4">
        <w:rPr>
          <w:bCs/>
          <w:lang w:eastAsia="ja-JP"/>
        </w:rPr>
        <w:t xml:space="preserve"> </w:t>
      </w:r>
      <w:r w:rsidR="001457F4" w:rsidRPr="0055674D">
        <w:rPr>
          <w:bCs/>
          <w:lang w:eastAsia="ja-JP"/>
        </w:rPr>
        <w:t xml:space="preserve">Critically Endangered </w:t>
      </w:r>
      <w:r w:rsidRPr="001457F4">
        <w:rPr>
          <w:lang w:eastAsia="ja-JP"/>
        </w:rPr>
        <w:t>under this criterion</w:t>
      </w:r>
      <w:r w:rsidR="00690219" w:rsidRPr="001457F4">
        <w:rPr>
          <w:lang w:eastAsia="ja-JP"/>
        </w:rPr>
        <w:t>.</w:t>
      </w:r>
    </w:p>
    <w:p w14:paraId="67140E6A" w14:textId="4BA3BD7F" w:rsidR="00102802" w:rsidRPr="00CE5A09" w:rsidRDefault="005D72AF" w:rsidP="00B6264B">
      <w:r w:rsidRPr="00CE5A09">
        <w:rPr>
          <w:lang w:eastAsia="ja-JP"/>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r w:rsidRPr="00CE5A09">
        <w:rPr>
          <w:bCs/>
          <w:lang w:eastAsia="ja-JP"/>
        </w:rPr>
        <w:t>.</w:t>
      </w:r>
    </w:p>
    <w:p w14:paraId="23EF700E" w14:textId="77777777" w:rsidR="00D13BAC" w:rsidRDefault="00D13BAC">
      <w:pPr>
        <w:spacing w:after="0" w:line="240" w:lineRule="auto"/>
        <w:rPr>
          <w:rFonts w:ascii="Calibri" w:hAnsi="Calibri"/>
          <w:b/>
          <w:bCs/>
          <w:sz w:val="24"/>
          <w:szCs w:val="18"/>
          <w:lang w:eastAsia="ja-JP"/>
        </w:rPr>
      </w:pPr>
      <w:r>
        <w:rPr>
          <w:lang w:eastAsia="ja-JP"/>
        </w:rPr>
        <w:br w:type="page"/>
      </w:r>
    </w:p>
    <w:p w14:paraId="14C1ADCB" w14:textId="53880332" w:rsidR="002B69E4" w:rsidRPr="00A94977" w:rsidRDefault="002B69E4" w:rsidP="002B69E4">
      <w:pPr>
        <w:pStyle w:val="Caption"/>
        <w:rPr>
          <w:lang w:eastAsia="ja-JP"/>
        </w:rPr>
      </w:pPr>
      <w:r w:rsidRPr="00A94977">
        <w:rPr>
          <w:lang w:eastAsia="ja-JP"/>
        </w:rPr>
        <w:lastRenderedPageBreak/>
        <w:t>Criterion 3</w:t>
      </w:r>
      <w:r w:rsidR="00280857" w:rsidRPr="00A94977">
        <w:rPr>
          <w:lang w:eastAsia="ja-JP"/>
        </w:rPr>
        <w:t xml:space="preserve"> </w:t>
      </w:r>
      <w:r w:rsidRPr="00A94977">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A94977" w14:paraId="3F6DAE7D"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5350E2D" w14:textId="77777777" w:rsidR="002B134C" w:rsidRPr="00A94977" w:rsidRDefault="002B134C" w:rsidP="00F658E8">
            <w:pPr>
              <w:keepNext/>
              <w:tabs>
                <w:tab w:val="left" w:pos="284"/>
              </w:tabs>
              <w:rPr>
                <w:rFonts w:ascii="Arial" w:hAnsi="Arial" w:cs="Arial"/>
                <w:b/>
                <w:color w:val="FFFFFF" w:themeColor="background1"/>
              </w:rPr>
            </w:pPr>
          </w:p>
        </w:tc>
      </w:tr>
      <w:tr w:rsidR="002B134C" w:rsidRPr="00A94977" w14:paraId="68FA2301" w14:textId="77777777" w:rsidTr="002B134C">
        <w:tc>
          <w:tcPr>
            <w:tcW w:w="3395" w:type="dxa"/>
            <w:gridSpan w:val="2"/>
            <w:tcBorders>
              <w:top w:val="nil"/>
              <w:left w:val="single" w:sz="4" w:space="0" w:color="auto"/>
              <w:bottom w:val="nil"/>
              <w:right w:val="nil"/>
            </w:tcBorders>
          </w:tcPr>
          <w:p w14:paraId="6DCBB897" w14:textId="77777777" w:rsidR="002B134C" w:rsidRPr="00A94977" w:rsidRDefault="002B134C" w:rsidP="00F658E8">
            <w:pPr>
              <w:pStyle w:val="TableText"/>
              <w:keepNext/>
            </w:pPr>
            <w:r w:rsidRPr="00A94977">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B756820" w14:textId="77777777" w:rsidR="002B134C" w:rsidRPr="00A94977" w:rsidRDefault="002B134C" w:rsidP="00F658E8">
            <w:pPr>
              <w:pStyle w:val="TableText"/>
              <w:keepNext/>
              <w:rPr>
                <w:b/>
              </w:rPr>
            </w:pPr>
            <w:r w:rsidRPr="00A94977">
              <w:rPr>
                <w:b/>
              </w:rPr>
              <w:t>Critically Endangered</w:t>
            </w:r>
          </w:p>
          <w:p w14:paraId="2228636D" w14:textId="77777777" w:rsidR="002B134C" w:rsidRPr="00A94977" w:rsidRDefault="002B134C" w:rsidP="00F658E8">
            <w:pPr>
              <w:pStyle w:val="TableText"/>
              <w:keepNext/>
              <w:rPr>
                <w:b/>
              </w:rPr>
            </w:pPr>
            <w:r w:rsidRPr="00A94977">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27B113C" w14:textId="77777777" w:rsidR="002B134C" w:rsidRPr="00A94977" w:rsidRDefault="002B134C" w:rsidP="00F658E8">
            <w:pPr>
              <w:pStyle w:val="TableText"/>
              <w:keepNext/>
              <w:rPr>
                <w:b/>
              </w:rPr>
            </w:pPr>
            <w:r w:rsidRPr="00A94977">
              <w:rPr>
                <w:b/>
              </w:rPr>
              <w:t>Endangered</w:t>
            </w:r>
          </w:p>
          <w:p w14:paraId="4650ECF5" w14:textId="77777777" w:rsidR="002B134C" w:rsidRPr="00A94977" w:rsidRDefault="002B134C" w:rsidP="00F658E8">
            <w:pPr>
              <w:pStyle w:val="TableText"/>
              <w:keepNext/>
              <w:rPr>
                <w:b/>
              </w:rPr>
            </w:pPr>
            <w:r w:rsidRPr="00A94977">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99F5BC2" w14:textId="77777777" w:rsidR="002B134C" w:rsidRPr="00A94977" w:rsidRDefault="002B134C" w:rsidP="00F658E8">
            <w:pPr>
              <w:pStyle w:val="TableText"/>
              <w:keepNext/>
              <w:rPr>
                <w:b/>
              </w:rPr>
            </w:pPr>
            <w:r w:rsidRPr="00A94977">
              <w:rPr>
                <w:b/>
              </w:rPr>
              <w:t>Vulnerable</w:t>
            </w:r>
          </w:p>
          <w:p w14:paraId="618FE968" w14:textId="77777777" w:rsidR="002B134C" w:rsidRPr="00A94977" w:rsidRDefault="002B134C" w:rsidP="00F658E8">
            <w:pPr>
              <w:pStyle w:val="TableText"/>
              <w:keepNext/>
              <w:rPr>
                <w:b/>
              </w:rPr>
            </w:pPr>
            <w:r w:rsidRPr="00A94977">
              <w:rPr>
                <w:b/>
              </w:rPr>
              <w:t>Limited</w:t>
            </w:r>
          </w:p>
        </w:tc>
      </w:tr>
      <w:tr w:rsidR="002B134C" w:rsidRPr="00A94977" w14:paraId="63C9FE3D"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F1DD09A" w14:textId="77777777" w:rsidR="002B134C" w:rsidRPr="00A94977" w:rsidRDefault="002B134C" w:rsidP="00F658E8">
            <w:pPr>
              <w:pStyle w:val="TableText"/>
              <w:keepNext/>
            </w:pPr>
            <w:r w:rsidRPr="00A94977">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5D88BB9" w14:textId="77777777" w:rsidR="002B134C" w:rsidRPr="00A94977" w:rsidRDefault="002B134C" w:rsidP="00F658E8">
            <w:pPr>
              <w:pStyle w:val="TableText"/>
              <w:keepNext/>
              <w:rPr>
                <w:b/>
              </w:rPr>
            </w:pPr>
            <w:r w:rsidRPr="00A94977">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F7501A3" w14:textId="77777777" w:rsidR="002B134C" w:rsidRPr="00A94977" w:rsidRDefault="002B134C" w:rsidP="00F658E8">
            <w:pPr>
              <w:pStyle w:val="TableText"/>
              <w:keepNext/>
            </w:pPr>
            <w:r w:rsidRPr="00A94977">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6CCA45B" w14:textId="77777777" w:rsidR="002B134C" w:rsidRPr="00A94977" w:rsidRDefault="002B134C" w:rsidP="00F658E8">
            <w:pPr>
              <w:pStyle w:val="TableText"/>
              <w:keepNext/>
            </w:pPr>
            <w:r w:rsidRPr="00A94977">
              <w:rPr>
                <w:b/>
              </w:rPr>
              <w:t xml:space="preserve">&lt; 10,000 </w:t>
            </w:r>
          </w:p>
        </w:tc>
      </w:tr>
      <w:tr w:rsidR="002B134C" w:rsidRPr="00A94977" w14:paraId="1AB36E3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72B596D" w14:textId="77777777" w:rsidR="002B134C" w:rsidRPr="00A94977" w:rsidRDefault="002B134C" w:rsidP="00F658E8">
            <w:pPr>
              <w:pStyle w:val="TableText"/>
              <w:keepNext/>
            </w:pPr>
            <w:r w:rsidRPr="00A94977">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512A0B0" w14:textId="77777777" w:rsidR="002B134C" w:rsidRPr="00A94977"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6AB3D9B" w14:textId="77777777" w:rsidR="002B134C" w:rsidRPr="00A94977"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2672998" w14:textId="77777777" w:rsidR="002B134C" w:rsidRPr="00A94977" w:rsidRDefault="002B134C" w:rsidP="00F658E8">
            <w:pPr>
              <w:pStyle w:val="TableText"/>
              <w:keepNext/>
              <w:rPr>
                <w:b/>
              </w:rPr>
            </w:pPr>
          </w:p>
        </w:tc>
      </w:tr>
      <w:tr w:rsidR="002B134C" w:rsidRPr="00A94977" w14:paraId="638FC36C"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098A83E" w14:textId="77777777" w:rsidR="002B134C" w:rsidRPr="00A94977" w:rsidRDefault="002B134C" w:rsidP="00F658E8">
            <w:pPr>
              <w:pStyle w:val="TableText"/>
              <w:keepNext/>
              <w:ind w:left="334" w:hanging="334"/>
            </w:pPr>
            <w:r w:rsidRPr="00A94977">
              <w:rPr>
                <w:rStyle w:val="Strong"/>
              </w:rPr>
              <w:t>C1</w:t>
            </w:r>
            <w:r w:rsidR="00855316" w:rsidRPr="00A94977">
              <w:rPr>
                <w:rStyle w:val="Strong"/>
              </w:rPr>
              <w:t>.</w:t>
            </w:r>
            <w:r w:rsidRPr="00A94977">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2B7B586C" w14:textId="77777777" w:rsidR="002B134C" w:rsidRPr="00A94977" w:rsidRDefault="002B134C" w:rsidP="00F658E8">
            <w:pPr>
              <w:pStyle w:val="TableText"/>
              <w:keepNext/>
              <w:rPr>
                <w:b/>
              </w:rPr>
            </w:pPr>
            <w:r w:rsidRPr="00A94977">
              <w:rPr>
                <w:b/>
              </w:rPr>
              <w:t>Very high rate</w:t>
            </w:r>
          </w:p>
          <w:p w14:paraId="35FBF17D" w14:textId="77777777" w:rsidR="002B134C" w:rsidRPr="00A94977" w:rsidRDefault="002B134C" w:rsidP="00F658E8">
            <w:pPr>
              <w:pStyle w:val="TableText"/>
              <w:keepNext/>
              <w:rPr>
                <w:b/>
              </w:rPr>
            </w:pPr>
            <w:r w:rsidRPr="00A94977">
              <w:rPr>
                <w:b/>
              </w:rPr>
              <w:t>25% in 3 years or 1 generation</w:t>
            </w:r>
          </w:p>
          <w:p w14:paraId="1D6C227A" w14:textId="77777777" w:rsidR="002B134C" w:rsidRPr="00A94977" w:rsidRDefault="002B134C" w:rsidP="00F658E8">
            <w:pPr>
              <w:pStyle w:val="TableText"/>
              <w:keepNext/>
              <w:rPr>
                <w:b/>
              </w:rPr>
            </w:pPr>
            <w:r w:rsidRPr="00A94977">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8736288" w14:textId="77777777" w:rsidR="002B134C" w:rsidRPr="00A94977" w:rsidRDefault="002B134C" w:rsidP="00F658E8">
            <w:pPr>
              <w:pStyle w:val="TableText"/>
              <w:keepNext/>
              <w:rPr>
                <w:b/>
              </w:rPr>
            </w:pPr>
            <w:r w:rsidRPr="00A94977">
              <w:rPr>
                <w:b/>
              </w:rPr>
              <w:t>High rate</w:t>
            </w:r>
          </w:p>
          <w:p w14:paraId="5D97EECB" w14:textId="77777777" w:rsidR="002B134C" w:rsidRPr="00A94977" w:rsidRDefault="002B134C" w:rsidP="00F658E8">
            <w:pPr>
              <w:pStyle w:val="TableText"/>
              <w:keepNext/>
              <w:rPr>
                <w:b/>
              </w:rPr>
            </w:pPr>
            <w:r w:rsidRPr="00A94977">
              <w:rPr>
                <w:b/>
              </w:rPr>
              <w:t>20% in 5 years or 2 generation</w:t>
            </w:r>
          </w:p>
          <w:p w14:paraId="28B0D776" w14:textId="77777777" w:rsidR="002B134C" w:rsidRPr="00A94977" w:rsidRDefault="002B134C" w:rsidP="00F658E8">
            <w:pPr>
              <w:pStyle w:val="TableText"/>
              <w:keepNext/>
              <w:rPr>
                <w:b/>
              </w:rPr>
            </w:pPr>
            <w:r w:rsidRPr="00A94977">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3468B0F" w14:textId="77777777" w:rsidR="002B134C" w:rsidRPr="00A94977" w:rsidRDefault="002B134C" w:rsidP="00F658E8">
            <w:pPr>
              <w:pStyle w:val="TableText"/>
              <w:keepNext/>
              <w:rPr>
                <w:b/>
              </w:rPr>
            </w:pPr>
            <w:r w:rsidRPr="00A94977">
              <w:rPr>
                <w:b/>
              </w:rPr>
              <w:t>Substantial rate</w:t>
            </w:r>
          </w:p>
          <w:p w14:paraId="645172F9" w14:textId="77777777" w:rsidR="002B134C" w:rsidRPr="00A94977" w:rsidRDefault="002B134C" w:rsidP="00F658E8">
            <w:pPr>
              <w:pStyle w:val="TableText"/>
              <w:keepNext/>
              <w:rPr>
                <w:b/>
              </w:rPr>
            </w:pPr>
            <w:r w:rsidRPr="00A94977">
              <w:rPr>
                <w:b/>
              </w:rPr>
              <w:t>10% in 10 years or 3 generations</w:t>
            </w:r>
          </w:p>
          <w:p w14:paraId="23B4A0F6" w14:textId="77777777" w:rsidR="002B134C" w:rsidRPr="00A94977" w:rsidRDefault="002B134C" w:rsidP="00F658E8">
            <w:pPr>
              <w:pStyle w:val="TableText"/>
              <w:keepNext/>
              <w:rPr>
                <w:b/>
              </w:rPr>
            </w:pPr>
            <w:r w:rsidRPr="00A94977">
              <w:rPr>
                <w:b/>
              </w:rPr>
              <w:t>(whichever is longer)</w:t>
            </w:r>
          </w:p>
        </w:tc>
      </w:tr>
      <w:tr w:rsidR="002B134C" w:rsidRPr="00A94977" w14:paraId="3D221DC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D490012" w14:textId="77777777" w:rsidR="002B134C" w:rsidRPr="00A94977" w:rsidRDefault="002B134C" w:rsidP="00F658E8">
            <w:pPr>
              <w:pStyle w:val="TableText"/>
              <w:keepNext/>
              <w:ind w:left="336" w:hanging="336"/>
            </w:pPr>
            <w:r w:rsidRPr="00A94977">
              <w:rPr>
                <w:rStyle w:val="Strong"/>
              </w:rPr>
              <w:t>C2</w:t>
            </w:r>
            <w:r w:rsidR="00855316" w:rsidRPr="00A94977">
              <w:rPr>
                <w:rStyle w:val="Strong"/>
              </w:rPr>
              <w:t>.</w:t>
            </w:r>
            <w:r w:rsidRPr="00A94977">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494735B" w14:textId="77777777" w:rsidR="002B134C" w:rsidRPr="00A94977" w:rsidRDefault="002B134C" w:rsidP="00F658E8">
            <w:pPr>
              <w:pStyle w:val="TableText"/>
              <w:keepNext/>
            </w:pPr>
          </w:p>
        </w:tc>
        <w:tc>
          <w:tcPr>
            <w:tcW w:w="1833" w:type="dxa"/>
            <w:tcBorders>
              <w:top w:val="nil"/>
              <w:left w:val="nil"/>
              <w:bottom w:val="nil"/>
              <w:right w:val="nil"/>
            </w:tcBorders>
          </w:tcPr>
          <w:p w14:paraId="1E1A221B" w14:textId="77777777" w:rsidR="002B134C" w:rsidRPr="00A94977" w:rsidRDefault="002B134C" w:rsidP="00F658E8">
            <w:pPr>
              <w:pStyle w:val="TableText"/>
              <w:keepNext/>
            </w:pPr>
          </w:p>
        </w:tc>
        <w:tc>
          <w:tcPr>
            <w:tcW w:w="1902" w:type="dxa"/>
            <w:tcBorders>
              <w:top w:val="nil"/>
              <w:left w:val="nil"/>
              <w:bottom w:val="nil"/>
              <w:right w:val="single" w:sz="4" w:space="0" w:color="auto"/>
            </w:tcBorders>
          </w:tcPr>
          <w:p w14:paraId="6B9B3A8D" w14:textId="77777777" w:rsidR="002B134C" w:rsidRPr="00A94977" w:rsidRDefault="002B134C" w:rsidP="00F658E8">
            <w:pPr>
              <w:pStyle w:val="TableText"/>
              <w:keepNext/>
            </w:pPr>
          </w:p>
        </w:tc>
      </w:tr>
      <w:tr w:rsidR="002B134C" w:rsidRPr="00A94977" w14:paraId="1FF3371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0DCF3CB" w14:textId="77777777" w:rsidR="002B134C" w:rsidRPr="00A94977" w:rsidRDefault="002B134C" w:rsidP="00F658E8">
            <w:pPr>
              <w:pStyle w:val="TableText"/>
              <w:keepNext/>
            </w:pPr>
            <w:r w:rsidRPr="00A94977">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7819BCC" w14:textId="77777777" w:rsidR="002B134C" w:rsidRPr="00A94977" w:rsidRDefault="002B134C" w:rsidP="00F658E8">
            <w:pPr>
              <w:pStyle w:val="TableText"/>
              <w:keepNext/>
              <w:ind w:left="340" w:hanging="340"/>
            </w:pPr>
            <w:r w:rsidRPr="00A94977">
              <w:t>(i)</w:t>
            </w:r>
            <w:r w:rsidRPr="00A94977">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242ADE9" w14:textId="77777777" w:rsidR="002B134C" w:rsidRPr="00A94977" w:rsidRDefault="002B134C" w:rsidP="00F658E8">
            <w:pPr>
              <w:pStyle w:val="TableText"/>
              <w:keepNext/>
              <w:rPr>
                <w:b/>
              </w:rPr>
            </w:pPr>
            <w:r w:rsidRPr="00A94977">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316A474" w14:textId="77777777" w:rsidR="002B134C" w:rsidRPr="00A94977" w:rsidRDefault="002B134C" w:rsidP="00F658E8">
            <w:pPr>
              <w:pStyle w:val="TableText"/>
              <w:keepNext/>
              <w:rPr>
                <w:b/>
              </w:rPr>
            </w:pPr>
            <w:r w:rsidRPr="00A94977">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6AFC3B2" w14:textId="77777777" w:rsidR="002B134C" w:rsidRPr="00A94977" w:rsidRDefault="002B134C" w:rsidP="00F658E8">
            <w:pPr>
              <w:pStyle w:val="TableText"/>
              <w:keepNext/>
              <w:rPr>
                <w:b/>
              </w:rPr>
            </w:pPr>
            <w:r w:rsidRPr="00A94977">
              <w:rPr>
                <w:b/>
              </w:rPr>
              <w:t>≤ 1,000</w:t>
            </w:r>
          </w:p>
        </w:tc>
      </w:tr>
      <w:tr w:rsidR="002B134C" w:rsidRPr="00A94977" w14:paraId="41FFEA9B"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509451E1" w14:textId="77777777" w:rsidR="002B134C" w:rsidRPr="00A94977"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6023F" w14:textId="77777777" w:rsidR="002B134C" w:rsidRPr="00A94977" w:rsidRDefault="002B134C" w:rsidP="00F658E8">
            <w:pPr>
              <w:pStyle w:val="TableText"/>
              <w:keepNext/>
              <w:ind w:left="340" w:hanging="340"/>
            </w:pPr>
            <w:r w:rsidRPr="00A94977">
              <w:t xml:space="preserve">(ii) </w:t>
            </w:r>
            <w:r w:rsidRPr="00A94977">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611F1A" w14:textId="77777777" w:rsidR="002B134C" w:rsidRPr="00A94977" w:rsidRDefault="002B134C" w:rsidP="00F658E8">
            <w:pPr>
              <w:pStyle w:val="TableText"/>
              <w:keepNext/>
              <w:rPr>
                <w:b/>
              </w:rPr>
            </w:pPr>
            <w:r w:rsidRPr="00A94977">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0F2F7B8" w14:textId="77777777" w:rsidR="002B134C" w:rsidRPr="00A94977" w:rsidRDefault="002B134C" w:rsidP="00F658E8">
            <w:pPr>
              <w:pStyle w:val="TableText"/>
              <w:keepNext/>
              <w:rPr>
                <w:b/>
              </w:rPr>
            </w:pPr>
            <w:r w:rsidRPr="00A94977">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4162E6D" w14:textId="77777777" w:rsidR="002B134C" w:rsidRPr="00A94977" w:rsidRDefault="002B134C" w:rsidP="00F658E8">
            <w:pPr>
              <w:pStyle w:val="TableText"/>
              <w:keepNext/>
              <w:rPr>
                <w:b/>
              </w:rPr>
            </w:pPr>
            <w:r w:rsidRPr="00A94977">
              <w:rPr>
                <w:b/>
              </w:rPr>
              <w:t>100%</w:t>
            </w:r>
          </w:p>
        </w:tc>
      </w:tr>
      <w:tr w:rsidR="002B134C" w:rsidRPr="00A94977" w14:paraId="4971A63C"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1D82270" w14:textId="77777777" w:rsidR="002B134C" w:rsidRPr="00A94977" w:rsidRDefault="002B134C" w:rsidP="00F658E8">
            <w:pPr>
              <w:pStyle w:val="TableText"/>
              <w:keepNext/>
              <w:ind w:left="334" w:hanging="334"/>
            </w:pPr>
            <w:r w:rsidRPr="00A94977">
              <w:t>(b)</w:t>
            </w:r>
            <w:r w:rsidRPr="00A94977">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BADEC45" w14:textId="77777777" w:rsidR="002B134C" w:rsidRPr="00A94977"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A4DD4C7" w14:textId="77777777" w:rsidR="002B134C" w:rsidRPr="00A94977"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26E8BB99" w14:textId="77777777" w:rsidR="002B134C" w:rsidRPr="00A94977" w:rsidRDefault="002B134C" w:rsidP="00F658E8">
            <w:pPr>
              <w:pStyle w:val="TableText"/>
              <w:keepNext/>
            </w:pPr>
          </w:p>
        </w:tc>
      </w:tr>
    </w:tbl>
    <w:p w14:paraId="28033AD8" w14:textId="77777777" w:rsidR="002B69E4" w:rsidRPr="00A94977" w:rsidRDefault="00C2736A" w:rsidP="00CD30FC">
      <w:pPr>
        <w:pStyle w:val="Heading3"/>
        <w:spacing w:before="240"/>
        <w:ind w:left="964" w:hanging="964"/>
      </w:pPr>
      <w:r w:rsidRPr="00A94977">
        <w:t>Criterion 3 e</w:t>
      </w:r>
      <w:r w:rsidR="002B69E4" w:rsidRPr="00A94977">
        <w:t>vidence</w:t>
      </w:r>
    </w:p>
    <w:p w14:paraId="38BF776E" w14:textId="2CCC3FF7" w:rsidR="002B69E4" w:rsidRPr="00D13BAC" w:rsidRDefault="0074733F" w:rsidP="00D13BAC">
      <w:pPr>
        <w:pStyle w:val="Heading4"/>
        <w:spacing w:after="240"/>
        <w:rPr>
          <w:rStyle w:val="Strong"/>
          <w:b/>
          <w:bCs/>
        </w:rPr>
      </w:pPr>
      <w:r w:rsidRPr="00D13BAC">
        <w:rPr>
          <w:rStyle w:val="Strong"/>
          <w:b/>
          <w:bCs/>
        </w:rPr>
        <w:t>Eligible under C1</w:t>
      </w:r>
      <w:r w:rsidR="006065A1" w:rsidRPr="00D13BAC">
        <w:rPr>
          <w:rStyle w:val="Strong"/>
          <w:b/>
          <w:bCs/>
        </w:rPr>
        <w:t>+C2a(ii)</w:t>
      </w:r>
      <w:r w:rsidR="00CC3454" w:rsidRPr="00D13BAC">
        <w:rPr>
          <w:rStyle w:val="Strong"/>
          <w:b/>
          <w:bCs/>
        </w:rPr>
        <w:t xml:space="preserve"> </w:t>
      </w:r>
      <w:r w:rsidRPr="00D13BAC">
        <w:rPr>
          <w:rStyle w:val="Strong"/>
          <w:b/>
          <w:bCs/>
        </w:rPr>
        <w:t>as Endangered</w:t>
      </w:r>
    </w:p>
    <w:p w14:paraId="53F91E78" w14:textId="2726E784" w:rsidR="000B6F73" w:rsidRDefault="00FA79EB" w:rsidP="003767B7">
      <w:r w:rsidRPr="000B6F73">
        <w:t xml:space="preserve">The population of </w:t>
      </w:r>
      <w:r w:rsidR="00570EA1">
        <w:t>Stirling Range xyris</w:t>
      </w:r>
      <w:r w:rsidR="00B418AA" w:rsidRPr="000B6F73">
        <w:t xml:space="preserve"> </w:t>
      </w:r>
      <w:r w:rsidR="000B6F73" w:rsidRPr="000B6F73">
        <w:t xml:space="preserve">is estimated at </w:t>
      </w:r>
      <w:r w:rsidR="007E6EBB">
        <w:t>approximately 900</w:t>
      </w:r>
      <w:r w:rsidR="000B6F73" w:rsidRPr="000B6F73">
        <w:t xml:space="preserve"> individuals, when the current cohort of juveniles reaches maturity</w:t>
      </w:r>
      <w:r w:rsidRPr="000B6F73">
        <w:t xml:space="preserve"> (Table </w:t>
      </w:r>
      <w:r w:rsidR="000B6F73" w:rsidRPr="000B6F73">
        <w:t>4</w:t>
      </w:r>
      <w:r w:rsidRPr="000B6F73">
        <w:t>)</w:t>
      </w:r>
      <w:r w:rsidR="0079146E" w:rsidRPr="000B6F73">
        <w:t xml:space="preserve">. </w:t>
      </w:r>
      <w:r w:rsidR="00B418AA" w:rsidRPr="000B6F73">
        <w:t>Therefore the population appears to be low.</w:t>
      </w:r>
      <w:r w:rsidR="00F61047" w:rsidRPr="000B6F73">
        <w:t xml:space="preserve"> </w:t>
      </w:r>
    </w:p>
    <w:p w14:paraId="444CA829" w14:textId="18DE198F" w:rsidR="003767B7" w:rsidRPr="0074733F" w:rsidRDefault="00A16558" w:rsidP="003767B7">
      <w:pPr>
        <w:rPr>
          <w:bCs/>
        </w:rPr>
      </w:pPr>
      <w:r>
        <w:t xml:space="preserve">The species has declined by at least </w:t>
      </w:r>
      <w:r w:rsidR="00C40021">
        <w:t>18</w:t>
      </w:r>
      <w:r>
        <w:t xml:space="preserve"> percent</w:t>
      </w:r>
      <w:r w:rsidR="00C40021">
        <w:t xml:space="preserve"> since </w:t>
      </w:r>
      <w:r w:rsidR="00F316DA">
        <w:t>2010/11</w:t>
      </w:r>
      <w:r>
        <w:t xml:space="preserve">  (see</w:t>
      </w:r>
      <w:r w:rsidR="00557AE4">
        <w:t xml:space="preserve"> evidence presented for Criterion 1).</w:t>
      </w:r>
      <w:r w:rsidR="00C40021">
        <w:t xml:space="preserve"> Anecdotal observations of additional decline </w:t>
      </w:r>
      <w:r w:rsidR="00F316DA">
        <w:t xml:space="preserve">(see Criterion 1) </w:t>
      </w:r>
      <w:r w:rsidR="00C40021">
        <w:t>suggest that the actual decline over the last two generations (26 years) could plausibly be 20 percent.</w:t>
      </w:r>
      <w:r w:rsidR="00557AE4">
        <w:t xml:space="preserve"> Therefore, it meets the requirements of subcriterion C1</w:t>
      </w:r>
      <w:r w:rsidR="006065A1">
        <w:t xml:space="preserve">. As the species is considered to have a single subpopulation </w:t>
      </w:r>
      <w:r w:rsidR="004E6790">
        <w:t xml:space="preserve">that contains 100 percent of mature individuals </w:t>
      </w:r>
      <w:r w:rsidR="006065A1">
        <w:t xml:space="preserve">(see Table 4), </w:t>
      </w:r>
      <w:r w:rsidR="00CC3454">
        <w:rPr>
          <w:bCs/>
        </w:rPr>
        <w:t xml:space="preserve">the </w:t>
      </w:r>
      <w:r w:rsidR="00633047" w:rsidRPr="000B6F73">
        <w:rPr>
          <w:bCs/>
        </w:rPr>
        <w:t xml:space="preserve">species </w:t>
      </w:r>
      <w:r w:rsidR="004E6790">
        <w:rPr>
          <w:bCs/>
        </w:rPr>
        <w:t xml:space="preserve">also meets the requirements of the subcriterion C2. Therefore, </w:t>
      </w:r>
      <w:r w:rsidR="00570EA1">
        <w:rPr>
          <w:bCs/>
        </w:rPr>
        <w:t>Stirling Range xyris</w:t>
      </w:r>
      <w:r w:rsidR="004E6790">
        <w:rPr>
          <w:bCs/>
        </w:rPr>
        <w:t xml:space="preserve"> </w:t>
      </w:r>
      <w:r w:rsidR="00633047" w:rsidRPr="000B6F73">
        <w:rPr>
          <w:bCs/>
        </w:rPr>
        <w:t>appear</w:t>
      </w:r>
      <w:r w:rsidR="0074733F" w:rsidRPr="000B6F73">
        <w:rPr>
          <w:bCs/>
        </w:rPr>
        <w:t>s</w:t>
      </w:r>
      <w:r w:rsidR="00633047" w:rsidRPr="000B6F73">
        <w:rPr>
          <w:bCs/>
        </w:rPr>
        <w:t xml:space="preserve"> to meet the requirements for listing </w:t>
      </w:r>
      <w:r w:rsidR="0074733F" w:rsidRPr="000B6F73">
        <w:rPr>
          <w:bCs/>
        </w:rPr>
        <w:t xml:space="preserve">as Endangered </w:t>
      </w:r>
      <w:r w:rsidR="00633047" w:rsidRPr="000B6F73">
        <w:rPr>
          <w:bCs/>
        </w:rPr>
        <w:t>under this criterion.</w:t>
      </w:r>
    </w:p>
    <w:p w14:paraId="4BDBFE31" w14:textId="55FEA4E6" w:rsidR="003767B7" w:rsidRPr="0074733F" w:rsidRDefault="003767B7" w:rsidP="003767B7">
      <w:pPr>
        <w:rPr>
          <w:lang w:eastAsia="ja-JP"/>
        </w:rPr>
      </w:pPr>
      <w:r w:rsidRPr="0074733F">
        <w:rPr>
          <w:bCs/>
        </w:rPr>
        <w:t>However, the purpose of this consultation document is to elicit additional information to better understand the</w:t>
      </w:r>
      <w:r w:rsidR="00547AF6">
        <w:rPr>
          <w:bCs/>
        </w:rPr>
        <w:t xml:space="preserve"> </w:t>
      </w:r>
      <w:r w:rsidR="00167C45">
        <w:rPr>
          <w:bCs/>
        </w:rPr>
        <w:t>sub</w:t>
      </w:r>
      <w:r w:rsidRPr="0074733F">
        <w:rPr>
          <w:bCs/>
        </w:rPr>
        <w:t>species’ status. This conclusion should therefore be considered to be tentative at this stage, as it may be changed as a result of responses to this consultation process.</w:t>
      </w:r>
    </w:p>
    <w:p w14:paraId="5F566125" w14:textId="77777777" w:rsidR="00166185" w:rsidRPr="00A94977" w:rsidRDefault="00166185" w:rsidP="00166185">
      <w:pPr>
        <w:pStyle w:val="Caption"/>
      </w:pPr>
      <w:r w:rsidRPr="00A94977">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A94977" w14:paraId="2C306A7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0FD9A8E1" w14:textId="77777777" w:rsidR="00166185" w:rsidRPr="00A94977" w:rsidRDefault="00166185" w:rsidP="000E630E">
            <w:pPr>
              <w:pStyle w:val="TableText"/>
              <w:keepNext/>
            </w:pPr>
          </w:p>
        </w:tc>
      </w:tr>
      <w:tr w:rsidR="00166185" w:rsidRPr="00A94977" w14:paraId="3504730A"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87085C8" w14:textId="77777777" w:rsidR="00166185" w:rsidRPr="00A94977" w:rsidRDefault="00280857" w:rsidP="000E630E">
            <w:pPr>
              <w:pStyle w:val="TableText"/>
              <w:keepNext/>
              <w:rPr>
                <w:szCs w:val="18"/>
              </w:rPr>
            </w:pPr>
            <w:r w:rsidRPr="00A94977">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FC938D9" w14:textId="77777777" w:rsidR="00166185" w:rsidRPr="00A94977" w:rsidRDefault="00166185" w:rsidP="000E630E">
            <w:pPr>
              <w:pStyle w:val="TableText"/>
              <w:keepNext/>
              <w:rPr>
                <w:rStyle w:val="Strong"/>
              </w:rPr>
            </w:pPr>
            <w:r w:rsidRPr="00A94977">
              <w:rPr>
                <w:rStyle w:val="Strong"/>
              </w:rPr>
              <w:t>Critically Endangered</w:t>
            </w:r>
          </w:p>
          <w:p w14:paraId="1596CBF4" w14:textId="77777777" w:rsidR="00166185" w:rsidRPr="00A94977" w:rsidRDefault="00166185" w:rsidP="000E630E">
            <w:pPr>
              <w:pStyle w:val="TableText"/>
              <w:keepNext/>
              <w:rPr>
                <w:rStyle w:val="Strong"/>
              </w:rPr>
            </w:pPr>
            <w:r w:rsidRPr="00A94977">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51B1180" w14:textId="77777777" w:rsidR="00166185" w:rsidRPr="00A94977" w:rsidRDefault="00166185" w:rsidP="000E630E">
            <w:pPr>
              <w:pStyle w:val="TableText"/>
              <w:keepNext/>
              <w:rPr>
                <w:rStyle w:val="Strong"/>
              </w:rPr>
            </w:pPr>
            <w:r w:rsidRPr="00A94977">
              <w:rPr>
                <w:rStyle w:val="Strong"/>
              </w:rPr>
              <w:t>Endangered</w:t>
            </w:r>
          </w:p>
          <w:p w14:paraId="0A7B4EBE" w14:textId="77777777" w:rsidR="00166185" w:rsidRPr="00A94977" w:rsidRDefault="00166185" w:rsidP="000E630E">
            <w:pPr>
              <w:pStyle w:val="TableText"/>
              <w:keepNext/>
              <w:rPr>
                <w:rStyle w:val="Strong"/>
              </w:rPr>
            </w:pPr>
            <w:r w:rsidRPr="00A94977">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7889070" w14:textId="77777777" w:rsidR="00166185" w:rsidRPr="00A94977" w:rsidRDefault="00166185" w:rsidP="000E630E">
            <w:pPr>
              <w:pStyle w:val="TableText"/>
              <w:keepNext/>
              <w:rPr>
                <w:rStyle w:val="Strong"/>
              </w:rPr>
            </w:pPr>
            <w:r w:rsidRPr="00A94977">
              <w:rPr>
                <w:rStyle w:val="Strong"/>
              </w:rPr>
              <w:t>Vulnerable</w:t>
            </w:r>
          </w:p>
          <w:p w14:paraId="0D19E21F" w14:textId="77777777" w:rsidR="00166185" w:rsidRPr="00A94977" w:rsidRDefault="00166185" w:rsidP="000E630E">
            <w:pPr>
              <w:pStyle w:val="TableText"/>
              <w:keepNext/>
              <w:rPr>
                <w:rStyle w:val="Strong"/>
              </w:rPr>
            </w:pPr>
            <w:r w:rsidRPr="00A94977">
              <w:rPr>
                <w:rStyle w:val="Strong"/>
              </w:rPr>
              <w:t>Low</w:t>
            </w:r>
          </w:p>
        </w:tc>
      </w:tr>
      <w:tr w:rsidR="00166185" w:rsidRPr="00A94977" w14:paraId="51CC059A"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6BE0DD2" w14:textId="77777777" w:rsidR="00166185" w:rsidRPr="00A94977" w:rsidRDefault="00DC4577" w:rsidP="000E630E">
            <w:pPr>
              <w:pStyle w:val="TableText"/>
              <w:keepNext/>
              <w:rPr>
                <w:szCs w:val="18"/>
              </w:rPr>
            </w:pPr>
            <w:r w:rsidRPr="00A94977">
              <w:rPr>
                <w:rStyle w:val="Strong"/>
              </w:rPr>
              <w:t>D</w:t>
            </w:r>
            <w:r w:rsidR="00805DF5" w:rsidRPr="00A94977">
              <w:rPr>
                <w:rStyle w:val="Strong"/>
              </w:rPr>
              <w:t>.</w:t>
            </w:r>
            <w:r w:rsidR="006C5497" w:rsidRPr="00A94977">
              <w:rPr>
                <w:rStyle w:val="Strong"/>
              </w:rPr>
              <w:t xml:space="preserve"> </w:t>
            </w:r>
            <w:r w:rsidR="00166185" w:rsidRPr="00A94977">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424D3D5" w14:textId="77777777" w:rsidR="00166185" w:rsidRPr="00A94977" w:rsidRDefault="00166185" w:rsidP="000E630E">
            <w:pPr>
              <w:pStyle w:val="TableText"/>
              <w:keepNext/>
              <w:rPr>
                <w:szCs w:val="18"/>
              </w:rPr>
            </w:pPr>
            <w:r w:rsidRPr="00A94977">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3DF621A" w14:textId="77777777" w:rsidR="00166185" w:rsidRPr="00A94977" w:rsidRDefault="00166185" w:rsidP="000E630E">
            <w:pPr>
              <w:pStyle w:val="TableText"/>
              <w:keepNext/>
              <w:rPr>
                <w:rFonts w:ascii="Times New Roman" w:hAnsi="Times New Roman" w:cs="Times New Roman"/>
                <w:szCs w:val="18"/>
              </w:rPr>
            </w:pPr>
            <w:r w:rsidRPr="00A94977">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BC3637A" w14:textId="77777777" w:rsidR="00166185" w:rsidRPr="00A94977" w:rsidRDefault="00166185" w:rsidP="000E630E">
            <w:pPr>
              <w:pStyle w:val="TableText"/>
              <w:keepNext/>
              <w:rPr>
                <w:rFonts w:ascii="Times New Roman" w:hAnsi="Times New Roman" w:cs="Times New Roman"/>
                <w:szCs w:val="18"/>
              </w:rPr>
            </w:pPr>
            <w:r w:rsidRPr="00A94977">
              <w:rPr>
                <w:szCs w:val="18"/>
              </w:rPr>
              <w:t>&lt; 1,000</w:t>
            </w:r>
          </w:p>
        </w:tc>
      </w:tr>
      <w:tr w:rsidR="00166185" w:rsidRPr="00A94977" w14:paraId="3F57E4F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1AFFCD53" w14:textId="77777777" w:rsidR="00166185" w:rsidRPr="00A94977" w:rsidRDefault="00166185" w:rsidP="000E630E">
            <w:pPr>
              <w:pStyle w:val="TableText"/>
              <w:keepNext/>
              <w:rPr>
                <w:szCs w:val="18"/>
              </w:rPr>
            </w:pPr>
            <w:r w:rsidRPr="00A94977">
              <w:rPr>
                <w:rStyle w:val="Strong"/>
              </w:rPr>
              <w:t>D2</w:t>
            </w:r>
            <w:r w:rsidR="00805DF5" w:rsidRPr="00A94977">
              <w:rPr>
                <w:rStyle w:val="Strong"/>
              </w:rPr>
              <w:t>.</w:t>
            </w:r>
            <w:r w:rsidRPr="00A94977">
              <w:rPr>
                <w:szCs w:val="18"/>
                <w:vertAlign w:val="superscript"/>
              </w:rPr>
              <w:t>1</w:t>
            </w:r>
            <w:r w:rsidRPr="00A94977">
              <w:rPr>
                <w:szCs w:val="18"/>
              </w:rPr>
              <w:t xml:space="preserve"> </w:t>
            </w:r>
            <w:r w:rsidRPr="00A94977">
              <w:rPr>
                <w:i/>
                <w:szCs w:val="18"/>
              </w:rPr>
              <w:t>Only applies to the Vulnerable category</w:t>
            </w:r>
          </w:p>
          <w:p w14:paraId="62749D9A" w14:textId="77777777" w:rsidR="00166185" w:rsidRPr="00A94977" w:rsidRDefault="00166185" w:rsidP="000E630E">
            <w:pPr>
              <w:pStyle w:val="TableText"/>
              <w:keepNext/>
              <w:rPr>
                <w:szCs w:val="18"/>
              </w:rPr>
            </w:pPr>
            <w:r w:rsidRPr="00A94977">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ECEFC7B" w14:textId="77777777" w:rsidR="00166185" w:rsidRPr="00A94977" w:rsidRDefault="00166185" w:rsidP="000E630E">
            <w:pPr>
              <w:pStyle w:val="TableText"/>
              <w:keepNext/>
              <w:rPr>
                <w:color w:val="FFFFFF" w:themeColor="background1"/>
                <w:szCs w:val="18"/>
              </w:rPr>
            </w:pPr>
            <w:r w:rsidRPr="00A9497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5B8C4DD" w14:textId="77777777" w:rsidR="00166185" w:rsidRPr="00A94977" w:rsidRDefault="00166185" w:rsidP="000E630E">
            <w:pPr>
              <w:pStyle w:val="TableText"/>
              <w:keepNext/>
              <w:rPr>
                <w:color w:val="FFFFFF" w:themeColor="background1"/>
                <w:szCs w:val="18"/>
              </w:rPr>
            </w:pPr>
            <w:r w:rsidRPr="00A9497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C652562" w14:textId="77777777" w:rsidR="00166185" w:rsidRPr="00A94977" w:rsidRDefault="00166185" w:rsidP="000E630E">
            <w:pPr>
              <w:pStyle w:val="TableText"/>
              <w:keepNext/>
              <w:rPr>
                <w:szCs w:val="18"/>
              </w:rPr>
            </w:pPr>
            <w:r w:rsidRPr="00A94977">
              <w:rPr>
                <w:szCs w:val="18"/>
              </w:rPr>
              <w:t>D2. Typically: area of occupancy &lt; 20 km</w:t>
            </w:r>
            <w:r w:rsidRPr="00A94977">
              <w:rPr>
                <w:szCs w:val="18"/>
                <w:vertAlign w:val="superscript"/>
              </w:rPr>
              <w:t>2</w:t>
            </w:r>
            <w:r w:rsidRPr="00A94977">
              <w:rPr>
                <w:szCs w:val="18"/>
              </w:rPr>
              <w:t xml:space="preserve"> or number of locations ≤ 5</w:t>
            </w:r>
          </w:p>
        </w:tc>
      </w:tr>
    </w:tbl>
    <w:p w14:paraId="29F697D7" w14:textId="77777777" w:rsidR="00166185" w:rsidRPr="00A94977" w:rsidRDefault="00166185" w:rsidP="00BE530B">
      <w:pPr>
        <w:pStyle w:val="FigureTableNoteSource"/>
      </w:pPr>
      <w:r w:rsidRPr="00A94977">
        <w:rPr>
          <w:vertAlign w:val="superscript"/>
        </w:rPr>
        <w:t>1</w:t>
      </w:r>
      <w:r w:rsidRPr="00A94977">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6" w:history="1">
        <w:r w:rsidRPr="00A94977">
          <w:rPr>
            <w:rStyle w:val="Hyperlink"/>
            <w:bCs/>
            <w:i/>
            <w:iCs/>
          </w:rPr>
          <w:t>common assessment method</w:t>
        </w:r>
      </w:hyperlink>
      <w:r w:rsidRPr="00A94977">
        <w:t>.</w:t>
      </w:r>
    </w:p>
    <w:p w14:paraId="742BE5F9" w14:textId="77777777" w:rsidR="00C2736A" w:rsidRPr="00A94977" w:rsidRDefault="00C2736A">
      <w:pPr>
        <w:pStyle w:val="Heading3"/>
        <w:ind w:left="964" w:hanging="964"/>
      </w:pPr>
      <w:r w:rsidRPr="00A94977">
        <w:t>Criterion 4 e</w:t>
      </w:r>
      <w:r w:rsidR="00BE530B" w:rsidRPr="00A94977">
        <w:t>vidence</w:t>
      </w:r>
    </w:p>
    <w:p w14:paraId="2B891B4C" w14:textId="3A805C94" w:rsidR="00CE032F" w:rsidRPr="00D13BAC" w:rsidRDefault="00BB563D" w:rsidP="00D13BAC">
      <w:pPr>
        <w:pStyle w:val="Heading4"/>
        <w:spacing w:after="240"/>
        <w:rPr>
          <w:rStyle w:val="Strong"/>
          <w:b/>
          <w:bCs/>
        </w:rPr>
      </w:pPr>
      <w:r w:rsidRPr="00D13BAC">
        <w:rPr>
          <w:rStyle w:val="Strong"/>
          <w:b/>
          <w:bCs/>
        </w:rPr>
        <w:t xml:space="preserve">Eligible under D as </w:t>
      </w:r>
      <w:r w:rsidR="000B6F73" w:rsidRPr="00D13BAC">
        <w:rPr>
          <w:rStyle w:val="Strong"/>
          <w:b/>
          <w:bCs/>
        </w:rPr>
        <w:t>Vulnerable</w:t>
      </w:r>
    </w:p>
    <w:p w14:paraId="78A21083" w14:textId="1B87389A" w:rsidR="00A96BBC" w:rsidRPr="000B6F73" w:rsidRDefault="00633047" w:rsidP="00BE530B">
      <w:pPr>
        <w:rPr>
          <w:bCs/>
        </w:rPr>
      </w:pPr>
      <w:r w:rsidRPr="000B6F73">
        <w:rPr>
          <w:lang w:eastAsia="ja-JP"/>
        </w:rPr>
        <w:t>As</w:t>
      </w:r>
      <w:r w:rsidRPr="000B6F73">
        <w:rPr>
          <w:bCs/>
        </w:rPr>
        <w:t xml:space="preserve"> per the evidence presented above for Criterion 3, the number of mature individuals is </w:t>
      </w:r>
      <w:r w:rsidR="00435A2A" w:rsidRPr="000B6F73">
        <w:rPr>
          <w:bCs/>
        </w:rPr>
        <w:t>estimated at</w:t>
      </w:r>
      <w:r w:rsidR="00CE032F" w:rsidRPr="000B6F73">
        <w:rPr>
          <w:bCs/>
        </w:rPr>
        <w:t xml:space="preserve"> </w:t>
      </w:r>
      <w:r w:rsidR="007E6EBB">
        <w:t>approximately 900</w:t>
      </w:r>
      <w:r w:rsidR="00435A2A" w:rsidRPr="000B6F73">
        <w:t xml:space="preserve"> </w:t>
      </w:r>
      <w:r w:rsidR="00CE032F" w:rsidRPr="000B6F73">
        <w:t>mature individuals</w:t>
      </w:r>
      <w:r w:rsidR="000B6F73" w:rsidRPr="000B6F73">
        <w:t>, when the current cohort of juveniles reaches maturity</w:t>
      </w:r>
      <w:r w:rsidR="00CE032F" w:rsidRPr="000B6F73">
        <w:t xml:space="preserve"> (Table </w:t>
      </w:r>
      <w:r w:rsidR="000B6F73" w:rsidRPr="000B6F73">
        <w:t>4</w:t>
      </w:r>
      <w:r w:rsidR="00CE032F" w:rsidRPr="000B6F73">
        <w:t>)</w:t>
      </w:r>
      <w:r w:rsidRPr="000B6F73">
        <w:rPr>
          <w:bCs/>
        </w:rPr>
        <w:t xml:space="preserve">. </w:t>
      </w:r>
      <w:r w:rsidR="00103C72" w:rsidRPr="000B6F73">
        <w:rPr>
          <w:bCs/>
        </w:rPr>
        <w:t xml:space="preserve">Therefore, the </w:t>
      </w:r>
      <w:r w:rsidR="000B6F73" w:rsidRPr="000B6F73">
        <w:rPr>
          <w:bCs/>
        </w:rPr>
        <w:t>species</w:t>
      </w:r>
      <w:r w:rsidR="00167C45" w:rsidRPr="000B6F73">
        <w:rPr>
          <w:bCs/>
        </w:rPr>
        <w:t xml:space="preserve"> </w:t>
      </w:r>
      <w:r w:rsidR="000B6F73" w:rsidRPr="000B6F73">
        <w:rPr>
          <w:bCs/>
        </w:rPr>
        <w:t>appears</w:t>
      </w:r>
      <w:r w:rsidR="00CE032F" w:rsidRPr="000B6F73">
        <w:rPr>
          <w:bCs/>
        </w:rPr>
        <w:t xml:space="preserve"> to meet the requirements for listing under this criterion</w:t>
      </w:r>
      <w:r w:rsidR="000B6F73" w:rsidRPr="000B6F73">
        <w:rPr>
          <w:bCs/>
        </w:rPr>
        <w:t xml:space="preserve"> as Endangered</w:t>
      </w:r>
      <w:r w:rsidR="00CE032F" w:rsidRPr="000B6F73">
        <w:rPr>
          <w:bCs/>
        </w:rPr>
        <w:t>.</w:t>
      </w:r>
    </w:p>
    <w:p w14:paraId="09CD9570" w14:textId="0085FAB5" w:rsidR="00D42A78" w:rsidRPr="00CE032F" w:rsidRDefault="00D42A78" w:rsidP="00BE530B">
      <w:pPr>
        <w:rPr>
          <w:lang w:eastAsia="ja-JP"/>
        </w:rPr>
      </w:pPr>
      <w:r w:rsidRPr="000B6F73">
        <w:rPr>
          <w:bCs/>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5C8FEE6D" w14:textId="77777777" w:rsidR="00D13BAC" w:rsidRDefault="00D13BAC">
      <w:pPr>
        <w:spacing w:after="0" w:line="240" w:lineRule="auto"/>
        <w:rPr>
          <w:rFonts w:ascii="Calibri" w:hAnsi="Calibri"/>
          <w:b/>
          <w:bCs/>
          <w:sz w:val="24"/>
          <w:szCs w:val="18"/>
        </w:rPr>
      </w:pPr>
      <w:r>
        <w:br w:type="page"/>
      </w:r>
    </w:p>
    <w:p w14:paraId="7C606CB2" w14:textId="636CB606" w:rsidR="00AD2722" w:rsidRPr="00A94977" w:rsidRDefault="00AD2722" w:rsidP="00AD2722">
      <w:pPr>
        <w:pStyle w:val="Caption"/>
      </w:pPr>
      <w:r w:rsidRPr="00A94977">
        <w:lastRenderedPageBreak/>
        <w:t>Criterion 5</w:t>
      </w:r>
      <w:r w:rsidR="00280857" w:rsidRPr="00A94977">
        <w:t xml:space="preserve"> </w:t>
      </w:r>
      <w:r w:rsidRPr="00A94977">
        <w:t xml:space="preserve">Quantitative </w:t>
      </w:r>
      <w:r w:rsidR="00280857" w:rsidRPr="00A94977">
        <w:t>a</w:t>
      </w:r>
      <w:r w:rsidRPr="00A94977">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A94977" w14:paraId="445483A4"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1A36D34A" w14:textId="77777777" w:rsidR="00AD2722" w:rsidRPr="00A94977" w:rsidRDefault="00AD2722" w:rsidP="000E630E">
            <w:pPr>
              <w:keepNext/>
              <w:tabs>
                <w:tab w:val="left" w:pos="284"/>
              </w:tabs>
              <w:rPr>
                <w:rFonts w:ascii="Arial" w:hAnsi="Arial" w:cs="Arial"/>
                <w:b/>
                <w:color w:val="FFFFFF" w:themeColor="background1"/>
              </w:rPr>
            </w:pPr>
          </w:p>
        </w:tc>
      </w:tr>
      <w:tr w:rsidR="00AD2722" w:rsidRPr="00A94977" w14:paraId="34BEB8AD" w14:textId="77777777" w:rsidTr="001C7420">
        <w:trPr>
          <w:trHeight w:val="439"/>
        </w:trPr>
        <w:tc>
          <w:tcPr>
            <w:tcW w:w="4042" w:type="dxa"/>
            <w:tcBorders>
              <w:top w:val="nil"/>
              <w:left w:val="single" w:sz="4" w:space="0" w:color="auto"/>
              <w:bottom w:val="nil"/>
              <w:right w:val="nil"/>
            </w:tcBorders>
          </w:tcPr>
          <w:p w14:paraId="794B0889" w14:textId="77777777" w:rsidR="00AD2722" w:rsidRPr="00A94977" w:rsidRDefault="00280857" w:rsidP="000E630E">
            <w:pPr>
              <w:pStyle w:val="TableText"/>
              <w:keepNext/>
            </w:pPr>
            <w:r w:rsidRPr="00A94977">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E93676E" w14:textId="77777777" w:rsidR="00AD2722" w:rsidRPr="00A94977" w:rsidRDefault="00AD2722" w:rsidP="000E630E">
            <w:pPr>
              <w:pStyle w:val="TableText"/>
              <w:keepNext/>
              <w:rPr>
                <w:rStyle w:val="Strong"/>
              </w:rPr>
            </w:pPr>
            <w:r w:rsidRPr="00A94977">
              <w:rPr>
                <w:rStyle w:val="Strong"/>
              </w:rPr>
              <w:t>Critically Endangered</w:t>
            </w:r>
          </w:p>
          <w:p w14:paraId="07F3C3F3" w14:textId="77777777" w:rsidR="00AD2722" w:rsidRPr="00A94977" w:rsidRDefault="00AD2722" w:rsidP="000E630E">
            <w:pPr>
              <w:pStyle w:val="TableText"/>
              <w:keepNext/>
              <w:rPr>
                <w:b/>
              </w:rPr>
            </w:pPr>
            <w:r w:rsidRPr="00A94977">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DB104B7" w14:textId="77777777" w:rsidR="00AD2722" w:rsidRPr="00A94977" w:rsidRDefault="00AD2722" w:rsidP="000E630E">
            <w:pPr>
              <w:pStyle w:val="TableText"/>
              <w:keepNext/>
              <w:rPr>
                <w:rStyle w:val="Strong"/>
              </w:rPr>
            </w:pPr>
            <w:r w:rsidRPr="00A94977">
              <w:rPr>
                <w:rStyle w:val="Strong"/>
              </w:rPr>
              <w:t>Endangered</w:t>
            </w:r>
          </w:p>
          <w:p w14:paraId="7B0EA63C" w14:textId="77777777" w:rsidR="00AD2722" w:rsidRPr="00A94977" w:rsidRDefault="00AD2722" w:rsidP="000E630E">
            <w:pPr>
              <w:pStyle w:val="TableText"/>
              <w:keepNext/>
              <w:rPr>
                <w:rStyle w:val="Strong"/>
              </w:rPr>
            </w:pPr>
            <w:r w:rsidRPr="00A94977">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C0C501E" w14:textId="77777777" w:rsidR="00AD2722" w:rsidRPr="00A94977" w:rsidRDefault="00AD2722" w:rsidP="000E630E">
            <w:pPr>
              <w:pStyle w:val="TableText"/>
              <w:keepNext/>
              <w:rPr>
                <w:rStyle w:val="Strong"/>
              </w:rPr>
            </w:pPr>
            <w:r w:rsidRPr="00A94977">
              <w:rPr>
                <w:rStyle w:val="Strong"/>
              </w:rPr>
              <w:t>Vulnerable</w:t>
            </w:r>
          </w:p>
          <w:p w14:paraId="7F6A86B5" w14:textId="77777777" w:rsidR="00AD2722" w:rsidRPr="00A94977" w:rsidRDefault="00AD2722" w:rsidP="000E630E">
            <w:pPr>
              <w:pStyle w:val="TableText"/>
              <w:keepNext/>
              <w:rPr>
                <w:rStyle w:val="Strong"/>
              </w:rPr>
            </w:pPr>
            <w:r w:rsidRPr="00A94977">
              <w:rPr>
                <w:rStyle w:val="Strong"/>
              </w:rPr>
              <w:t>Medium-term future</w:t>
            </w:r>
          </w:p>
        </w:tc>
      </w:tr>
      <w:tr w:rsidR="00AD2722" w:rsidRPr="001F652F" w14:paraId="37F52AC3"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3BFA67B" w14:textId="77777777" w:rsidR="00AD2722" w:rsidRPr="00A94977" w:rsidRDefault="00AD2722" w:rsidP="00FB08F7">
            <w:pPr>
              <w:pStyle w:val="TableText"/>
              <w:rPr>
                <w:rStyle w:val="Strong"/>
              </w:rPr>
            </w:pPr>
            <w:r w:rsidRPr="00A94977">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A628A29" w14:textId="77777777" w:rsidR="00AD2722" w:rsidRPr="00A94977" w:rsidRDefault="00AD2722" w:rsidP="004F5429">
            <w:pPr>
              <w:pStyle w:val="TableText"/>
              <w:rPr>
                <w:rStyle w:val="Strong"/>
                <w:b w:val="0"/>
                <w:bCs w:val="0"/>
              </w:rPr>
            </w:pPr>
            <w:r w:rsidRPr="00A94977">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15B19B0" w14:textId="77777777" w:rsidR="00AD2722" w:rsidRPr="00A94977" w:rsidRDefault="00AD2722" w:rsidP="004F5429">
            <w:pPr>
              <w:pStyle w:val="TableText"/>
              <w:rPr>
                <w:rStyle w:val="Strong"/>
                <w:b w:val="0"/>
                <w:bCs w:val="0"/>
              </w:rPr>
            </w:pPr>
            <w:r w:rsidRPr="00A94977">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EF56A20" w14:textId="77777777" w:rsidR="00AD2722" w:rsidRPr="00A94977" w:rsidRDefault="00AD2722" w:rsidP="004F5429">
            <w:pPr>
              <w:pStyle w:val="TableText"/>
              <w:rPr>
                <w:rStyle w:val="Strong"/>
                <w:b w:val="0"/>
                <w:bCs w:val="0"/>
              </w:rPr>
            </w:pPr>
            <w:r w:rsidRPr="00A94977">
              <w:rPr>
                <w:rStyle w:val="Strong"/>
                <w:b w:val="0"/>
                <w:bCs w:val="0"/>
              </w:rPr>
              <w:t xml:space="preserve">≥ 10% in 100 years </w:t>
            </w:r>
          </w:p>
        </w:tc>
      </w:tr>
    </w:tbl>
    <w:p w14:paraId="53764C36" w14:textId="77777777" w:rsidR="00AD2722" w:rsidRPr="00A94977" w:rsidRDefault="00C2736A" w:rsidP="00A41058">
      <w:pPr>
        <w:pStyle w:val="Heading3"/>
        <w:spacing w:before="240"/>
        <w:ind w:left="964" w:hanging="964"/>
      </w:pPr>
      <w:r w:rsidRPr="00A94977">
        <w:t>Criterion 5 e</w:t>
      </w:r>
      <w:r w:rsidR="00AD2722" w:rsidRPr="00A94977">
        <w:t>vidence</w:t>
      </w:r>
    </w:p>
    <w:p w14:paraId="685F6C15" w14:textId="77777777" w:rsidR="00145862" w:rsidRPr="00D13BAC" w:rsidRDefault="00AD2722" w:rsidP="00D13BAC">
      <w:pPr>
        <w:pStyle w:val="Heading4"/>
        <w:spacing w:after="240"/>
        <w:rPr>
          <w:rStyle w:val="Strong"/>
          <w:b/>
          <w:bCs/>
        </w:rPr>
      </w:pPr>
      <w:r w:rsidRPr="00D13BAC">
        <w:rPr>
          <w:rStyle w:val="Strong"/>
          <w:b/>
          <w:bCs/>
        </w:rPr>
        <w:t xml:space="preserve">Insufficient data to determine eligibility </w:t>
      </w:r>
    </w:p>
    <w:p w14:paraId="4B593A39" w14:textId="2D932185" w:rsidR="00EE5AD4" w:rsidRPr="00A94977" w:rsidRDefault="00AD2722" w:rsidP="00AD2722">
      <w:pPr>
        <w:rPr>
          <w:bCs/>
        </w:rPr>
      </w:pPr>
      <w:r w:rsidRPr="00A94977">
        <w:rPr>
          <w:bCs/>
        </w:rPr>
        <w:t>Population viability analysis has not been undertaken. Therefore, there is insufficient information to determine the eligibility of the species for listing in any category under this criterion.</w:t>
      </w:r>
      <w:r w:rsidR="00EE5AD4" w:rsidRPr="00A94977">
        <w:rPr>
          <w:bCs/>
        </w:rPr>
        <w:t xml:space="preserve"> </w:t>
      </w:r>
    </w:p>
    <w:p w14:paraId="49DB7D5E" w14:textId="24116B97" w:rsidR="00A96BBC" w:rsidRPr="00A94977" w:rsidRDefault="00EE5AD4" w:rsidP="00AD2722">
      <w:pPr>
        <w:rPr>
          <w:lang w:eastAsia="ja-JP"/>
        </w:rPr>
      </w:pPr>
      <w:r w:rsidRPr="00A94977">
        <w:rPr>
          <w:bCs/>
        </w:rPr>
        <w:t>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p>
    <w:p w14:paraId="046566B4" w14:textId="77777777" w:rsidR="00AD2722" w:rsidRPr="00A94977" w:rsidRDefault="00AD2722" w:rsidP="00F20180">
      <w:pPr>
        <w:pStyle w:val="Heading3"/>
        <w:ind w:left="964" w:hanging="964"/>
      </w:pPr>
      <w:r w:rsidRPr="00A94977">
        <w:t>Adequacy of survey</w:t>
      </w:r>
    </w:p>
    <w:p w14:paraId="4632E682" w14:textId="35D2FF7B" w:rsidR="00E4374F" w:rsidRPr="00A94977" w:rsidRDefault="00AD2722" w:rsidP="00745F00">
      <w:r w:rsidRPr="00A94977">
        <w:t>The survey effort has been considered adequate and there is sufficient scientific evidence to support the assessment.</w:t>
      </w:r>
    </w:p>
    <w:p w14:paraId="323A788B" w14:textId="77777777" w:rsidR="00AD2722" w:rsidRPr="00A94977" w:rsidRDefault="00AD2722" w:rsidP="00243014">
      <w:pPr>
        <w:pStyle w:val="Heading3"/>
      </w:pPr>
      <w:r w:rsidRPr="00A94977">
        <w:t>Listing and Recovery Plan Recommendations</w:t>
      </w:r>
    </w:p>
    <w:p w14:paraId="103A7410" w14:textId="7CD9FF27" w:rsidR="00F71093" w:rsidRPr="00A94977" w:rsidRDefault="00F71093" w:rsidP="00420624">
      <w:pPr>
        <w:sectPr w:rsidR="00F71093" w:rsidRPr="00A94977" w:rsidSect="00E713C0">
          <w:headerReference w:type="default" r:id="rId47"/>
          <w:footerReference w:type="default" r:id="rId48"/>
          <w:headerReference w:type="first" r:id="rId49"/>
          <w:footerReference w:type="first" r:id="rId50"/>
          <w:type w:val="continuous"/>
          <w:pgSz w:w="11906" w:h="16838"/>
          <w:pgMar w:top="1418" w:right="1418" w:bottom="1418" w:left="1418" w:header="567" w:footer="284" w:gutter="0"/>
          <w:cols w:space="708"/>
          <w:titlePg/>
          <w:docGrid w:linePitch="360"/>
        </w:sectPr>
      </w:pPr>
      <w:r w:rsidRPr="00A94977">
        <w:t xml:space="preserve">A decision about whether there should be a recovery plan for this species has not yet been determined. The purpose of this consultation document is to elicit additional information to help inform this decision. </w:t>
      </w:r>
    </w:p>
    <w:p w14:paraId="1E5B9455" w14:textId="4B657FBF" w:rsidR="00AD44EA" w:rsidRPr="001F652F" w:rsidRDefault="00AD44EA" w:rsidP="000202F4">
      <w:pPr>
        <w:pStyle w:val="Normalsmall"/>
        <w:pageBreakBefore/>
      </w:pPr>
      <w:r w:rsidRPr="001F652F">
        <w:lastRenderedPageBreak/>
        <w:t>© Commonwealth of Australia 202</w:t>
      </w:r>
      <w:r w:rsidR="00ED5DB5" w:rsidRPr="001F652F">
        <w:t>2</w:t>
      </w:r>
      <w:r w:rsidR="00D431C8" w:rsidRPr="001F652F">
        <w:t xml:space="preserve"> </w:t>
      </w:r>
      <w:r w:rsidR="00D431C8" w:rsidRPr="001F652F">
        <w:rPr>
          <w:noProof/>
        </w:rPr>
        <w:drawing>
          <wp:inline distT="0" distB="0" distL="0" distR="0" wp14:anchorId="06C125A6" wp14:editId="3ACE15A4">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5166" cy="218731"/>
                    </a:xfrm>
                    <a:prstGeom prst="rect">
                      <a:avLst/>
                    </a:prstGeom>
                  </pic:spPr>
                </pic:pic>
              </a:graphicData>
            </a:graphic>
          </wp:inline>
        </w:drawing>
      </w:r>
    </w:p>
    <w:p w14:paraId="3A564A29" w14:textId="77777777" w:rsidR="00AD44EA" w:rsidRPr="001F652F" w:rsidRDefault="00AD44EA" w:rsidP="00AD44EA">
      <w:pPr>
        <w:pStyle w:val="Normalsmall"/>
        <w:rPr>
          <w:rStyle w:val="Strong"/>
        </w:rPr>
      </w:pPr>
      <w:r w:rsidRPr="001F652F">
        <w:rPr>
          <w:rStyle w:val="Strong"/>
        </w:rPr>
        <w:t>Ownership of intellectual property rights</w:t>
      </w:r>
    </w:p>
    <w:p w14:paraId="1B67EA1A" w14:textId="77777777" w:rsidR="00AD44EA" w:rsidRPr="001F652F" w:rsidRDefault="00AD44EA" w:rsidP="00AD44EA">
      <w:pPr>
        <w:pStyle w:val="Normalsmall"/>
      </w:pPr>
      <w:r w:rsidRPr="001F652F">
        <w:t>Unless otherwise noted, copyright (and any other intellectual property rights) in this publication is owned by the Commonwealth of Australia (referred to as the Commonwealth).</w:t>
      </w:r>
    </w:p>
    <w:p w14:paraId="7C8CADCD" w14:textId="77777777" w:rsidR="00AD44EA" w:rsidRPr="001F652F" w:rsidRDefault="00AD44EA" w:rsidP="00AD44EA">
      <w:pPr>
        <w:pStyle w:val="Normalsmall"/>
        <w:rPr>
          <w:rStyle w:val="Strong"/>
        </w:rPr>
      </w:pPr>
      <w:r w:rsidRPr="001F652F">
        <w:rPr>
          <w:rStyle w:val="Strong"/>
        </w:rPr>
        <w:t>Creative Commons licence</w:t>
      </w:r>
    </w:p>
    <w:p w14:paraId="3BF480D1" w14:textId="77777777" w:rsidR="00AD44EA" w:rsidRPr="001F652F" w:rsidRDefault="00AD44EA" w:rsidP="00AD44EA">
      <w:pPr>
        <w:pStyle w:val="Normalsmall"/>
      </w:pPr>
      <w:r w:rsidRPr="001F652F">
        <w:t xml:space="preserve">All material in this publication is licensed under a </w:t>
      </w:r>
      <w:hyperlink r:id="rId52" w:history="1">
        <w:r w:rsidRPr="001F652F">
          <w:rPr>
            <w:rStyle w:val="Hyperlink"/>
          </w:rPr>
          <w:t>Creative Commons Attribution 4.0 International Licence</w:t>
        </w:r>
      </w:hyperlink>
      <w:r w:rsidRPr="001F652F">
        <w:t xml:space="preserve"> except content supplied by third parties, logos and the Commonwealth Coat of Arms.</w:t>
      </w:r>
    </w:p>
    <w:p w14:paraId="2DFEA8C5" w14:textId="77777777" w:rsidR="00AD44EA" w:rsidRPr="001F652F" w:rsidRDefault="00AD44EA" w:rsidP="00AD44EA">
      <w:pPr>
        <w:pStyle w:val="Normalsmall"/>
      </w:pPr>
      <w:r w:rsidRPr="001F652F">
        <w:t xml:space="preserve">Inquiries about the licence and any use of this document should be emailed to </w:t>
      </w:r>
      <w:hyperlink r:id="rId53" w:history="1">
        <w:r w:rsidRPr="001F652F">
          <w:rPr>
            <w:rStyle w:val="Hyperlink"/>
          </w:rPr>
          <w:t>copyright@awe.gov.au</w:t>
        </w:r>
      </w:hyperlink>
      <w:r w:rsidRPr="001F652F">
        <w:t>.</w:t>
      </w:r>
    </w:p>
    <w:p w14:paraId="1D9D550D" w14:textId="77777777" w:rsidR="00AD44EA" w:rsidRPr="001F652F" w:rsidRDefault="00AD44EA" w:rsidP="00AD44EA">
      <w:pPr>
        <w:pStyle w:val="Normalsmall"/>
        <w:rPr>
          <w:rStyle w:val="Strong"/>
        </w:rPr>
      </w:pPr>
      <w:r w:rsidRPr="001F652F">
        <w:rPr>
          <w:rStyle w:val="Strong"/>
        </w:rPr>
        <w:t>Cataloguing data</w:t>
      </w:r>
    </w:p>
    <w:p w14:paraId="37D49224" w14:textId="0D6F20D6" w:rsidR="00AD44EA" w:rsidRPr="001F652F" w:rsidRDefault="00AD44EA" w:rsidP="00AD44EA">
      <w:pPr>
        <w:pStyle w:val="Normalsmall"/>
      </w:pPr>
      <w:r w:rsidRPr="001F652F">
        <w:t>This publication (and any material sourced from it) should be attributed as: Department of Agriculture, Water and the Environment 202</w:t>
      </w:r>
      <w:r w:rsidR="00ED5DB5" w:rsidRPr="001F652F">
        <w:t>2</w:t>
      </w:r>
      <w:r w:rsidRPr="001F652F">
        <w:t xml:space="preserve">, </w:t>
      </w:r>
      <w:r w:rsidRPr="001F652F">
        <w:rPr>
          <w:i/>
        </w:rPr>
        <w:t xml:space="preserve">Conservation </w:t>
      </w:r>
      <w:r w:rsidR="0010557C" w:rsidRPr="001F652F">
        <w:rPr>
          <w:i/>
        </w:rPr>
        <w:t>A</w:t>
      </w:r>
      <w:r w:rsidRPr="001F652F">
        <w:rPr>
          <w:i/>
        </w:rPr>
        <w:t xml:space="preserve">dvice for </w:t>
      </w:r>
      <w:r w:rsidR="00030542">
        <w:t>Xyris exilis</w:t>
      </w:r>
      <w:r w:rsidR="00B87639">
        <w:t xml:space="preserve"> </w:t>
      </w:r>
      <w:r w:rsidRPr="001F652F">
        <w:rPr>
          <w:i/>
        </w:rPr>
        <w:t>(</w:t>
      </w:r>
      <w:r w:rsidR="00570EA1">
        <w:rPr>
          <w:i/>
        </w:rPr>
        <w:t>Stirling Range xyris</w:t>
      </w:r>
      <w:r w:rsidRPr="001F652F">
        <w:rPr>
          <w:i/>
        </w:rPr>
        <w:t>)</w:t>
      </w:r>
      <w:r w:rsidRPr="001F652F">
        <w:t xml:space="preserve">, Canberra. </w:t>
      </w:r>
      <w:r w:rsidR="003E1291" w:rsidRPr="001F652F">
        <w:rPr>
          <w:noProof/>
        </w:rPr>
        <w:drawing>
          <wp:inline distT="0" distB="0" distL="0" distR="0" wp14:anchorId="0F21013C" wp14:editId="0039074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5166" cy="218731"/>
                    </a:xfrm>
                    <a:prstGeom prst="rect">
                      <a:avLst/>
                    </a:prstGeom>
                  </pic:spPr>
                </pic:pic>
              </a:graphicData>
            </a:graphic>
          </wp:inline>
        </w:drawing>
      </w:r>
    </w:p>
    <w:p w14:paraId="55B8BEF4" w14:textId="19372755" w:rsidR="00AD44EA" w:rsidRPr="00022418" w:rsidRDefault="00AD44EA" w:rsidP="00AD44EA">
      <w:pPr>
        <w:pStyle w:val="Normalsmall"/>
      </w:pPr>
      <w:r w:rsidRPr="00022418">
        <w:t>This publication is available at</w:t>
      </w:r>
      <w:r w:rsidR="00BA28D1" w:rsidRPr="00022418">
        <w:t xml:space="preserve"> the </w:t>
      </w:r>
      <w:hyperlink r:id="rId54" w:history="1">
        <w:r w:rsidR="00BA28D1" w:rsidRPr="00022418">
          <w:rPr>
            <w:rStyle w:val="Hyperlink"/>
          </w:rPr>
          <w:t xml:space="preserve">SPRAT profile for </w:t>
        </w:r>
        <w:r w:rsidR="00030542">
          <w:rPr>
            <w:rStyle w:val="Hyperlink"/>
            <w:i/>
            <w:iCs/>
          </w:rPr>
          <w:t>Xyris exilis</w:t>
        </w:r>
        <w:r w:rsidR="00B87639">
          <w:rPr>
            <w:rStyle w:val="Hyperlink"/>
            <w:i/>
            <w:iCs/>
          </w:rPr>
          <w:t xml:space="preserve"> </w:t>
        </w:r>
        <w:r w:rsidR="00BA28D1" w:rsidRPr="00022418">
          <w:rPr>
            <w:rStyle w:val="Hyperlink"/>
            <w:iCs/>
          </w:rPr>
          <w:t>(</w:t>
        </w:r>
        <w:r w:rsidR="00570EA1">
          <w:rPr>
            <w:rStyle w:val="Hyperlink"/>
            <w:iCs/>
          </w:rPr>
          <w:t>Stirling Range xyris</w:t>
        </w:r>
        <w:r w:rsidR="00BA28D1" w:rsidRPr="00022418">
          <w:rPr>
            <w:rStyle w:val="Hyperlink"/>
            <w:iCs/>
          </w:rPr>
          <w:t>)</w:t>
        </w:r>
        <w:r w:rsidR="00BA28D1" w:rsidRPr="00022418">
          <w:rPr>
            <w:rStyle w:val="Hyperlink"/>
            <w:i/>
          </w:rPr>
          <w:t>.</w:t>
        </w:r>
      </w:hyperlink>
    </w:p>
    <w:p w14:paraId="2B827547" w14:textId="77777777" w:rsidR="00AD44EA" w:rsidRPr="001F652F" w:rsidRDefault="00AD44EA" w:rsidP="00AD44EA">
      <w:pPr>
        <w:pStyle w:val="Normalsmall"/>
        <w:spacing w:after="0"/>
      </w:pPr>
      <w:r w:rsidRPr="001F652F">
        <w:t>Department of Agriculture, Water and the Environment</w:t>
      </w:r>
    </w:p>
    <w:p w14:paraId="46D9E814" w14:textId="77777777" w:rsidR="00AD44EA" w:rsidRPr="001F652F" w:rsidRDefault="00AD44EA" w:rsidP="00AD44EA">
      <w:pPr>
        <w:pStyle w:val="Normalsmall"/>
        <w:spacing w:after="0"/>
      </w:pPr>
      <w:r w:rsidRPr="001F652F">
        <w:t>GPO Box 858</w:t>
      </w:r>
      <w:r w:rsidR="00B16806" w:rsidRPr="001F652F">
        <w:t>,</w:t>
      </w:r>
      <w:r w:rsidRPr="001F652F">
        <w:t xml:space="preserve"> Canberra ACT 2601</w:t>
      </w:r>
    </w:p>
    <w:p w14:paraId="30A92574" w14:textId="77777777" w:rsidR="00AD44EA" w:rsidRPr="001F652F" w:rsidRDefault="00AD44EA" w:rsidP="00AD44EA">
      <w:pPr>
        <w:pStyle w:val="Normalsmall"/>
        <w:spacing w:after="0"/>
      </w:pPr>
      <w:r w:rsidRPr="001F652F">
        <w:t>Telephone 1800 900 090</w:t>
      </w:r>
    </w:p>
    <w:p w14:paraId="640E92FA" w14:textId="77777777" w:rsidR="00AD44EA" w:rsidRPr="001F652F" w:rsidRDefault="00AD44EA" w:rsidP="00AD44EA">
      <w:pPr>
        <w:pStyle w:val="Normalsmall"/>
      </w:pPr>
      <w:r w:rsidRPr="001F652F">
        <w:t xml:space="preserve">Web </w:t>
      </w:r>
      <w:hyperlink r:id="rId55" w:history="1">
        <w:r w:rsidRPr="001F652F">
          <w:rPr>
            <w:rStyle w:val="Hyperlink"/>
          </w:rPr>
          <w:t>awe.gov.au</w:t>
        </w:r>
      </w:hyperlink>
    </w:p>
    <w:p w14:paraId="1E2977BC" w14:textId="75F5DB92" w:rsidR="00AD44EA" w:rsidRDefault="00AD44EA" w:rsidP="00AD44EA">
      <w:pPr>
        <w:pStyle w:val="Normalsmall"/>
      </w:pPr>
      <w:r w:rsidRPr="001F652F">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3F570C3" w14:textId="3E590E95" w:rsidR="00C554BD" w:rsidRDefault="00C554BD" w:rsidP="00AD44EA">
      <w:pPr>
        <w:pStyle w:val="Normalsmall"/>
        <w:rPr>
          <w:rStyle w:val="Strong"/>
        </w:rPr>
      </w:pPr>
      <w:r>
        <w:rPr>
          <w:rStyle w:val="Strong"/>
        </w:rPr>
        <w:t>Acknowledgements</w:t>
      </w:r>
    </w:p>
    <w:p w14:paraId="79913102" w14:textId="4D89E421" w:rsidR="00C554BD" w:rsidRDefault="00C554BD" w:rsidP="00AD44EA">
      <w:pPr>
        <w:pStyle w:val="Normalsmall"/>
      </w:pPr>
      <w:r w:rsidRPr="001F652F">
        <w:t xml:space="preserve">The Australian Government </w:t>
      </w:r>
      <w:r w:rsidR="00DE0C83">
        <w:t xml:space="preserve">wishes to thank Sarah Barrett from the Department of Biodiversity, Conservation and Attractions for her </w:t>
      </w:r>
      <w:r w:rsidR="00BF1AC5">
        <w:t>in</w:t>
      </w:r>
      <w:r w:rsidR="00DE0C83">
        <w:t xml:space="preserve">valuable </w:t>
      </w:r>
      <w:r w:rsidR="003A2B80">
        <w:t>and</w:t>
      </w:r>
      <w:r w:rsidR="00DE0C83">
        <w:t xml:space="preserve"> kind contribution </w:t>
      </w:r>
      <w:r w:rsidR="003A2B80">
        <w:t>to</w:t>
      </w:r>
      <w:r w:rsidR="00DE0C83">
        <w:t xml:space="preserve"> this document.</w:t>
      </w:r>
    </w:p>
    <w:p w14:paraId="79DA8A5F" w14:textId="77777777" w:rsidR="00492F02" w:rsidRPr="00AF6941" w:rsidRDefault="00492F02" w:rsidP="00492F02">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492F02" w14:paraId="2169B4B6" w14:textId="77777777" w:rsidTr="005F5AA2">
        <w:trPr>
          <w:cantSplit/>
          <w:tblHeader/>
        </w:trPr>
        <w:tc>
          <w:tcPr>
            <w:tcW w:w="3020" w:type="dxa"/>
            <w:tcBorders>
              <w:top w:val="single" w:sz="4" w:space="0" w:color="auto"/>
              <w:bottom w:val="single" w:sz="4" w:space="0" w:color="auto"/>
            </w:tcBorders>
          </w:tcPr>
          <w:p w14:paraId="4FFB4623" w14:textId="77777777" w:rsidR="00492F02" w:rsidRDefault="00492F02" w:rsidP="005F5AA2">
            <w:pPr>
              <w:pStyle w:val="TableHeading"/>
            </w:pPr>
            <w:r>
              <w:t>Document type</w:t>
            </w:r>
          </w:p>
        </w:tc>
        <w:tc>
          <w:tcPr>
            <w:tcW w:w="3020" w:type="dxa"/>
            <w:tcBorders>
              <w:top w:val="single" w:sz="4" w:space="0" w:color="auto"/>
              <w:bottom w:val="single" w:sz="4" w:space="0" w:color="auto"/>
            </w:tcBorders>
          </w:tcPr>
          <w:p w14:paraId="75BE8EA5" w14:textId="77777777" w:rsidR="00492F02" w:rsidRDefault="00492F02" w:rsidP="005F5AA2">
            <w:pPr>
              <w:pStyle w:val="TableHeading"/>
            </w:pPr>
            <w:r>
              <w:t>Title</w:t>
            </w:r>
          </w:p>
        </w:tc>
        <w:tc>
          <w:tcPr>
            <w:tcW w:w="3020" w:type="dxa"/>
            <w:tcBorders>
              <w:top w:val="single" w:sz="4" w:space="0" w:color="auto"/>
              <w:bottom w:val="single" w:sz="4" w:space="0" w:color="auto"/>
            </w:tcBorders>
          </w:tcPr>
          <w:p w14:paraId="2A73394B" w14:textId="77777777" w:rsidR="00492F02" w:rsidRDefault="00492F02" w:rsidP="005F5AA2">
            <w:pPr>
              <w:pStyle w:val="TableHeading"/>
            </w:pPr>
            <w:r>
              <w:t>Date [dd mm yyyy]</w:t>
            </w:r>
          </w:p>
        </w:tc>
      </w:tr>
      <w:tr w:rsidR="00492F02" w14:paraId="028D2B7B" w14:textId="77777777" w:rsidTr="005F5AA2">
        <w:tc>
          <w:tcPr>
            <w:tcW w:w="3020" w:type="dxa"/>
            <w:tcBorders>
              <w:top w:val="single" w:sz="4" w:space="0" w:color="auto"/>
            </w:tcBorders>
          </w:tcPr>
          <w:p w14:paraId="6F466203" w14:textId="77777777" w:rsidR="00492F02" w:rsidRDefault="00492F02" w:rsidP="005F5AA2">
            <w:pPr>
              <w:pStyle w:val="TableText"/>
            </w:pPr>
            <w:r>
              <w:t>–</w:t>
            </w:r>
          </w:p>
        </w:tc>
        <w:tc>
          <w:tcPr>
            <w:tcW w:w="3020" w:type="dxa"/>
            <w:tcBorders>
              <w:top w:val="single" w:sz="4" w:space="0" w:color="auto"/>
            </w:tcBorders>
          </w:tcPr>
          <w:p w14:paraId="7A2AFA42" w14:textId="77777777" w:rsidR="00492F02" w:rsidRDefault="00492F02" w:rsidP="005F5AA2">
            <w:pPr>
              <w:pStyle w:val="TableText"/>
            </w:pPr>
            <w:r>
              <w:t>–</w:t>
            </w:r>
          </w:p>
        </w:tc>
        <w:tc>
          <w:tcPr>
            <w:tcW w:w="3020" w:type="dxa"/>
            <w:tcBorders>
              <w:top w:val="single" w:sz="4" w:space="0" w:color="auto"/>
            </w:tcBorders>
          </w:tcPr>
          <w:p w14:paraId="5DCFA8D7" w14:textId="77777777" w:rsidR="00492F02" w:rsidRDefault="00492F02" w:rsidP="005F5AA2">
            <w:pPr>
              <w:pStyle w:val="TableText"/>
            </w:pPr>
            <w:r>
              <w:t>–</w:t>
            </w:r>
          </w:p>
        </w:tc>
      </w:tr>
      <w:tr w:rsidR="00492F02" w14:paraId="74AE2FE8" w14:textId="77777777" w:rsidTr="005F5AA2">
        <w:tc>
          <w:tcPr>
            <w:tcW w:w="3020" w:type="dxa"/>
          </w:tcPr>
          <w:p w14:paraId="7CC9CC52" w14:textId="77777777" w:rsidR="00492F02" w:rsidRDefault="00492F02" w:rsidP="005F5AA2">
            <w:pPr>
              <w:pStyle w:val="TableText"/>
            </w:pPr>
            <w:r>
              <w:t>–</w:t>
            </w:r>
          </w:p>
        </w:tc>
        <w:tc>
          <w:tcPr>
            <w:tcW w:w="3020" w:type="dxa"/>
          </w:tcPr>
          <w:p w14:paraId="64B0604C" w14:textId="77777777" w:rsidR="00492F02" w:rsidRDefault="00492F02" w:rsidP="005F5AA2">
            <w:pPr>
              <w:pStyle w:val="TableText"/>
            </w:pPr>
            <w:r>
              <w:t>–</w:t>
            </w:r>
          </w:p>
        </w:tc>
        <w:tc>
          <w:tcPr>
            <w:tcW w:w="3020" w:type="dxa"/>
          </w:tcPr>
          <w:p w14:paraId="5D6B33C7" w14:textId="77777777" w:rsidR="00492F02" w:rsidRDefault="00492F02" w:rsidP="005F5AA2">
            <w:pPr>
              <w:pStyle w:val="TableText"/>
            </w:pPr>
            <w:r>
              <w:t>–</w:t>
            </w:r>
          </w:p>
        </w:tc>
      </w:tr>
    </w:tbl>
    <w:p w14:paraId="4AC81BAD" w14:textId="77777777" w:rsidR="00492F02" w:rsidRDefault="00492F02" w:rsidP="00AD44EA">
      <w:pPr>
        <w:pStyle w:val="Normalsmall"/>
      </w:pPr>
    </w:p>
    <w:sectPr w:rsidR="00492F02" w:rsidSect="002F232F">
      <w:headerReference w:type="even" r:id="rId56"/>
      <w:headerReference w:type="default" r:id="rId57"/>
      <w:headerReference w:type="first" r:id="rId58"/>
      <w:footerReference w:type="first" r:id="rId5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0609" w14:textId="77777777" w:rsidR="008260D4" w:rsidRDefault="008260D4">
      <w:r>
        <w:separator/>
      </w:r>
    </w:p>
    <w:p w14:paraId="6B7279FB" w14:textId="77777777" w:rsidR="008260D4" w:rsidRDefault="008260D4"/>
    <w:p w14:paraId="21BE95E9" w14:textId="77777777" w:rsidR="008260D4" w:rsidRDefault="008260D4"/>
    <w:p w14:paraId="2789CBB6" w14:textId="77777777" w:rsidR="008260D4" w:rsidRDefault="008260D4"/>
  </w:endnote>
  <w:endnote w:type="continuationSeparator" w:id="0">
    <w:p w14:paraId="246BFCD9" w14:textId="77777777" w:rsidR="008260D4" w:rsidRDefault="008260D4">
      <w:r>
        <w:continuationSeparator/>
      </w:r>
    </w:p>
    <w:p w14:paraId="5DCFD158" w14:textId="77777777" w:rsidR="008260D4" w:rsidRDefault="008260D4"/>
    <w:p w14:paraId="089F05DF" w14:textId="77777777" w:rsidR="008260D4" w:rsidRDefault="008260D4"/>
    <w:p w14:paraId="57B0FAE0" w14:textId="77777777" w:rsidR="008260D4" w:rsidRDefault="008260D4"/>
  </w:endnote>
  <w:endnote w:type="continuationNotice" w:id="1">
    <w:p w14:paraId="69A1BE66" w14:textId="77777777" w:rsidR="008260D4" w:rsidRDefault="008260D4">
      <w:pPr>
        <w:pStyle w:val="Footer"/>
      </w:pPr>
    </w:p>
    <w:p w14:paraId="7D122FDC" w14:textId="77777777" w:rsidR="008260D4" w:rsidRDefault="008260D4"/>
    <w:p w14:paraId="3DC2FED6" w14:textId="77777777" w:rsidR="008260D4" w:rsidRDefault="008260D4"/>
    <w:p w14:paraId="7CB73194" w14:textId="77777777" w:rsidR="008260D4" w:rsidRDefault="00826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3809" w14:textId="62CAE76D" w:rsidR="00F90A4D" w:rsidRDefault="00F90A4D" w:rsidP="00420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CD2A08" w14:textId="77777777" w:rsidR="00F90A4D" w:rsidRDefault="00F90A4D">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F71" w14:textId="1DC86286" w:rsidR="00F90A4D" w:rsidRDefault="00F76323" w:rsidP="00662550">
    <w:pPr>
      <w:pStyle w:val="Footer"/>
    </w:pPr>
    <w:r>
      <w:t>Department of Agriculture, Water and the Environment</w:t>
    </w:r>
  </w:p>
  <w:sdt>
    <w:sdtPr>
      <w:rPr>
        <w:rStyle w:val="PageNumber"/>
      </w:rPr>
      <w:id w:val="1777218065"/>
      <w:docPartObj>
        <w:docPartGallery w:val="Page Numbers (Bottom of Page)"/>
        <w:docPartUnique/>
      </w:docPartObj>
    </w:sdtPr>
    <w:sdtEndPr>
      <w:rPr>
        <w:rStyle w:val="PageNumber"/>
      </w:rPr>
    </w:sdtEndPr>
    <w:sdtContent>
      <w:p w14:paraId="052034F2" w14:textId="77777777" w:rsidR="00F90A4D" w:rsidRDefault="00F90A4D"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3E5BF22" w14:textId="7A047EC8" w:rsidR="00F90A4D" w:rsidRDefault="00F90A4D" w:rsidP="00420624">
    <w:pPr>
      <w:pStyle w:val="Balloo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803" w14:textId="68E41C8C" w:rsidR="00F90A4D" w:rsidRDefault="00D57116" w:rsidP="00F65815">
    <w:pPr>
      <w:pStyle w:val="Footer"/>
    </w:pPr>
    <w:r>
      <w:t>Department of Agriculture, Water and the Environment</w:t>
    </w:r>
  </w:p>
  <w:p w14:paraId="726ADFDF" w14:textId="77777777" w:rsidR="00F90A4D" w:rsidRDefault="00F90A4D"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64E96EF9" w14:textId="1E416F08" w:rsidR="00F90A4D" w:rsidRDefault="00F90A4D" w:rsidP="00420624">
    <w:pPr>
      <w:pStyle w:val="Balloon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F04" w14:textId="046C6408" w:rsidR="003210D9" w:rsidRDefault="003210D9" w:rsidP="00662550">
    <w:pPr>
      <w:pStyle w:val="Footer"/>
    </w:pPr>
    <w:r>
      <w:t>Department of Agriculture, Water and the Environment</w:t>
    </w:r>
  </w:p>
  <w:sdt>
    <w:sdtPr>
      <w:rPr>
        <w:rStyle w:val="PageNumber"/>
      </w:rPr>
      <w:id w:val="-605416290"/>
      <w:docPartObj>
        <w:docPartGallery w:val="Page Numbers (Bottom of Page)"/>
        <w:docPartUnique/>
      </w:docPartObj>
    </w:sdtPr>
    <w:sdtEndPr>
      <w:rPr>
        <w:rStyle w:val="PageNumber"/>
      </w:rPr>
    </w:sdtEndPr>
    <w:sdtContent>
      <w:p w14:paraId="5B7E6A28" w14:textId="77777777" w:rsidR="003210D9" w:rsidRDefault="003210D9"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BBB7918" w14:textId="77777777" w:rsidR="003210D9" w:rsidRDefault="003210D9" w:rsidP="00420624">
    <w:pPr>
      <w:pStyle w:val="Balloon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1CE3" w14:textId="35A3720C" w:rsidR="0055415B" w:rsidRDefault="0055415B" w:rsidP="00662550">
    <w:pPr>
      <w:pStyle w:val="Footer"/>
    </w:pPr>
    <w:r>
      <w:t>Th</w:t>
    </w:r>
    <w:r w:rsidR="00247F40">
      <w:t>reatened Species Scientific Committee</w:t>
    </w:r>
  </w:p>
  <w:sdt>
    <w:sdtPr>
      <w:rPr>
        <w:rStyle w:val="PageNumber"/>
      </w:rPr>
      <w:id w:val="2021663938"/>
      <w:docPartObj>
        <w:docPartGallery w:val="Page Numbers (Bottom of Page)"/>
        <w:docPartUnique/>
      </w:docPartObj>
    </w:sdtPr>
    <w:sdtEndPr>
      <w:rPr>
        <w:rStyle w:val="PageNumber"/>
      </w:rPr>
    </w:sdtEndPr>
    <w:sdtContent>
      <w:p w14:paraId="0EAFF5B4" w14:textId="77777777" w:rsidR="0055415B" w:rsidRDefault="0055415B"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F71A793" w14:textId="77777777" w:rsidR="0055415B" w:rsidRDefault="0055415B" w:rsidP="00420624">
    <w:pPr>
      <w:pStyle w:val="Balloon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1EBC" w14:textId="77777777" w:rsidR="003210D9" w:rsidRDefault="003210D9" w:rsidP="00F65815">
    <w:pPr>
      <w:pStyle w:val="Footer"/>
    </w:pPr>
    <w:r>
      <w:t>Threatened Species Scientific Committee</w:t>
    </w:r>
  </w:p>
  <w:p w14:paraId="2F6F0F81" w14:textId="77777777" w:rsidR="003210D9" w:rsidRDefault="003210D9"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52B28F58" w14:textId="77777777" w:rsidR="003210D9" w:rsidRDefault="003210D9" w:rsidP="00420624">
    <w:pPr>
      <w:pStyle w:val="Balloon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70B9" w14:textId="1B18D078" w:rsidR="00F90A4D" w:rsidRDefault="00856EC7" w:rsidP="002F232F">
    <w:pPr>
      <w:pStyle w:val="Footer"/>
    </w:pPr>
    <w:r>
      <w:t>Department of Agriculture, Water and the Environment</w:t>
    </w:r>
  </w:p>
  <w:p w14:paraId="17F4716E" w14:textId="77777777" w:rsidR="00F90A4D" w:rsidRDefault="00F90A4D"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E65C" w14:textId="77777777" w:rsidR="008260D4" w:rsidRDefault="008260D4">
      <w:r>
        <w:separator/>
      </w:r>
    </w:p>
    <w:p w14:paraId="50F648CA" w14:textId="77777777" w:rsidR="008260D4" w:rsidRDefault="008260D4"/>
    <w:p w14:paraId="13534068" w14:textId="77777777" w:rsidR="008260D4" w:rsidRDefault="008260D4"/>
    <w:p w14:paraId="7BDA9325" w14:textId="77777777" w:rsidR="008260D4" w:rsidRDefault="008260D4"/>
  </w:footnote>
  <w:footnote w:type="continuationSeparator" w:id="0">
    <w:p w14:paraId="7A4CA569" w14:textId="77777777" w:rsidR="008260D4" w:rsidRDefault="008260D4">
      <w:r>
        <w:continuationSeparator/>
      </w:r>
    </w:p>
    <w:p w14:paraId="69729465" w14:textId="77777777" w:rsidR="008260D4" w:rsidRDefault="008260D4"/>
    <w:p w14:paraId="6BB3CC38" w14:textId="77777777" w:rsidR="008260D4" w:rsidRDefault="008260D4"/>
    <w:p w14:paraId="6BAE5EE7" w14:textId="77777777" w:rsidR="008260D4" w:rsidRDefault="008260D4"/>
  </w:footnote>
  <w:footnote w:type="continuationNotice" w:id="1">
    <w:p w14:paraId="71B8DDB4" w14:textId="77777777" w:rsidR="008260D4" w:rsidRDefault="008260D4">
      <w:pPr>
        <w:pStyle w:val="Footer"/>
      </w:pPr>
    </w:p>
    <w:p w14:paraId="5C1E26F1" w14:textId="77777777" w:rsidR="008260D4" w:rsidRDefault="008260D4"/>
    <w:p w14:paraId="0BC8E2C4" w14:textId="77777777" w:rsidR="008260D4" w:rsidRDefault="008260D4"/>
    <w:p w14:paraId="34B02C4E" w14:textId="77777777" w:rsidR="008260D4" w:rsidRDefault="00826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CE7" w14:textId="77777777" w:rsidR="00F90A4D" w:rsidRDefault="00F90A4D">
    <w:pPr>
      <w:pStyle w:val="CommentSubject"/>
    </w:pPr>
  </w:p>
  <w:p w14:paraId="243C320B" w14:textId="77777777" w:rsidR="00F90A4D" w:rsidRDefault="00F90A4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39E" w14:textId="31BDE1DF" w:rsidR="00F90A4D" w:rsidRDefault="008260D4" w:rsidP="008E7C80">
    <w:pPr>
      <w:pStyle w:val="Header"/>
    </w:pPr>
    <w:r>
      <w:rPr>
        <w:noProof/>
      </w:rPr>
      <w:pict w14:anchorId="6F042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26" type="#_x0000_t136" alt="" style="position:absolute;left:0;text-align:left;margin-left:0;margin-top:0;width:456.7pt;height:182.6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F90A4D" w:rsidRPr="00182584">
      <w:rPr>
        <w:i/>
        <w:iCs/>
        <w:noProof/>
      </w:rPr>
      <w:t>Persoonia terminalis</w:t>
    </w:r>
    <w:r w:rsidR="00F90A4D">
      <w:t xml:space="preserve"> (</w:t>
    </w:r>
    <w:r w:rsidR="00570EA1">
      <w:t>Stirling Range xyris</w:t>
    </w:r>
    <w:r w:rsidR="00F90A4D">
      <w:t>) Conservation Advice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8F2D" w14:textId="11D6A922" w:rsidR="00F90A4D" w:rsidRDefault="00856EC7" w:rsidP="00856EC7">
    <w:pPr>
      <w:pStyle w:val="Header"/>
    </w:pPr>
    <w:r>
      <w:rPr>
        <w:i/>
        <w:iCs/>
        <w:noProof/>
      </w:rPr>
      <w:t xml:space="preserve">Xyris exilis </w:t>
    </w:r>
    <w:r>
      <w:t>(Stirling Range xyris) Conservation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6765" w14:textId="55B12CD7" w:rsidR="00F90A4D" w:rsidRPr="00F65815" w:rsidRDefault="008260D4" w:rsidP="00E713C0">
    <w:pPr>
      <w:pStyle w:val="Header"/>
    </w:pPr>
    <w:r>
      <w:rPr>
        <w:noProof/>
      </w:rPr>
      <w:pict w14:anchorId="645D6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28" type="#_x0000_t136" alt="" style="position:absolute;left:0;text-align:left;margin-left:0;margin-top:0;width:456.7pt;height:182.6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E713C0" w:rsidRPr="00E713C0">
      <w:rPr>
        <w:i/>
        <w:iCs/>
        <w:noProof/>
      </w:rPr>
      <w:t xml:space="preserve"> </w:t>
    </w:r>
    <w:r w:rsidR="00E713C0">
      <w:rPr>
        <w:i/>
        <w:iCs/>
        <w:noProof/>
      </w:rPr>
      <w:t xml:space="preserve">Xyris exilis </w:t>
    </w:r>
    <w:r w:rsidR="00E713C0">
      <w:t>(Stirling Range xyris)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CB70" w14:textId="31466244" w:rsidR="00F90A4D" w:rsidRPr="00022418" w:rsidRDefault="00E713C0" w:rsidP="00E713C0">
    <w:pPr>
      <w:pStyle w:val="Header"/>
      <w:jc w:val="left"/>
    </w:pPr>
    <w:r>
      <w:rPr>
        <w:noProof/>
        <w:lang w:eastAsia="en-AU"/>
      </w:rPr>
      <w:drawing>
        <wp:inline distT="0" distB="0" distL="0" distR="0" wp14:anchorId="5538C207" wp14:editId="7D7870DD">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sidR="00F90A4D">
      <w:rPr>
        <w:noProof/>
      </w:rPr>
      <mc:AlternateContent>
        <mc:Choice Requires="wps">
          <w:drawing>
            <wp:anchor distT="0" distB="0" distL="114300" distR="114300" simplePos="0" relativeHeight="251658244" behindDoc="1" locked="0" layoutInCell="0" allowOverlap="1" wp14:anchorId="0DA7A9E4" wp14:editId="53698BA2">
              <wp:simplePos x="0" y="0"/>
              <wp:positionH relativeFrom="margin">
                <wp:align>center</wp:align>
              </wp:positionH>
              <wp:positionV relativeFrom="margin">
                <wp:align>center</wp:align>
              </wp:positionV>
              <wp:extent cx="5800090" cy="2319655"/>
              <wp:effectExtent l="0" t="0" r="0" b="0"/>
              <wp:wrapNone/>
              <wp:docPr id="8"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F2483" w14:textId="77777777" w:rsidR="00F90A4D" w:rsidRDefault="00F90A4D"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A7A9E4" id="_x0000_t202" coordsize="21600,21600" o:spt="202" path="m,l,21600r21600,l21600,xe">
              <v:stroke joinstyle="miter"/>
              <v:path gradientshapeok="t" o:connecttype="rect"/>
            </v:shapetype>
            <v:shape id="WordArt 64" o:spid="_x0000_s1027" type="#_x0000_t202" style="position:absolute;margin-left:0;margin-top:0;width:456.7pt;height:182.6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" o:allowincell="f" filled="f" stroked="f">
              <v:stroke joinstyle="round"/>
              <v:path arrowok="t"/>
              <v:textbox>
                <w:txbxContent>
                  <w:p w14:paraId="5B9F2483" w14:textId="77777777" w:rsidR="00F90A4D" w:rsidRDefault="00F90A4D"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1B2E" w14:textId="1027203B" w:rsidR="0033724B" w:rsidRPr="00F65815" w:rsidRDefault="00CD510F" w:rsidP="0041054C">
    <w:pPr>
      <w:pStyle w:val="Header"/>
    </w:pPr>
    <w:r>
      <w:rPr>
        <w:noProof/>
        <w:lang w:eastAsia="en-AU"/>
      </w:rPr>
      <w:drawing>
        <wp:inline distT="0" distB="0" distL="0" distR="0" wp14:anchorId="480C3C98" wp14:editId="187D5FCC">
          <wp:extent cx="2417064" cy="725424"/>
          <wp:effectExtent l="0" t="0" r="254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sidR="008260D4">
      <w:rPr>
        <w:noProof/>
      </w:rPr>
      <w:pict w14:anchorId="0EADE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456.7pt;height:182.65pt;rotation:315;z-index:-25165618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E0F9" w14:textId="4D3C63DF" w:rsidR="00CD510F" w:rsidRPr="00F65815" w:rsidRDefault="00B7209F" w:rsidP="00B7209F">
    <w:pPr>
      <w:pStyle w:val="Header"/>
      <w:jc w:val="left"/>
    </w:pPr>
    <w:r>
      <w:rPr>
        <w:noProof/>
        <w:lang w:eastAsia="en-AU"/>
      </w:rPr>
      <w:drawing>
        <wp:inline distT="0" distB="0" distL="0" distR="0" wp14:anchorId="20D02E97" wp14:editId="6D9822C1">
          <wp:extent cx="2417064" cy="725424"/>
          <wp:effectExtent l="0" t="0" r="254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sidR="008260D4">
      <w:rPr>
        <w:noProof/>
      </w:rPr>
      <w:pict w14:anchorId="21157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alt="" style="position:absolute;margin-left:0;margin-top:0;width:456.7pt;height:182.65pt;rotation:315;z-index:-25165209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E716" w14:textId="06F4A092" w:rsidR="001E7C4A" w:rsidRPr="00F65815" w:rsidRDefault="001E7C4A" w:rsidP="001E7C4A">
    <w:pPr>
      <w:pStyle w:val="Header"/>
    </w:pPr>
    <w:r>
      <w:rPr>
        <w:i/>
        <w:iCs/>
        <w:noProof/>
      </w:rPr>
      <w:t xml:space="preserve">Xyris exilis </w:t>
    </w:r>
    <w:r>
      <w:t>(Stirling Range xyris) Conservation Advice</w:t>
    </w:r>
    <w:r w:rsidR="008260D4">
      <w:rPr>
        <w:noProof/>
      </w:rPr>
      <w:pict w14:anchorId="518E9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 style="position:absolute;left:0;text-align:left;margin-left:0;margin-top:0;width:456.7pt;height:182.65pt;rotation:315;z-index:-25165004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20BE" w14:textId="5BA6F51C" w:rsidR="0041054C" w:rsidRPr="00F65815" w:rsidRDefault="0041054C" w:rsidP="0041054C">
    <w:pPr>
      <w:pStyle w:val="Header"/>
    </w:pPr>
    <w:r>
      <w:rPr>
        <w:i/>
        <w:iCs/>
        <w:noProof/>
      </w:rPr>
      <w:t xml:space="preserve">Xyris exilis </w:t>
    </w:r>
    <w:r>
      <w:t>(Stirling Range xyris) Conservation Advice</w:t>
    </w:r>
    <w:r w:rsidR="008260D4">
      <w:rPr>
        <w:noProof/>
      </w:rPr>
      <w:pict w14:anchorId="3DF71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left:0;text-align:left;margin-left:0;margin-top:0;width:456.7pt;height:182.65pt;rotation:315;z-index:-2516541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4B95" w14:textId="672A9B28" w:rsidR="00E713C0" w:rsidRPr="003E30FD" w:rsidRDefault="00E713C0" w:rsidP="00E713C0">
    <w:pPr>
      <w:pStyle w:val="Header"/>
      <w:rPr>
        <w:sz w:val="28"/>
        <w:szCs w:val="28"/>
        <w14:shadow w14:blurRad="50800" w14:dist="38100" w14:dir="2700000" w14:sx="100000" w14:sy="100000" w14:kx="0" w14:ky="0" w14:algn="tl">
          <w14:srgbClr w14:val="000000">
            <w14:alpha w14:val="60000"/>
          </w14:srgbClr>
        </w14:shadow>
      </w:rPr>
    </w:pPr>
    <w:r>
      <w:rPr>
        <w:rStyle w:val="Emphasis"/>
        <w:i w:val="0"/>
        <w:iCs w:val="0"/>
        <w:sz w:val="28"/>
        <w:szCs w:val="28"/>
        <w:lang w:val="en-US"/>
        <w14:shadow w14:blurRad="50800" w14:dist="38100" w14:dir="2700000" w14:sx="100000" w14:sy="100000" w14:kx="0" w14:ky="0" w14:algn="tl">
          <w14:srgbClr w14:val="000000">
            <w14:alpha w14:val="60000"/>
          </w14:srgbClr>
        </w14:shadow>
      </w:rPr>
      <w:t>T</w:t>
    </w: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HREATENED SPECIES SCIENTIFIC COMMITTEE</w:t>
    </w:r>
  </w:p>
  <w:p w14:paraId="536266BF" w14:textId="77777777" w:rsidR="00E713C0" w:rsidRPr="00D728A1" w:rsidRDefault="00E713C0" w:rsidP="00E713C0">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0831485C" w14:textId="46F68EED" w:rsidR="00E713C0" w:rsidRPr="00022418" w:rsidRDefault="00E713C0" w:rsidP="00E713C0">
    <w:pPr>
      <w:pStyle w:val="Header"/>
    </w:pPr>
    <w:r>
      <w:t xml:space="preserve">The Threatened Species Scientific Committee finalised this assessment on </w:t>
    </w:r>
    <w:r w:rsidRPr="00280857">
      <w:rPr>
        <w:highlight w:val="yellow"/>
      </w:rPr>
      <w:t>DD Month Year</w:t>
    </w:r>
    <w:r>
      <w:t>.</w:t>
    </w:r>
    <w:r>
      <w:rPr>
        <w:noProof/>
      </w:rPr>
      <mc:AlternateContent>
        <mc:Choice Requires="wps">
          <w:drawing>
            <wp:anchor distT="0" distB="0" distL="114300" distR="114300" simplePos="0" relativeHeight="251658245" behindDoc="1" locked="0" layoutInCell="0" allowOverlap="1" wp14:anchorId="706C6BE8" wp14:editId="5D136A85">
              <wp:simplePos x="0" y="0"/>
              <wp:positionH relativeFrom="margin">
                <wp:align>center</wp:align>
              </wp:positionH>
              <wp:positionV relativeFrom="margin">
                <wp:align>center</wp:align>
              </wp:positionV>
              <wp:extent cx="5800090" cy="2319655"/>
              <wp:effectExtent l="0" t="0" r="0" b="0"/>
              <wp:wrapNone/>
              <wp:docPr id="6"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7D0D7A" w14:textId="77777777" w:rsidR="00E713C0" w:rsidRDefault="00E713C0"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6C6BE8" id="_x0000_t202" coordsize="21600,21600" o:spt="202" path="m,l,21600r21600,l21600,xe">
              <v:stroke joinstyle="miter"/>
              <v:path gradientshapeok="t" o:connecttype="rect"/>
            </v:shapetype>
            <v:shape id="_x0000_s1028" type="#_x0000_t202" style="position:absolute;left:0;text-align:left;margin-left:0;margin-top:0;width:456.7pt;height:182.6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" o:allowincell="f" filled="f" stroked="f">
              <v:stroke joinstyle="round"/>
              <v:path arrowok="t"/>
              <v:textbox>
                <w:txbxContent>
                  <w:p w14:paraId="177D0D7A" w14:textId="77777777" w:rsidR="00E713C0" w:rsidRDefault="00E713C0" w:rsidP="006515C7">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E94" w14:textId="77777777" w:rsidR="00F90A4D" w:rsidRDefault="008260D4">
    <w:pPr>
      <w:pStyle w:val="Header"/>
    </w:pPr>
    <w:r>
      <w:rPr>
        <w:noProof/>
      </w:rPr>
      <w:pict w14:anchorId="1C149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27" type="#_x0000_t136" alt="" style="position:absolute;left:0;text-align:left;margin-left:0;margin-top:0;width:456.7pt;height:182.6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3"/>
  </w:num>
  <w:num w:numId="3">
    <w:abstractNumId w:val="9"/>
  </w:num>
  <w:num w:numId="4">
    <w:abstractNumId w:val="10"/>
  </w:num>
  <w:num w:numId="5">
    <w:abstractNumId w:val="4"/>
  </w:num>
  <w:num w:numId="6">
    <w:abstractNumId w:val="8"/>
  </w:num>
  <w:num w:numId="7">
    <w:abstractNumId w:val="7"/>
  </w:num>
  <w:num w:numId="8">
    <w:abstractNumId w:val="1"/>
  </w:num>
  <w:num w:numId="9">
    <w:abstractNumId w:val="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9A"/>
    <w:rsid w:val="000011D8"/>
    <w:rsid w:val="00003174"/>
    <w:rsid w:val="00003343"/>
    <w:rsid w:val="00003E94"/>
    <w:rsid w:val="000043B3"/>
    <w:rsid w:val="000046FD"/>
    <w:rsid w:val="000057F8"/>
    <w:rsid w:val="00005817"/>
    <w:rsid w:val="00006161"/>
    <w:rsid w:val="0000620D"/>
    <w:rsid w:val="00006C06"/>
    <w:rsid w:val="000075C7"/>
    <w:rsid w:val="00010504"/>
    <w:rsid w:val="00010D07"/>
    <w:rsid w:val="00010EBA"/>
    <w:rsid w:val="00011413"/>
    <w:rsid w:val="00011A37"/>
    <w:rsid w:val="00011D0A"/>
    <w:rsid w:val="00011DFD"/>
    <w:rsid w:val="00012083"/>
    <w:rsid w:val="0001244E"/>
    <w:rsid w:val="0001254A"/>
    <w:rsid w:val="0001339B"/>
    <w:rsid w:val="000140F8"/>
    <w:rsid w:val="00015190"/>
    <w:rsid w:val="00015CBD"/>
    <w:rsid w:val="0001694B"/>
    <w:rsid w:val="00017F33"/>
    <w:rsid w:val="000202F4"/>
    <w:rsid w:val="000213FD"/>
    <w:rsid w:val="000215BF"/>
    <w:rsid w:val="00022418"/>
    <w:rsid w:val="00022429"/>
    <w:rsid w:val="00023FF6"/>
    <w:rsid w:val="00024098"/>
    <w:rsid w:val="0002419A"/>
    <w:rsid w:val="00025619"/>
    <w:rsid w:val="00026CD7"/>
    <w:rsid w:val="000272F0"/>
    <w:rsid w:val="00030044"/>
    <w:rsid w:val="000302F1"/>
    <w:rsid w:val="00030542"/>
    <w:rsid w:val="00030FEA"/>
    <w:rsid w:val="00031704"/>
    <w:rsid w:val="00031DBA"/>
    <w:rsid w:val="000325DB"/>
    <w:rsid w:val="00032C6A"/>
    <w:rsid w:val="00033701"/>
    <w:rsid w:val="00033E3B"/>
    <w:rsid w:val="000341E0"/>
    <w:rsid w:val="00036208"/>
    <w:rsid w:val="000364EF"/>
    <w:rsid w:val="00036CEC"/>
    <w:rsid w:val="00036E5C"/>
    <w:rsid w:val="0004023A"/>
    <w:rsid w:val="00041030"/>
    <w:rsid w:val="00041499"/>
    <w:rsid w:val="000426F6"/>
    <w:rsid w:val="00043BC4"/>
    <w:rsid w:val="0004550E"/>
    <w:rsid w:val="0004650C"/>
    <w:rsid w:val="000503DC"/>
    <w:rsid w:val="00050F66"/>
    <w:rsid w:val="00052058"/>
    <w:rsid w:val="0005259B"/>
    <w:rsid w:val="0005476F"/>
    <w:rsid w:val="000552FB"/>
    <w:rsid w:val="00055339"/>
    <w:rsid w:val="00055AFD"/>
    <w:rsid w:val="0005799C"/>
    <w:rsid w:val="000614E3"/>
    <w:rsid w:val="00062764"/>
    <w:rsid w:val="00063C71"/>
    <w:rsid w:val="00063E78"/>
    <w:rsid w:val="000646B0"/>
    <w:rsid w:val="00065F4B"/>
    <w:rsid w:val="00066236"/>
    <w:rsid w:val="000664B2"/>
    <w:rsid w:val="00070A9C"/>
    <w:rsid w:val="00071129"/>
    <w:rsid w:val="00071867"/>
    <w:rsid w:val="00071BCC"/>
    <w:rsid w:val="0007233A"/>
    <w:rsid w:val="00073C60"/>
    <w:rsid w:val="00073F96"/>
    <w:rsid w:val="00074A5B"/>
    <w:rsid w:val="00075250"/>
    <w:rsid w:val="0007557C"/>
    <w:rsid w:val="000758DC"/>
    <w:rsid w:val="000774D9"/>
    <w:rsid w:val="00077B67"/>
    <w:rsid w:val="00080D43"/>
    <w:rsid w:val="0008108F"/>
    <w:rsid w:val="00081D6F"/>
    <w:rsid w:val="00081E0E"/>
    <w:rsid w:val="000822C2"/>
    <w:rsid w:val="00082347"/>
    <w:rsid w:val="000835A0"/>
    <w:rsid w:val="0008441A"/>
    <w:rsid w:val="00085069"/>
    <w:rsid w:val="0008655C"/>
    <w:rsid w:val="000873C7"/>
    <w:rsid w:val="00087AA4"/>
    <w:rsid w:val="00090437"/>
    <w:rsid w:val="00091556"/>
    <w:rsid w:val="000915F8"/>
    <w:rsid w:val="000939BA"/>
    <w:rsid w:val="00094C09"/>
    <w:rsid w:val="00094C8F"/>
    <w:rsid w:val="00094F22"/>
    <w:rsid w:val="000959C5"/>
    <w:rsid w:val="00096625"/>
    <w:rsid w:val="00096CAE"/>
    <w:rsid w:val="00097256"/>
    <w:rsid w:val="0009758E"/>
    <w:rsid w:val="00097670"/>
    <w:rsid w:val="00097707"/>
    <w:rsid w:val="00097BDB"/>
    <w:rsid w:val="000A0D04"/>
    <w:rsid w:val="000A1D79"/>
    <w:rsid w:val="000A288A"/>
    <w:rsid w:val="000A2981"/>
    <w:rsid w:val="000A34F1"/>
    <w:rsid w:val="000A35D0"/>
    <w:rsid w:val="000A3FEA"/>
    <w:rsid w:val="000A4134"/>
    <w:rsid w:val="000A5C2B"/>
    <w:rsid w:val="000A6133"/>
    <w:rsid w:val="000A62FF"/>
    <w:rsid w:val="000A722E"/>
    <w:rsid w:val="000A7992"/>
    <w:rsid w:val="000A79AA"/>
    <w:rsid w:val="000B078D"/>
    <w:rsid w:val="000B119F"/>
    <w:rsid w:val="000B158D"/>
    <w:rsid w:val="000B2D84"/>
    <w:rsid w:val="000B3FC3"/>
    <w:rsid w:val="000B5190"/>
    <w:rsid w:val="000B5E97"/>
    <w:rsid w:val="000B63C0"/>
    <w:rsid w:val="000B6402"/>
    <w:rsid w:val="000B647B"/>
    <w:rsid w:val="000B6F73"/>
    <w:rsid w:val="000B7CE7"/>
    <w:rsid w:val="000C1055"/>
    <w:rsid w:val="000C143C"/>
    <w:rsid w:val="000C1666"/>
    <w:rsid w:val="000C1AC9"/>
    <w:rsid w:val="000C3CC2"/>
    <w:rsid w:val="000C55A6"/>
    <w:rsid w:val="000C5BCB"/>
    <w:rsid w:val="000C690C"/>
    <w:rsid w:val="000D152B"/>
    <w:rsid w:val="000D1830"/>
    <w:rsid w:val="000D1902"/>
    <w:rsid w:val="000D19F9"/>
    <w:rsid w:val="000D2EEE"/>
    <w:rsid w:val="000D300F"/>
    <w:rsid w:val="000D37F1"/>
    <w:rsid w:val="000D400C"/>
    <w:rsid w:val="000D42F6"/>
    <w:rsid w:val="000D48D7"/>
    <w:rsid w:val="000D51F3"/>
    <w:rsid w:val="000D55BC"/>
    <w:rsid w:val="000D589D"/>
    <w:rsid w:val="000D6558"/>
    <w:rsid w:val="000D6C45"/>
    <w:rsid w:val="000D738D"/>
    <w:rsid w:val="000D7F13"/>
    <w:rsid w:val="000D7FAF"/>
    <w:rsid w:val="000E0DB7"/>
    <w:rsid w:val="000E4491"/>
    <w:rsid w:val="000E47F1"/>
    <w:rsid w:val="000E59B5"/>
    <w:rsid w:val="000E5A5D"/>
    <w:rsid w:val="000E630E"/>
    <w:rsid w:val="000E690C"/>
    <w:rsid w:val="000E699F"/>
    <w:rsid w:val="000E7F33"/>
    <w:rsid w:val="000F018A"/>
    <w:rsid w:val="000F194B"/>
    <w:rsid w:val="000F2893"/>
    <w:rsid w:val="000F30DC"/>
    <w:rsid w:val="000F3D21"/>
    <w:rsid w:val="000F3F69"/>
    <w:rsid w:val="000F48B0"/>
    <w:rsid w:val="000F4F56"/>
    <w:rsid w:val="000F5632"/>
    <w:rsid w:val="000F615D"/>
    <w:rsid w:val="000F6D5A"/>
    <w:rsid w:val="0010132F"/>
    <w:rsid w:val="00102802"/>
    <w:rsid w:val="00102E52"/>
    <w:rsid w:val="00102FDA"/>
    <w:rsid w:val="0010357C"/>
    <w:rsid w:val="00103C72"/>
    <w:rsid w:val="00103D41"/>
    <w:rsid w:val="001045DB"/>
    <w:rsid w:val="0010557C"/>
    <w:rsid w:val="00105970"/>
    <w:rsid w:val="00105C30"/>
    <w:rsid w:val="001061F9"/>
    <w:rsid w:val="001077BE"/>
    <w:rsid w:val="00107941"/>
    <w:rsid w:val="0011083E"/>
    <w:rsid w:val="001112AB"/>
    <w:rsid w:val="001118C8"/>
    <w:rsid w:val="00113218"/>
    <w:rsid w:val="00114207"/>
    <w:rsid w:val="001156CE"/>
    <w:rsid w:val="00115C93"/>
    <w:rsid w:val="0011667C"/>
    <w:rsid w:val="00117BF2"/>
    <w:rsid w:val="001200FA"/>
    <w:rsid w:val="0012014F"/>
    <w:rsid w:val="00120CED"/>
    <w:rsid w:val="00120D97"/>
    <w:rsid w:val="00121937"/>
    <w:rsid w:val="001222CE"/>
    <w:rsid w:val="0012277F"/>
    <w:rsid w:val="0012297B"/>
    <w:rsid w:val="00122B13"/>
    <w:rsid w:val="00122C9B"/>
    <w:rsid w:val="001240E7"/>
    <w:rsid w:val="001242FC"/>
    <w:rsid w:val="0012461E"/>
    <w:rsid w:val="00124FB3"/>
    <w:rsid w:val="00125DEA"/>
    <w:rsid w:val="001269DA"/>
    <w:rsid w:val="001271CB"/>
    <w:rsid w:val="00127671"/>
    <w:rsid w:val="00127A45"/>
    <w:rsid w:val="00127ED4"/>
    <w:rsid w:val="001300C6"/>
    <w:rsid w:val="00130A0B"/>
    <w:rsid w:val="00130F68"/>
    <w:rsid w:val="00132184"/>
    <w:rsid w:val="001322F6"/>
    <w:rsid w:val="001325EC"/>
    <w:rsid w:val="00133292"/>
    <w:rsid w:val="00135E95"/>
    <w:rsid w:val="00136B42"/>
    <w:rsid w:val="00136E39"/>
    <w:rsid w:val="001376F1"/>
    <w:rsid w:val="00137F5A"/>
    <w:rsid w:val="00140190"/>
    <w:rsid w:val="0014043C"/>
    <w:rsid w:val="0014144C"/>
    <w:rsid w:val="001421E9"/>
    <w:rsid w:val="001428B2"/>
    <w:rsid w:val="00143735"/>
    <w:rsid w:val="00144E7D"/>
    <w:rsid w:val="001457F4"/>
    <w:rsid w:val="00145862"/>
    <w:rsid w:val="00145DB1"/>
    <w:rsid w:val="00145E7C"/>
    <w:rsid w:val="00147AD3"/>
    <w:rsid w:val="00150A74"/>
    <w:rsid w:val="001518D0"/>
    <w:rsid w:val="00152155"/>
    <w:rsid w:val="00152D3B"/>
    <w:rsid w:val="001538D7"/>
    <w:rsid w:val="00154466"/>
    <w:rsid w:val="00154B5B"/>
    <w:rsid w:val="00155BA9"/>
    <w:rsid w:val="001573B8"/>
    <w:rsid w:val="001601FD"/>
    <w:rsid w:val="0016081E"/>
    <w:rsid w:val="00160AD4"/>
    <w:rsid w:val="00161E8C"/>
    <w:rsid w:val="001621B3"/>
    <w:rsid w:val="00162339"/>
    <w:rsid w:val="00163199"/>
    <w:rsid w:val="001633F4"/>
    <w:rsid w:val="001640B4"/>
    <w:rsid w:val="00165364"/>
    <w:rsid w:val="0016548B"/>
    <w:rsid w:val="0016571C"/>
    <w:rsid w:val="0016585E"/>
    <w:rsid w:val="0016596C"/>
    <w:rsid w:val="00166185"/>
    <w:rsid w:val="001661A7"/>
    <w:rsid w:val="00166F46"/>
    <w:rsid w:val="00167603"/>
    <w:rsid w:val="00167C45"/>
    <w:rsid w:val="001702E9"/>
    <w:rsid w:val="00170795"/>
    <w:rsid w:val="00172CCD"/>
    <w:rsid w:val="00172CFB"/>
    <w:rsid w:val="001739A8"/>
    <w:rsid w:val="00173B94"/>
    <w:rsid w:val="001743CB"/>
    <w:rsid w:val="00175BB2"/>
    <w:rsid w:val="00175E6C"/>
    <w:rsid w:val="00176B89"/>
    <w:rsid w:val="001773AE"/>
    <w:rsid w:val="00177744"/>
    <w:rsid w:val="0017795A"/>
    <w:rsid w:val="00177F8E"/>
    <w:rsid w:val="001800D9"/>
    <w:rsid w:val="00180209"/>
    <w:rsid w:val="00180329"/>
    <w:rsid w:val="0018058D"/>
    <w:rsid w:val="00181958"/>
    <w:rsid w:val="00181B0B"/>
    <w:rsid w:val="00182584"/>
    <w:rsid w:val="001828FF"/>
    <w:rsid w:val="001831E9"/>
    <w:rsid w:val="00186635"/>
    <w:rsid w:val="00190288"/>
    <w:rsid w:val="00190DC2"/>
    <w:rsid w:val="00194786"/>
    <w:rsid w:val="001948C9"/>
    <w:rsid w:val="0019563B"/>
    <w:rsid w:val="0019598A"/>
    <w:rsid w:val="00195F92"/>
    <w:rsid w:val="001961E6"/>
    <w:rsid w:val="0019666C"/>
    <w:rsid w:val="001972E2"/>
    <w:rsid w:val="00197D97"/>
    <w:rsid w:val="001A05E1"/>
    <w:rsid w:val="001A0A81"/>
    <w:rsid w:val="001A0FF1"/>
    <w:rsid w:val="001A1E52"/>
    <w:rsid w:val="001A2D13"/>
    <w:rsid w:val="001A3C77"/>
    <w:rsid w:val="001A6723"/>
    <w:rsid w:val="001A7900"/>
    <w:rsid w:val="001B05C9"/>
    <w:rsid w:val="001B077B"/>
    <w:rsid w:val="001B0A9F"/>
    <w:rsid w:val="001B19FD"/>
    <w:rsid w:val="001B2BE2"/>
    <w:rsid w:val="001B3318"/>
    <w:rsid w:val="001B441B"/>
    <w:rsid w:val="001B4C7C"/>
    <w:rsid w:val="001B4E70"/>
    <w:rsid w:val="001B55AE"/>
    <w:rsid w:val="001B58AC"/>
    <w:rsid w:val="001B5EB7"/>
    <w:rsid w:val="001B6655"/>
    <w:rsid w:val="001B68FA"/>
    <w:rsid w:val="001B729C"/>
    <w:rsid w:val="001B78CB"/>
    <w:rsid w:val="001C0493"/>
    <w:rsid w:val="001C31E1"/>
    <w:rsid w:val="001C3F42"/>
    <w:rsid w:val="001C4352"/>
    <w:rsid w:val="001C5479"/>
    <w:rsid w:val="001C5E21"/>
    <w:rsid w:val="001C685E"/>
    <w:rsid w:val="001C70CE"/>
    <w:rsid w:val="001C7420"/>
    <w:rsid w:val="001C7630"/>
    <w:rsid w:val="001D1AF7"/>
    <w:rsid w:val="001D31AC"/>
    <w:rsid w:val="001D321F"/>
    <w:rsid w:val="001D407B"/>
    <w:rsid w:val="001D4BFB"/>
    <w:rsid w:val="001D5EED"/>
    <w:rsid w:val="001D60B4"/>
    <w:rsid w:val="001D7011"/>
    <w:rsid w:val="001D7447"/>
    <w:rsid w:val="001E17D5"/>
    <w:rsid w:val="001E1897"/>
    <w:rsid w:val="001E1FBF"/>
    <w:rsid w:val="001E2560"/>
    <w:rsid w:val="001E2CD3"/>
    <w:rsid w:val="001E2F45"/>
    <w:rsid w:val="001E2F6B"/>
    <w:rsid w:val="001E30E1"/>
    <w:rsid w:val="001E3289"/>
    <w:rsid w:val="001E3B31"/>
    <w:rsid w:val="001E428D"/>
    <w:rsid w:val="001E4765"/>
    <w:rsid w:val="001E4B34"/>
    <w:rsid w:val="001E5131"/>
    <w:rsid w:val="001E68C4"/>
    <w:rsid w:val="001E6ACC"/>
    <w:rsid w:val="001E6D48"/>
    <w:rsid w:val="001E6FCB"/>
    <w:rsid w:val="001E7C4A"/>
    <w:rsid w:val="001E7C8D"/>
    <w:rsid w:val="001F0185"/>
    <w:rsid w:val="001F0DBA"/>
    <w:rsid w:val="001F1C51"/>
    <w:rsid w:val="001F29ED"/>
    <w:rsid w:val="001F3152"/>
    <w:rsid w:val="001F3A8D"/>
    <w:rsid w:val="001F3C42"/>
    <w:rsid w:val="001F4837"/>
    <w:rsid w:val="001F4A5D"/>
    <w:rsid w:val="001F5908"/>
    <w:rsid w:val="001F5A42"/>
    <w:rsid w:val="001F652F"/>
    <w:rsid w:val="001F70B8"/>
    <w:rsid w:val="001F72E2"/>
    <w:rsid w:val="00200175"/>
    <w:rsid w:val="002002AD"/>
    <w:rsid w:val="00200852"/>
    <w:rsid w:val="00202562"/>
    <w:rsid w:val="00203383"/>
    <w:rsid w:val="00204549"/>
    <w:rsid w:val="00204F8B"/>
    <w:rsid w:val="002056AD"/>
    <w:rsid w:val="00206739"/>
    <w:rsid w:val="00206BBE"/>
    <w:rsid w:val="0020705F"/>
    <w:rsid w:val="002074BF"/>
    <w:rsid w:val="00207995"/>
    <w:rsid w:val="002108C4"/>
    <w:rsid w:val="002118B1"/>
    <w:rsid w:val="00213939"/>
    <w:rsid w:val="002140FD"/>
    <w:rsid w:val="0021426F"/>
    <w:rsid w:val="0021433D"/>
    <w:rsid w:val="00214A9A"/>
    <w:rsid w:val="00214DFE"/>
    <w:rsid w:val="00216BA8"/>
    <w:rsid w:val="00217DFF"/>
    <w:rsid w:val="002204B6"/>
    <w:rsid w:val="00220C27"/>
    <w:rsid w:val="00221209"/>
    <w:rsid w:val="00221411"/>
    <w:rsid w:val="0022142B"/>
    <w:rsid w:val="002221EB"/>
    <w:rsid w:val="0022237E"/>
    <w:rsid w:val="002227C4"/>
    <w:rsid w:val="00223138"/>
    <w:rsid w:val="00223D65"/>
    <w:rsid w:val="00224913"/>
    <w:rsid w:val="0022502E"/>
    <w:rsid w:val="00225290"/>
    <w:rsid w:val="00225993"/>
    <w:rsid w:val="00225BBD"/>
    <w:rsid w:val="0022754A"/>
    <w:rsid w:val="0023010D"/>
    <w:rsid w:val="00230BAC"/>
    <w:rsid w:val="002319AB"/>
    <w:rsid w:val="00231FC0"/>
    <w:rsid w:val="00232977"/>
    <w:rsid w:val="00232CF8"/>
    <w:rsid w:val="00232EB3"/>
    <w:rsid w:val="0023354E"/>
    <w:rsid w:val="00234A49"/>
    <w:rsid w:val="00234C26"/>
    <w:rsid w:val="002353B8"/>
    <w:rsid w:val="00235F16"/>
    <w:rsid w:val="002364E9"/>
    <w:rsid w:val="00237977"/>
    <w:rsid w:val="00237FDF"/>
    <w:rsid w:val="00242AE7"/>
    <w:rsid w:val="00243014"/>
    <w:rsid w:val="0024549B"/>
    <w:rsid w:val="002459FA"/>
    <w:rsid w:val="00246EB5"/>
    <w:rsid w:val="00247F40"/>
    <w:rsid w:val="0025062B"/>
    <w:rsid w:val="002511E5"/>
    <w:rsid w:val="002516B8"/>
    <w:rsid w:val="00251AC2"/>
    <w:rsid w:val="00251EE2"/>
    <w:rsid w:val="00251F5A"/>
    <w:rsid w:val="00252237"/>
    <w:rsid w:val="00252454"/>
    <w:rsid w:val="002526DD"/>
    <w:rsid w:val="00253606"/>
    <w:rsid w:val="002541BF"/>
    <w:rsid w:val="00256578"/>
    <w:rsid w:val="00256A28"/>
    <w:rsid w:val="002611FC"/>
    <w:rsid w:val="00261741"/>
    <w:rsid w:val="0026245A"/>
    <w:rsid w:val="00262576"/>
    <w:rsid w:val="002626C8"/>
    <w:rsid w:val="002634C1"/>
    <w:rsid w:val="00263B49"/>
    <w:rsid w:val="00266DC5"/>
    <w:rsid w:val="0027070A"/>
    <w:rsid w:val="00270849"/>
    <w:rsid w:val="00271546"/>
    <w:rsid w:val="00271913"/>
    <w:rsid w:val="002726F8"/>
    <w:rsid w:val="00272E2B"/>
    <w:rsid w:val="0027347F"/>
    <w:rsid w:val="00274782"/>
    <w:rsid w:val="00274B8A"/>
    <w:rsid w:val="00274D82"/>
    <w:rsid w:val="00274DAB"/>
    <w:rsid w:val="00275194"/>
    <w:rsid w:val="00275564"/>
    <w:rsid w:val="00276E5C"/>
    <w:rsid w:val="002802A2"/>
    <w:rsid w:val="002803B8"/>
    <w:rsid w:val="00280857"/>
    <w:rsid w:val="0028144F"/>
    <w:rsid w:val="0028148E"/>
    <w:rsid w:val="00281B72"/>
    <w:rsid w:val="00281BE3"/>
    <w:rsid w:val="00282239"/>
    <w:rsid w:val="00282AA5"/>
    <w:rsid w:val="00284E69"/>
    <w:rsid w:val="00284EB6"/>
    <w:rsid w:val="0028601D"/>
    <w:rsid w:val="00286845"/>
    <w:rsid w:val="00286E84"/>
    <w:rsid w:val="002906BC"/>
    <w:rsid w:val="00291107"/>
    <w:rsid w:val="00292F01"/>
    <w:rsid w:val="00294690"/>
    <w:rsid w:val="00294A05"/>
    <w:rsid w:val="0029531A"/>
    <w:rsid w:val="0029678F"/>
    <w:rsid w:val="00297049"/>
    <w:rsid w:val="002970BE"/>
    <w:rsid w:val="002971BC"/>
    <w:rsid w:val="0029756F"/>
    <w:rsid w:val="00297BE3"/>
    <w:rsid w:val="002A0762"/>
    <w:rsid w:val="002A0B5E"/>
    <w:rsid w:val="002A0EB2"/>
    <w:rsid w:val="002A1800"/>
    <w:rsid w:val="002A23A1"/>
    <w:rsid w:val="002A3EEB"/>
    <w:rsid w:val="002A49C4"/>
    <w:rsid w:val="002A4C30"/>
    <w:rsid w:val="002A61CE"/>
    <w:rsid w:val="002A6BDE"/>
    <w:rsid w:val="002A6E1A"/>
    <w:rsid w:val="002A6F04"/>
    <w:rsid w:val="002A7054"/>
    <w:rsid w:val="002A7652"/>
    <w:rsid w:val="002A7DD8"/>
    <w:rsid w:val="002B01EE"/>
    <w:rsid w:val="002B0AC3"/>
    <w:rsid w:val="002B134C"/>
    <w:rsid w:val="002B1F3E"/>
    <w:rsid w:val="002B3A7A"/>
    <w:rsid w:val="002B3B42"/>
    <w:rsid w:val="002B5C9D"/>
    <w:rsid w:val="002B69E4"/>
    <w:rsid w:val="002B6A3F"/>
    <w:rsid w:val="002B730B"/>
    <w:rsid w:val="002B76C9"/>
    <w:rsid w:val="002B7C6A"/>
    <w:rsid w:val="002C0AD0"/>
    <w:rsid w:val="002C0B3A"/>
    <w:rsid w:val="002C17CD"/>
    <w:rsid w:val="002C236B"/>
    <w:rsid w:val="002C2DD7"/>
    <w:rsid w:val="002C34BA"/>
    <w:rsid w:val="002C361F"/>
    <w:rsid w:val="002C3A43"/>
    <w:rsid w:val="002C4473"/>
    <w:rsid w:val="002C6071"/>
    <w:rsid w:val="002C60C3"/>
    <w:rsid w:val="002C6881"/>
    <w:rsid w:val="002C79AE"/>
    <w:rsid w:val="002D12E1"/>
    <w:rsid w:val="002D2F35"/>
    <w:rsid w:val="002D38D1"/>
    <w:rsid w:val="002D4B76"/>
    <w:rsid w:val="002D5B06"/>
    <w:rsid w:val="002D655E"/>
    <w:rsid w:val="002D75D0"/>
    <w:rsid w:val="002E0010"/>
    <w:rsid w:val="002E0D4F"/>
    <w:rsid w:val="002E179C"/>
    <w:rsid w:val="002E2A02"/>
    <w:rsid w:val="002E31FA"/>
    <w:rsid w:val="002E32CA"/>
    <w:rsid w:val="002E3404"/>
    <w:rsid w:val="002E34B7"/>
    <w:rsid w:val="002E5808"/>
    <w:rsid w:val="002E63C1"/>
    <w:rsid w:val="002E6679"/>
    <w:rsid w:val="002E6F61"/>
    <w:rsid w:val="002E77A2"/>
    <w:rsid w:val="002E78D4"/>
    <w:rsid w:val="002E7AC9"/>
    <w:rsid w:val="002E7D69"/>
    <w:rsid w:val="002E7FF1"/>
    <w:rsid w:val="002F0465"/>
    <w:rsid w:val="002F232F"/>
    <w:rsid w:val="002F34D8"/>
    <w:rsid w:val="002F3AEA"/>
    <w:rsid w:val="002F3B72"/>
    <w:rsid w:val="002F4BCD"/>
    <w:rsid w:val="002F4DAD"/>
    <w:rsid w:val="0030058A"/>
    <w:rsid w:val="003007DC"/>
    <w:rsid w:val="00300E1E"/>
    <w:rsid w:val="00300FF6"/>
    <w:rsid w:val="00303F46"/>
    <w:rsid w:val="003045A0"/>
    <w:rsid w:val="0030666E"/>
    <w:rsid w:val="00307EDF"/>
    <w:rsid w:val="00307FCC"/>
    <w:rsid w:val="00310A6F"/>
    <w:rsid w:val="003113EE"/>
    <w:rsid w:val="00312029"/>
    <w:rsid w:val="0031234D"/>
    <w:rsid w:val="00312770"/>
    <w:rsid w:val="00316213"/>
    <w:rsid w:val="0031646F"/>
    <w:rsid w:val="00316485"/>
    <w:rsid w:val="00316728"/>
    <w:rsid w:val="003169DD"/>
    <w:rsid w:val="00316BE0"/>
    <w:rsid w:val="00320720"/>
    <w:rsid w:val="00320AB7"/>
    <w:rsid w:val="00320C9F"/>
    <w:rsid w:val="003210D9"/>
    <w:rsid w:val="00321277"/>
    <w:rsid w:val="00322655"/>
    <w:rsid w:val="0032362F"/>
    <w:rsid w:val="00324048"/>
    <w:rsid w:val="003253C2"/>
    <w:rsid w:val="003259AF"/>
    <w:rsid w:val="003262D4"/>
    <w:rsid w:val="003265B3"/>
    <w:rsid w:val="00326B7E"/>
    <w:rsid w:val="00330469"/>
    <w:rsid w:val="0033083D"/>
    <w:rsid w:val="00331A4C"/>
    <w:rsid w:val="00333B69"/>
    <w:rsid w:val="0033447B"/>
    <w:rsid w:val="00335091"/>
    <w:rsid w:val="0033581A"/>
    <w:rsid w:val="003365D8"/>
    <w:rsid w:val="00336991"/>
    <w:rsid w:val="00336EC0"/>
    <w:rsid w:val="0033724B"/>
    <w:rsid w:val="00337360"/>
    <w:rsid w:val="00337CA3"/>
    <w:rsid w:val="003400C6"/>
    <w:rsid w:val="003402AB"/>
    <w:rsid w:val="003415D9"/>
    <w:rsid w:val="003437D5"/>
    <w:rsid w:val="003445AE"/>
    <w:rsid w:val="003445EF"/>
    <w:rsid w:val="0034460A"/>
    <w:rsid w:val="00344617"/>
    <w:rsid w:val="0034478D"/>
    <w:rsid w:val="00344DB5"/>
    <w:rsid w:val="00346541"/>
    <w:rsid w:val="00347206"/>
    <w:rsid w:val="003478F7"/>
    <w:rsid w:val="003505D2"/>
    <w:rsid w:val="00351A86"/>
    <w:rsid w:val="00351D0B"/>
    <w:rsid w:val="00351E68"/>
    <w:rsid w:val="00351F0E"/>
    <w:rsid w:val="00352DBF"/>
    <w:rsid w:val="003541D7"/>
    <w:rsid w:val="003558BA"/>
    <w:rsid w:val="00355F1B"/>
    <w:rsid w:val="003561A8"/>
    <w:rsid w:val="0035639E"/>
    <w:rsid w:val="00356A8A"/>
    <w:rsid w:val="00356B85"/>
    <w:rsid w:val="0035743D"/>
    <w:rsid w:val="003607B9"/>
    <w:rsid w:val="00360ACE"/>
    <w:rsid w:val="00360B5B"/>
    <w:rsid w:val="003620A4"/>
    <w:rsid w:val="0036417D"/>
    <w:rsid w:val="00364678"/>
    <w:rsid w:val="0036746F"/>
    <w:rsid w:val="00371AD1"/>
    <w:rsid w:val="00372C2F"/>
    <w:rsid w:val="00372FBA"/>
    <w:rsid w:val="003737D5"/>
    <w:rsid w:val="00374BDD"/>
    <w:rsid w:val="003750FF"/>
    <w:rsid w:val="00375BE1"/>
    <w:rsid w:val="0037602E"/>
    <w:rsid w:val="003767B7"/>
    <w:rsid w:val="00376968"/>
    <w:rsid w:val="00377C14"/>
    <w:rsid w:val="0038021E"/>
    <w:rsid w:val="00380225"/>
    <w:rsid w:val="00381658"/>
    <w:rsid w:val="003818F6"/>
    <w:rsid w:val="00382C60"/>
    <w:rsid w:val="003833F4"/>
    <w:rsid w:val="0038356D"/>
    <w:rsid w:val="00383BC2"/>
    <w:rsid w:val="00383E9C"/>
    <w:rsid w:val="003844EE"/>
    <w:rsid w:val="0038585C"/>
    <w:rsid w:val="00385A86"/>
    <w:rsid w:val="0038725A"/>
    <w:rsid w:val="00387E7C"/>
    <w:rsid w:val="0039062A"/>
    <w:rsid w:val="003926D3"/>
    <w:rsid w:val="003928C4"/>
    <w:rsid w:val="0039336C"/>
    <w:rsid w:val="00394254"/>
    <w:rsid w:val="00394AB6"/>
    <w:rsid w:val="00394ED2"/>
    <w:rsid w:val="00395CFA"/>
    <w:rsid w:val="00396999"/>
    <w:rsid w:val="00396A62"/>
    <w:rsid w:val="003970DA"/>
    <w:rsid w:val="003A06CA"/>
    <w:rsid w:val="003A1BCB"/>
    <w:rsid w:val="003A21C6"/>
    <w:rsid w:val="003A26E8"/>
    <w:rsid w:val="003A2B80"/>
    <w:rsid w:val="003A3D92"/>
    <w:rsid w:val="003A4214"/>
    <w:rsid w:val="003A4913"/>
    <w:rsid w:val="003A6771"/>
    <w:rsid w:val="003A6A9B"/>
    <w:rsid w:val="003A7E69"/>
    <w:rsid w:val="003B00E6"/>
    <w:rsid w:val="003B069F"/>
    <w:rsid w:val="003B2396"/>
    <w:rsid w:val="003B2A51"/>
    <w:rsid w:val="003B3664"/>
    <w:rsid w:val="003B42F1"/>
    <w:rsid w:val="003B4A28"/>
    <w:rsid w:val="003B4D3A"/>
    <w:rsid w:val="003B5934"/>
    <w:rsid w:val="003B68DE"/>
    <w:rsid w:val="003B7E7C"/>
    <w:rsid w:val="003C065F"/>
    <w:rsid w:val="003C1A1A"/>
    <w:rsid w:val="003C1FCB"/>
    <w:rsid w:val="003C29D9"/>
    <w:rsid w:val="003C2A30"/>
    <w:rsid w:val="003C3767"/>
    <w:rsid w:val="003C45FC"/>
    <w:rsid w:val="003C4E9F"/>
    <w:rsid w:val="003C4FF4"/>
    <w:rsid w:val="003C6050"/>
    <w:rsid w:val="003C70AC"/>
    <w:rsid w:val="003C7B14"/>
    <w:rsid w:val="003C7B5E"/>
    <w:rsid w:val="003C7F4E"/>
    <w:rsid w:val="003D0B3A"/>
    <w:rsid w:val="003D1C45"/>
    <w:rsid w:val="003D1D1F"/>
    <w:rsid w:val="003D3433"/>
    <w:rsid w:val="003D4253"/>
    <w:rsid w:val="003D51FD"/>
    <w:rsid w:val="003D5C62"/>
    <w:rsid w:val="003D661A"/>
    <w:rsid w:val="003D6AD0"/>
    <w:rsid w:val="003E0D46"/>
    <w:rsid w:val="003E1172"/>
    <w:rsid w:val="003E1291"/>
    <w:rsid w:val="003E1356"/>
    <w:rsid w:val="003E2FB1"/>
    <w:rsid w:val="003E30FD"/>
    <w:rsid w:val="003E4431"/>
    <w:rsid w:val="003E4D61"/>
    <w:rsid w:val="003E576C"/>
    <w:rsid w:val="003E5E90"/>
    <w:rsid w:val="003E5FF9"/>
    <w:rsid w:val="003E6102"/>
    <w:rsid w:val="003E77D1"/>
    <w:rsid w:val="003E7865"/>
    <w:rsid w:val="003E7FE0"/>
    <w:rsid w:val="003F0EE1"/>
    <w:rsid w:val="003F22EA"/>
    <w:rsid w:val="003F4EA1"/>
    <w:rsid w:val="003F60E2"/>
    <w:rsid w:val="003F614C"/>
    <w:rsid w:val="003F6EE8"/>
    <w:rsid w:val="003F74EF"/>
    <w:rsid w:val="003F7BEF"/>
    <w:rsid w:val="0040031A"/>
    <w:rsid w:val="00400494"/>
    <w:rsid w:val="0040258A"/>
    <w:rsid w:val="0040450D"/>
    <w:rsid w:val="00405A27"/>
    <w:rsid w:val="00405FF2"/>
    <w:rsid w:val="00406088"/>
    <w:rsid w:val="004075A6"/>
    <w:rsid w:val="0041054C"/>
    <w:rsid w:val="00410DC5"/>
    <w:rsid w:val="00410E45"/>
    <w:rsid w:val="00411E67"/>
    <w:rsid w:val="00412830"/>
    <w:rsid w:val="00412D38"/>
    <w:rsid w:val="0041323C"/>
    <w:rsid w:val="00413676"/>
    <w:rsid w:val="00413821"/>
    <w:rsid w:val="00415305"/>
    <w:rsid w:val="00415563"/>
    <w:rsid w:val="0041634A"/>
    <w:rsid w:val="0041739A"/>
    <w:rsid w:val="00417598"/>
    <w:rsid w:val="00417685"/>
    <w:rsid w:val="00420624"/>
    <w:rsid w:val="00420E21"/>
    <w:rsid w:val="00421039"/>
    <w:rsid w:val="00421276"/>
    <w:rsid w:val="004218F0"/>
    <w:rsid w:val="00421E71"/>
    <w:rsid w:val="00421FA6"/>
    <w:rsid w:val="00421FE0"/>
    <w:rsid w:val="00423284"/>
    <w:rsid w:val="004233F7"/>
    <w:rsid w:val="004236E0"/>
    <w:rsid w:val="00424575"/>
    <w:rsid w:val="004247E0"/>
    <w:rsid w:val="00425CD3"/>
    <w:rsid w:val="00426F3C"/>
    <w:rsid w:val="0042783F"/>
    <w:rsid w:val="0043020B"/>
    <w:rsid w:val="00431399"/>
    <w:rsid w:val="00432A08"/>
    <w:rsid w:val="00432BB0"/>
    <w:rsid w:val="0043320A"/>
    <w:rsid w:val="0043324A"/>
    <w:rsid w:val="00434155"/>
    <w:rsid w:val="004349C9"/>
    <w:rsid w:val="0043513C"/>
    <w:rsid w:val="00435A2A"/>
    <w:rsid w:val="00435E0D"/>
    <w:rsid w:val="0043662E"/>
    <w:rsid w:val="00437440"/>
    <w:rsid w:val="00437E66"/>
    <w:rsid w:val="00440770"/>
    <w:rsid w:val="00440C79"/>
    <w:rsid w:val="004412D1"/>
    <w:rsid w:val="0044134E"/>
    <w:rsid w:val="00442573"/>
    <w:rsid w:val="004427A0"/>
    <w:rsid w:val="0044391F"/>
    <w:rsid w:val="004447FA"/>
    <w:rsid w:val="0044599C"/>
    <w:rsid w:val="004476F3"/>
    <w:rsid w:val="00447933"/>
    <w:rsid w:val="00447BCC"/>
    <w:rsid w:val="00450433"/>
    <w:rsid w:val="00451019"/>
    <w:rsid w:val="00451206"/>
    <w:rsid w:val="00451B9A"/>
    <w:rsid w:val="00452271"/>
    <w:rsid w:val="00453C28"/>
    <w:rsid w:val="00457714"/>
    <w:rsid w:val="00460229"/>
    <w:rsid w:val="00460BE2"/>
    <w:rsid w:val="00460C44"/>
    <w:rsid w:val="00460D54"/>
    <w:rsid w:val="004615EC"/>
    <w:rsid w:val="0046168A"/>
    <w:rsid w:val="00461C5C"/>
    <w:rsid w:val="00461EF7"/>
    <w:rsid w:val="00463D63"/>
    <w:rsid w:val="00464AC8"/>
    <w:rsid w:val="004659E3"/>
    <w:rsid w:val="00466D4D"/>
    <w:rsid w:val="00467883"/>
    <w:rsid w:val="00470BEE"/>
    <w:rsid w:val="00471B7C"/>
    <w:rsid w:val="00473104"/>
    <w:rsid w:val="0047374A"/>
    <w:rsid w:val="00473DF9"/>
    <w:rsid w:val="00474DC2"/>
    <w:rsid w:val="0047507C"/>
    <w:rsid w:val="00475FF3"/>
    <w:rsid w:val="004768EB"/>
    <w:rsid w:val="00476948"/>
    <w:rsid w:val="00476A1B"/>
    <w:rsid w:val="004773B4"/>
    <w:rsid w:val="00477A0E"/>
    <w:rsid w:val="0048018E"/>
    <w:rsid w:val="00480C78"/>
    <w:rsid w:val="00481223"/>
    <w:rsid w:val="00482558"/>
    <w:rsid w:val="00482F02"/>
    <w:rsid w:val="0048442C"/>
    <w:rsid w:val="00486889"/>
    <w:rsid w:val="00486C20"/>
    <w:rsid w:val="00490DE7"/>
    <w:rsid w:val="004912CB"/>
    <w:rsid w:val="004914C8"/>
    <w:rsid w:val="0049164B"/>
    <w:rsid w:val="004917A9"/>
    <w:rsid w:val="00491A96"/>
    <w:rsid w:val="0049227E"/>
    <w:rsid w:val="00492C3D"/>
    <w:rsid w:val="00492F02"/>
    <w:rsid w:val="00492F54"/>
    <w:rsid w:val="00493307"/>
    <w:rsid w:val="00493E6C"/>
    <w:rsid w:val="0049477E"/>
    <w:rsid w:val="004956BF"/>
    <w:rsid w:val="00497CFD"/>
    <w:rsid w:val="004A1F8C"/>
    <w:rsid w:val="004A2150"/>
    <w:rsid w:val="004A3350"/>
    <w:rsid w:val="004A34BD"/>
    <w:rsid w:val="004A43C1"/>
    <w:rsid w:val="004A533E"/>
    <w:rsid w:val="004A5E8C"/>
    <w:rsid w:val="004A67FF"/>
    <w:rsid w:val="004A6B13"/>
    <w:rsid w:val="004B06F9"/>
    <w:rsid w:val="004B0E3B"/>
    <w:rsid w:val="004B12ED"/>
    <w:rsid w:val="004B1469"/>
    <w:rsid w:val="004B3026"/>
    <w:rsid w:val="004B38BC"/>
    <w:rsid w:val="004B459F"/>
    <w:rsid w:val="004B4A69"/>
    <w:rsid w:val="004B4A98"/>
    <w:rsid w:val="004B5256"/>
    <w:rsid w:val="004B5832"/>
    <w:rsid w:val="004B5D2D"/>
    <w:rsid w:val="004B7C11"/>
    <w:rsid w:val="004B7C5D"/>
    <w:rsid w:val="004C14D0"/>
    <w:rsid w:val="004C1C2C"/>
    <w:rsid w:val="004C3033"/>
    <w:rsid w:val="004C4253"/>
    <w:rsid w:val="004C49CE"/>
    <w:rsid w:val="004C513F"/>
    <w:rsid w:val="004C60F6"/>
    <w:rsid w:val="004C6550"/>
    <w:rsid w:val="004C6922"/>
    <w:rsid w:val="004C6D5B"/>
    <w:rsid w:val="004C77BF"/>
    <w:rsid w:val="004C7F78"/>
    <w:rsid w:val="004D048F"/>
    <w:rsid w:val="004D0B90"/>
    <w:rsid w:val="004D0DB4"/>
    <w:rsid w:val="004D2790"/>
    <w:rsid w:val="004D2848"/>
    <w:rsid w:val="004D2E53"/>
    <w:rsid w:val="004D48AF"/>
    <w:rsid w:val="004D4959"/>
    <w:rsid w:val="004D5B9B"/>
    <w:rsid w:val="004D61C9"/>
    <w:rsid w:val="004D749C"/>
    <w:rsid w:val="004E1BF5"/>
    <w:rsid w:val="004E1E3B"/>
    <w:rsid w:val="004E202C"/>
    <w:rsid w:val="004E2273"/>
    <w:rsid w:val="004E2CF1"/>
    <w:rsid w:val="004E3219"/>
    <w:rsid w:val="004E3415"/>
    <w:rsid w:val="004E42B2"/>
    <w:rsid w:val="004E4868"/>
    <w:rsid w:val="004E5542"/>
    <w:rsid w:val="004E5D3A"/>
    <w:rsid w:val="004E60AB"/>
    <w:rsid w:val="004E612B"/>
    <w:rsid w:val="004E6790"/>
    <w:rsid w:val="004E6AE9"/>
    <w:rsid w:val="004E6E22"/>
    <w:rsid w:val="004E7271"/>
    <w:rsid w:val="004E7AAB"/>
    <w:rsid w:val="004F00B3"/>
    <w:rsid w:val="004F1066"/>
    <w:rsid w:val="004F306F"/>
    <w:rsid w:val="004F32AB"/>
    <w:rsid w:val="004F3E24"/>
    <w:rsid w:val="004F3F63"/>
    <w:rsid w:val="004F412F"/>
    <w:rsid w:val="004F4434"/>
    <w:rsid w:val="004F483D"/>
    <w:rsid w:val="004F5120"/>
    <w:rsid w:val="004F5429"/>
    <w:rsid w:val="0050079E"/>
    <w:rsid w:val="00500969"/>
    <w:rsid w:val="00501322"/>
    <w:rsid w:val="00501D99"/>
    <w:rsid w:val="00502E4E"/>
    <w:rsid w:val="005030D4"/>
    <w:rsid w:val="005033A2"/>
    <w:rsid w:val="0050438E"/>
    <w:rsid w:val="00504740"/>
    <w:rsid w:val="00504CD2"/>
    <w:rsid w:val="00504E67"/>
    <w:rsid w:val="00505023"/>
    <w:rsid w:val="0050535B"/>
    <w:rsid w:val="0050545D"/>
    <w:rsid w:val="005059FD"/>
    <w:rsid w:val="00505AD6"/>
    <w:rsid w:val="0050731F"/>
    <w:rsid w:val="005076F2"/>
    <w:rsid w:val="00507B63"/>
    <w:rsid w:val="00510CEA"/>
    <w:rsid w:val="005110E4"/>
    <w:rsid w:val="0051176D"/>
    <w:rsid w:val="00511C18"/>
    <w:rsid w:val="0051202F"/>
    <w:rsid w:val="00512250"/>
    <w:rsid w:val="00512D4D"/>
    <w:rsid w:val="00513053"/>
    <w:rsid w:val="00514A37"/>
    <w:rsid w:val="0051525F"/>
    <w:rsid w:val="00515C7C"/>
    <w:rsid w:val="0051611B"/>
    <w:rsid w:val="0051701F"/>
    <w:rsid w:val="005171E6"/>
    <w:rsid w:val="00520232"/>
    <w:rsid w:val="005208A6"/>
    <w:rsid w:val="005219AD"/>
    <w:rsid w:val="00521BB7"/>
    <w:rsid w:val="0052289F"/>
    <w:rsid w:val="00522EE2"/>
    <w:rsid w:val="00522F96"/>
    <w:rsid w:val="00523C07"/>
    <w:rsid w:val="005240E4"/>
    <w:rsid w:val="005265BA"/>
    <w:rsid w:val="005267DC"/>
    <w:rsid w:val="00526B26"/>
    <w:rsid w:val="00526DBF"/>
    <w:rsid w:val="005306BA"/>
    <w:rsid w:val="00530ED7"/>
    <w:rsid w:val="00532042"/>
    <w:rsid w:val="00532CDC"/>
    <w:rsid w:val="00532D7F"/>
    <w:rsid w:val="00532FF2"/>
    <w:rsid w:val="005344C2"/>
    <w:rsid w:val="00534C05"/>
    <w:rsid w:val="00534D6D"/>
    <w:rsid w:val="0053687D"/>
    <w:rsid w:val="00537131"/>
    <w:rsid w:val="005377E1"/>
    <w:rsid w:val="00537AF0"/>
    <w:rsid w:val="00540F21"/>
    <w:rsid w:val="0054151D"/>
    <w:rsid w:val="005442CB"/>
    <w:rsid w:val="00545158"/>
    <w:rsid w:val="00545230"/>
    <w:rsid w:val="0054559E"/>
    <w:rsid w:val="005472F3"/>
    <w:rsid w:val="00547695"/>
    <w:rsid w:val="00547992"/>
    <w:rsid w:val="00547AF6"/>
    <w:rsid w:val="00547D45"/>
    <w:rsid w:val="0055033C"/>
    <w:rsid w:val="00550F2E"/>
    <w:rsid w:val="00553A6D"/>
    <w:rsid w:val="0055415B"/>
    <w:rsid w:val="0055454B"/>
    <w:rsid w:val="005555F8"/>
    <w:rsid w:val="005557A0"/>
    <w:rsid w:val="0055674D"/>
    <w:rsid w:val="005568E4"/>
    <w:rsid w:val="005578C0"/>
    <w:rsid w:val="00557A48"/>
    <w:rsid w:val="00557AE4"/>
    <w:rsid w:val="00560E5B"/>
    <w:rsid w:val="00562F36"/>
    <w:rsid w:val="0056348C"/>
    <w:rsid w:val="00563809"/>
    <w:rsid w:val="00563FA3"/>
    <w:rsid w:val="005643DE"/>
    <w:rsid w:val="0056441A"/>
    <w:rsid w:val="0056539D"/>
    <w:rsid w:val="00565F5A"/>
    <w:rsid w:val="00566AE3"/>
    <w:rsid w:val="00567678"/>
    <w:rsid w:val="00567A9B"/>
    <w:rsid w:val="00570294"/>
    <w:rsid w:val="00570EA1"/>
    <w:rsid w:val="00571034"/>
    <w:rsid w:val="0057239A"/>
    <w:rsid w:val="005729AE"/>
    <w:rsid w:val="00572AC6"/>
    <w:rsid w:val="00572F78"/>
    <w:rsid w:val="005739B1"/>
    <w:rsid w:val="00573B2C"/>
    <w:rsid w:val="00574981"/>
    <w:rsid w:val="00575219"/>
    <w:rsid w:val="005759C0"/>
    <w:rsid w:val="00575D44"/>
    <w:rsid w:val="00576828"/>
    <w:rsid w:val="00576ABC"/>
    <w:rsid w:val="00577329"/>
    <w:rsid w:val="005775D1"/>
    <w:rsid w:val="005805F2"/>
    <w:rsid w:val="00580601"/>
    <w:rsid w:val="00580E7C"/>
    <w:rsid w:val="00581284"/>
    <w:rsid w:val="0058168E"/>
    <w:rsid w:val="00581E70"/>
    <w:rsid w:val="00582273"/>
    <w:rsid w:val="005824E4"/>
    <w:rsid w:val="0058275E"/>
    <w:rsid w:val="0058305B"/>
    <w:rsid w:val="005836D6"/>
    <w:rsid w:val="00583A95"/>
    <w:rsid w:val="00584059"/>
    <w:rsid w:val="005844A4"/>
    <w:rsid w:val="00584B74"/>
    <w:rsid w:val="0058583E"/>
    <w:rsid w:val="005858DA"/>
    <w:rsid w:val="00586507"/>
    <w:rsid w:val="00586836"/>
    <w:rsid w:val="00586AEC"/>
    <w:rsid w:val="00586C3D"/>
    <w:rsid w:val="005900E3"/>
    <w:rsid w:val="00590E2A"/>
    <w:rsid w:val="00594BE0"/>
    <w:rsid w:val="005960E3"/>
    <w:rsid w:val="0059633E"/>
    <w:rsid w:val="0059777E"/>
    <w:rsid w:val="005977DE"/>
    <w:rsid w:val="00597A30"/>
    <w:rsid w:val="005A02CB"/>
    <w:rsid w:val="005A1882"/>
    <w:rsid w:val="005A2EBE"/>
    <w:rsid w:val="005A3C3E"/>
    <w:rsid w:val="005A3DAB"/>
    <w:rsid w:val="005A5154"/>
    <w:rsid w:val="005A7E7A"/>
    <w:rsid w:val="005AF516"/>
    <w:rsid w:val="005B19D8"/>
    <w:rsid w:val="005B2B21"/>
    <w:rsid w:val="005B2BAA"/>
    <w:rsid w:val="005B2DA0"/>
    <w:rsid w:val="005B322D"/>
    <w:rsid w:val="005B3AE9"/>
    <w:rsid w:val="005B3D88"/>
    <w:rsid w:val="005B423C"/>
    <w:rsid w:val="005B4550"/>
    <w:rsid w:val="005B4625"/>
    <w:rsid w:val="005B48D0"/>
    <w:rsid w:val="005B5E9F"/>
    <w:rsid w:val="005B673D"/>
    <w:rsid w:val="005B7E5A"/>
    <w:rsid w:val="005C05BC"/>
    <w:rsid w:val="005C05E5"/>
    <w:rsid w:val="005C064A"/>
    <w:rsid w:val="005C0EBC"/>
    <w:rsid w:val="005C106D"/>
    <w:rsid w:val="005C13BF"/>
    <w:rsid w:val="005C26F0"/>
    <w:rsid w:val="005C4878"/>
    <w:rsid w:val="005C50C5"/>
    <w:rsid w:val="005C54B9"/>
    <w:rsid w:val="005C5DC7"/>
    <w:rsid w:val="005C630A"/>
    <w:rsid w:val="005C727D"/>
    <w:rsid w:val="005C7B2D"/>
    <w:rsid w:val="005D0B73"/>
    <w:rsid w:val="005D0DF9"/>
    <w:rsid w:val="005D15F0"/>
    <w:rsid w:val="005D1733"/>
    <w:rsid w:val="005D181E"/>
    <w:rsid w:val="005D1932"/>
    <w:rsid w:val="005D19B5"/>
    <w:rsid w:val="005D1E96"/>
    <w:rsid w:val="005D2006"/>
    <w:rsid w:val="005D22D0"/>
    <w:rsid w:val="005D2B90"/>
    <w:rsid w:val="005D3AAC"/>
    <w:rsid w:val="005D452F"/>
    <w:rsid w:val="005D5124"/>
    <w:rsid w:val="005D5CEC"/>
    <w:rsid w:val="005D72AF"/>
    <w:rsid w:val="005D7561"/>
    <w:rsid w:val="005D77B2"/>
    <w:rsid w:val="005D7F8D"/>
    <w:rsid w:val="005E07DA"/>
    <w:rsid w:val="005E0C03"/>
    <w:rsid w:val="005E0C77"/>
    <w:rsid w:val="005E0CAB"/>
    <w:rsid w:val="005E0F78"/>
    <w:rsid w:val="005E11CB"/>
    <w:rsid w:val="005E14D9"/>
    <w:rsid w:val="005E14F7"/>
    <w:rsid w:val="005E19C4"/>
    <w:rsid w:val="005E2817"/>
    <w:rsid w:val="005E2BD1"/>
    <w:rsid w:val="005E3865"/>
    <w:rsid w:val="005E4387"/>
    <w:rsid w:val="005E4796"/>
    <w:rsid w:val="005E4AF2"/>
    <w:rsid w:val="005E59A4"/>
    <w:rsid w:val="005E5E47"/>
    <w:rsid w:val="005E6406"/>
    <w:rsid w:val="005E65C4"/>
    <w:rsid w:val="005E72DF"/>
    <w:rsid w:val="005E7C75"/>
    <w:rsid w:val="005E7F52"/>
    <w:rsid w:val="005F0138"/>
    <w:rsid w:val="005F088B"/>
    <w:rsid w:val="005F0E4D"/>
    <w:rsid w:val="005F23CA"/>
    <w:rsid w:val="005F376D"/>
    <w:rsid w:val="005F3E72"/>
    <w:rsid w:val="005F437D"/>
    <w:rsid w:val="005F5AA2"/>
    <w:rsid w:val="00600E6C"/>
    <w:rsid w:val="00601F37"/>
    <w:rsid w:val="00601FF6"/>
    <w:rsid w:val="00603B9A"/>
    <w:rsid w:val="00603C69"/>
    <w:rsid w:val="006046EB"/>
    <w:rsid w:val="00605756"/>
    <w:rsid w:val="00605A86"/>
    <w:rsid w:val="00605BF7"/>
    <w:rsid w:val="006065A1"/>
    <w:rsid w:val="00607399"/>
    <w:rsid w:val="006076E2"/>
    <w:rsid w:val="006104DA"/>
    <w:rsid w:val="00611B13"/>
    <w:rsid w:val="00611FAC"/>
    <w:rsid w:val="006121AB"/>
    <w:rsid w:val="006129B6"/>
    <w:rsid w:val="00612AA8"/>
    <w:rsid w:val="006134A7"/>
    <w:rsid w:val="00613D5C"/>
    <w:rsid w:val="00614A67"/>
    <w:rsid w:val="0061515E"/>
    <w:rsid w:val="0061525B"/>
    <w:rsid w:val="006157FE"/>
    <w:rsid w:val="006167EE"/>
    <w:rsid w:val="00620651"/>
    <w:rsid w:val="00620DBE"/>
    <w:rsid w:val="00622D0D"/>
    <w:rsid w:val="00623354"/>
    <w:rsid w:val="00623472"/>
    <w:rsid w:val="006239DB"/>
    <w:rsid w:val="00623DF0"/>
    <w:rsid w:val="0062479A"/>
    <w:rsid w:val="00624A10"/>
    <w:rsid w:val="00624AEE"/>
    <w:rsid w:val="00625A55"/>
    <w:rsid w:val="00626553"/>
    <w:rsid w:val="0062705B"/>
    <w:rsid w:val="00630BC8"/>
    <w:rsid w:val="0063168F"/>
    <w:rsid w:val="006320D9"/>
    <w:rsid w:val="0063285D"/>
    <w:rsid w:val="00632F87"/>
    <w:rsid w:val="00633047"/>
    <w:rsid w:val="00633394"/>
    <w:rsid w:val="00633C27"/>
    <w:rsid w:val="00634393"/>
    <w:rsid w:val="006349F3"/>
    <w:rsid w:val="00635054"/>
    <w:rsid w:val="00635EC6"/>
    <w:rsid w:val="00640356"/>
    <w:rsid w:val="0064041F"/>
    <w:rsid w:val="0064092A"/>
    <w:rsid w:val="00640E48"/>
    <w:rsid w:val="00641F06"/>
    <w:rsid w:val="006426C1"/>
    <w:rsid w:val="00643D03"/>
    <w:rsid w:val="00643EE8"/>
    <w:rsid w:val="00644CF4"/>
    <w:rsid w:val="0064551D"/>
    <w:rsid w:val="006455B7"/>
    <w:rsid w:val="00645C2B"/>
    <w:rsid w:val="00646B57"/>
    <w:rsid w:val="006505A3"/>
    <w:rsid w:val="0065073D"/>
    <w:rsid w:val="006515C7"/>
    <w:rsid w:val="00651F53"/>
    <w:rsid w:val="00651F93"/>
    <w:rsid w:val="00652A21"/>
    <w:rsid w:val="00652A4E"/>
    <w:rsid w:val="0065430D"/>
    <w:rsid w:val="00654511"/>
    <w:rsid w:val="006546B1"/>
    <w:rsid w:val="006553DB"/>
    <w:rsid w:val="00655AF5"/>
    <w:rsid w:val="00655BD3"/>
    <w:rsid w:val="006569ED"/>
    <w:rsid w:val="006569FD"/>
    <w:rsid w:val="00656D37"/>
    <w:rsid w:val="006571B3"/>
    <w:rsid w:val="006604F0"/>
    <w:rsid w:val="0066079D"/>
    <w:rsid w:val="0066106F"/>
    <w:rsid w:val="0066158F"/>
    <w:rsid w:val="00661CF1"/>
    <w:rsid w:val="00662550"/>
    <w:rsid w:val="00662B58"/>
    <w:rsid w:val="0066391D"/>
    <w:rsid w:val="00663E8A"/>
    <w:rsid w:val="00664FB2"/>
    <w:rsid w:val="006669A0"/>
    <w:rsid w:val="006673D6"/>
    <w:rsid w:val="00667AA7"/>
    <w:rsid w:val="00670887"/>
    <w:rsid w:val="00670D6A"/>
    <w:rsid w:val="00670E04"/>
    <w:rsid w:val="00671603"/>
    <w:rsid w:val="00671728"/>
    <w:rsid w:val="006717B1"/>
    <w:rsid w:val="00675440"/>
    <w:rsid w:val="00675AFF"/>
    <w:rsid w:val="0067613A"/>
    <w:rsid w:val="0067648B"/>
    <w:rsid w:val="006767A2"/>
    <w:rsid w:val="00677207"/>
    <w:rsid w:val="00677456"/>
    <w:rsid w:val="006807B3"/>
    <w:rsid w:val="00680D55"/>
    <w:rsid w:val="00681416"/>
    <w:rsid w:val="00681847"/>
    <w:rsid w:val="006834F7"/>
    <w:rsid w:val="00683895"/>
    <w:rsid w:val="00683B26"/>
    <w:rsid w:val="00685944"/>
    <w:rsid w:val="00685B6C"/>
    <w:rsid w:val="00686F31"/>
    <w:rsid w:val="006871C2"/>
    <w:rsid w:val="0068793E"/>
    <w:rsid w:val="00690219"/>
    <w:rsid w:val="00691AC8"/>
    <w:rsid w:val="00691CF4"/>
    <w:rsid w:val="00692F14"/>
    <w:rsid w:val="00693DF4"/>
    <w:rsid w:val="006958EF"/>
    <w:rsid w:val="00695903"/>
    <w:rsid w:val="00695BF3"/>
    <w:rsid w:val="00695FBB"/>
    <w:rsid w:val="006974EF"/>
    <w:rsid w:val="006975EE"/>
    <w:rsid w:val="00697EA2"/>
    <w:rsid w:val="006A07E8"/>
    <w:rsid w:val="006A0B09"/>
    <w:rsid w:val="006A0F0C"/>
    <w:rsid w:val="006A1C53"/>
    <w:rsid w:val="006A2720"/>
    <w:rsid w:val="006A390F"/>
    <w:rsid w:val="006A3C7C"/>
    <w:rsid w:val="006A5604"/>
    <w:rsid w:val="006A5A26"/>
    <w:rsid w:val="006A6526"/>
    <w:rsid w:val="006A7453"/>
    <w:rsid w:val="006A7709"/>
    <w:rsid w:val="006A78FE"/>
    <w:rsid w:val="006A7AEA"/>
    <w:rsid w:val="006A7D24"/>
    <w:rsid w:val="006B0674"/>
    <w:rsid w:val="006B1643"/>
    <w:rsid w:val="006B189B"/>
    <w:rsid w:val="006B282F"/>
    <w:rsid w:val="006B2FD1"/>
    <w:rsid w:val="006B3564"/>
    <w:rsid w:val="006B35D4"/>
    <w:rsid w:val="006B397D"/>
    <w:rsid w:val="006B52BC"/>
    <w:rsid w:val="006B5E82"/>
    <w:rsid w:val="006B6CB1"/>
    <w:rsid w:val="006B7952"/>
    <w:rsid w:val="006B7D6B"/>
    <w:rsid w:val="006C07A3"/>
    <w:rsid w:val="006C225D"/>
    <w:rsid w:val="006C412B"/>
    <w:rsid w:val="006C480C"/>
    <w:rsid w:val="006C4994"/>
    <w:rsid w:val="006C5497"/>
    <w:rsid w:val="006C5AE4"/>
    <w:rsid w:val="006C63A8"/>
    <w:rsid w:val="006C70F6"/>
    <w:rsid w:val="006C7342"/>
    <w:rsid w:val="006C7506"/>
    <w:rsid w:val="006C76A6"/>
    <w:rsid w:val="006D0068"/>
    <w:rsid w:val="006D01E5"/>
    <w:rsid w:val="006D0229"/>
    <w:rsid w:val="006D0C0A"/>
    <w:rsid w:val="006D0FF1"/>
    <w:rsid w:val="006D3581"/>
    <w:rsid w:val="006D3636"/>
    <w:rsid w:val="006D3724"/>
    <w:rsid w:val="006D384D"/>
    <w:rsid w:val="006D39E6"/>
    <w:rsid w:val="006D495C"/>
    <w:rsid w:val="006D5A06"/>
    <w:rsid w:val="006D6603"/>
    <w:rsid w:val="006D6A12"/>
    <w:rsid w:val="006D6C2F"/>
    <w:rsid w:val="006D6C77"/>
    <w:rsid w:val="006D779F"/>
    <w:rsid w:val="006E04A7"/>
    <w:rsid w:val="006E0723"/>
    <w:rsid w:val="006E2674"/>
    <w:rsid w:val="006E2776"/>
    <w:rsid w:val="006E2D64"/>
    <w:rsid w:val="006E2F36"/>
    <w:rsid w:val="006E3AB2"/>
    <w:rsid w:val="006E4A55"/>
    <w:rsid w:val="006E5CC3"/>
    <w:rsid w:val="006E63AF"/>
    <w:rsid w:val="006E6507"/>
    <w:rsid w:val="006E74FF"/>
    <w:rsid w:val="006E7A9C"/>
    <w:rsid w:val="006E7B8E"/>
    <w:rsid w:val="006F0C13"/>
    <w:rsid w:val="006F0EDF"/>
    <w:rsid w:val="006F1A47"/>
    <w:rsid w:val="006F1D0B"/>
    <w:rsid w:val="006F25DC"/>
    <w:rsid w:val="006F3150"/>
    <w:rsid w:val="006F34F8"/>
    <w:rsid w:val="006F4AC3"/>
    <w:rsid w:val="006F4D2B"/>
    <w:rsid w:val="006F4D3A"/>
    <w:rsid w:val="006F54DB"/>
    <w:rsid w:val="006F5B7F"/>
    <w:rsid w:val="006F5C1D"/>
    <w:rsid w:val="006F5E1F"/>
    <w:rsid w:val="006F6134"/>
    <w:rsid w:val="006F62C5"/>
    <w:rsid w:val="006F641E"/>
    <w:rsid w:val="007019A7"/>
    <w:rsid w:val="00702FB7"/>
    <w:rsid w:val="0070330D"/>
    <w:rsid w:val="0070330E"/>
    <w:rsid w:val="00703A2C"/>
    <w:rsid w:val="00703DF6"/>
    <w:rsid w:val="00706249"/>
    <w:rsid w:val="007062CB"/>
    <w:rsid w:val="007063FF"/>
    <w:rsid w:val="00707931"/>
    <w:rsid w:val="007126A6"/>
    <w:rsid w:val="00713283"/>
    <w:rsid w:val="0071552D"/>
    <w:rsid w:val="007156E7"/>
    <w:rsid w:val="00715C18"/>
    <w:rsid w:val="00716A0F"/>
    <w:rsid w:val="00720F63"/>
    <w:rsid w:val="007210AB"/>
    <w:rsid w:val="00721223"/>
    <w:rsid w:val="00721B0C"/>
    <w:rsid w:val="0072328F"/>
    <w:rsid w:val="00723949"/>
    <w:rsid w:val="00723D34"/>
    <w:rsid w:val="00723EC2"/>
    <w:rsid w:val="00724575"/>
    <w:rsid w:val="00724753"/>
    <w:rsid w:val="00724FDD"/>
    <w:rsid w:val="00725850"/>
    <w:rsid w:val="007269A3"/>
    <w:rsid w:val="00726D0D"/>
    <w:rsid w:val="00726FFC"/>
    <w:rsid w:val="0073038D"/>
    <w:rsid w:val="00730CF3"/>
    <w:rsid w:val="00731136"/>
    <w:rsid w:val="0073259E"/>
    <w:rsid w:val="0073350B"/>
    <w:rsid w:val="00733A09"/>
    <w:rsid w:val="00734925"/>
    <w:rsid w:val="00734F4C"/>
    <w:rsid w:val="0073584B"/>
    <w:rsid w:val="0073618D"/>
    <w:rsid w:val="00736DA2"/>
    <w:rsid w:val="0073717C"/>
    <w:rsid w:val="007405CB"/>
    <w:rsid w:val="007424D3"/>
    <w:rsid w:val="00742F98"/>
    <w:rsid w:val="0074317F"/>
    <w:rsid w:val="007433FA"/>
    <w:rsid w:val="00743AA2"/>
    <w:rsid w:val="00743F89"/>
    <w:rsid w:val="007440BC"/>
    <w:rsid w:val="0074480F"/>
    <w:rsid w:val="00745F00"/>
    <w:rsid w:val="0074658B"/>
    <w:rsid w:val="00746B45"/>
    <w:rsid w:val="00746FC3"/>
    <w:rsid w:val="0074733F"/>
    <w:rsid w:val="007473DE"/>
    <w:rsid w:val="0075147B"/>
    <w:rsid w:val="007531FC"/>
    <w:rsid w:val="00753550"/>
    <w:rsid w:val="0075388B"/>
    <w:rsid w:val="00753C48"/>
    <w:rsid w:val="007575BC"/>
    <w:rsid w:val="00760252"/>
    <w:rsid w:val="0076045D"/>
    <w:rsid w:val="0076046D"/>
    <w:rsid w:val="00760FF8"/>
    <w:rsid w:val="0076197C"/>
    <w:rsid w:val="00763F74"/>
    <w:rsid w:val="00763F88"/>
    <w:rsid w:val="007648E0"/>
    <w:rsid w:val="0076542A"/>
    <w:rsid w:val="00765819"/>
    <w:rsid w:val="00766008"/>
    <w:rsid w:val="00767B10"/>
    <w:rsid w:val="0077091E"/>
    <w:rsid w:val="0077160F"/>
    <w:rsid w:val="00772527"/>
    <w:rsid w:val="007729E0"/>
    <w:rsid w:val="00772F0D"/>
    <w:rsid w:val="0077351A"/>
    <w:rsid w:val="0077366E"/>
    <w:rsid w:val="00774412"/>
    <w:rsid w:val="00774A6F"/>
    <w:rsid w:val="00774E61"/>
    <w:rsid w:val="00774EAA"/>
    <w:rsid w:val="00774EB0"/>
    <w:rsid w:val="0077667D"/>
    <w:rsid w:val="00776C1A"/>
    <w:rsid w:val="00777C4D"/>
    <w:rsid w:val="0078005F"/>
    <w:rsid w:val="0078075A"/>
    <w:rsid w:val="00780907"/>
    <w:rsid w:val="007813D2"/>
    <w:rsid w:val="00781904"/>
    <w:rsid w:val="0078307B"/>
    <w:rsid w:val="00783314"/>
    <w:rsid w:val="00783F28"/>
    <w:rsid w:val="00784BDC"/>
    <w:rsid w:val="00785AC0"/>
    <w:rsid w:val="00787EB2"/>
    <w:rsid w:val="0079146E"/>
    <w:rsid w:val="00792020"/>
    <w:rsid w:val="00792E2B"/>
    <w:rsid w:val="007935C8"/>
    <w:rsid w:val="00793B0E"/>
    <w:rsid w:val="00793EEC"/>
    <w:rsid w:val="00794934"/>
    <w:rsid w:val="00794BA6"/>
    <w:rsid w:val="007957A4"/>
    <w:rsid w:val="00795F43"/>
    <w:rsid w:val="00796D08"/>
    <w:rsid w:val="00796D77"/>
    <w:rsid w:val="0079B912"/>
    <w:rsid w:val="007A0EAB"/>
    <w:rsid w:val="007A173B"/>
    <w:rsid w:val="007A3729"/>
    <w:rsid w:val="007A3AEE"/>
    <w:rsid w:val="007A44D3"/>
    <w:rsid w:val="007A5898"/>
    <w:rsid w:val="007A5FE3"/>
    <w:rsid w:val="007A6B02"/>
    <w:rsid w:val="007A742C"/>
    <w:rsid w:val="007A7A33"/>
    <w:rsid w:val="007B028A"/>
    <w:rsid w:val="007B069E"/>
    <w:rsid w:val="007B1BA0"/>
    <w:rsid w:val="007B40C1"/>
    <w:rsid w:val="007B50DA"/>
    <w:rsid w:val="007B510C"/>
    <w:rsid w:val="007B58F1"/>
    <w:rsid w:val="007B60BD"/>
    <w:rsid w:val="007B66A6"/>
    <w:rsid w:val="007B7958"/>
    <w:rsid w:val="007C03FF"/>
    <w:rsid w:val="007C0912"/>
    <w:rsid w:val="007C0F7F"/>
    <w:rsid w:val="007C1000"/>
    <w:rsid w:val="007C1D23"/>
    <w:rsid w:val="007C1F32"/>
    <w:rsid w:val="007C2593"/>
    <w:rsid w:val="007C282E"/>
    <w:rsid w:val="007C46CC"/>
    <w:rsid w:val="007C47DE"/>
    <w:rsid w:val="007C5887"/>
    <w:rsid w:val="007C5B94"/>
    <w:rsid w:val="007C6C81"/>
    <w:rsid w:val="007C7543"/>
    <w:rsid w:val="007C7F4A"/>
    <w:rsid w:val="007D0BB0"/>
    <w:rsid w:val="007D0E1A"/>
    <w:rsid w:val="007D22E7"/>
    <w:rsid w:val="007D3A98"/>
    <w:rsid w:val="007D3D63"/>
    <w:rsid w:val="007D545D"/>
    <w:rsid w:val="007D6A2C"/>
    <w:rsid w:val="007D6C10"/>
    <w:rsid w:val="007D6FC1"/>
    <w:rsid w:val="007D7337"/>
    <w:rsid w:val="007D7441"/>
    <w:rsid w:val="007D7EBE"/>
    <w:rsid w:val="007E2065"/>
    <w:rsid w:val="007E223E"/>
    <w:rsid w:val="007E27D6"/>
    <w:rsid w:val="007E2ACF"/>
    <w:rsid w:val="007E2BD0"/>
    <w:rsid w:val="007E34DE"/>
    <w:rsid w:val="007E3B9A"/>
    <w:rsid w:val="007E44D8"/>
    <w:rsid w:val="007E4AC6"/>
    <w:rsid w:val="007E5960"/>
    <w:rsid w:val="007E5DD2"/>
    <w:rsid w:val="007E631F"/>
    <w:rsid w:val="007E659C"/>
    <w:rsid w:val="007E6C2F"/>
    <w:rsid w:val="007E6EBB"/>
    <w:rsid w:val="007E72FB"/>
    <w:rsid w:val="007E7A37"/>
    <w:rsid w:val="007F05FE"/>
    <w:rsid w:val="007F07C8"/>
    <w:rsid w:val="007F0F6E"/>
    <w:rsid w:val="007F10AB"/>
    <w:rsid w:val="007F116B"/>
    <w:rsid w:val="007F1AFB"/>
    <w:rsid w:val="007F1E8A"/>
    <w:rsid w:val="007F2393"/>
    <w:rsid w:val="007F2F6B"/>
    <w:rsid w:val="007F36F6"/>
    <w:rsid w:val="007F383C"/>
    <w:rsid w:val="007F4024"/>
    <w:rsid w:val="007F4224"/>
    <w:rsid w:val="007F55B5"/>
    <w:rsid w:val="007F6105"/>
    <w:rsid w:val="007F6323"/>
    <w:rsid w:val="007F6A24"/>
    <w:rsid w:val="007F702E"/>
    <w:rsid w:val="007F724F"/>
    <w:rsid w:val="007F7FE7"/>
    <w:rsid w:val="00800E66"/>
    <w:rsid w:val="00801AE7"/>
    <w:rsid w:val="00801D62"/>
    <w:rsid w:val="00802773"/>
    <w:rsid w:val="00802C21"/>
    <w:rsid w:val="0080588C"/>
    <w:rsid w:val="00805CC1"/>
    <w:rsid w:val="00805DF5"/>
    <w:rsid w:val="008064B3"/>
    <w:rsid w:val="008067C9"/>
    <w:rsid w:val="008069DB"/>
    <w:rsid w:val="00807052"/>
    <w:rsid w:val="00807A4E"/>
    <w:rsid w:val="00807C43"/>
    <w:rsid w:val="00810892"/>
    <w:rsid w:val="008124E7"/>
    <w:rsid w:val="008132DB"/>
    <w:rsid w:val="00813566"/>
    <w:rsid w:val="00814379"/>
    <w:rsid w:val="008148DE"/>
    <w:rsid w:val="00814CBA"/>
    <w:rsid w:val="00814D25"/>
    <w:rsid w:val="008168C4"/>
    <w:rsid w:val="008171CF"/>
    <w:rsid w:val="008177EC"/>
    <w:rsid w:val="008203A5"/>
    <w:rsid w:val="00820849"/>
    <w:rsid w:val="00820867"/>
    <w:rsid w:val="00821B16"/>
    <w:rsid w:val="0082249A"/>
    <w:rsid w:val="00822623"/>
    <w:rsid w:val="008232DD"/>
    <w:rsid w:val="008249C9"/>
    <w:rsid w:val="00824F08"/>
    <w:rsid w:val="008256F2"/>
    <w:rsid w:val="008260D4"/>
    <w:rsid w:val="00826439"/>
    <w:rsid w:val="00827781"/>
    <w:rsid w:val="008306E6"/>
    <w:rsid w:val="00830AB0"/>
    <w:rsid w:val="008328D7"/>
    <w:rsid w:val="00832E99"/>
    <w:rsid w:val="00832FAC"/>
    <w:rsid w:val="00833822"/>
    <w:rsid w:val="00833933"/>
    <w:rsid w:val="00835C55"/>
    <w:rsid w:val="00836449"/>
    <w:rsid w:val="0083786D"/>
    <w:rsid w:val="0084020D"/>
    <w:rsid w:val="008408E2"/>
    <w:rsid w:val="00840E76"/>
    <w:rsid w:val="00840E91"/>
    <w:rsid w:val="00841280"/>
    <w:rsid w:val="00842252"/>
    <w:rsid w:val="00843085"/>
    <w:rsid w:val="008446D5"/>
    <w:rsid w:val="0084609E"/>
    <w:rsid w:val="008468B1"/>
    <w:rsid w:val="00846DB2"/>
    <w:rsid w:val="008479FB"/>
    <w:rsid w:val="00847D7B"/>
    <w:rsid w:val="00847FEE"/>
    <w:rsid w:val="00850004"/>
    <w:rsid w:val="0085136A"/>
    <w:rsid w:val="00853ABA"/>
    <w:rsid w:val="00855316"/>
    <w:rsid w:val="00855D7E"/>
    <w:rsid w:val="008563D9"/>
    <w:rsid w:val="008565C4"/>
    <w:rsid w:val="008565D6"/>
    <w:rsid w:val="0085680B"/>
    <w:rsid w:val="00856EC7"/>
    <w:rsid w:val="008570BE"/>
    <w:rsid w:val="00860638"/>
    <w:rsid w:val="008609B3"/>
    <w:rsid w:val="0086194F"/>
    <w:rsid w:val="008619BB"/>
    <w:rsid w:val="00862119"/>
    <w:rsid w:val="0086245C"/>
    <w:rsid w:val="008625B6"/>
    <w:rsid w:val="00862BE1"/>
    <w:rsid w:val="00862FD4"/>
    <w:rsid w:val="00863342"/>
    <w:rsid w:val="00863873"/>
    <w:rsid w:val="0086413A"/>
    <w:rsid w:val="0086619D"/>
    <w:rsid w:val="00871C8E"/>
    <w:rsid w:val="00872E14"/>
    <w:rsid w:val="00873474"/>
    <w:rsid w:val="00873ED6"/>
    <w:rsid w:val="00874108"/>
    <w:rsid w:val="008745FF"/>
    <w:rsid w:val="00875A32"/>
    <w:rsid w:val="0087664A"/>
    <w:rsid w:val="00876F71"/>
    <w:rsid w:val="00880060"/>
    <w:rsid w:val="00880E00"/>
    <w:rsid w:val="00881197"/>
    <w:rsid w:val="00881205"/>
    <w:rsid w:val="00881F33"/>
    <w:rsid w:val="00883862"/>
    <w:rsid w:val="00885209"/>
    <w:rsid w:val="00885EE0"/>
    <w:rsid w:val="0088616E"/>
    <w:rsid w:val="008861BF"/>
    <w:rsid w:val="00886CDC"/>
    <w:rsid w:val="00886F98"/>
    <w:rsid w:val="00887CFD"/>
    <w:rsid w:val="00891D67"/>
    <w:rsid w:val="00892688"/>
    <w:rsid w:val="00893532"/>
    <w:rsid w:val="008938D3"/>
    <w:rsid w:val="008942B0"/>
    <w:rsid w:val="00894CAC"/>
    <w:rsid w:val="00895793"/>
    <w:rsid w:val="0089596B"/>
    <w:rsid w:val="00895F3E"/>
    <w:rsid w:val="008960EC"/>
    <w:rsid w:val="00896BE5"/>
    <w:rsid w:val="00897162"/>
    <w:rsid w:val="008977A4"/>
    <w:rsid w:val="00897B6A"/>
    <w:rsid w:val="008A17E1"/>
    <w:rsid w:val="008A18B0"/>
    <w:rsid w:val="008A24A1"/>
    <w:rsid w:val="008A35DD"/>
    <w:rsid w:val="008A3D0A"/>
    <w:rsid w:val="008A48B4"/>
    <w:rsid w:val="008A51E7"/>
    <w:rsid w:val="008A54E9"/>
    <w:rsid w:val="008A6408"/>
    <w:rsid w:val="008A6658"/>
    <w:rsid w:val="008A6F13"/>
    <w:rsid w:val="008A7095"/>
    <w:rsid w:val="008B00FB"/>
    <w:rsid w:val="008B118D"/>
    <w:rsid w:val="008B27C6"/>
    <w:rsid w:val="008B39BF"/>
    <w:rsid w:val="008B3BF2"/>
    <w:rsid w:val="008B5DCA"/>
    <w:rsid w:val="008B7807"/>
    <w:rsid w:val="008B78CE"/>
    <w:rsid w:val="008C17D3"/>
    <w:rsid w:val="008C233D"/>
    <w:rsid w:val="008C4C1B"/>
    <w:rsid w:val="008C4D68"/>
    <w:rsid w:val="008C4FE5"/>
    <w:rsid w:val="008C531D"/>
    <w:rsid w:val="008C5A24"/>
    <w:rsid w:val="008C72EE"/>
    <w:rsid w:val="008D11FA"/>
    <w:rsid w:val="008D19AA"/>
    <w:rsid w:val="008D1B4B"/>
    <w:rsid w:val="008D1B56"/>
    <w:rsid w:val="008D2312"/>
    <w:rsid w:val="008D269E"/>
    <w:rsid w:val="008D2DCF"/>
    <w:rsid w:val="008D3B80"/>
    <w:rsid w:val="008D4C1F"/>
    <w:rsid w:val="008D4C2A"/>
    <w:rsid w:val="008D4E8C"/>
    <w:rsid w:val="008D5FB2"/>
    <w:rsid w:val="008D6F3C"/>
    <w:rsid w:val="008E0768"/>
    <w:rsid w:val="008E1A60"/>
    <w:rsid w:val="008E1B02"/>
    <w:rsid w:val="008E2333"/>
    <w:rsid w:val="008E249A"/>
    <w:rsid w:val="008E33AE"/>
    <w:rsid w:val="008E4398"/>
    <w:rsid w:val="008E4C40"/>
    <w:rsid w:val="008E5698"/>
    <w:rsid w:val="008E7368"/>
    <w:rsid w:val="008E7C80"/>
    <w:rsid w:val="008F0CEA"/>
    <w:rsid w:val="008F0E7E"/>
    <w:rsid w:val="008F0FB1"/>
    <w:rsid w:val="008F1001"/>
    <w:rsid w:val="008F1435"/>
    <w:rsid w:val="008F1B3D"/>
    <w:rsid w:val="008F3272"/>
    <w:rsid w:val="008F44A9"/>
    <w:rsid w:val="008F57A7"/>
    <w:rsid w:val="008F5AAF"/>
    <w:rsid w:val="008F5FFC"/>
    <w:rsid w:val="008F6DD7"/>
    <w:rsid w:val="008F740D"/>
    <w:rsid w:val="0090010F"/>
    <w:rsid w:val="00903833"/>
    <w:rsid w:val="009062AD"/>
    <w:rsid w:val="00906ECE"/>
    <w:rsid w:val="00907286"/>
    <w:rsid w:val="009077D3"/>
    <w:rsid w:val="00907B9E"/>
    <w:rsid w:val="00910180"/>
    <w:rsid w:val="009107E0"/>
    <w:rsid w:val="00910D84"/>
    <w:rsid w:val="00911105"/>
    <w:rsid w:val="00911931"/>
    <w:rsid w:val="00911A89"/>
    <w:rsid w:val="009126BF"/>
    <w:rsid w:val="009136F2"/>
    <w:rsid w:val="009137FE"/>
    <w:rsid w:val="00913A44"/>
    <w:rsid w:val="00915A92"/>
    <w:rsid w:val="00916CC7"/>
    <w:rsid w:val="00916DAF"/>
    <w:rsid w:val="00916F8B"/>
    <w:rsid w:val="00917942"/>
    <w:rsid w:val="009205A9"/>
    <w:rsid w:val="009208BE"/>
    <w:rsid w:val="00920BF0"/>
    <w:rsid w:val="00921060"/>
    <w:rsid w:val="00921A04"/>
    <w:rsid w:val="00921F7C"/>
    <w:rsid w:val="009226E4"/>
    <w:rsid w:val="00924617"/>
    <w:rsid w:val="00925142"/>
    <w:rsid w:val="009262B2"/>
    <w:rsid w:val="00927A7B"/>
    <w:rsid w:val="00927D81"/>
    <w:rsid w:val="00930234"/>
    <w:rsid w:val="00930F83"/>
    <w:rsid w:val="00931643"/>
    <w:rsid w:val="00931D7A"/>
    <w:rsid w:val="00932DA2"/>
    <w:rsid w:val="00933920"/>
    <w:rsid w:val="00933A0D"/>
    <w:rsid w:val="00933B07"/>
    <w:rsid w:val="0093452F"/>
    <w:rsid w:val="00934607"/>
    <w:rsid w:val="00934D9A"/>
    <w:rsid w:val="00935867"/>
    <w:rsid w:val="00935CDF"/>
    <w:rsid w:val="00936152"/>
    <w:rsid w:val="00940E3C"/>
    <w:rsid w:val="00941401"/>
    <w:rsid w:val="00942315"/>
    <w:rsid w:val="00942371"/>
    <w:rsid w:val="00942DB5"/>
    <w:rsid w:val="009434EA"/>
    <w:rsid w:val="00944D88"/>
    <w:rsid w:val="00945F8F"/>
    <w:rsid w:val="009468FD"/>
    <w:rsid w:val="009469F6"/>
    <w:rsid w:val="00946D2B"/>
    <w:rsid w:val="00946DCF"/>
    <w:rsid w:val="00947982"/>
    <w:rsid w:val="009502E2"/>
    <w:rsid w:val="00950D29"/>
    <w:rsid w:val="009522A1"/>
    <w:rsid w:val="00952592"/>
    <w:rsid w:val="00952F77"/>
    <w:rsid w:val="0095363E"/>
    <w:rsid w:val="00953A35"/>
    <w:rsid w:val="00953E0A"/>
    <w:rsid w:val="00953F4C"/>
    <w:rsid w:val="009542EE"/>
    <w:rsid w:val="00954351"/>
    <w:rsid w:val="00955DB3"/>
    <w:rsid w:val="0095692A"/>
    <w:rsid w:val="00956DC6"/>
    <w:rsid w:val="00956F17"/>
    <w:rsid w:val="0095701C"/>
    <w:rsid w:val="00957A21"/>
    <w:rsid w:val="00960FFD"/>
    <w:rsid w:val="00962432"/>
    <w:rsid w:val="009638AE"/>
    <w:rsid w:val="00964ABC"/>
    <w:rsid w:val="009656F5"/>
    <w:rsid w:val="009663CD"/>
    <w:rsid w:val="00966816"/>
    <w:rsid w:val="00967120"/>
    <w:rsid w:val="009707D7"/>
    <w:rsid w:val="0097204D"/>
    <w:rsid w:val="009726FE"/>
    <w:rsid w:val="009729EF"/>
    <w:rsid w:val="00972E40"/>
    <w:rsid w:val="0097373D"/>
    <w:rsid w:val="00973ECF"/>
    <w:rsid w:val="00974434"/>
    <w:rsid w:val="009746AB"/>
    <w:rsid w:val="009747FC"/>
    <w:rsid w:val="00974897"/>
    <w:rsid w:val="00975919"/>
    <w:rsid w:val="00975E38"/>
    <w:rsid w:val="0097684A"/>
    <w:rsid w:val="0097736E"/>
    <w:rsid w:val="00977DE8"/>
    <w:rsid w:val="00980788"/>
    <w:rsid w:val="009808B7"/>
    <w:rsid w:val="0098092F"/>
    <w:rsid w:val="0098229D"/>
    <w:rsid w:val="00982FEA"/>
    <w:rsid w:val="00983644"/>
    <w:rsid w:val="00985155"/>
    <w:rsid w:val="009854CB"/>
    <w:rsid w:val="00985D38"/>
    <w:rsid w:val="00985E4C"/>
    <w:rsid w:val="009865BD"/>
    <w:rsid w:val="00986CA2"/>
    <w:rsid w:val="00990001"/>
    <w:rsid w:val="00990F5D"/>
    <w:rsid w:val="0099175A"/>
    <w:rsid w:val="009922A0"/>
    <w:rsid w:val="009939D9"/>
    <w:rsid w:val="00993E76"/>
    <w:rsid w:val="0099413F"/>
    <w:rsid w:val="0099416F"/>
    <w:rsid w:val="00994313"/>
    <w:rsid w:val="009947CE"/>
    <w:rsid w:val="0099549C"/>
    <w:rsid w:val="00995889"/>
    <w:rsid w:val="00995950"/>
    <w:rsid w:val="00995B7F"/>
    <w:rsid w:val="009970C8"/>
    <w:rsid w:val="00997223"/>
    <w:rsid w:val="00997EF5"/>
    <w:rsid w:val="009A07CF"/>
    <w:rsid w:val="009A1768"/>
    <w:rsid w:val="009A22C4"/>
    <w:rsid w:val="009A43F1"/>
    <w:rsid w:val="009A44C7"/>
    <w:rsid w:val="009A468E"/>
    <w:rsid w:val="009A47AE"/>
    <w:rsid w:val="009A5676"/>
    <w:rsid w:val="009A5850"/>
    <w:rsid w:val="009A615F"/>
    <w:rsid w:val="009A63B5"/>
    <w:rsid w:val="009A7056"/>
    <w:rsid w:val="009A7229"/>
    <w:rsid w:val="009A799D"/>
    <w:rsid w:val="009A7C78"/>
    <w:rsid w:val="009B0C45"/>
    <w:rsid w:val="009B1303"/>
    <w:rsid w:val="009B2320"/>
    <w:rsid w:val="009B2322"/>
    <w:rsid w:val="009B341A"/>
    <w:rsid w:val="009B4324"/>
    <w:rsid w:val="009B45DF"/>
    <w:rsid w:val="009B5093"/>
    <w:rsid w:val="009B5162"/>
    <w:rsid w:val="009B60C0"/>
    <w:rsid w:val="009C006D"/>
    <w:rsid w:val="009C00F8"/>
    <w:rsid w:val="009C0305"/>
    <w:rsid w:val="009C21E8"/>
    <w:rsid w:val="009C256C"/>
    <w:rsid w:val="009C2941"/>
    <w:rsid w:val="009C33A3"/>
    <w:rsid w:val="009C35BE"/>
    <w:rsid w:val="009C4AC4"/>
    <w:rsid w:val="009C5EFA"/>
    <w:rsid w:val="009C614F"/>
    <w:rsid w:val="009C6B2B"/>
    <w:rsid w:val="009D0452"/>
    <w:rsid w:val="009D047B"/>
    <w:rsid w:val="009D0630"/>
    <w:rsid w:val="009D16FC"/>
    <w:rsid w:val="009D27CC"/>
    <w:rsid w:val="009D2D7A"/>
    <w:rsid w:val="009D34D4"/>
    <w:rsid w:val="009D3C41"/>
    <w:rsid w:val="009D41D2"/>
    <w:rsid w:val="009D44F3"/>
    <w:rsid w:val="009D59B5"/>
    <w:rsid w:val="009D59F0"/>
    <w:rsid w:val="009D77AC"/>
    <w:rsid w:val="009D7D7A"/>
    <w:rsid w:val="009E0E09"/>
    <w:rsid w:val="009E1014"/>
    <w:rsid w:val="009E11BB"/>
    <w:rsid w:val="009E12A6"/>
    <w:rsid w:val="009E13C2"/>
    <w:rsid w:val="009E2BC4"/>
    <w:rsid w:val="009E30E5"/>
    <w:rsid w:val="009E3429"/>
    <w:rsid w:val="009E352F"/>
    <w:rsid w:val="009E3E71"/>
    <w:rsid w:val="009E59CA"/>
    <w:rsid w:val="009E6161"/>
    <w:rsid w:val="009E61FF"/>
    <w:rsid w:val="009E670B"/>
    <w:rsid w:val="009E6A7D"/>
    <w:rsid w:val="009E7A91"/>
    <w:rsid w:val="009F08D5"/>
    <w:rsid w:val="009F10A8"/>
    <w:rsid w:val="009F1A26"/>
    <w:rsid w:val="009F1DF6"/>
    <w:rsid w:val="009F2B1B"/>
    <w:rsid w:val="009F4586"/>
    <w:rsid w:val="009F4D17"/>
    <w:rsid w:val="009F5437"/>
    <w:rsid w:val="009F5905"/>
    <w:rsid w:val="009F5CBB"/>
    <w:rsid w:val="009F7EAB"/>
    <w:rsid w:val="00A0015E"/>
    <w:rsid w:val="00A00F8D"/>
    <w:rsid w:val="00A0179C"/>
    <w:rsid w:val="00A02469"/>
    <w:rsid w:val="00A02A68"/>
    <w:rsid w:val="00A034C7"/>
    <w:rsid w:val="00A03711"/>
    <w:rsid w:val="00A03B2E"/>
    <w:rsid w:val="00A03BC4"/>
    <w:rsid w:val="00A0427D"/>
    <w:rsid w:val="00A04612"/>
    <w:rsid w:val="00A058F3"/>
    <w:rsid w:val="00A06FC3"/>
    <w:rsid w:val="00A074BA"/>
    <w:rsid w:val="00A07B6F"/>
    <w:rsid w:val="00A07DF2"/>
    <w:rsid w:val="00A07E7B"/>
    <w:rsid w:val="00A10217"/>
    <w:rsid w:val="00A10E5C"/>
    <w:rsid w:val="00A12094"/>
    <w:rsid w:val="00A14299"/>
    <w:rsid w:val="00A14BC6"/>
    <w:rsid w:val="00A15314"/>
    <w:rsid w:val="00A1619E"/>
    <w:rsid w:val="00A16558"/>
    <w:rsid w:val="00A1703F"/>
    <w:rsid w:val="00A173C2"/>
    <w:rsid w:val="00A176D8"/>
    <w:rsid w:val="00A177F7"/>
    <w:rsid w:val="00A17919"/>
    <w:rsid w:val="00A20354"/>
    <w:rsid w:val="00A212E5"/>
    <w:rsid w:val="00A21391"/>
    <w:rsid w:val="00A2217C"/>
    <w:rsid w:val="00A228D2"/>
    <w:rsid w:val="00A22D87"/>
    <w:rsid w:val="00A23AA5"/>
    <w:rsid w:val="00A23AF2"/>
    <w:rsid w:val="00A24136"/>
    <w:rsid w:val="00A2460F"/>
    <w:rsid w:val="00A246D7"/>
    <w:rsid w:val="00A25013"/>
    <w:rsid w:val="00A2585F"/>
    <w:rsid w:val="00A26104"/>
    <w:rsid w:val="00A2728E"/>
    <w:rsid w:val="00A3022A"/>
    <w:rsid w:val="00A31029"/>
    <w:rsid w:val="00A321F6"/>
    <w:rsid w:val="00A3264A"/>
    <w:rsid w:val="00A32C2F"/>
    <w:rsid w:val="00A32FFB"/>
    <w:rsid w:val="00A33B04"/>
    <w:rsid w:val="00A340CF"/>
    <w:rsid w:val="00A35239"/>
    <w:rsid w:val="00A35A82"/>
    <w:rsid w:val="00A37B41"/>
    <w:rsid w:val="00A37DEC"/>
    <w:rsid w:val="00A40E6B"/>
    <w:rsid w:val="00A41058"/>
    <w:rsid w:val="00A41BB4"/>
    <w:rsid w:val="00A420C8"/>
    <w:rsid w:val="00A42988"/>
    <w:rsid w:val="00A44478"/>
    <w:rsid w:val="00A444A6"/>
    <w:rsid w:val="00A44A13"/>
    <w:rsid w:val="00A45C2B"/>
    <w:rsid w:val="00A45D47"/>
    <w:rsid w:val="00A464C1"/>
    <w:rsid w:val="00A4678F"/>
    <w:rsid w:val="00A4788A"/>
    <w:rsid w:val="00A50612"/>
    <w:rsid w:val="00A50C5E"/>
    <w:rsid w:val="00A51891"/>
    <w:rsid w:val="00A5249B"/>
    <w:rsid w:val="00A52971"/>
    <w:rsid w:val="00A5399A"/>
    <w:rsid w:val="00A53F56"/>
    <w:rsid w:val="00A54B60"/>
    <w:rsid w:val="00A54C6C"/>
    <w:rsid w:val="00A55083"/>
    <w:rsid w:val="00A552A0"/>
    <w:rsid w:val="00A55706"/>
    <w:rsid w:val="00A55CF0"/>
    <w:rsid w:val="00A56664"/>
    <w:rsid w:val="00A573A4"/>
    <w:rsid w:val="00A608F8"/>
    <w:rsid w:val="00A60CB6"/>
    <w:rsid w:val="00A62026"/>
    <w:rsid w:val="00A625CA"/>
    <w:rsid w:val="00A62941"/>
    <w:rsid w:val="00A62F8B"/>
    <w:rsid w:val="00A63472"/>
    <w:rsid w:val="00A643DC"/>
    <w:rsid w:val="00A64604"/>
    <w:rsid w:val="00A64A84"/>
    <w:rsid w:val="00A64BB7"/>
    <w:rsid w:val="00A64CF0"/>
    <w:rsid w:val="00A65057"/>
    <w:rsid w:val="00A65D7F"/>
    <w:rsid w:val="00A7089F"/>
    <w:rsid w:val="00A7128E"/>
    <w:rsid w:val="00A72E1A"/>
    <w:rsid w:val="00A73DD2"/>
    <w:rsid w:val="00A74495"/>
    <w:rsid w:val="00A75B2D"/>
    <w:rsid w:val="00A76104"/>
    <w:rsid w:val="00A76F32"/>
    <w:rsid w:val="00A7740E"/>
    <w:rsid w:val="00A775AF"/>
    <w:rsid w:val="00A7798C"/>
    <w:rsid w:val="00A81027"/>
    <w:rsid w:val="00A8191F"/>
    <w:rsid w:val="00A83486"/>
    <w:rsid w:val="00A836E8"/>
    <w:rsid w:val="00A84071"/>
    <w:rsid w:val="00A85421"/>
    <w:rsid w:val="00A85E32"/>
    <w:rsid w:val="00A85F36"/>
    <w:rsid w:val="00A86826"/>
    <w:rsid w:val="00A86AB2"/>
    <w:rsid w:val="00A876F6"/>
    <w:rsid w:val="00A87EFD"/>
    <w:rsid w:val="00A906F0"/>
    <w:rsid w:val="00A90824"/>
    <w:rsid w:val="00A912DB"/>
    <w:rsid w:val="00A93A9B"/>
    <w:rsid w:val="00A941C6"/>
    <w:rsid w:val="00A943CA"/>
    <w:rsid w:val="00A9449E"/>
    <w:rsid w:val="00A94977"/>
    <w:rsid w:val="00A96BBC"/>
    <w:rsid w:val="00A96E50"/>
    <w:rsid w:val="00A978DF"/>
    <w:rsid w:val="00A97BA5"/>
    <w:rsid w:val="00AA021A"/>
    <w:rsid w:val="00AA0A06"/>
    <w:rsid w:val="00AA0D3F"/>
    <w:rsid w:val="00AA1036"/>
    <w:rsid w:val="00AA1064"/>
    <w:rsid w:val="00AA10A1"/>
    <w:rsid w:val="00AA1A46"/>
    <w:rsid w:val="00AA20CC"/>
    <w:rsid w:val="00AA2903"/>
    <w:rsid w:val="00AA2925"/>
    <w:rsid w:val="00AA3D02"/>
    <w:rsid w:val="00AA5B46"/>
    <w:rsid w:val="00AA5BD8"/>
    <w:rsid w:val="00AA6060"/>
    <w:rsid w:val="00AA70E3"/>
    <w:rsid w:val="00AA74F0"/>
    <w:rsid w:val="00AA77F0"/>
    <w:rsid w:val="00AA7CDC"/>
    <w:rsid w:val="00AA7D3F"/>
    <w:rsid w:val="00AB06A7"/>
    <w:rsid w:val="00AB0BBA"/>
    <w:rsid w:val="00AB0FBE"/>
    <w:rsid w:val="00AB13E4"/>
    <w:rsid w:val="00AB1A3B"/>
    <w:rsid w:val="00AB1E34"/>
    <w:rsid w:val="00AB1E54"/>
    <w:rsid w:val="00AB2092"/>
    <w:rsid w:val="00AB3764"/>
    <w:rsid w:val="00AB4180"/>
    <w:rsid w:val="00AB53B8"/>
    <w:rsid w:val="00AB5E7F"/>
    <w:rsid w:val="00AB6C8E"/>
    <w:rsid w:val="00AC049E"/>
    <w:rsid w:val="00AC05EE"/>
    <w:rsid w:val="00AC1F52"/>
    <w:rsid w:val="00AC26AD"/>
    <w:rsid w:val="00AC34C6"/>
    <w:rsid w:val="00AC3962"/>
    <w:rsid w:val="00AC3A2A"/>
    <w:rsid w:val="00AC4F09"/>
    <w:rsid w:val="00AC55E9"/>
    <w:rsid w:val="00AC5F6E"/>
    <w:rsid w:val="00AC6765"/>
    <w:rsid w:val="00AC68A3"/>
    <w:rsid w:val="00AC695B"/>
    <w:rsid w:val="00AC6C12"/>
    <w:rsid w:val="00AC7C0E"/>
    <w:rsid w:val="00AD0193"/>
    <w:rsid w:val="00AD115C"/>
    <w:rsid w:val="00AD1A96"/>
    <w:rsid w:val="00AD1BFD"/>
    <w:rsid w:val="00AD2182"/>
    <w:rsid w:val="00AD23CD"/>
    <w:rsid w:val="00AD2722"/>
    <w:rsid w:val="00AD2D38"/>
    <w:rsid w:val="00AD34D6"/>
    <w:rsid w:val="00AD3C9C"/>
    <w:rsid w:val="00AD44EA"/>
    <w:rsid w:val="00AD54E7"/>
    <w:rsid w:val="00AD60E4"/>
    <w:rsid w:val="00AD76FA"/>
    <w:rsid w:val="00AE1129"/>
    <w:rsid w:val="00AE29E4"/>
    <w:rsid w:val="00AE2B91"/>
    <w:rsid w:val="00AE31DA"/>
    <w:rsid w:val="00AE3F6F"/>
    <w:rsid w:val="00AE4893"/>
    <w:rsid w:val="00AE4974"/>
    <w:rsid w:val="00AE4D3F"/>
    <w:rsid w:val="00AE500B"/>
    <w:rsid w:val="00AE5847"/>
    <w:rsid w:val="00AE6071"/>
    <w:rsid w:val="00AE749B"/>
    <w:rsid w:val="00AF0C5D"/>
    <w:rsid w:val="00AF0EC2"/>
    <w:rsid w:val="00AF28DD"/>
    <w:rsid w:val="00AF2B4F"/>
    <w:rsid w:val="00AF3BE5"/>
    <w:rsid w:val="00AF4755"/>
    <w:rsid w:val="00AF5211"/>
    <w:rsid w:val="00AF527D"/>
    <w:rsid w:val="00AF5C7A"/>
    <w:rsid w:val="00AF6941"/>
    <w:rsid w:val="00AF6CF8"/>
    <w:rsid w:val="00AF71B3"/>
    <w:rsid w:val="00B00236"/>
    <w:rsid w:val="00B00471"/>
    <w:rsid w:val="00B00485"/>
    <w:rsid w:val="00B012AB"/>
    <w:rsid w:val="00B01363"/>
    <w:rsid w:val="00B01AD0"/>
    <w:rsid w:val="00B01FB8"/>
    <w:rsid w:val="00B0203B"/>
    <w:rsid w:val="00B020B8"/>
    <w:rsid w:val="00B02636"/>
    <w:rsid w:val="00B038DF"/>
    <w:rsid w:val="00B05051"/>
    <w:rsid w:val="00B06890"/>
    <w:rsid w:val="00B07D51"/>
    <w:rsid w:val="00B10CD0"/>
    <w:rsid w:val="00B13C23"/>
    <w:rsid w:val="00B150DF"/>
    <w:rsid w:val="00B16806"/>
    <w:rsid w:val="00B170BA"/>
    <w:rsid w:val="00B171CA"/>
    <w:rsid w:val="00B17200"/>
    <w:rsid w:val="00B172E3"/>
    <w:rsid w:val="00B17AD1"/>
    <w:rsid w:val="00B20D3B"/>
    <w:rsid w:val="00B21C20"/>
    <w:rsid w:val="00B222A5"/>
    <w:rsid w:val="00B22B36"/>
    <w:rsid w:val="00B23E82"/>
    <w:rsid w:val="00B244DD"/>
    <w:rsid w:val="00B24801"/>
    <w:rsid w:val="00B264E2"/>
    <w:rsid w:val="00B26515"/>
    <w:rsid w:val="00B27513"/>
    <w:rsid w:val="00B27E5A"/>
    <w:rsid w:val="00B3044E"/>
    <w:rsid w:val="00B3425C"/>
    <w:rsid w:val="00B3750C"/>
    <w:rsid w:val="00B40556"/>
    <w:rsid w:val="00B40E65"/>
    <w:rsid w:val="00B41048"/>
    <w:rsid w:val="00B4113C"/>
    <w:rsid w:val="00B411FF"/>
    <w:rsid w:val="00B418AA"/>
    <w:rsid w:val="00B41A7E"/>
    <w:rsid w:val="00B42D8E"/>
    <w:rsid w:val="00B44CBB"/>
    <w:rsid w:val="00B453F9"/>
    <w:rsid w:val="00B46194"/>
    <w:rsid w:val="00B4649B"/>
    <w:rsid w:val="00B47871"/>
    <w:rsid w:val="00B513DC"/>
    <w:rsid w:val="00B52A03"/>
    <w:rsid w:val="00B52AE5"/>
    <w:rsid w:val="00B52DCA"/>
    <w:rsid w:val="00B52E90"/>
    <w:rsid w:val="00B54BE8"/>
    <w:rsid w:val="00B54C08"/>
    <w:rsid w:val="00B55597"/>
    <w:rsid w:val="00B5594A"/>
    <w:rsid w:val="00B55CA6"/>
    <w:rsid w:val="00B56002"/>
    <w:rsid w:val="00B568E7"/>
    <w:rsid w:val="00B5747B"/>
    <w:rsid w:val="00B57A43"/>
    <w:rsid w:val="00B60508"/>
    <w:rsid w:val="00B609AF"/>
    <w:rsid w:val="00B60A38"/>
    <w:rsid w:val="00B60BF3"/>
    <w:rsid w:val="00B6169B"/>
    <w:rsid w:val="00B6264B"/>
    <w:rsid w:val="00B63452"/>
    <w:rsid w:val="00B6467E"/>
    <w:rsid w:val="00B64C33"/>
    <w:rsid w:val="00B64FEB"/>
    <w:rsid w:val="00B655FD"/>
    <w:rsid w:val="00B65986"/>
    <w:rsid w:val="00B66486"/>
    <w:rsid w:val="00B66CC6"/>
    <w:rsid w:val="00B66D00"/>
    <w:rsid w:val="00B7001F"/>
    <w:rsid w:val="00B700CF"/>
    <w:rsid w:val="00B706ED"/>
    <w:rsid w:val="00B7209F"/>
    <w:rsid w:val="00B732A5"/>
    <w:rsid w:val="00B74826"/>
    <w:rsid w:val="00B74AB6"/>
    <w:rsid w:val="00B75142"/>
    <w:rsid w:val="00B75BFB"/>
    <w:rsid w:val="00B76022"/>
    <w:rsid w:val="00B7624D"/>
    <w:rsid w:val="00B76673"/>
    <w:rsid w:val="00B76A8D"/>
    <w:rsid w:val="00B76B16"/>
    <w:rsid w:val="00B7709F"/>
    <w:rsid w:val="00B7737E"/>
    <w:rsid w:val="00B7745D"/>
    <w:rsid w:val="00B77A8C"/>
    <w:rsid w:val="00B77DBA"/>
    <w:rsid w:val="00B808C8"/>
    <w:rsid w:val="00B810EC"/>
    <w:rsid w:val="00B81998"/>
    <w:rsid w:val="00B81B35"/>
    <w:rsid w:val="00B81D21"/>
    <w:rsid w:val="00B81EBE"/>
    <w:rsid w:val="00B824A3"/>
    <w:rsid w:val="00B82DD4"/>
    <w:rsid w:val="00B8374A"/>
    <w:rsid w:val="00B839B1"/>
    <w:rsid w:val="00B847DF"/>
    <w:rsid w:val="00B84DF2"/>
    <w:rsid w:val="00B84FCB"/>
    <w:rsid w:val="00B85665"/>
    <w:rsid w:val="00B86BDB"/>
    <w:rsid w:val="00B87206"/>
    <w:rsid w:val="00B87639"/>
    <w:rsid w:val="00B900F0"/>
    <w:rsid w:val="00B91CA9"/>
    <w:rsid w:val="00B92695"/>
    <w:rsid w:val="00B9373A"/>
    <w:rsid w:val="00B93800"/>
    <w:rsid w:val="00B93BED"/>
    <w:rsid w:val="00B93FDF"/>
    <w:rsid w:val="00B94340"/>
    <w:rsid w:val="00B948A6"/>
    <w:rsid w:val="00B95519"/>
    <w:rsid w:val="00B96174"/>
    <w:rsid w:val="00B967B9"/>
    <w:rsid w:val="00B9791D"/>
    <w:rsid w:val="00BA0F43"/>
    <w:rsid w:val="00BA17EB"/>
    <w:rsid w:val="00BA28D1"/>
    <w:rsid w:val="00BA2A31"/>
    <w:rsid w:val="00BA3999"/>
    <w:rsid w:val="00BA4D45"/>
    <w:rsid w:val="00BA5076"/>
    <w:rsid w:val="00BA5201"/>
    <w:rsid w:val="00BA5A6B"/>
    <w:rsid w:val="00BA5DC7"/>
    <w:rsid w:val="00BA5E0A"/>
    <w:rsid w:val="00BB0D8B"/>
    <w:rsid w:val="00BB19C1"/>
    <w:rsid w:val="00BB2E0D"/>
    <w:rsid w:val="00BB30AD"/>
    <w:rsid w:val="00BB365A"/>
    <w:rsid w:val="00BB3874"/>
    <w:rsid w:val="00BB3E03"/>
    <w:rsid w:val="00BB55AB"/>
    <w:rsid w:val="00BB563D"/>
    <w:rsid w:val="00BB7690"/>
    <w:rsid w:val="00BC2BA0"/>
    <w:rsid w:val="00BC3615"/>
    <w:rsid w:val="00BC4B9D"/>
    <w:rsid w:val="00BC51E1"/>
    <w:rsid w:val="00BC585B"/>
    <w:rsid w:val="00BC5C22"/>
    <w:rsid w:val="00BC6CD7"/>
    <w:rsid w:val="00BC749F"/>
    <w:rsid w:val="00BC7952"/>
    <w:rsid w:val="00BD022C"/>
    <w:rsid w:val="00BD0292"/>
    <w:rsid w:val="00BD04E1"/>
    <w:rsid w:val="00BD160A"/>
    <w:rsid w:val="00BD1E5B"/>
    <w:rsid w:val="00BD2367"/>
    <w:rsid w:val="00BD24C3"/>
    <w:rsid w:val="00BD3698"/>
    <w:rsid w:val="00BD4FEF"/>
    <w:rsid w:val="00BD5ADE"/>
    <w:rsid w:val="00BD67DE"/>
    <w:rsid w:val="00BD71E4"/>
    <w:rsid w:val="00BD7983"/>
    <w:rsid w:val="00BE1408"/>
    <w:rsid w:val="00BE1AEB"/>
    <w:rsid w:val="00BE1D26"/>
    <w:rsid w:val="00BE3071"/>
    <w:rsid w:val="00BE36E8"/>
    <w:rsid w:val="00BE4FE4"/>
    <w:rsid w:val="00BE530B"/>
    <w:rsid w:val="00BE5316"/>
    <w:rsid w:val="00BE5C22"/>
    <w:rsid w:val="00BE7DED"/>
    <w:rsid w:val="00BF09C4"/>
    <w:rsid w:val="00BF1AC5"/>
    <w:rsid w:val="00BF2099"/>
    <w:rsid w:val="00BF2381"/>
    <w:rsid w:val="00BF2CEB"/>
    <w:rsid w:val="00BF3486"/>
    <w:rsid w:val="00BF6502"/>
    <w:rsid w:val="00BF6AC7"/>
    <w:rsid w:val="00BF752E"/>
    <w:rsid w:val="00BF7859"/>
    <w:rsid w:val="00BF7D05"/>
    <w:rsid w:val="00C01314"/>
    <w:rsid w:val="00C018AC"/>
    <w:rsid w:val="00C028EA"/>
    <w:rsid w:val="00C032B2"/>
    <w:rsid w:val="00C03B10"/>
    <w:rsid w:val="00C04276"/>
    <w:rsid w:val="00C0457A"/>
    <w:rsid w:val="00C05106"/>
    <w:rsid w:val="00C0578E"/>
    <w:rsid w:val="00C06AFD"/>
    <w:rsid w:val="00C0789F"/>
    <w:rsid w:val="00C116F9"/>
    <w:rsid w:val="00C11B77"/>
    <w:rsid w:val="00C12E04"/>
    <w:rsid w:val="00C1341A"/>
    <w:rsid w:val="00C145FB"/>
    <w:rsid w:val="00C14D04"/>
    <w:rsid w:val="00C1584A"/>
    <w:rsid w:val="00C15DA3"/>
    <w:rsid w:val="00C171E4"/>
    <w:rsid w:val="00C17381"/>
    <w:rsid w:val="00C1792B"/>
    <w:rsid w:val="00C17B93"/>
    <w:rsid w:val="00C20458"/>
    <w:rsid w:val="00C2075E"/>
    <w:rsid w:val="00C2080C"/>
    <w:rsid w:val="00C20820"/>
    <w:rsid w:val="00C20FA5"/>
    <w:rsid w:val="00C2128B"/>
    <w:rsid w:val="00C21813"/>
    <w:rsid w:val="00C21C1F"/>
    <w:rsid w:val="00C2218D"/>
    <w:rsid w:val="00C22339"/>
    <w:rsid w:val="00C22A87"/>
    <w:rsid w:val="00C23441"/>
    <w:rsid w:val="00C23646"/>
    <w:rsid w:val="00C24C2C"/>
    <w:rsid w:val="00C24F49"/>
    <w:rsid w:val="00C25252"/>
    <w:rsid w:val="00C265EC"/>
    <w:rsid w:val="00C2736A"/>
    <w:rsid w:val="00C304AA"/>
    <w:rsid w:val="00C307C2"/>
    <w:rsid w:val="00C3086F"/>
    <w:rsid w:val="00C3119D"/>
    <w:rsid w:val="00C31D9B"/>
    <w:rsid w:val="00C320AA"/>
    <w:rsid w:val="00C32329"/>
    <w:rsid w:val="00C3331E"/>
    <w:rsid w:val="00C34E93"/>
    <w:rsid w:val="00C350AA"/>
    <w:rsid w:val="00C358D7"/>
    <w:rsid w:val="00C35A1C"/>
    <w:rsid w:val="00C35E9E"/>
    <w:rsid w:val="00C367DC"/>
    <w:rsid w:val="00C36FF3"/>
    <w:rsid w:val="00C371D5"/>
    <w:rsid w:val="00C37215"/>
    <w:rsid w:val="00C37C5B"/>
    <w:rsid w:val="00C40021"/>
    <w:rsid w:val="00C416AE"/>
    <w:rsid w:val="00C42623"/>
    <w:rsid w:val="00C42E53"/>
    <w:rsid w:val="00C436FB"/>
    <w:rsid w:val="00C4428F"/>
    <w:rsid w:val="00C44523"/>
    <w:rsid w:val="00C46AF6"/>
    <w:rsid w:val="00C46F74"/>
    <w:rsid w:val="00C51603"/>
    <w:rsid w:val="00C5262D"/>
    <w:rsid w:val="00C52638"/>
    <w:rsid w:val="00C52C46"/>
    <w:rsid w:val="00C5303A"/>
    <w:rsid w:val="00C5493E"/>
    <w:rsid w:val="00C553FF"/>
    <w:rsid w:val="00C55490"/>
    <w:rsid w:val="00C554BD"/>
    <w:rsid w:val="00C55CB1"/>
    <w:rsid w:val="00C618C6"/>
    <w:rsid w:val="00C629C0"/>
    <w:rsid w:val="00C637B0"/>
    <w:rsid w:val="00C64029"/>
    <w:rsid w:val="00C64607"/>
    <w:rsid w:val="00C64C7F"/>
    <w:rsid w:val="00C658DA"/>
    <w:rsid w:val="00C66892"/>
    <w:rsid w:val="00C66AC7"/>
    <w:rsid w:val="00C67D92"/>
    <w:rsid w:val="00C7029A"/>
    <w:rsid w:val="00C705C6"/>
    <w:rsid w:val="00C71644"/>
    <w:rsid w:val="00C71FFC"/>
    <w:rsid w:val="00C72F10"/>
    <w:rsid w:val="00C73935"/>
    <w:rsid w:val="00C743EA"/>
    <w:rsid w:val="00C748A0"/>
    <w:rsid w:val="00C754B2"/>
    <w:rsid w:val="00C755CC"/>
    <w:rsid w:val="00C7602F"/>
    <w:rsid w:val="00C77652"/>
    <w:rsid w:val="00C776A0"/>
    <w:rsid w:val="00C7792A"/>
    <w:rsid w:val="00C77BE0"/>
    <w:rsid w:val="00C77CE3"/>
    <w:rsid w:val="00C77ED7"/>
    <w:rsid w:val="00C80211"/>
    <w:rsid w:val="00C80460"/>
    <w:rsid w:val="00C807A1"/>
    <w:rsid w:val="00C80BBE"/>
    <w:rsid w:val="00C815C0"/>
    <w:rsid w:val="00C81E18"/>
    <w:rsid w:val="00C828BF"/>
    <w:rsid w:val="00C829B5"/>
    <w:rsid w:val="00C82EB5"/>
    <w:rsid w:val="00C8541A"/>
    <w:rsid w:val="00C859B4"/>
    <w:rsid w:val="00C860C3"/>
    <w:rsid w:val="00C8708E"/>
    <w:rsid w:val="00C871F9"/>
    <w:rsid w:val="00C9011A"/>
    <w:rsid w:val="00C90301"/>
    <w:rsid w:val="00C90D57"/>
    <w:rsid w:val="00C91750"/>
    <w:rsid w:val="00C92205"/>
    <w:rsid w:val="00C92F29"/>
    <w:rsid w:val="00C93CF2"/>
    <w:rsid w:val="00C9428B"/>
    <w:rsid w:val="00C95107"/>
    <w:rsid w:val="00C9538C"/>
    <w:rsid w:val="00C95552"/>
    <w:rsid w:val="00C96BA0"/>
    <w:rsid w:val="00C97132"/>
    <w:rsid w:val="00CA1ACB"/>
    <w:rsid w:val="00CA3031"/>
    <w:rsid w:val="00CA32C5"/>
    <w:rsid w:val="00CA3BFF"/>
    <w:rsid w:val="00CA4100"/>
    <w:rsid w:val="00CA4872"/>
    <w:rsid w:val="00CA4B6B"/>
    <w:rsid w:val="00CA6251"/>
    <w:rsid w:val="00CA6D34"/>
    <w:rsid w:val="00CA7C3F"/>
    <w:rsid w:val="00CB01D3"/>
    <w:rsid w:val="00CB06C1"/>
    <w:rsid w:val="00CB076B"/>
    <w:rsid w:val="00CB0F0E"/>
    <w:rsid w:val="00CB1205"/>
    <w:rsid w:val="00CB152C"/>
    <w:rsid w:val="00CB1597"/>
    <w:rsid w:val="00CB257E"/>
    <w:rsid w:val="00CB2BEB"/>
    <w:rsid w:val="00CB2F9F"/>
    <w:rsid w:val="00CB3D63"/>
    <w:rsid w:val="00CB4815"/>
    <w:rsid w:val="00CB4E2A"/>
    <w:rsid w:val="00CB6098"/>
    <w:rsid w:val="00CB6679"/>
    <w:rsid w:val="00CB6A1A"/>
    <w:rsid w:val="00CB7F45"/>
    <w:rsid w:val="00CC062B"/>
    <w:rsid w:val="00CC10F5"/>
    <w:rsid w:val="00CC144A"/>
    <w:rsid w:val="00CC1CD8"/>
    <w:rsid w:val="00CC20E1"/>
    <w:rsid w:val="00CC2D70"/>
    <w:rsid w:val="00CC3305"/>
    <w:rsid w:val="00CC344D"/>
    <w:rsid w:val="00CC3454"/>
    <w:rsid w:val="00CC39AC"/>
    <w:rsid w:val="00CC46F8"/>
    <w:rsid w:val="00CC4818"/>
    <w:rsid w:val="00CC4CC3"/>
    <w:rsid w:val="00CC5663"/>
    <w:rsid w:val="00CC68E6"/>
    <w:rsid w:val="00CC6BA4"/>
    <w:rsid w:val="00CC7E29"/>
    <w:rsid w:val="00CD0717"/>
    <w:rsid w:val="00CD0B00"/>
    <w:rsid w:val="00CD2055"/>
    <w:rsid w:val="00CD282E"/>
    <w:rsid w:val="00CD291E"/>
    <w:rsid w:val="00CD2C68"/>
    <w:rsid w:val="00CD30FC"/>
    <w:rsid w:val="00CD40A1"/>
    <w:rsid w:val="00CD441B"/>
    <w:rsid w:val="00CD4F20"/>
    <w:rsid w:val="00CD5029"/>
    <w:rsid w:val="00CD510F"/>
    <w:rsid w:val="00CD5D80"/>
    <w:rsid w:val="00CD6A80"/>
    <w:rsid w:val="00CD7E88"/>
    <w:rsid w:val="00CE032F"/>
    <w:rsid w:val="00CE086C"/>
    <w:rsid w:val="00CE18A3"/>
    <w:rsid w:val="00CE1A3F"/>
    <w:rsid w:val="00CE23F7"/>
    <w:rsid w:val="00CE28C3"/>
    <w:rsid w:val="00CE2958"/>
    <w:rsid w:val="00CE2CB2"/>
    <w:rsid w:val="00CE2EE7"/>
    <w:rsid w:val="00CE3798"/>
    <w:rsid w:val="00CE429D"/>
    <w:rsid w:val="00CE4C77"/>
    <w:rsid w:val="00CE4DBE"/>
    <w:rsid w:val="00CE5A09"/>
    <w:rsid w:val="00CE70C4"/>
    <w:rsid w:val="00CF0A90"/>
    <w:rsid w:val="00CF1DC9"/>
    <w:rsid w:val="00CF270B"/>
    <w:rsid w:val="00CF2787"/>
    <w:rsid w:val="00CF27EE"/>
    <w:rsid w:val="00CF3409"/>
    <w:rsid w:val="00CF4D0D"/>
    <w:rsid w:val="00CF58BD"/>
    <w:rsid w:val="00CF6104"/>
    <w:rsid w:val="00CF6AE8"/>
    <w:rsid w:val="00CF7084"/>
    <w:rsid w:val="00CF7C9E"/>
    <w:rsid w:val="00CF7FDD"/>
    <w:rsid w:val="00D01AFA"/>
    <w:rsid w:val="00D01C25"/>
    <w:rsid w:val="00D01E73"/>
    <w:rsid w:val="00D02698"/>
    <w:rsid w:val="00D02888"/>
    <w:rsid w:val="00D02FF4"/>
    <w:rsid w:val="00D03CC1"/>
    <w:rsid w:val="00D041B4"/>
    <w:rsid w:val="00D043E1"/>
    <w:rsid w:val="00D05D79"/>
    <w:rsid w:val="00D05E1B"/>
    <w:rsid w:val="00D06356"/>
    <w:rsid w:val="00D063A0"/>
    <w:rsid w:val="00D0735B"/>
    <w:rsid w:val="00D07A2A"/>
    <w:rsid w:val="00D10804"/>
    <w:rsid w:val="00D10F16"/>
    <w:rsid w:val="00D1109D"/>
    <w:rsid w:val="00D12576"/>
    <w:rsid w:val="00D13BAC"/>
    <w:rsid w:val="00D14A79"/>
    <w:rsid w:val="00D15CA4"/>
    <w:rsid w:val="00D161AB"/>
    <w:rsid w:val="00D16DDF"/>
    <w:rsid w:val="00D170DC"/>
    <w:rsid w:val="00D17A5B"/>
    <w:rsid w:val="00D17C18"/>
    <w:rsid w:val="00D22CAF"/>
    <w:rsid w:val="00D22DFC"/>
    <w:rsid w:val="00D24058"/>
    <w:rsid w:val="00D252C9"/>
    <w:rsid w:val="00D25FAB"/>
    <w:rsid w:val="00D26CFE"/>
    <w:rsid w:val="00D30184"/>
    <w:rsid w:val="00D302F1"/>
    <w:rsid w:val="00D3067E"/>
    <w:rsid w:val="00D30EA8"/>
    <w:rsid w:val="00D322B3"/>
    <w:rsid w:val="00D32578"/>
    <w:rsid w:val="00D340AA"/>
    <w:rsid w:val="00D34ADB"/>
    <w:rsid w:val="00D35115"/>
    <w:rsid w:val="00D364BB"/>
    <w:rsid w:val="00D36AE5"/>
    <w:rsid w:val="00D3763C"/>
    <w:rsid w:val="00D37773"/>
    <w:rsid w:val="00D37A89"/>
    <w:rsid w:val="00D37E9C"/>
    <w:rsid w:val="00D409F0"/>
    <w:rsid w:val="00D4145E"/>
    <w:rsid w:val="00D42A78"/>
    <w:rsid w:val="00D431C8"/>
    <w:rsid w:val="00D433CD"/>
    <w:rsid w:val="00D43428"/>
    <w:rsid w:val="00D43798"/>
    <w:rsid w:val="00D43E58"/>
    <w:rsid w:val="00D43E9F"/>
    <w:rsid w:val="00D447A7"/>
    <w:rsid w:val="00D447F8"/>
    <w:rsid w:val="00D45274"/>
    <w:rsid w:val="00D458C6"/>
    <w:rsid w:val="00D45E0E"/>
    <w:rsid w:val="00D461EF"/>
    <w:rsid w:val="00D47187"/>
    <w:rsid w:val="00D47440"/>
    <w:rsid w:val="00D516CF"/>
    <w:rsid w:val="00D525B8"/>
    <w:rsid w:val="00D532B5"/>
    <w:rsid w:val="00D569ED"/>
    <w:rsid w:val="00D56EBB"/>
    <w:rsid w:val="00D57116"/>
    <w:rsid w:val="00D5727B"/>
    <w:rsid w:val="00D60289"/>
    <w:rsid w:val="00D602DA"/>
    <w:rsid w:val="00D6076E"/>
    <w:rsid w:val="00D607FC"/>
    <w:rsid w:val="00D60848"/>
    <w:rsid w:val="00D60C9A"/>
    <w:rsid w:val="00D60D9A"/>
    <w:rsid w:val="00D612E3"/>
    <w:rsid w:val="00D614BF"/>
    <w:rsid w:val="00D617B9"/>
    <w:rsid w:val="00D62DF4"/>
    <w:rsid w:val="00D63278"/>
    <w:rsid w:val="00D633A5"/>
    <w:rsid w:val="00D63450"/>
    <w:rsid w:val="00D63570"/>
    <w:rsid w:val="00D635CA"/>
    <w:rsid w:val="00D63F73"/>
    <w:rsid w:val="00D6407B"/>
    <w:rsid w:val="00D649F8"/>
    <w:rsid w:val="00D65034"/>
    <w:rsid w:val="00D652FA"/>
    <w:rsid w:val="00D666DC"/>
    <w:rsid w:val="00D66DD1"/>
    <w:rsid w:val="00D67A3D"/>
    <w:rsid w:val="00D67E32"/>
    <w:rsid w:val="00D7056B"/>
    <w:rsid w:val="00D724C5"/>
    <w:rsid w:val="00D728A1"/>
    <w:rsid w:val="00D7347C"/>
    <w:rsid w:val="00D74002"/>
    <w:rsid w:val="00D759FF"/>
    <w:rsid w:val="00D75F98"/>
    <w:rsid w:val="00D76544"/>
    <w:rsid w:val="00D768EA"/>
    <w:rsid w:val="00D80625"/>
    <w:rsid w:val="00D80C89"/>
    <w:rsid w:val="00D80FDB"/>
    <w:rsid w:val="00D81936"/>
    <w:rsid w:val="00D81FD3"/>
    <w:rsid w:val="00D830A9"/>
    <w:rsid w:val="00D8469B"/>
    <w:rsid w:val="00D85801"/>
    <w:rsid w:val="00D86EDB"/>
    <w:rsid w:val="00D870A1"/>
    <w:rsid w:val="00D876A5"/>
    <w:rsid w:val="00D90361"/>
    <w:rsid w:val="00D91156"/>
    <w:rsid w:val="00D91402"/>
    <w:rsid w:val="00D91A00"/>
    <w:rsid w:val="00D91B1C"/>
    <w:rsid w:val="00D938CB"/>
    <w:rsid w:val="00D93E30"/>
    <w:rsid w:val="00D945A0"/>
    <w:rsid w:val="00D94635"/>
    <w:rsid w:val="00D94CD9"/>
    <w:rsid w:val="00D9577A"/>
    <w:rsid w:val="00D965AE"/>
    <w:rsid w:val="00D96C40"/>
    <w:rsid w:val="00DA09E3"/>
    <w:rsid w:val="00DA0AE0"/>
    <w:rsid w:val="00DA16D6"/>
    <w:rsid w:val="00DA3073"/>
    <w:rsid w:val="00DA3124"/>
    <w:rsid w:val="00DA39B1"/>
    <w:rsid w:val="00DA3EE7"/>
    <w:rsid w:val="00DA46BD"/>
    <w:rsid w:val="00DA5471"/>
    <w:rsid w:val="00DA5B80"/>
    <w:rsid w:val="00DA6189"/>
    <w:rsid w:val="00DA65E7"/>
    <w:rsid w:val="00DA69C3"/>
    <w:rsid w:val="00DA6D97"/>
    <w:rsid w:val="00DB214D"/>
    <w:rsid w:val="00DB2314"/>
    <w:rsid w:val="00DB397A"/>
    <w:rsid w:val="00DB3F2A"/>
    <w:rsid w:val="00DB4C67"/>
    <w:rsid w:val="00DB58F4"/>
    <w:rsid w:val="00DB5931"/>
    <w:rsid w:val="00DB5C4C"/>
    <w:rsid w:val="00DB5DC8"/>
    <w:rsid w:val="00DC11FA"/>
    <w:rsid w:val="00DC187A"/>
    <w:rsid w:val="00DC1E95"/>
    <w:rsid w:val="00DC2FBC"/>
    <w:rsid w:val="00DC328C"/>
    <w:rsid w:val="00DC3D9D"/>
    <w:rsid w:val="00DC4577"/>
    <w:rsid w:val="00DC4FE9"/>
    <w:rsid w:val="00DC5926"/>
    <w:rsid w:val="00DC6CEE"/>
    <w:rsid w:val="00DD05C4"/>
    <w:rsid w:val="00DD1828"/>
    <w:rsid w:val="00DD22C0"/>
    <w:rsid w:val="00DD3067"/>
    <w:rsid w:val="00DD4163"/>
    <w:rsid w:val="00DD558E"/>
    <w:rsid w:val="00DD61E5"/>
    <w:rsid w:val="00DD66FB"/>
    <w:rsid w:val="00DD682D"/>
    <w:rsid w:val="00DD6E1F"/>
    <w:rsid w:val="00DE0044"/>
    <w:rsid w:val="00DE00A7"/>
    <w:rsid w:val="00DE0C83"/>
    <w:rsid w:val="00DE4612"/>
    <w:rsid w:val="00DE47AD"/>
    <w:rsid w:val="00DE5032"/>
    <w:rsid w:val="00DE7246"/>
    <w:rsid w:val="00DF0898"/>
    <w:rsid w:val="00DF2483"/>
    <w:rsid w:val="00DF35F8"/>
    <w:rsid w:val="00DF4B35"/>
    <w:rsid w:val="00DF57BF"/>
    <w:rsid w:val="00DF62BF"/>
    <w:rsid w:val="00DF7744"/>
    <w:rsid w:val="00E00457"/>
    <w:rsid w:val="00E01FE0"/>
    <w:rsid w:val="00E02001"/>
    <w:rsid w:val="00E0242A"/>
    <w:rsid w:val="00E02D9C"/>
    <w:rsid w:val="00E04AA3"/>
    <w:rsid w:val="00E05371"/>
    <w:rsid w:val="00E061EB"/>
    <w:rsid w:val="00E065B6"/>
    <w:rsid w:val="00E06EB0"/>
    <w:rsid w:val="00E1110A"/>
    <w:rsid w:val="00E1465C"/>
    <w:rsid w:val="00E163D9"/>
    <w:rsid w:val="00E17652"/>
    <w:rsid w:val="00E17B81"/>
    <w:rsid w:val="00E20B12"/>
    <w:rsid w:val="00E20BBD"/>
    <w:rsid w:val="00E20F40"/>
    <w:rsid w:val="00E21E16"/>
    <w:rsid w:val="00E2215B"/>
    <w:rsid w:val="00E22344"/>
    <w:rsid w:val="00E227A1"/>
    <w:rsid w:val="00E22F78"/>
    <w:rsid w:val="00E2300A"/>
    <w:rsid w:val="00E24111"/>
    <w:rsid w:val="00E25445"/>
    <w:rsid w:val="00E25806"/>
    <w:rsid w:val="00E25A4B"/>
    <w:rsid w:val="00E26D9F"/>
    <w:rsid w:val="00E270F3"/>
    <w:rsid w:val="00E27D4A"/>
    <w:rsid w:val="00E30B7F"/>
    <w:rsid w:val="00E30C87"/>
    <w:rsid w:val="00E30F2D"/>
    <w:rsid w:val="00E325CB"/>
    <w:rsid w:val="00E3282F"/>
    <w:rsid w:val="00E346E8"/>
    <w:rsid w:val="00E349E8"/>
    <w:rsid w:val="00E34A00"/>
    <w:rsid w:val="00E3511B"/>
    <w:rsid w:val="00E362EF"/>
    <w:rsid w:val="00E3671E"/>
    <w:rsid w:val="00E36F63"/>
    <w:rsid w:val="00E418DC"/>
    <w:rsid w:val="00E427D0"/>
    <w:rsid w:val="00E42930"/>
    <w:rsid w:val="00E43033"/>
    <w:rsid w:val="00E4374F"/>
    <w:rsid w:val="00E44077"/>
    <w:rsid w:val="00E4466C"/>
    <w:rsid w:val="00E46318"/>
    <w:rsid w:val="00E46984"/>
    <w:rsid w:val="00E46DC1"/>
    <w:rsid w:val="00E47B4E"/>
    <w:rsid w:val="00E47F77"/>
    <w:rsid w:val="00E50CC2"/>
    <w:rsid w:val="00E50CCA"/>
    <w:rsid w:val="00E512DF"/>
    <w:rsid w:val="00E5272D"/>
    <w:rsid w:val="00E52811"/>
    <w:rsid w:val="00E52935"/>
    <w:rsid w:val="00E53DBF"/>
    <w:rsid w:val="00E5498E"/>
    <w:rsid w:val="00E560BF"/>
    <w:rsid w:val="00E568F0"/>
    <w:rsid w:val="00E57971"/>
    <w:rsid w:val="00E57DDD"/>
    <w:rsid w:val="00E6044D"/>
    <w:rsid w:val="00E6085B"/>
    <w:rsid w:val="00E618B3"/>
    <w:rsid w:val="00E61E77"/>
    <w:rsid w:val="00E6238F"/>
    <w:rsid w:val="00E63169"/>
    <w:rsid w:val="00E63622"/>
    <w:rsid w:val="00E64439"/>
    <w:rsid w:val="00E65042"/>
    <w:rsid w:val="00E65F26"/>
    <w:rsid w:val="00E66543"/>
    <w:rsid w:val="00E70582"/>
    <w:rsid w:val="00E7069F"/>
    <w:rsid w:val="00E707AE"/>
    <w:rsid w:val="00E70B20"/>
    <w:rsid w:val="00E7124D"/>
    <w:rsid w:val="00E713C0"/>
    <w:rsid w:val="00E7235A"/>
    <w:rsid w:val="00E72434"/>
    <w:rsid w:val="00E72F9F"/>
    <w:rsid w:val="00E73F60"/>
    <w:rsid w:val="00E75C58"/>
    <w:rsid w:val="00E75EF0"/>
    <w:rsid w:val="00E76873"/>
    <w:rsid w:val="00E8188C"/>
    <w:rsid w:val="00E82299"/>
    <w:rsid w:val="00E838B6"/>
    <w:rsid w:val="00E83AA3"/>
    <w:rsid w:val="00E8423F"/>
    <w:rsid w:val="00E84C4D"/>
    <w:rsid w:val="00E84D66"/>
    <w:rsid w:val="00E854C3"/>
    <w:rsid w:val="00E869F7"/>
    <w:rsid w:val="00E8712C"/>
    <w:rsid w:val="00E9077C"/>
    <w:rsid w:val="00E9203A"/>
    <w:rsid w:val="00E93125"/>
    <w:rsid w:val="00E93CA1"/>
    <w:rsid w:val="00E94414"/>
    <w:rsid w:val="00E950DC"/>
    <w:rsid w:val="00E95801"/>
    <w:rsid w:val="00E97B2A"/>
    <w:rsid w:val="00EA0DA1"/>
    <w:rsid w:val="00EA14EE"/>
    <w:rsid w:val="00EA1F45"/>
    <w:rsid w:val="00EA2E37"/>
    <w:rsid w:val="00EA32AE"/>
    <w:rsid w:val="00EA32DD"/>
    <w:rsid w:val="00EA3FE4"/>
    <w:rsid w:val="00EA47B4"/>
    <w:rsid w:val="00EA4C2B"/>
    <w:rsid w:val="00EA4D74"/>
    <w:rsid w:val="00EA690A"/>
    <w:rsid w:val="00EA6B64"/>
    <w:rsid w:val="00EA7F85"/>
    <w:rsid w:val="00EB10A4"/>
    <w:rsid w:val="00EB21CA"/>
    <w:rsid w:val="00EB27C3"/>
    <w:rsid w:val="00EB33D2"/>
    <w:rsid w:val="00EB4894"/>
    <w:rsid w:val="00EB495B"/>
    <w:rsid w:val="00EB5863"/>
    <w:rsid w:val="00EB61CB"/>
    <w:rsid w:val="00EB71E7"/>
    <w:rsid w:val="00EC0116"/>
    <w:rsid w:val="00EC03AB"/>
    <w:rsid w:val="00EC070E"/>
    <w:rsid w:val="00EC1B80"/>
    <w:rsid w:val="00EC1FB5"/>
    <w:rsid w:val="00EC2908"/>
    <w:rsid w:val="00EC2FCF"/>
    <w:rsid w:val="00EC3528"/>
    <w:rsid w:val="00EC3CF3"/>
    <w:rsid w:val="00EC3E41"/>
    <w:rsid w:val="00EC4CFE"/>
    <w:rsid w:val="00EC54D9"/>
    <w:rsid w:val="00EC5779"/>
    <w:rsid w:val="00EC6B4B"/>
    <w:rsid w:val="00EC6C77"/>
    <w:rsid w:val="00EC6DFD"/>
    <w:rsid w:val="00EC7103"/>
    <w:rsid w:val="00EC7C3F"/>
    <w:rsid w:val="00ED07EC"/>
    <w:rsid w:val="00ED1FA7"/>
    <w:rsid w:val="00ED2D87"/>
    <w:rsid w:val="00ED38D0"/>
    <w:rsid w:val="00ED5C3B"/>
    <w:rsid w:val="00ED5DB5"/>
    <w:rsid w:val="00ED6630"/>
    <w:rsid w:val="00ED66D0"/>
    <w:rsid w:val="00ED7AE5"/>
    <w:rsid w:val="00ED7E94"/>
    <w:rsid w:val="00EE03D5"/>
    <w:rsid w:val="00EE0A0D"/>
    <w:rsid w:val="00EE0F9A"/>
    <w:rsid w:val="00EE1185"/>
    <w:rsid w:val="00EE13CD"/>
    <w:rsid w:val="00EE1DA6"/>
    <w:rsid w:val="00EE1E7A"/>
    <w:rsid w:val="00EE230D"/>
    <w:rsid w:val="00EE24D3"/>
    <w:rsid w:val="00EE3B18"/>
    <w:rsid w:val="00EE4544"/>
    <w:rsid w:val="00EE48A0"/>
    <w:rsid w:val="00EE4E28"/>
    <w:rsid w:val="00EE5420"/>
    <w:rsid w:val="00EE5AD4"/>
    <w:rsid w:val="00EE5AFD"/>
    <w:rsid w:val="00EE5C34"/>
    <w:rsid w:val="00EE708D"/>
    <w:rsid w:val="00EE7203"/>
    <w:rsid w:val="00EE7B4F"/>
    <w:rsid w:val="00EF056E"/>
    <w:rsid w:val="00EF11B1"/>
    <w:rsid w:val="00EF1ACF"/>
    <w:rsid w:val="00EF23B0"/>
    <w:rsid w:val="00EF3083"/>
    <w:rsid w:val="00EF3899"/>
    <w:rsid w:val="00EF4FAF"/>
    <w:rsid w:val="00EF57AF"/>
    <w:rsid w:val="00EF5E4B"/>
    <w:rsid w:val="00EF6FFB"/>
    <w:rsid w:val="00F023F7"/>
    <w:rsid w:val="00F03209"/>
    <w:rsid w:val="00F03DDD"/>
    <w:rsid w:val="00F043A2"/>
    <w:rsid w:val="00F04A07"/>
    <w:rsid w:val="00F04E87"/>
    <w:rsid w:val="00F054AC"/>
    <w:rsid w:val="00F058FF"/>
    <w:rsid w:val="00F05DED"/>
    <w:rsid w:val="00F06745"/>
    <w:rsid w:val="00F1111D"/>
    <w:rsid w:val="00F11913"/>
    <w:rsid w:val="00F124FC"/>
    <w:rsid w:val="00F12C18"/>
    <w:rsid w:val="00F12DE3"/>
    <w:rsid w:val="00F13432"/>
    <w:rsid w:val="00F13861"/>
    <w:rsid w:val="00F139A7"/>
    <w:rsid w:val="00F13D60"/>
    <w:rsid w:val="00F160B4"/>
    <w:rsid w:val="00F16763"/>
    <w:rsid w:val="00F16778"/>
    <w:rsid w:val="00F1723F"/>
    <w:rsid w:val="00F17425"/>
    <w:rsid w:val="00F176FC"/>
    <w:rsid w:val="00F20180"/>
    <w:rsid w:val="00F2020F"/>
    <w:rsid w:val="00F20E86"/>
    <w:rsid w:val="00F21257"/>
    <w:rsid w:val="00F22256"/>
    <w:rsid w:val="00F22A63"/>
    <w:rsid w:val="00F23056"/>
    <w:rsid w:val="00F23281"/>
    <w:rsid w:val="00F23DFB"/>
    <w:rsid w:val="00F26065"/>
    <w:rsid w:val="00F26712"/>
    <w:rsid w:val="00F2780F"/>
    <w:rsid w:val="00F27C98"/>
    <w:rsid w:val="00F27F5F"/>
    <w:rsid w:val="00F30281"/>
    <w:rsid w:val="00F30AB4"/>
    <w:rsid w:val="00F316DA"/>
    <w:rsid w:val="00F31A5B"/>
    <w:rsid w:val="00F31CAC"/>
    <w:rsid w:val="00F321A6"/>
    <w:rsid w:val="00F328E8"/>
    <w:rsid w:val="00F34325"/>
    <w:rsid w:val="00F350C7"/>
    <w:rsid w:val="00F351E6"/>
    <w:rsid w:val="00F35A09"/>
    <w:rsid w:val="00F35B65"/>
    <w:rsid w:val="00F361D8"/>
    <w:rsid w:val="00F36D94"/>
    <w:rsid w:val="00F378A3"/>
    <w:rsid w:val="00F407DD"/>
    <w:rsid w:val="00F41F13"/>
    <w:rsid w:val="00F4232E"/>
    <w:rsid w:val="00F427CA"/>
    <w:rsid w:val="00F42FF4"/>
    <w:rsid w:val="00F42FFD"/>
    <w:rsid w:val="00F43C1D"/>
    <w:rsid w:val="00F4520E"/>
    <w:rsid w:val="00F462C5"/>
    <w:rsid w:val="00F46A6F"/>
    <w:rsid w:val="00F50415"/>
    <w:rsid w:val="00F50837"/>
    <w:rsid w:val="00F510A0"/>
    <w:rsid w:val="00F5149F"/>
    <w:rsid w:val="00F51F03"/>
    <w:rsid w:val="00F52084"/>
    <w:rsid w:val="00F5269A"/>
    <w:rsid w:val="00F52A16"/>
    <w:rsid w:val="00F52D8B"/>
    <w:rsid w:val="00F5322A"/>
    <w:rsid w:val="00F53F7C"/>
    <w:rsid w:val="00F5467D"/>
    <w:rsid w:val="00F54CA2"/>
    <w:rsid w:val="00F56546"/>
    <w:rsid w:val="00F566C2"/>
    <w:rsid w:val="00F56C98"/>
    <w:rsid w:val="00F57FD2"/>
    <w:rsid w:val="00F6003D"/>
    <w:rsid w:val="00F61047"/>
    <w:rsid w:val="00F6192D"/>
    <w:rsid w:val="00F63B54"/>
    <w:rsid w:val="00F64C25"/>
    <w:rsid w:val="00F64E7E"/>
    <w:rsid w:val="00F65815"/>
    <w:rsid w:val="00F658E8"/>
    <w:rsid w:val="00F70B64"/>
    <w:rsid w:val="00F70BC7"/>
    <w:rsid w:val="00F70ED8"/>
    <w:rsid w:val="00F71093"/>
    <w:rsid w:val="00F718E5"/>
    <w:rsid w:val="00F7214E"/>
    <w:rsid w:val="00F72DCD"/>
    <w:rsid w:val="00F730C8"/>
    <w:rsid w:val="00F730E4"/>
    <w:rsid w:val="00F75810"/>
    <w:rsid w:val="00F75E9C"/>
    <w:rsid w:val="00F76323"/>
    <w:rsid w:val="00F76B3A"/>
    <w:rsid w:val="00F76C49"/>
    <w:rsid w:val="00F76E2D"/>
    <w:rsid w:val="00F77C16"/>
    <w:rsid w:val="00F80444"/>
    <w:rsid w:val="00F81BED"/>
    <w:rsid w:val="00F81DEE"/>
    <w:rsid w:val="00F82B99"/>
    <w:rsid w:val="00F82C60"/>
    <w:rsid w:val="00F82EBE"/>
    <w:rsid w:val="00F83E8F"/>
    <w:rsid w:val="00F83FB7"/>
    <w:rsid w:val="00F84053"/>
    <w:rsid w:val="00F841DA"/>
    <w:rsid w:val="00F868F7"/>
    <w:rsid w:val="00F86C23"/>
    <w:rsid w:val="00F90897"/>
    <w:rsid w:val="00F90A4D"/>
    <w:rsid w:val="00F91BBD"/>
    <w:rsid w:val="00F91D70"/>
    <w:rsid w:val="00F92E66"/>
    <w:rsid w:val="00F932BC"/>
    <w:rsid w:val="00F9338A"/>
    <w:rsid w:val="00F9411F"/>
    <w:rsid w:val="00F94460"/>
    <w:rsid w:val="00F96B41"/>
    <w:rsid w:val="00F96C6C"/>
    <w:rsid w:val="00F96CC2"/>
    <w:rsid w:val="00F97567"/>
    <w:rsid w:val="00F97653"/>
    <w:rsid w:val="00FA0C5B"/>
    <w:rsid w:val="00FA249D"/>
    <w:rsid w:val="00FA2BFD"/>
    <w:rsid w:val="00FA39B8"/>
    <w:rsid w:val="00FA39C1"/>
    <w:rsid w:val="00FA4A84"/>
    <w:rsid w:val="00FA4D7D"/>
    <w:rsid w:val="00FA61E3"/>
    <w:rsid w:val="00FA66DA"/>
    <w:rsid w:val="00FA79EB"/>
    <w:rsid w:val="00FA7C09"/>
    <w:rsid w:val="00FB07EA"/>
    <w:rsid w:val="00FB08F7"/>
    <w:rsid w:val="00FB1187"/>
    <w:rsid w:val="00FB13C4"/>
    <w:rsid w:val="00FB159B"/>
    <w:rsid w:val="00FB1937"/>
    <w:rsid w:val="00FB2983"/>
    <w:rsid w:val="00FB3DC0"/>
    <w:rsid w:val="00FB4452"/>
    <w:rsid w:val="00FB489D"/>
    <w:rsid w:val="00FB4D51"/>
    <w:rsid w:val="00FB5637"/>
    <w:rsid w:val="00FB5E4E"/>
    <w:rsid w:val="00FB626F"/>
    <w:rsid w:val="00FB7349"/>
    <w:rsid w:val="00FC0EFA"/>
    <w:rsid w:val="00FC1066"/>
    <w:rsid w:val="00FC1144"/>
    <w:rsid w:val="00FC225B"/>
    <w:rsid w:val="00FC2395"/>
    <w:rsid w:val="00FC4E38"/>
    <w:rsid w:val="00FC6E46"/>
    <w:rsid w:val="00FC6F06"/>
    <w:rsid w:val="00FC72FC"/>
    <w:rsid w:val="00FC7DB8"/>
    <w:rsid w:val="00FD05C6"/>
    <w:rsid w:val="00FD07E3"/>
    <w:rsid w:val="00FD0B84"/>
    <w:rsid w:val="00FD0F39"/>
    <w:rsid w:val="00FD1166"/>
    <w:rsid w:val="00FD1963"/>
    <w:rsid w:val="00FD1E8F"/>
    <w:rsid w:val="00FD2F24"/>
    <w:rsid w:val="00FD515C"/>
    <w:rsid w:val="00FD59F2"/>
    <w:rsid w:val="00FD5B4E"/>
    <w:rsid w:val="00FD68C8"/>
    <w:rsid w:val="00FD7365"/>
    <w:rsid w:val="00FE0139"/>
    <w:rsid w:val="00FE0519"/>
    <w:rsid w:val="00FE0AAA"/>
    <w:rsid w:val="00FE0F63"/>
    <w:rsid w:val="00FE1DF8"/>
    <w:rsid w:val="00FE23C9"/>
    <w:rsid w:val="00FE2B33"/>
    <w:rsid w:val="00FE4207"/>
    <w:rsid w:val="00FE672C"/>
    <w:rsid w:val="00FE673F"/>
    <w:rsid w:val="00FE674B"/>
    <w:rsid w:val="00FE77D0"/>
    <w:rsid w:val="00FF04EC"/>
    <w:rsid w:val="00FF16EC"/>
    <w:rsid w:val="00FF1723"/>
    <w:rsid w:val="00FF2291"/>
    <w:rsid w:val="00FF365F"/>
    <w:rsid w:val="00FF399B"/>
    <w:rsid w:val="00FF3EA3"/>
    <w:rsid w:val="00FF3ECD"/>
    <w:rsid w:val="00FF598F"/>
    <w:rsid w:val="00FF6FB7"/>
    <w:rsid w:val="025340A3"/>
    <w:rsid w:val="03814A78"/>
    <w:rsid w:val="03D4AF1F"/>
    <w:rsid w:val="042E784D"/>
    <w:rsid w:val="04493798"/>
    <w:rsid w:val="05A3DBD7"/>
    <w:rsid w:val="0699EF39"/>
    <w:rsid w:val="06C2E828"/>
    <w:rsid w:val="072F22F2"/>
    <w:rsid w:val="07FAC57D"/>
    <w:rsid w:val="08E4A940"/>
    <w:rsid w:val="090D78DD"/>
    <w:rsid w:val="0A40C975"/>
    <w:rsid w:val="0A8079A1"/>
    <w:rsid w:val="0AAD127C"/>
    <w:rsid w:val="0B1B3DAF"/>
    <w:rsid w:val="0B7EA6A3"/>
    <w:rsid w:val="0D1E9F71"/>
    <w:rsid w:val="0EAF9082"/>
    <w:rsid w:val="0EF04888"/>
    <w:rsid w:val="0F10476D"/>
    <w:rsid w:val="0F3980F0"/>
    <w:rsid w:val="0F6E403B"/>
    <w:rsid w:val="13CCC34D"/>
    <w:rsid w:val="1434F070"/>
    <w:rsid w:val="14DB6EAE"/>
    <w:rsid w:val="1507F018"/>
    <w:rsid w:val="155A4152"/>
    <w:rsid w:val="15A6995F"/>
    <w:rsid w:val="15AFF04C"/>
    <w:rsid w:val="16567634"/>
    <w:rsid w:val="197C9BD5"/>
    <w:rsid w:val="1ADC2058"/>
    <w:rsid w:val="1B88BBF4"/>
    <w:rsid w:val="20448800"/>
    <w:rsid w:val="2044A924"/>
    <w:rsid w:val="20518B20"/>
    <w:rsid w:val="20CE1C49"/>
    <w:rsid w:val="21508F24"/>
    <w:rsid w:val="21D9F016"/>
    <w:rsid w:val="22CAD81A"/>
    <w:rsid w:val="242C44DA"/>
    <w:rsid w:val="25C8153B"/>
    <w:rsid w:val="26B273D0"/>
    <w:rsid w:val="26EE8600"/>
    <w:rsid w:val="272377D0"/>
    <w:rsid w:val="27839D59"/>
    <w:rsid w:val="284E4431"/>
    <w:rsid w:val="29416FAC"/>
    <w:rsid w:val="2A4F3348"/>
    <w:rsid w:val="2AF1856C"/>
    <w:rsid w:val="2B3B912F"/>
    <w:rsid w:val="2BC0C8D2"/>
    <w:rsid w:val="2CA54F3A"/>
    <w:rsid w:val="2D77FC4A"/>
    <w:rsid w:val="2DAD9BF6"/>
    <w:rsid w:val="2DB859AE"/>
    <w:rsid w:val="2E30DA28"/>
    <w:rsid w:val="2E7331F1"/>
    <w:rsid w:val="2F61D5A3"/>
    <w:rsid w:val="2FAE6621"/>
    <w:rsid w:val="2FDD0B24"/>
    <w:rsid w:val="3035A5E5"/>
    <w:rsid w:val="3157FA2F"/>
    <w:rsid w:val="334E410A"/>
    <w:rsid w:val="335A1AAC"/>
    <w:rsid w:val="35261507"/>
    <w:rsid w:val="3573C0FE"/>
    <w:rsid w:val="35B911FC"/>
    <w:rsid w:val="3613C058"/>
    <w:rsid w:val="36AEACFB"/>
    <w:rsid w:val="36BC9A24"/>
    <w:rsid w:val="3727FB06"/>
    <w:rsid w:val="3728660D"/>
    <w:rsid w:val="3749A20E"/>
    <w:rsid w:val="37C6A49D"/>
    <w:rsid w:val="37F8A33F"/>
    <w:rsid w:val="3878B010"/>
    <w:rsid w:val="39CE4D44"/>
    <w:rsid w:val="3ACE74C1"/>
    <w:rsid w:val="3B187362"/>
    <w:rsid w:val="3B4FBBC0"/>
    <w:rsid w:val="3BA56D1B"/>
    <w:rsid w:val="3BB79A13"/>
    <w:rsid w:val="3C30209F"/>
    <w:rsid w:val="3DA512CA"/>
    <w:rsid w:val="3E1273B4"/>
    <w:rsid w:val="3EF78ADF"/>
    <w:rsid w:val="3F63F051"/>
    <w:rsid w:val="3FE2403A"/>
    <w:rsid w:val="3FE7404E"/>
    <w:rsid w:val="40FFC0B2"/>
    <w:rsid w:val="41AA515A"/>
    <w:rsid w:val="42904563"/>
    <w:rsid w:val="4355912B"/>
    <w:rsid w:val="4454B07E"/>
    <w:rsid w:val="44DA7209"/>
    <w:rsid w:val="4562813E"/>
    <w:rsid w:val="457B84AA"/>
    <w:rsid w:val="45D331D5"/>
    <w:rsid w:val="46A4E8A7"/>
    <w:rsid w:val="48276D5D"/>
    <w:rsid w:val="48AD18ED"/>
    <w:rsid w:val="48F1AA3A"/>
    <w:rsid w:val="4AA30765"/>
    <w:rsid w:val="4BE0FF84"/>
    <w:rsid w:val="4CAAA79C"/>
    <w:rsid w:val="4DB1D29D"/>
    <w:rsid w:val="4E08E35C"/>
    <w:rsid w:val="4ED4D8B2"/>
    <w:rsid w:val="4EDC9D1A"/>
    <w:rsid w:val="5076B55B"/>
    <w:rsid w:val="507DC6CF"/>
    <w:rsid w:val="50960E38"/>
    <w:rsid w:val="51CFD78A"/>
    <w:rsid w:val="520E1047"/>
    <w:rsid w:val="52C0DEE9"/>
    <w:rsid w:val="53DF0A36"/>
    <w:rsid w:val="5474BAC5"/>
    <w:rsid w:val="54E234FE"/>
    <w:rsid w:val="55727398"/>
    <w:rsid w:val="559ECF0A"/>
    <w:rsid w:val="55A33665"/>
    <w:rsid w:val="56889869"/>
    <w:rsid w:val="583327BB"/>
    <w:rsid w:val="5A24A977"/>
    <w:rsid w:val="5AAB8BEB"/>
    <w:rsid w:val="5AE08E4F"/>
    <w:rsid w:val="5BE7A297"/>
    <w:rsid w:val="5CD4E097"/>
    <w:rsid w:val="5CE19141"/>
    <w:rsid w:val="5D0F7199"/>
    <w:rsid w:val="5F7B1075"/>
    <w:rsid w:val="5FEDF552"/>
    <w:rsid w:val="62B69DD0"/>
    <w:rsid w:val="64FCA448"/>
    <w:rsid w:val="67A13E17"/>
    <w:rsid w:val="68C1CBBB"/>
    <w:rsid w:val="6B4C66E1"/>
    <w:rsid w:val="6BF1D7A6"/>
    <w:rsid w:val="6C72B85B"/>
    <w:rsid w:val="6DD06245"/>
    <w:rsid w:val="6DFBB8EF"/>
    <w:rsid w:val="6E026903"/>
    <w:rsid w:val="6E4537D2"/>
    <w:rsid w:val="6EBB64CD"/>
    <w:rsid w:val="6EF259B8"/>
    <w:rsid w:val="6F373BA3"/>
    <w:rsid w:val="70C02358"/>
    <w:rsid w:val="7158B77B"/>
    <w:rsid w:val="730566E9"/>
    <w:rsid w:val="73A9C7A0"/>
    <w:rsid w:val="73ECD54B"/>
    <w:rsid w:val="73EFC72B"/>
    <w:rsid w:val="74A321C0"/>
    <w:rsid w:val="760257D7"/>
    <w:rsid w:val="77423E6E"/>
    <w:rsid w:val="77441413"/>
    <w:rsid w:val="77FBCBF0"/>
    <w:rsid w:val="783D951F"/>
    <w:rsid w:val="7A9BC53A"/>
    <w:rsid w:val="7AE83138"/>
    <w:rsid w:val="7B8B5442"/>
    <w:rsid w:val="7BBADE48"/>
    <w:rsid w:val="7CCEFFAA"/>
    <w:rsid w:val="7CE7908F"/>
    <w:rsid w:val="7D1C2C20"/>
    <w:rsid w:val="7DDEC2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767E"/>
  <w15:docId w15:val="{F470A2B4-CA02-44E0-AADA-E3832273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spacing w:after="120"/>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8"/>
      </w:numPr>
      <w:tabs>
        <w:tab w:val="num" w:pos="284"/>
      </w:tabs>
      <w:ind w:left="568" w:hanging="284"/>
    </w:pPr>
  </w:style>
  <w:style w:type="numbering" w:customStyle="1" w:styleId="TableBulletlist">
    <w:name w:val="Table Bullet list"/>
    <w:uiPriority w:val="99"/>
    <w:pPr>
      <w:numPr>
        <w:numId w:val="7"/>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TableTextChar">
    <w:name w:val="Table Text Char"/>
    <w:basedOn w:val="DefaultParagraphFont"/>
    <w:link w:val="TableText"/>
    <w:uiPriority w:val="13"/>
    <w:rsid w:val="00526B26"/>
    <w:rPr>
      <w:rFonts w:eastAsiaTheme="minorHAnsi" w:cstheme="minorBidi"/>
      <w:sz w:val="18"/>
      <w:szCs w:val="22"/>
      <w:lang w:eastAsia="en-US"/>
    </w:rPr>
  </w:style>
  <w:style w:type="character" w:styleId="PageNumber">
    <w:name w:val="page number"/>
    <w:basedOn w:val="DefaultParagraphFont"/>
    <w:uiPriority w:val="99"/>
    <w:semiHidden/>
    <w:unhideWhenUsed/>
    <w:rsid w:val="00FB13C4"/>
  </w:style>
  <w:style w:type="paragraph" w:customStyle="1" w:styleId="EndNoteBibliography">
    <w:name w:val="EndNote Bibliography"/>
    <w:basedOn w:val="Normal"/>
    <w:link w:val="EndNoteBibliographyChar"/>
    <w:rsid w:val="00A75B2D"/>
    <w:pPr>
      <w:spacing w:line="240" w:lineRule="auto"/>
    </w:pPr>
    <w:rPr>
      <w:noProof/>
      <w:sz w:val="18"/>
      <w:lang w:val="en-US"/>
    </w:rPr>
  </w:style>
  <w:style w:type="character" w:customStyle="1" w:styleId="EndNoteBibliographyChar">
    <w:name w:val="EndNote Bibliography Char"/>
    <w:basedOn w:val="TableTextChar"/>
    <w:link w:val="EndNoteBibliography"/>
    <w:rsid w:val="00A75B2D"/>
    <w:rPr>
      <w:rFonts w:eastAsiaTheme="minorHAnsi" w:cstheme="minorBidi"/>
      <w:noProof/>
      <w:sz w:val="18"/>
      <w:szCs w:val="22"/>
      <w:lang w:val="en-US" w:eastAsia="en-US"/>
    </w:rPr>
  </w:style>
  <w:style w:type="paragraph" w:customStyle="1" w:styleId="TSSC">
    <w:name w:val="TSSC"/>
    <w:basedOn w:val="Normal"/>
    <w:qFormat/>
    <w:rsid w:val="00721B0C"/>
    <w:pPr>
      <w:numPr>
        <w:numId w:val="10"/>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9">
      <w:bodyDiv w:val="1"/>
      <w:marLeft w:val="0"/>
      <w:marRight w:val="0"/>
      <w:marTop w:val="0"/>
      <w:marBottom w:val="0"/>
      <w:divBdr>
        <w:top w:val="none" w:sz="0" w:space="0" w:color="auto"/>
        <w:left w:val="none" w:sz="0" w:space="0" w:color="auto"/>
        <w:bottom w:val="none" w:sz="0" w:space="0" w:color="auto"/>
        <w:right w:val="none" w:sz="0" w:space="0" w:color="auto"/>
      </w:divBdr>
    </w:div>
    <w:div w:id="19595661">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0400936">
      <w:bodyDiv w:val="1"/>
      <w:marLeft w:val="0"/>
      <w:marRight w:val="0"/>
      <w:marTop w:val="0"/>
      <w:marBottom w:val="0"/>
      <w:divBdr>
        <w:top w:val="none" w:sz="0" w:space="0" w:color="auto"/>
        <w:left w:val="none" w:sz="0" w:space="0" w:color="auto"/>
        <w:bottom w:val="none" w:sz="0" w:space="0" w:color="auto"/>
        <w:right w:val="none" w:sz="0" w:space="0" w:color="auto"/>
      </w:divBdr>
      <w:divsChild>
        <w:div w:id="307902211">
          <w:marLeft w:val="0"/>
          <w:marRight w:val="0"/>
          <w:marTop w:val="0"/>
          <w:marBottom w:val="0"/>
          <w:divBdr>
            <w:top w:val="none" w:sz="0" w:space="0" w:color="auto"/>
            <w:left w:val="none" w:sz="0" w:space="0" w:color="auto"/>
            <w:bottom w:val="none" w:sz="0" w:space="0" w:color="auto"/>
            <w:right w:val="none" w:sz="0" w:space="0" w:color="auto"/>
          </w:divBdr>
          <w:divsChild>
            <w:div w:id="375395780">
              <w:marLeft w:val="0"/>
              <w:marRight w:val="0"/>
              <w:marTop w:val="0"/>
              <w:marBottom w:val="0"/>
              <w:divBdr>
                <w:top w:val="none" w:sz="0" w:space="0" w:color="auto"/>
                <w:left w:val="none" w:sz="0" w:space="0" w:color="auto"/>
                <w:bottom w:val="none" w:sz="0" w:space="0" w:color="auto"/>
                <w:right w:val="none" w:sz="0" w:space="0" w:color="auto"/>
              </w:divBdr>
              <w:divsChild>
                <w:div w:id="348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50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4799">
      <w:bodyDiv w:val="1"/>
      <w:marLeft w:val="0"/>
      <w:marRight w:val="0"/>
      <w:marTop w:val="0"/>
      <w:marBottom w:val="0"/>
      <w:divBdr>
        <w:top w:val="none" w:sz="0" w:space="0" w:color="auto"/>
        <w:left w:val="none" w:sz="0" w:space="0" w:color="auto"/>
        <w:bottom w:val="none" w:sz="0" w:space="0" w:color="auto"/>
        <w:right w:val="none" w:sz="0" w:space="0" w:color="auto"/>
      </w:divBdr>
      <w:divsChild>
        <w:div w:id="733090577">
          <w:marLeft w:val="0"/>
          <w:marRight w:val="0"/>
          <w:marTop w:val="0"/>
          <w:marBottom w:val="0"/>
          <w:divBdr>
            <w:top w:val="none" w:sz="0" w:space="0" w:color="auto"/>
            <w:left w:val="none" w:sz="0" w:space="0" w:color="auto"/>
            <w:bottom w:val="none" w:sz="0" w:space="0" w:color="auto"/>
            <w:right w:val="none" w:sz="0" w:space="0" w:color="auto"/>
          </w:divBdr>
          <w:divsChild>
            <w:div w:id="2069760932">
              <w:marLeft w:val="0"/>
              <w:marRight w:val="0"/>
              <w:marTop w:val="0"/>
              <w:marBottom w:val="0"/>
              <w:divBdr>
                <w:top w:val="none" w:sz="0" w:space="0" w:color="auto"/>
                <w:left w:val="none" w:sz="0" w:space="0" w:color="auto"/>
                <w:bottom w:val="none" w:sz="0" w:space="0" w:color="auto"/>
                <w:right w:val="none" w:sz="0" w:space="0" w:color="auto"/>
              </w:divBdr>
              <w:divsChild>
                <w:div w:id="11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755">
      <w:bodyDiv w:val="1"/>
      <w:marLeft w:val="0"/>
      <w:marRight w:val="0"/>
      <w:marTop w:val="0"/>
      <w:marBottom w:val="0"/>
      <w:divBdr>
        <w:top w:val="none" w:sz="0" w:space="0" w:color="auto"/>
        <w:left w:val="none" w:sz="0" w:space="0" w:color="auto"/>
        <w:bottom w:val="none" w:sz="0" w:space="0" w:color="auto"/>
        <w:right w:val="none" w:sz="0" w:space="0" w:color="auto"/>
      </w:divBdr>
    </w:div>
    <w:div w:id="105084204">
      <w:bodyDiv w:val="1"/>
      <w:marLeft w:val="0"/>
      <w:marRight w:val="0"/>
      <w:marTop w:val="0"/>
      <w:marBottom w:val="0"/>
      <w:divBdr>
        <w:top w:val="none" w:sz="0" w:space="0" w:color="auto"/>
        <w:left w:val="none" w:sz="0" w:space="0" w:color="auto"/>
        <w:bottom w:val="none" w:sz="0" w:space="0" w:color="auto"/>
        <w:right w:val="none" w:sz="0" w:space="0" w:color="auto"/>
      </w:divBdr>
    </w:div>
    <w:div w:id="108748415">
      <w:bodyDiv w:val="1"/>
      <w:marLeft w:val="0"/>
      <w:marRight w:val="0"/>
      <w:marTop w:val="0"/>
      <w:marBottom w:val="0"/>
      <w:divBdr>
        <w:top w:val="none" w:sz="0" w:space="0" w:color="auto"/>
        <w:left w:val="none" w:sz="0" w:space="0" w:color="auto"/>
        <w:bottom w:val="none" w:sz="0" w:space="0" w:color="auto"/>
        <w:right w:val="none" w:sz="0" w:space="0" w:color="auto"/>
      </w:divBdr>
      <w:divsChild>
        <w:div w:id="1328826843">
          <w:marLeft w:val="0"/>
          <w:marRight w:val="0"/>
          <w:marTop w:val="0"/>
          <w:marBottom w:val="0"/>
          <w:divBdr>
            <w:top w:val="none" w:sz="0" w:space="0" w:color="auto"/>
            <w:left w:val="none" w:sz="0" w:space="0" w:color="auto"/>
            <w:bottom w:val="none" w:sz="0" w:space="0" w:color="auto"/>
            <w:right w:val="none" w:sz="0" w:space="0" w:color="auto"/>
          </w:divBdr>
          <w:divsChild>
            <w:div w:id="859970938">
              <w:marLeft w:val="0"/>
              <w:marRight w:val="0"/>
              <w:marTop w:val="0"/>
              <w:marBottom w:val="0"/>
              <w:divBdr>
                <w:top w:val="none" w:sz="0" w:space="0" w:color="auto"/>
                <w:left w:val="none" w:sz="0" w:space="0" w:color="auto"/>
                <w:bottom w:val="none" w:sz="0" w:space="0" w:color="auto"/>
                <w:right w:val="none" w:sz="0" w:space="0" w:color="auto"/>
              </w:divBdr>
              <w:divsChild>
                <w:div w:id="537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783">
      <w:bodyDiv w:val="1"/>
      <w:marLeft w:val="0"/>
      <w:marRight w:val="0"/>
      <w:marTop w:val="0"/>
      <w:marBottom w:val="0"/>
      <w:divBdr>
        <w:top w:val="none" w:sz="0" w:space="0" w:color="auto"/>
        <w:left w:val="none" w:sz="0" w:space="0" w:color="auto"/>
        <w:bottom w:val="none" w:sz="0" w:space="0" w:color="auto"/>
        <w:right w:val="none" w:sz="0" w:space="0" w:color="auto"/>
      </w:divBdr>
    </w:div>
    <w:div w:id="135728406">
      <w:bodyDiv w:val="1"/>
      <w:marLeft w:val="0"/>
      <w:marRight w:val="0"/>
      <w:marTop w:val="0"/>
      <w:marBottom w:val="0"/>
      <w:divBdr>
        <w:top w:val="none" w:sz="0" w:space="0" w:color="auto"/>
        <w:left w:val="none" w:sz="0" w:space="0" w:color="auto"/>
        <w:bottom w:val="none" w:sz="0" w:space="0" w:color="auto"/>
        <w:right w:val="none" w:sz="0" w:space="0" w:color="auto"/>
      </w:divBdr>
      <w:divsChild>
        <w:div w:id="1560168643">
          <w:marLeft w:val="0"/>
          <w:marRight w:val="0"/>
          <w:marTop w:val="0"/>
          <w:marBottom w:val="0"/>
          <w:divBdr>
            <w:top w:val="none" w:sz="0" w:space="0" w:color="auto"/>
            <w:left w:val="none" w:sz="0" w:space="0" w:color="auto"/>
            <w:bottom w:val="none" w:sz="0" w:space="0" w:color="auto"/>
            <w:right w:val="none" w:sz="0" w:space="0" w:color="auto"/>
          </w:divBdr>
          <w:divsChild>
            <w:div w:id="1196115408">
              <w:marLeft w:val="0"/>
              <w:marRight w:val="0"/>
              <w:marTop w:val="0"/>
              <w:marBottom w:val="0"/>
              <w:divBdr>
                <w:top w:val="none" w:sz="0" w:space="0" w:color="auto"/>
                <w:left w:val="none" w:sz="0" w:space="0" w:color="auto"/>
                <w:bottom w:val="none" w:sz="0" w:space="0" w:color="auto"/>
                <w:right w:val="none" w:sz="0" w:space="0" w:color="auto"/>
              </w:divBdr>
              <w:divsChild>
                <w:div w:id="941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48287">
      <w:bodyDiv w:val="1"/>
      <w:marLeft w:val="0"/>
      <w:marRight w:val="0"/>
      <w:marTop w:val="0"/>
      <w:marBottom w:val="0"/>
      <w:divBdr>
        <w:top w:val="none" w:sz="0" w:space="0" w:color="auto"/>
        <w:left w:val="none" w:sz="0" w:space="0" w:color="auto"/>
        <w:bottom w:val="none" w:sz="0" w:space="0" w:color="auto"/>
        <w:right w:val="none" w:sz="0" w:space="0" w:color="auto"/>
      </w:divBdr>
    </w:div>
    <w:div w:id="202326015">
      <w:bodyDiv w:val="1"/>
      <w:marLeft w:val="0"/>
      <w:marRight w:val="0"/>
      <w:marTop w:val="0"/>
      <w:marBottom w:val="0"/>
      <w:divBdr>
        <w:top w:val="none" w:sz="0" w:space="0" w:color="auto"/>
        <w:left w:val="none" w:sz="0" w:space="0" w:color="auto"/>
        <w:bottom w:val="none" w:sz="0" w:space="0" w:color="auto"/>
        <w:right w:val="none" w:sz="0" w:space="0" w:color="auto"/>
      </w:divBdr>
      <w:divsChild>
        <w:div w:id="622417589">
          <w:marLeft w:val="0"/>
          <w:marRight w:val="0"/>
          <w:marTop w:val="0"/>
          <w:marBottom w:val="0"/>
          <w:divBdr>
            <w:top w:val="none" w:sz="0" w:space="0" w:color="auto"/>
            <w:left w:val="none" w:sz="0" w:space="0" w:color="auto"/>
            <w:bottom w:val="none" w:sz="0" w:space="0" w:color="auto"/>
            <w:right w:val="none" w:sz="0" w:space="0" w:color="auto"/>
          </w:divBdr>
          <w:divsChild>
            <w:div w:id="1126392493">
              <w:marLeft w:val="0"/>
              <w:marRight w:val="0"/>
              <w:marTop w:val="0"/>
              <w:marBottom w:val="0"/>
              <w:divBdr>
                <w:top w:val="none" w:sz="0" w:space="0" w:color="auto"/>
                <w:left w:val="none" w:sz="0" w:space="0" w:color="auto"/>
                <w:bottom w:val="none" w:sz="0" w:space="0" w:color="auto"/>
                <w:right w:val="none" w:sz="0" w:space="0" w:color="auto"/>
              </w:divBdr>
              <w:divsChild>
                <w:div w:id="1775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385">
      <w:bodyDiv w:val="1"/>
      <w:marLeft w:val="0"/>
      <w:marRight w:val="0"/>
      <w:marTop w:val="0"/>
      <w:marBottom w:val="0"/>
      <w:divBdr>
        <w:top w:val="none" w:sz="0" w:space="0" w:color="auto"/>
        <w:left w:val="none" w:sz="0" w:space="0" w:color="auto"/>
        <w:bottom w:val="none" w:sz="0" w:space="0" w:color="auto"/>
        <w:right w:val="none" w:sz="0" w:space="0" w:color="auto"/>
      </w:divBdr>
      <w:divsChild>
        <w:div w:id="1301501898">
          <w:marLeft w:val="0"/>
          <w:marRight w:val="0"/>
          <w:marTop w:val="0"/>
          <w:marBottom w:val="0"/>
          <w:divBdr>
            <w:top w:val="none" w:sz="0" w:space="0" w:color="auto"/>
            <w:left w:val="none" w:sz="0" w:space="0" w:color="auto"/>
            <w:bottom w:val="none" w:sz="0" w:space="0" w:color="auto"/>
            <w:right w:val="none" w:sz="0" w:space="0" w:color="auto"/>
          </w:divBdr>
          <w:divsChild>
            <w:div w:id="2079086006">
              <w:marLeft w:val="0"/>
              <w:marRight w:val="0"/>
              <w:marTop w:val="0"/>
              <w:marBottom w:val="0"/>
              <w:divBdr>
                <w:top w:val="none" w:sz="0" w:space="0" w:color="auto"/>
                <w:left w:val="none" w:sz="0" w:space="0" w:color="auto"/>
                <w:bottom w:val="none" w:sz="0" w:space="0" w:color="auto"/>
                <w:right w:val="none" w:sz="0" w:space="0" w:color="auto"/>
              </w:divBdr>
              <w:divsChild>
                <w:div w:id="1842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340">
      <w:bodyDiv w:val="1"/>
      <w:marLeft w:val="0"/>
      <w:marRight w:val="0"/>
      <w:marTop w:val="0"/>
      <w:marBottom w:val="0"/>
      <w:divBdr>
        <w:top w:val="none" w:sz="0" w:space="0" w:color="auto"/>
        <w:left w:val="none" w:sz="0" w:space="0" w:color="auto"/>
        <w:bottom w:val="none" w:sz="0" w:space="0" w:color="auto"/>
        <w:right w:val="none" w:sz="0" w:space="0" w:color="auto"/>
      </w:divBdr>
    </w:div>
    <w:div w:id="249581037">
      <w:bodyDiv w:val="1"/>
      <w:marLeft w:val="0"/>
      <w:marRight w:val="0"/>
      <w:marTop w:val="0"/>
      <w:marBottom w:val="0"/>
      <w:divBdr>
        <w:top w:val="none" w:sz="0" w:space="0" w:color="auto"/>
        <w:left w:val="none" w:sz="0" w:space="0" w:color="auto"/>
        <w:bottom w:val="none" w:sz="0" w:space="0" w:color="auto"/>
        <w:right w:val="none" w:sz="0" w:space="0" w:color="auto"/>
      </w:divBdr>
      <w:divsChild>
        <w:div w:id="9050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8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1866">
      <w:bodyDiv w:val="1"/>
      <w:marLeft w:val="0"/>
      <w:marRight w:val="0"/>
      <w:marTop w:val="0"/>
      <w:marBottom w:val="0"/>
      <w:divBdr>
        <w:top w:val="none" w:sz="0" w:space="0" w:color="auto"/>
        <w:left w:val="none" w:sz="0" w:space="0" w:color="auto"/>
        <w:bottom w:val="none" w:sz="0" w:space="0" w:color="auto"/>
        <w:right w:val="none" w:sz="0" w:space="0" w:color="auto"/>
      </w:divBdr>
    </w:div>
    <w:div w:id="271133734">
      <w:bodyDiv w:val="1"/>
      <w:marLeft w:val="0"/>
      <w:marRight w:val="0"/>
      <w:marTop w:val="0"/>
      <w:marBottom w:val="0"/>
      <w:divBdr>
        <w:top w:val="none" w:sz="0" w:space="0" w:color="auto"/>
        <w:left w:val="none" w:sz="0" w:space="0" w:color="auto"/>
        <w:bottom w:val="none" w:sz="0" w:space="0" w:color="auto"/>
        <w:right w:val="none" w:sz="0" w:space="0" w:color="auto"/>
      </w:divBdr>
    </w:div>
    <w:div w:id="286207414">
      <w:bodyDiv w:val="1"/>
      <w:marLeft w:val="0"/>
      <w:marRight w:val="0"/>
      <w:marTop w:val="0"/>
      <w:marBottom w:val="0"/>
      <w:divBdr>
        <w:top w:val="none" w:sz="0" w:space="0" w:color="auto"/>
        <w:left w:val="none" w:sz="0" w:space="0" w:color="auto"/>
        <w:bottom w:val="none" w:sz="0" w:space="0" w:color="auto"/>
        <w:right w:val="none" w:sz="0" w:space="0" w:color="auto"/>
      </w:divBdr>
      <w:divsChild>
        <w:div w:id="2085636812">
          <w:marLeft w:val="0"/>
          <w:marRight w:val="0"/>
          <w:marTop w:val="0"/>
          <w:marBottom w:val="0"/>
          <w:divBdr>
            <w:top w:val="none" w:sz="0" w:space="0" w:color="auto"/>
            <w:left w:val="none" w:sz="0" w:space="0" w:color="auto"/>
            <w:bottom w:val="none" w:sz="0" w:space="0" w:color="auto"/>
            <w:right w:val="none" w:sz="0" w:space="0" w:color="auto"/>
          </w:divBdr>
          <w:divsChild>
            <w:div w:id="482741198">
              <w:marLeft w:val="0"/>
              <w:marRight w:val="0"/>
              <w:marTop w:val="0"/>
              <w:marBottom w:val="0"/>
              <w:divBdr>
                <w:top w:val="none" w:sz="0" w:space="0" w:color="auto"/>
                <w:left w:val="none" w:sz="0" w:space="0" w:color="auto"/>
                <w:bottom w:val="none" w:sz="0" w:space="0" w:color="auto"/>
                <w:right w:val="none" w:sz="0" w:space="0" w:color="auto"/>
              </w:divBdr>
              <w:divsChild>
                <w:div w:id="17591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0904">
      <w:bodyDiv w:val="1"/>
      <w:marLeft w:val="0"/>
      <w:marRight w:val="0"/>
      <w:marTop w:val="0"/>
      <w:marBottom w:val="0"/>
      <w:divBdr>
        <w:top w:val="none" w:sz="0" w:space="0" w:color="auto"/>
        <w:left w:val="none" w:sz="0" w:space="0" w:color="auto"/>
        <w:bottom w:val="none" w:sz="0" w:space="0" w:color="auto"/>
        <w:right w:val="none" w:sz="0" w:space="0" w:color="auto"/>
      </w:divBdr>
    </w:div>
    <w:div w:id="296761870">
      <w:bodyDiv w:val="1"/>
      <w:marLeft w:val="0"/>
      <w:marRight w:val="0"/>
      <w:marTop w:val="0"/>
      <w:marBottom w:val="0"/>
      <w:divBdr>
        <w:top w:val="none" w:sz="0" w:space="0" w:color="auto"/>
        <w:left w:val="none" w:sz="0" w:space="0" w:color="auto"/>
        <w:bottom w:val="none" w:sz="0" w:space="0" w:color="auto"/>
        <w:right w:val="none" w:sz="0" w:space="0" w:color="auto"/>
      </w:divBdr>
    </w:div>
    <w:div w:id="325985726">
      <w:bodyDiv w:val="1"/>
      <w:marLeft w:val="0"/>
      <w:marRight w:val="0"/>
      <w:marTop w:val="0"/>
      <w:marBottom w:val="0"/>
      <w:divBdr>
        <w:top w:val="none" w:sz="0" w:space="0" w:color="auto"/>
        <w:left w:val="none" w:sz="0" w:space="0" w:color="auto"/>
        <w:bottom w:val="none" w:sz="0" w:space="0" w:color="auto"/>
        <w:right w:val="none" w:sz="0" w:space="0" w:color="auto"/>
      </w:divBdr>
      <w:divsChild>
        <w:div w:id="1841851226">
          <w:marLeft w:val="0"/>
          <w:marRight w:val="0"/>
          <w:marTop w:val="0"/>
          <w:marBottom w:val="0"/>
          <w:divBdr>
            <w:top w:val="none" w:sz="0" w:space="0" w:color="auto"/>
            <w:left w:val="none" w:sz="0" w:space="0" w:color="auto"/>
            <w:bottom w:val="none" w:sz="0" w:space="0" w:color="auto"/>
            <w:right w:val="none" w:sz="0" w:space="0" w:color="auto"/>
          </w:divBdr>
          <w:divsChild>
            <w:div w:id="1229993016">
              <w:marLeft w:val="0"/>
              <w:marRight w:val="0"/>
              <w:marTop w:val="0"/>
              <w:marBottom w:val="0"/>
              <w:divBdr>
                <w:top w:val="none" w:sz="0" w:space="0" w:color="auto"/>
                <w:left w:val="none" w:sz="0" w:space="0" w:color="auto"/>
                <w:bottom w:val="none" w:sz="0" w:space="0" w:color="auto"/>
                <w:right w:val="none" w:sz="0" w:space="0" w:color="auto"/>
              </w:divBdr>
              <w:divsChild>
                <w:div w:id="1718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445">
      <w:bodyDiv w:val="1"/>
      <w:marLeft w:val="0"/>
      <w:marRight w:val="0"/>
      <w:marTop w:val="0"/>
      <w:marBottom w:val="0"/>
      <w:divBdr>
        <w:top w:val="none" w:sz="0" w:space="0" w:color="auto"/>
        <w:left w:val="none" w:sz="0" w:space="0" w:color="auto"/>
        <w:bottom w:val="none" w:sz="0" w:space="0" w:color="auto"/>
        <w:right w:val="none" w:sz="0" w:space="0" w:color="auto"/>
      </w:divBdr>
      <w:divsChild>
        <w:div w:id="697894786">
          <w:marLeft w:val="0"/>
          <w:marRight w:val="0"/>
          <w:marTop w:val="0"/>
          <w:marBottom w:val="0"/>
          <w:divBdr>
            <w:top w:val="none" w:sz="0" w:space="0" w:color="auto"/>
            <w:left w:val="none" w:sz="0" w:space="0" w:color="auto"/>
            <w:bottom w:val="none" w:sz="0" w:space="0" w:color="auto"/>
            <w:right w:val="none" w:sz="0" w:space="0" w:color="auto"/>
          </w:divBdr>
        </w:div>
      </w:divsChild>
    </w:div>
    <w:div w:id="364257757">
      <w:bodyDiv w:val="1"/>
      <w:marLeft w:val="0"/>
      <w:marRight w:val="0"/>
      <w:marTop w:val="0"/>
      <w:marBottom w:val="0"/>
      <w:divBdr>
        <w:top w:val="none" w:sz="0" w:space="0" w:color="auto"/>
        <w:left w:val="none" w:sz="0" w:space="0" w:color="auto"/>
        <w:bottom w:val="none" w:sz="0" w:space="0" w:color="auto"/>
        <w:right w:val="none" w:sz="0" w:space="0" w:color="auto"/>
      </w:divBdr>
      <w:divsChild>
        <w:div w:id="966203120">
          <w:marLeft w:val="0"/>
          <w:marRight w:val="0"/>
          <w:marTop w:val="0"/>
          <w:marBottom w:val="0"/>
          <w:divBdr>
            <w:top w:val="none" w:sz="0" w:space="0" w:color="auto"/>
            <w:left w:val="none" w:sz="0" w:space="0" w:color="auto"/>
            <w:bottom w:val="none" w:sz="0" w:space="0" w:color="auto"/>
            <w:right w:val="none" w:sz="0" w:space="0" w:color="auto"/>
          </w:divBdr>
          <w:divsChild>
            <w:div w:id="1612545124">
              <w:marLeft w:val="0"/>
              <w:marRight w:val="0"/>
              <w:marTop w:val="0"/>
              <w:marBottom w:val="0"/>
              <w:divBdr>
                <w:top w:val="none" w:sz="0" w:space="0" w:color="auto"/>
                <w:left w:val="none" w:sz="0" w:space="0" w:color="auto"/>
                <w:bottom w:val="none" w:sz="0" w:space="0" w:color="auto"/>
                <w:right w:val="none" w:sz="0" w:space="0" w:color="auto"/>
              </w:divBdr>
              <w:divsChild>
                <w:div w:id="18024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426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81131">
      <w:bodyDiv w:val="1"/>
      <w:marLeft w:val="0"/>
      <w:marRight w:val="0"/>
      <w:marTop w:val="0"/>
      <w:marBottom w:val="0"/>
      <w:divBdr>
        <w:top w:val="none" w:sz="0" w:space="0" w:color="auto"/>
        <w:left w:val="none" w:sz="0" w:space="0" w:color="auto"/>
        <w:bottom w:val="none" w:sz="0" w:space="0" w:color="auto"/>
        <w:right w:val="none" w:sz="0" w:space="0" w:color="auto"/>
      </w:divBdr>
      <w:divsChild>
        <w:div w:id="1054810125">
          <w:marLeft w:val="0"/>
          <w:marRight w:val="0"/>
          <w:marTop w:val="0"/>
          <w:marBottom w:val="0"/>
          <w:divBdr>
            <w:top w:val="none" w:sz="0" w:space="0" w:color="auto"/>
            <w:left w:val="none" w:sz="0" w:space="0" w:color="auto"/>
            <w:bottom w:val="none" w:sz="0" w:space="0" w:color="auto"/>
            <w:right w:val="none" w:sz="0" w:space="0" w:color="auto"/>
          </w:divBdr>
          <w:divsChild>
            <w:div w:id="1179000499">
              <w:marLeft w:val="0"/>
              <w:marRight w:val="0"/>
              <w:marTop w:val="0"/>
              <w:marBottom w:val="0"/>
              <w:divBdr>
                <w:top w:val="none" w:sz="0" w:space="0" w:color="auto"/>
                <w:left w:val="none" w:sz="0" w:space="0" w:color="auto"/>
                <w:bottom w:val="none" w:sz="0" w:space="0" w:color="auto"/>
                <w:right w:val="none" w:sz="0" w:space="0" w:color="auto"/>
              </w:divBdr>
              <w:divsChild>
                <w:div w:id="1794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2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68">
          <w:marLeft w:val="0"/>
          <w:marRight w:val="0"/>
          <w:marTop w:val="0"/>
          <w:marBottom w:val="0"/>
          <w:divBdr>
            <w:top w:val="none" w:sz="0" w:space="0" w:color="auto"/>
            <w:left w:val="none" w:sz="0" w:space="0" w:color="auto"/>
            <w:bottom w:val="none" w:sz="0" w:space="0" w:color="auto"/>
            <w:right w:val="none" w:sz="0" w:space="0" w:color="auto"/>
          </w:divBdr>
          <w:divsChild>
            <w:div w:id="352465129">
              <w:marLeft w:val="0"/>
              <w:marRight w:val="0"/>
              <w:marTop w:val="0"/>
              <w:marBottom w:val="0"/>
              <w:divBdr>
                <w:top w:val="none" w:sz="0" w:space="0" w:color="auto"/>
                <w:left w:val="none" w:sz="0" w:space="0" w:color="auto"/>
                <w:bottom w:val="none" w:sz="0" w:space="0" w:color="auto"/>
                <w:right w:val="none" w:sz="0" w:space="0" w:color="auto"/>
              </w:divBdr>
              <w:divsChild>
                <w:div w:id="1369649456">
                  <w:marLeft w:val="0"/>
                  <w:marRight w:val="0"/>
                  <w:marTop w:val="0"/>
                  <w:marBottom w:val="0"/>
                  <w:divBdr>
                    <w:top w:val="none" w:sz="0" w:space="0" w:color="auto"/>
                    <w:left w:val="none" w:sz="0" w:space="0" w:color="auto"/>
                    <w:bottom w:val="none" w:sz="0" w:space="0" w:color="auto"/>
                    <w:right w:val="none" w:sz="0" w:space="0" w:color="auto"/>
                  </w:divBdr>
                  <w:divsChild>
                    <w:div w:id="3753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754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00">
          <w:marLeft w:val="0"/>
          <w:marRight w:val="0"/>
          <w:marTop w:val="0"/>
          <w:marBottom w:val="0"/>
          <w:divBdr>
            <w:top w:val="none" w:sz="0" w:space="0" w:color="auto"/>
            <w:left w:val="none" w:sz="0" w:space="0" w:color="auto"/>
            <w:bottom w:val="none" w:sz="0" w:space="0" w:color="auto"/>
            <w:right w:val="none" w:sz="0" w:space="0" w:color="auto"/>
          </w:divBdr>
          <w:divsChild>
            <w:div w:id="1747066778">
              <w:marLeft w:val="0"/>
              <w:marRight w:val="0"/>
              <w:marTop w:val="0"/>
              <w:marBottom w:val="0"/>
              <w:divBdr>
                <w:top w:val="none" w:sz="0" w:space="0" w:color="auto"/>
                <w:left w:val="none" w:sz="0" w:space="0" w:color="auto"/>
                <w:bottom w:val="none" w:sz="0" w:space="0" w:color="auto"/>
                <w:right w:val="none" w:sz="0" w:space="0" w:color="auto"/>
              </w:divBdr>
              <w:divsChild>
                <w:div w:id="18508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99547357">
      <w:bodyDiv w:val="1"/>
      <w:marLeft w:val="0"/>
      <w:marRight w:val="0"/>
      <w:marTop w:val="0"/>
      <w:marBottom w:val="0"/>
      <w:divBdr>
        <w:top w:val="none" w:sz="0" w:space="0" w:color="auto"/>
        <w:left w:val="none" w:sz="0" w:space="0" w:color="auto"/>
        <w:bottom w:val="none" w:sz="0" w:space="0" w:color="auto"/>
        <w:right w:val="none" w:sz="0" w:space="0" w:color="auto"/>
      </w:divBdr>
      <w:divsChild>
        <w:div w:id="569996026">
          <w:marLeft w:val="0"/>
          <w:marRight w:val="0"/>
          <w:marTop w:val="0"/>
          <w:marBottom w:val="0"/>
          <w:divBdr>
            <w:top w:val="none" w:sz="0" w:space="0" w:color="auto"/>
            <w:left w:val="none" w:sz="0" w:space="0" w:color="auto"/>
            <w:bottom w:val="none" w:sz="0" w:space="0" w:color="auto"/>
            <w:right w:val="none" w:sz="0" w:space="0" w:color="auto"/>
          </w:divBdr>
          <w:divsChild>
            <w:div w:id="668214896">
              <w:marLeft w:val="0"/>
              <w:marRight w:val="0"/>
              <w:marTop w:val="0"/>
              <w:marBottom w:val="0"/>
              <w:divBdr>
                <w:top w:val="none" w:sz="0" w:space="0" w:color="auto"/>
                <w:left w:val="none" w:sz="0" w:space="0" w:color="auto"/>
                <w:bottom w:val="none" w:sz="0" w:space="0" w:color="auto"/>
                <w:right w:val="none" w:sz="0" w:space="0" w:color="auto"/>
              </w:divBdr>
              <w:divsChild>
                <w:div w:id="1105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9027753">
      <w:bodyDiv w:val="1"/>
      <w:marLeft w:val="0"/>
      <w:marRight w:val="0"/>
      <w:marTop w:val="0"/>
      <w:marBottom w:val="0"/>
      <w:divBdr>
        <w:top w:val="none" w:sz="0" w:space="0" w:color="auto"/>
        <w:left w:val="none" w:sz="0" w:space="0" w:color="auto"/>
        <w:bottom w:val="none" w:sz="0" w:space="0" w:color="auto"/>
        <w:right w:val="none" w:sz="0" w:space="0" w:color="auto"/>
      </w:divBdr>
    </w:div>
    <w:div w:id="517890762">
      <w:bodyDiv w:val="1"/>
      <w:marLeft w:val="0"/>
      <w:marRight w:val="0"/>
      <w:marTop w:val="0"/>
      <w:marBottom w:val="0"/>
      <w:divBdr>
        <w:top w:val="none" w:sz="0" w:space="0" w:color="auto"/>
        <w:left w:val="none" w:sz="0" w:space="0" w:color="auto"/>
        <w:bottom w:val="none" w:sz="0" w:space="0" w:color="auto"/>
        <w:right w:val="none" w:sz="0" w:space="0" w:color="auto"/>
      </w:divBdr>
      <w:divsChild>
        <w:div w:id="363794000">
          <w:marLeft w:val="0"/>
          <w:marRight w:val="0"/>
          <w:marTop w:val="0"/>
          <w:marBottom w:val="0"/>
          <w:divBdr>
            <w:top w:val="none" w:sz="0" w:space="0" w:color="auto"/>
            <w:left w:val="none" w:sz="0" w:space="0" w:color="auto"/>
            <w:bottom w:val="none" w:sz="0" w:space="0" w:color="auto"/>
            <w:right w:val="none" w:sz="0" w:space="0" w:color="auto"/>
          </w:divBdr>
          <w:divsChild>
            <w:div w:id="233977960">
              <w:marLeft w:val="0"/>
              <w:marRight w:val="0"/>
              <w:marTop w:val="0"/>
              <w:marBottom w:val="0"/>
              <w:divBdr>
                <w:top w:val="none" w:sz="0" w:space="0" w:color="auto"/>
                <w:left w:val="none" w:sz="0" w:space="0" w:color="auto"/>
                <w:bottom w:val="none" w:sz="0" w:space="0" w:color="auto"/>
                <w:right w:val="none" w:sz="0" w:space="0" w:color="auto"/>
              </w:divBdr>
              <w:divsChild>
                <w:div w:id="2900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796">
      <w:bodyDiv w:val="1"/>
      <w:marLeft w:val="0"/>
      <w:marRight w:val="0"/>
      <w:marTop w:val="0"/>
      <w:marBottom w:val="0"/>
      <w:divBdr>
        <w:top w:val="none" w:sz="0" w:space="0" w:color="auto"/>
        <w:left w:val="none" w:sz="0" w:space="0" w:color="auto"/>
        <w:bottom w:val="none" w:sz="0" w:space="0" w:color="auto"/>
        <w:right w:val="none" w:sz="0" w:space="0" w:color="auto"/>
      </w:divBdr>
      <w:divsChild>
        <w:div w:id="271132946">
          <w:marLeft w:val="0"/>
          <w:marRight w:val="0"/>
          <w:marTop w:val="0"/>
          <w:marBottom w:val="0"/>
          <w:divBdr>
            <w:top w:val="none" w:sz="0" w:space="0" w:color="auto"/>
            <w:left w:val="none" w:sz="0" w:space="0" w:color="auto"/>
            <w:bottom w:val="none" w:sz="0" w:space="0" w:color="auto"/>
            <w:right w:val="none" w:sz="0" w:space="0" w:color="auto"/>
          </w:divBdr>
          <w:divsChild>
            <w:div w:id="1821460722">
              <w:marLeft w:val="0"/>
              <w:marRight w:val="0"/>
              <w:marTop w:val="0"/>
              <w:marBottom w:val="0"/>
              <w:divBdr>
                <w:top w:val="none" w:sz="0" w:space="0" w:color="auto"/>
                <w:left w:val="none" w:sz="0" w:space="0" w:color="auto"/>
                <w:bottom w:val="none" w:sz="0" w:space="0" w:color="auto"/>
                <w:right w:val="none" w:sz="0" w:space="0" w:color="auto"/>
              </w:divBdr>
              <w:divsChild>
                <w:div w:id="246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2636">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sChild>
        <w:div w:id="1209993264">
          <w:marLeft w:val="0"/>
          <w:marRight w:val="0"/>
          <w:marTop w:val="0"/>
          <w:marBottom w:val="0"/>
          <w:divBdr>
            <w:top w:val="none" w:sz="0" w:space="0" w:color="auto"/>
            <w:left w:val="none" w:sz="0" w:space="0" w:color="auto"/>
            <w:bottom w:val="none" w:sz="0" w:space="0" w:color="auto"/>
            <w:right w:val="none" w:sz="0" w:space="0" w:color="auto"/>
          </w:divBdr>
          <w:divsChild>
            <w:div w:id="1434520382">
              <w:marLeft w:val="0"/>
              <w:marRight w:val="0"/>
              <w:marTop w:val="0"/>
              <w:marBottom w:val="0"/>
              <w:divBdr>
                <w:top w:val="none" w:sz="0" w:space="0" w:color="auto"/>
                <w:left w:val="none" w:sz="0" w:space="0" w:color="auto"/>
                <w:bottom w:val="none" w:sz="0" w:space="0" w:color="auto"/>
                <w:right w:val="none" w:sz="0" w:space="0" w:color="auto"/>
              </w:divBdr>
              <w:divsChild>
                <w:div w:id="798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3985">
      <w:bodyDiv w:val="1"/>
      <w:marLeft w:val="0"/>
      <w:marRight w:val="0"/>
      <w:marTop w:val="0"/>
      <w:marBottom w:val="0"/>
      <w:divBdr>
        <w:top w:val="none" w:sz="0" w:space="0" w:color="auto"/>
        <w:left w:val="none" w:sz="0" w:space="0" w:color="auto"/>
        <w:bottom w:val="none" w:sz="0" w:space="0" w:color="auto"/>
        <w:right w:val="none" w:sz="0" w:space="0" w:color="auto"/>
      </w:divBdr>
    </w:div>
    <w:div w:id="553081620">
      <w:bodyDiv w:val="1"/>
      <w:marLeft w:val="0"/>
      <w:marRight w:val="0"/>
      <w:marTop w:val="0"/>
      <w:marBottom w:val="0"/>
      <w:divBdr>
        <w:top w:val="none" w:sz="0" w:space="0" w:color="auto"/>
        <w:left w:val="none" w:sz="0" w:space="0" w:color="auto"/>
        <w:bottom w:val="none" w:sz="0" w:space="0" w:color="auto"/>
        <w:right w:val="none" w:sz="0" w:space="0" w:color="auto"/>
      </w:divBdr>
    </w:div>
    <w:div w:id="572397471">
      <w:bodyDiv w:val="1"/>
      <w:marLeft w:val="0"/>
      <w:marRight w:val="0"/>
      <w:marTop w:val="0"/>
      <w:marBottom w:val="0"/>
      <w:divBdr>
        <w:top w:val="none" w:sz="0" w:space="0" w:color="auto"/>
        <w:left w:val="none" w:sz="0" w:space="0" w:color="auto"/>
        <w:bottom w:val="none" w:sz="0" w:space="0" w:color="auto"/>
        <w:right w:val="none" w:sz="0" w:space="0" w:color="auto"/>
      </w:divBdr>
    </w:div>
    <w:div w:id="577058330">
      <w:bodyDiv w:val="1"/>
      <w:marLeft w:val="0"/>
      <w:marRight w:val="0"/>
      <w:marTop w:val="0"/>
      <w:marBottom w:val="0"/>
      <w:divBdr>
        <w:top w:val="none" w:sz="0" w:space="0" w:color="auto"/>
        <w:left w:val="none" w:sz="0" w:space="0" w:color="auto"/>
        <w:bottom w:val="none" w:sz="0" w:space="0" w:color="auto"/>
        <w:right w:val="none" w:sz="0" w:space="0" w:color="auto"/>
      </w:divBdr>
      <w:divsChild>
        <w:div w:id="1175265677">
          <w:marLeft w:val="0"/>
          <w:marRight w:val="0"/>
          <w:marTop w:val="0"/>
          <w:marBottom w:val="0"/>
          <w:divBdr>
            <w:top w:val="none" w:sz="0" w:space="0" w:color="auto"/>
            <w:left w:val="none" w:sz="0" w:space="0" w:color="auto"/>
            <w:bottom w:val="none" w:sz="0" w:space="0" w:color="auto"/>
            <w:right w:val="none" w:sz="0" w:space="0" w:color="auto"/>
          </w:divBdr>
          <w:divsChild>
            <w:div w:id="1014920669">
              <w:marLeft w:val="0"/>
              <w:marRight w:val="0"/>
              <w:marTop w:val="0"/>
              <w:marBottom w:val="0"/>
              <w:divBdr>
                <w:top w:val="none" w:sz="0" w:space="0" w:color="auto"/>
                <w:left w:val="none" w:sz="0" w:space="0" w:color="auto"/>
                <w:bottom w:val="none" w:sz="0" w:space="0" w:color="auto"/>
                <w:right w:val="none" w:sz="0" w:space="0" w:color="auto"/>
              </w:divBdr>
              <w:divsChild>
                <w:div w:id="1909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703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835778">
      <w:bodyDiv w:val="1"/>
      <w:marLeft w:val="0"/>
      <w:marRight w:val="0"/>
      <w:marTop w:val="0"/>
      <w:marBottom w:val="0"/>
      <w:divBdr>
        <w:top w:val="none" w:sz="0" w:space="0" w:color="auto"/>
        <w:left w:val="none" w:sz="0" w:space="0" w:color="auto"/>
        <w:bottom w:val="none" w:sz="0" w:space="0" w:color="auto"/>
        <w:right w:val="none" w:sz="0" w:space="0" w:color="auto"/>
      </w:divBdr>
      <w:divsChild>
        <w:div w:id="1916820841">
          <w:marLeft w:val="0"/>
          <w:marRight w:val="0"/>
          <w:marTop w:val="0"/>
          <w:marBottom w:val="0"/>
          <w:divBdr>
            <w:top w:val="none" w:sz="0" w:space="0" w:color="auto"/>
            <w:left w:val="none" w:sz="0" w:space="0" w:color="auto"/>
            <w:bottom w:val="none" w:sz="0" w:space="0" w:color="auto"/>
            <w:right w:val="none" w:sz="0" w:space="0" w:color="auto"/>
          </w:divBdr>
          <w:divsChild>
            <w:div w:id="1900314406">
              <w:marLeft w:val="0"/>
              <w:marRight w:val="0"/>
              <w:marTop w:val="0"/>
              <w:marBottom w:val="0"/>
              <w:divBdr>
                <w:top w:val="none" w:sz="0" w:space="0" w:color="auto"/>
                <w:left w:val="none" w:sz="0" w:space="0" w:color="auto"/>
                <w:bottom w:val="none" w:sz="0" w:space="0" w:color="auto"/>
                <w:right w:val="none" w:sz="0" w:space="0" w:color="auto"/>
              </w:divBdr>
              <w:divsChild>
                <w:div w:id="1445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0656">
      <w:bodyDiv w:val="1"/>
      <w:marLeft w:val="0"/>
      <w:marRight w:val="0"/>
      <w:marTop w:val="0"/>
      <w:marBottom w:val="0"/>
      <w:divBdr>
        <w:top w:val="none" w:sz="0" w:space="0" w:color="auto"/>
        <w:left w:val="none" w:sz="0" w:space="0" w:color="auto"/>
        <w:bottom w:val="none" w:sz="0" w:space="0" w:color="auto"/>
        <w:right w:val="none" w:sz="0" w:space="0" w:color="auto"/>
      </w:divBdr>
      <w:divsChild>
        <w:div w:id="1098720490">
          <w:marLeft w:val="0"/>
          <w:marRight w:val="0"/>
          <w:marTop w:val="0"/>
          <w:marBottom w:val="0"/>
          <w:divBdr>
            <w:top w:val="none" w:sz="0" w:space="0" w:color="auto"/>
            <w:left w:val="none" w:sz="0" w:space="0" w:color="auto"/>
            <w:bottom w:val="none" w:sz="0" w:space="0" w:color="auto"/>
            <w:right w:val="none" w:sz="0" w:space="0" w:color="auto"/>
          </w:divBdr>
          <w:divsChild>
            <w:div w:id="229391326">
              <w:marLeft w:val="0"/>
              <w:marRight w:val="0"/>
              <w:marTop w:val="0"/>
              <w:marBottom w:val="0"/>
              <w:divBdr>
                <w:top w:val="none" w:sz="0" w:space="0" w:color="auto"/>
                <w:left w:val="none" w:sz="0" w:space="0" w:color="auto"/>
                <w:bottom w:val="none" w:sz="0" w:space="0" w:color="auto"/>
                <w:right w:val="none" w:sz="0" w:space="0" w:color="auto"/>
              </w:divBdr>
              <w:divsChild>
                <w:div w:id="194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208">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850066">
      <w:bodyDiv w:val="1"/>
      <w:marLeft w:val="0"/>
      <w:marRight w:val="0"/>
      <w:marTop w:val="0"/>
      <w:marBottom w:val="0"/>
      <w:divBdr>
        <w:top w:val="none" w:sz="0" w:space="0" w:color="auto"/>
        <w:left w:val="none" w:sz="0" w:space="0" w:color="auto"/>
        <w:bottom w:val="none" w:sz="0" w:space="0" w:color="auto"/>
        <w:right w:val="none" w:sz="0" w:space="0" w:color="auto"/>
      </w:divBdr>
    </w:div>
    <w:div w:id="702709738">
      <w:bodyDiv w:val="1"/>
      <w:marLeft w:val="0"/>
      <w:marRight w:val="0"/>
      <w:marTop w:val="0"/>
      <w:marBottom w:val="0"/>
      <w:divBdr>
        <w:top w:val="none" w:sz="0" w:space="0" w:color="auto"/>
        <w:left w:val="none" w:sz="0" w:space="0" w:color="auto"/>
        <w:bottom w:val="none" w:sz="0" w:space="0" w:color="auto"/>
        <w:right w:val="none" w:sz="0" w:space="0" w:color="auto"/>
      </w:divBdr>
      <w:divsChild>
        <w:div w:id="1482499739">
          <w:marLeft w:val="0"/>
          <w:marRight w:val="0"/>
          <w:marTop w:val="0"/>
          <w:marBottom w:val="0"/>
          <w:divBdr>
            <w:top w:val="none" w:sz="0" w:space="0" w:color="auto"/>
            <w:left w:val="none" w:sz="0" w:space="0" w:color="auto"/>
            <w:bottom w:val="none" w:sz="0" w:space="0" w:color="auto"/>
            <w:right w:val="none" w:sz="0" w:space="0" w:color="auto"/>
          </w:divBdr>
          <w:divsChild>
            <w:div w:id="1553037439">
              <w:marLeft w:val="0"/>
              <w:marRight w:val="0"/>
              <w:marTop w:val="0"/>
              <w:marBottom w:val="0"/>
              <w:divBdr>
                <w:top w:val="none" w:sz="0" w:space="0" w:color="auto"/>
                <w:left w:val="none" w:sz="0" w:space="0" w:color="auto"/>
                <w:bottom w:val="none" w:sz="0" w:space="0" w:color="auto"/>
                <w:right w:val="none" w:sz="0" w:space="0" w:color="auto"/>
              </w:divBdr>
              <w:divsChild>
                <w:div w:id="150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1170">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2">
          <w:marLeft w:val="0"/>
          <w:marRight w:val="0"/>
          <w:marTop w:val="0"/>
          <w:marBottom w:val="0"/>
          <w:divBdr>
            <w:top w:val="none" w:sz="0" w:space="0" w:color="auto"/>
            <w:left w:val="none" w:sz="0" w:space="0" w:color="auto"/>
            <w:bottom w:val="none" w:sz="0" w:space="0" w:color="auto"/>
            <w:right w:val="none" w:sz="0" w:space="0" w:color="auto"/>
          </w:divBdr>
        </w:div>
      </w:divsChild>
    </w:div>
    <w:div w:id="715588847">
      <w:bodyDiv w:val="1"/>
      <w:marLeft w:val="0"/>
      <w:marRight w:val="0"/>
      <w:marTop w:val="0"/>
      <w:marBottom w:val="0"/>
      <w:divBdr>
        <w:top w:val="none" w:sz="0" w:space="0" w:color="auto"/>
        <w:left w:val="none" w:sz="0" w:space="0" w:color="auto"/>
        <w:bottom w:val="none" w:sz="0" w:space="0" w:color="auto"/>
        <w:right w:val="none" w:sz="0" w:space="0" w:color="auto"/>
      </w:divBdr>
      <w:divsChild>
        <w:div w:id="186797616">
          <w:marLeft w:val="0"/>
          <w:marRight w:val="0"/>
          <w:marTop w:val="0"/>
          <w:marBottom w:val="0"/>
          <w:divBdr>
            <w:top w:val="none" w:sz="0" w:space="0" w:color="auto"/>
            <w:left w:val="none" w:sz="0" w:space="0" w:color="auto"/>
            <w:bottom w:val="none" w:sz="0" w:space="0" w:color="auto"/>
            <w:right w:val="none" w:sz="0" w:space="0" w:color="auto"/>
          </w:divBdr>
          <w:divsChild>
            <w:div w:id="1111167287">
              <w:marLeft w:val="0"/>
              <w:marRight w:val="0"/>
              <w:marTop w:val="0"/>
              <w:marBottom w:val="0"/>
              <w:divBdr>
                <w:top w:val="none" w:sz="0" w:space="0" w:color="auto"/>
                <w:left w:val="none" w:sz="0" w:space="0" w:color="auto"/>
                <w:bottom w:val="none" w:sz="0" w:space="0" w:color="auto"/>
                <w:right w:val="none" w:sz="0" w:space="0" w:color="auto"/>
              </w:divBdr>
              <w:divsChild>
                <w:div w:id="1419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8659">
      <w:bodyDiv w:val="1"/>
      <w:marLeft w:val="0"/>
      <w:marRight w:val="0"/>
      <w:marTop w:val="0"/>
      <w:marBottom w:val="0"/>
      <w:divBdr>
        <w:top w:val="none" w:sz="0" w:space="0" w:color="auto"/>
        <w:left w:val="none" w:sz="0" w:space="0" w:color="auto"/>
        <w:bottom w:val="none" w:sz="0" w:space="0" w:color="auto"/>
        <w:right w:val="none" w:sz="0" w:space="0" w:color="auto"/>
      </w:divBdr>
      <w:divsChild>
        <w:div w:id="706371185">
          <w:marLeft w:val="0"/>
          <w:marRight w:val="0"/>
          <w:marTop w:val="0"/>
          <w:marBottom w:val="0"/>
          <w:divBdr>
            <w:top w:val="none" w:sz="0" w:space="0" w:color="auto"/>
            <w:left w:val="none" w:sz="0" w:space="0" w:color="auto"/>
            <w:bottom w:val="none" w:sz="0" w:space="0" w:color="auto"/>
            <w:right w:val="none" w:sz="0" w:space="0" w:color="auto"/>
          </w:divBdr>
          <w:divsChild>
            <w:div w:id="1840999286">
              <w:marLeft w:val="0"/>
              <w:marRight w:val="0"/>
              <w:marTop w:val="0"/>
              <w:marBottom w:val="0"/>
              <w:divBdr>
                <w:top w:val="none" w:sz="0" w:space="0" w:color="auto"/>
                <w:left w:val="none" w:sz="0" w:space="0" w:color="auto"/>
                <w:bottom w:val="none" w:sz="0" w:space="0" w:color="auto"/>
                <w:right w:val="none" w:sz="0" w:space="0" w:color="auto"/>
              </w:divBdr>
              <w:divsChild>
                <w:div w:id="2132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74211">
      <w:bodyDiv w:val="1"/>
      <w:marLeft w:val="0"/>
      <w:marRight w:val="0"/>
      <w:marTop w:val="0"/>
      <w:marBottom w:val="0"/>
      <w:divBdr>
        <w:top w:val="none" w:sz="0" w:space="0" w:color="auto"/>
        <w:left w:val="none" w:sz="0" w:space="0" w:color="auto"/>
        <w:bottom w:val="none" w:sz="0" w:space="0" w:color="auto"/>
        <w:right w:val="none" w:sz="0" w:space="0" w:color="auto"/>
      </w:divBdr>
    </w:div>
    <w:div w:id="7709323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615">
          <w:marLeft w:val="0"/>
          <w:marRight w:val="0"/>
          <w:marTop w:val="0"/>
          <w:marBottom w:val="0"/>
          <w:divBdr>
            <w:top w:val="none" w:sz="0" w:space="0" w:color="auto"/>
            <w:left w:val="none" w:sz="0" w:space="0" w:color="auto"/>
            <w:bottom w:val="none" w:sz="0" w:space="0" w:color="auto"/>
            <w:right w:val="none" w:sz="0" w:space="0" w:color="auto"/>
          </w:divBdr>
          <w:divsChild>
            <w:div w:id="75251375">
              <w:marLeft w:val="0"/>
              <w:marRight w:val="0"/>
              <w:marTop w:val="0"/>
              <w:marBottom w:val="0"/>
              <w:divBdr>
                <w:top w:val="none" w:sz="0" w:space="0" w:color="auto"/>
                <w:left w:val="none" w:sz="0" w:space="0" w:color="auto"/>
                <w:bottom w:val="none" w:sz="0" w:space="0" w:color="auto"/>
                <w:right w:val="none" w:sz="0" w:space="0" w:color="auto"/>
              </w:divBdr>
              <w:divsChild>
                <w:div w:id="101534448">
                  <w:marLeft w:val="0"/>
                  <w:marRight w:val="0"/>
                  <w:marTop w:val="0"/>
                  <w:marBottom w:val="0"/>
                  <w:divBdr>
                    <w:top w:val="none" w:sz="0" w:space="0" w:color="auto"/>
                    <w:left w:val="none" w:sz="0" w:space="0" w:color="auto"/>
                    <w:bottom w:val="none" w:sz="0" w:space="0" w:color="auto"/>
                    <w:right w:val="none" w:sz="0" w:space="0" w:color="auto"/>
                  </w:divBdr>
                </w:div>
                <w:div w:id="418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798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818825">
      <w:bodyDiv w:val="1"/>
      <w:marLeft w:val="0"/>
      <w:marRight w:val="0"/>
      <w:marTop w:val="0"/>
      <w:marBottom w:val="0"/>
      <w:divBdr>
        <w:top w:val="none" w:sz="0" w:space="0" w:color="auto"/>
        <w:left w:val="none" w:sz="0" w:space="0" w:color="auto"/>
        <w:bottom w:val="none" w:sz="0" w:space="0" w:color="auto"/>
        <w:right w:val="none" w:sz="0" w:space="0" w:color="auto"/>
      </w:divBdr>
      <w:divsChild>
        <w:div w:id="1899240124">
          <w:marLeft w:val="0"/>
          <w:marRight w:val="0"/>
          <w:marTop w:val="0"/>
          <w:marBottom w:val="0"/>
          <w:divBdr>
            <w:top w:val="none" w:sz="0" w:space="0" w:color="auto"/>
            <w:left w:val="none" w:sz="0" w:space="0" w:color="auto"/>
            <w:bottom w:val="none" w:sz="0" w:space="0" w:color="auto"/>
            <w:right w:val="none" w:sz="0" w:space="0" w:color="auto"/>
          </w:divBdr>
          <w:divsChild>
            <w:div w:id="2090888366">
              <w:marLeft w:val="0"/>
              <w:marRight w:val="0"/>
              <w:marTop w:val="0"/>
              <w:marBottom w:val="0"/>
              <w:divBdr>
                <w:top w:val="none" w:sz="0" w:space="0" w:color="auto"/>
                <w:left w:val="none" w:sz="0" w:space="0" w:color="auto"/>
                <w:bottom w:val="none" w:sz="0" w:space="0" w:color="auto"/>
                <w:right w:val="none" w:sz="0" w:space="0" w:color="auto"/>
              </w:divBdr>
              <w:divsChild>
                <w:div w:id="8321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0742">
      <w:bodyDiv w:val="1"/>
      <w:marLeft w:val="0"/>
      <w:marRight w:val="0"/>
      <w:marTop w:val="0"/>
      <w:marBottom w:val="0"/>
      <w:divBdr>
        <w:top w:val="none" w:sz="0" w:space="0" w:color="auto"/>
        <w:left w:val="none" w:sz="0" w:space="0" w:color="auto"/>
        <w:bottom w:val="none" w:sz="0" w:space="0" w:color="auto"/>
        <w:right w:val="none" w:sz="0" w:space="0" w:color="auto"/>
      </w:divBdr>
    </w:div>
    <w:div w:id="803157132">
      <w:bodyDiv w:val="1"/>
      <w:marLeft w:val="0"/>
      <w:marRight w:val="0"/>
      <w:marTop w:val="0"/>
      <w:marBottom w:val="0"/>
      <w:divBdr>
        <w:top w:val="none" w:sz="0" w:space="0" w:color="auto"/>
        <w:left w:val="none" w:sz="0" w:space="0" w:color="auto"/>
        <w:bottom w:val="none" w:sz="0" w:space="0" w:color="auto"/>
        <w:right w:val="none" w:sz="0" w:space="0" w:color="auto"/>
      </w:divBdr>
    </w:div>
    <w:div w:id="81206672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45730">
      <w:bodyDiv w:val="1"/>
      <w:marLeft w:val="0"/>
      <w:marRight w:val="0"/>
      <w:marTop w:val="0"/>
      <w:marBottom w:val="0"/>
      <w:divBdr>
        <w:top w:val="none" w:sz="0" w:space="0" w:color="auto"/>
        <w:left w:val="none" w:sz="0" w:space="0" w:color="auto"/>
        <w:bottom w:val="none" w:sz="0" w:space="0" w:color="auto"/>
        <w:right w:val="none" w:sz="0" w:space="0" w:color="auto"/>
      </w:divBdr>
    </w:div>
    <w:div w:id="874001829">
      <w:bodyDiv w:val="1"/>
      <w:marLeft w:val="0"/>
      <w:marRight w:val="0"/>
      <w:marTop w:val="0"/>
      <w:marBottom w:val="0"/>
      <w:divBdr>
        <w:top w:val="none" w:sz="0" w:space="0" w:color="auto"/>
        <w:left w:val="none" w:sz="0" w:space="0" w:color="auto"/>
        <w:bottom w:val="none" w:sz="0" w:space="0" w:color="auto"/>
        <w:right w:val="none" w:sz="0" w:space="0" w:color="auto"/>
      </w:divBdr>
      <w:divsChild>
        <w:div w:id="637296901">
          <w:marLeft w:val="0"/>
          <w:marRight w:val="0"/>
          <w:marTop w:val="0"/>
          <w:marBottom w:val="0"/>
          <w:divBdr>
            <w:top w:val="none" w:sz="0" w:space="0" w:color="auto"/>
            <w:left w:val="none" w:sz="0" w:space="0" w:color="auto"/>
            <w:bottom w:val="none" w:sz="0" w:space="0" w:color="auto"/>
            <w:right w:val="none" w:sz="0" w:space="0" w:color="auto"/>
          </w:divBdr>
          <w:divsChild>
            <w:div w:id="79715946">
              <w:marLeft w:val="0"/>
              <w:marRight w:val="0"/>
              <w:marTop w:val="0"/>
              <w:marBottom w:val="0"/>
              <w:divBdr>
                <w:top w:val="none" w:sz="0" w:space="0" w:color="auto"/>
                <w:left w:val="none" w:sz="0" w:space="0" w:color="auto"/>
                <w:bottom w:val="none" w:sz="0" w:space="0" w:color="auto"/>
                <w:right w:val="none" w:sz="0" w:space="0" w:color="auto"/>
              </w:divBdr>
              <w:divsChild>
                <w:div w:id="98646070">
                  <w:marLeft w:val="0"/>
                  <w:marRight w:val="0"/>
                  <w:marTop w:val="0"/>
                  <w:marBottom w:val="0"/>
                  <w:divBdr>
                    <w:top w:val="none" w:sz="0" w:space="0" w:color="auto"/>
                    <w:left w:val="none" w:sz="0" w:space="0" w:color="auto"/>
                    <w:bottom w:val="none" w:sz="0" w:space="0" w:color="auto"/>
                    <w:right w:val="none" w:sz="0" w:space="0" w:color="auto"/>
                  </w:divBdr>
                  <w:divsChild>
                    <w:div w:id="16034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1258110">
      <w:bodyDiv w:val="1"/>
      <w:marLeft w:val="0"/>
      <w:marRight w:val="0"/>
      <w:marTop w:val="0"/>
      <w:marBottom w:val="0"/>
      <w:divBdr>
        <w:top w:val="none" w:sz="0" w:space="0" w:color="auto"/>
        <w:left w:val="none" w:sz="0" w:space="0" w:color="auto"/>
        <w:bottom w:val="none" w:sz="0" w:space="0" w:color="auto"/>
        <w:right w:val="none" w:sz="0" w:space="0" w:color="auto"/>
      </w:divBdr>
    </w:div>
    <w:div w:id="906841143">
      <w:bodyDiv w:val="1"/>
      <w:marLeft w:val="0"/>
      <w:marRight w:val="0"/>
      <w:marTop w:val="0"/>
      <w:marBottom w:val="0"/>
      <w:divBdr>
        <w:top w:val="none" w:sz="0" w:space="0" w:color="auto"/>
        <w:left w:val="none" w:sz="0" w:space="0" w:color="auto"/>
        <w:bottom w:val="none" w:sz="0" w:space="0" w:color="auto"/>
        <w:right w:val="none" w:sz="0" w:space="0" w:color="auto"/>
      </w:divBdr>
      <w:divsChild>
        <w:div w:id="176042649">
          <w:marLeft w:val="0"/>
          <w:marRight w:val="0"/>
          <w:marTop w:val="0"/>
          <w:marBottom w:val="0"/>
          <w:divBdr>
            <w:top w:val="none" w:sz="0" w:space="0" w:color="auto"/>
            <w:left w:val="none" w:sz="0" w:space="0" w:color="auto"/>
            <w:bottom w:val="none" w:sz="0" w:space="0" w:color="auto"/>
            <w:right w:val="none" w:sz="0" w:space="0" w:color="auto"/>
          </w:divBdr>
          <w:divsChild>
            <w:div w:id="591351981">
              <w:marLeft w:val="0"/>
              <w:marRight w:val="0"/>
              <w:marTop w:val="0"/>
              <w:marBottom w:val="0"/>
              <w:divBdr>
                <w:top w:val="none" w:sz="0" w:space="0" w:color="auto"/>
                <w:left w:val="none" w:sz="0" w:space="0" w:color="auto"/>
                <w:bottom w:val="none" w:sz="0" w:space="0" w:color="auto"/>
                <w:right w:val="none" w:sz="0" w:space="0" w:color="auto"/>
              </w:divBdr>
              <w:divsChild>
                <w:div w:id="37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79768">
      <w:bodyDiv w:val="1"/>
      <w:marLeft w:val="0"/>
      <w:marRight w:val="0"/>
      <w:marTop w:val="0"/>
      <w:marBottom w:val="0"/>
      <w:divBdr>
        <w:top w:val="none" w:sz="0" w:space="0" w:color="auto"/>
        <w:left w:val="none" w:sz="0" w:space="0" w:color="auto"/>
        <w:bottom w:val="none" w:sz="0" w:space="0" w:color="auto"/>
        <w:right w:val="none" w:sz="0" w:space="0" w:color="auto"/>
      </w:divBdr>
      <w:divsChild>
        <w:div w:id="2136216175">
          <w:marLeft w:val="0"/>
          <w:marRight w:val="0"/>
          <w:marTop w:val="0"/>
          <w:marBottom w:val="0"/>
          <w:divBdr>
            <w:top w:val="none" w:sz="0" w:space="0" w:color="auto"/>
            <w:left w:val="none" w:sz="0" w:space="0" w:color="auto"/>
            <w:bottom w:val="none" w:sz="0" w:space="0" w:color="auto"/>
            <w:right w:val="none" w:sz="0" w:space="0" w:color="auto"/>
          </w:divBdr>
          <w:divsChild>
            <w:div w:id="685597426">
              <w:marLeft w:val="0"/>
              <w:marRight w:val="0"/>
              <w:marTop w:val="0"/>
              <w:marBottom w:val="0"/>
              <w:divBdr>
                <w:top w:val="none" w:sz="0" w:space="0" w:color="auto"/>
                <w:left w:val="none" w:sz="0" w:space="0" w:color="auto"/>
                <w:bottom w:val="none" w:sz="0" w:space="0" w:color="auto"/>
                <w:right w:val="none" w:sz="0" w:space="0" w:color="auto"/>
              </w:divBdr>
              <w:divsChild>
                <w:div w:id="16947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6018990">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8849064">
      <w:bodyDiv w:val="1"/>
      <w:marLeft w:val="0"/>
      <w:marRight w:val="0"/>
      <w:marTop w:val="0"/>
      <w:marBottom w:val="0"/>
      <w:divBdr>
        <w:top w:val="none" w:sz="0" w:space="0" w:color="auto"/>
        <w:left w:val="none" w:sz="0" w:space="0" w:color="auto"/>
        <w:bottom w:val="none" w:sz="0" w:space="0" w:color="auto"/>
        <w:right w:val="none" w:sz="0" w:space="0" w:color="auto"/>
      </w:divBdr>
      <w:divsChild>
        <w:div w:id="1273630192">
          <w:marLeft w:val="0"/>
          <w:marRight w:val="0"/>
          <w:marTop w:val="0"/>
          <w:marBottom w:val="0"/>
          <w:divBdr>
            <w:top w:val="none" w:sz="0" w:space="0" w:color="auto"/>
            <w:left w:val="none" w:sz="0" w:space="0" w:color="auto"/>
            <w:bottom w:val="none" w:sz="0" w:space="0" w:color="auto"/>
            <w:right w:val="none" w:sz="0" w:space="0" w:color="auto"/>
          </w:divBdr>
          <w:divsChild>
            <w:div w:id="1677227809">
              <w:marLeft w:val="0"/>
              <w:marRight w:val="0"/>
              <w:marTop w:val="0"/>
              <w:marBottom w:val="0"/>
              <w:divBdr>
                <w:top w:val="none" w:sz="0" w:space="0" w:color="auto"/>
                <w:left w:val="none" w:sz="0" w:space="0" w:color="auto"/>
                <w:bottom w:val="none" w:sz="0" w:space="0" w:color="auto"/>
                <w:right w:val="none" w:sz="0" w:space="0" w:color="auto"/>
              </w:divBdr>
              <w:divsChild>
                <w:div w:id="168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6450">
      <w:bodyDiv w:val="1"/>
      <w:marLeft w:val="0"/>
      <w:marRight w:val="0"/>
      <w:marTop w:val="0"/>
      <w:marBottom w:val="0"/>
      <w:divBdr>
        <w:top w:val="none" w:sz="0" w:space="0" w:color="auto"/>
        <w:left w:val="none" w:sz="0" w:space="0" w:color="auto"/>
        <w:bottom w:val="none" w:sz="0" w:space="0" w:color="auto"/>
        <w:right w:val="none" w:sz="0" w:space="0" w:color="auto"/>
      </w:divBdr>
      <w:divsChild>
        <w:div w:id="256138658">
          <w:marLeft w:val="0"/>
          <w:marRight w:val="0"/>
          <w:marTop w:val="0"/>
          <w:marBottom w:val="0"/>
          <w:divBdr>
            <w:top w:val="none" w:sz="0" w:space="0" w:color="auto"/>
            <w:left w:val="none" w:sz="0" w:space="0" w:color="auto"/>
            <w:bottom w:val="none" w:sz="0" w:space="0" w:color="auto"/>
            <w:right w:val="none" w:sz="0" w:space="0" w:color="auto"/>
          </w:divBdr>
          <w:divsChild>
            <w:div w:id="1133600715">
              <w:marLeft w:val="0"/>
              <w:marRight w:val="0"/>
              <w:marTop w:val="0"/>
              <w:marBottom w:val="0"/>
              <w:divBdr>
                <w:top w:val="none" w:sz="0" w:space="0" w:color="auto"/>
                <w:left w:val="none" w:sz="0" w:space="0" w:color="auto"/>
                <w:bottom w:val="none" w:sz="0" w:space="0" w:color="auto"/>
                <w:right w:val="none" w:sz="0" w:space="0" w:color="auto"/>
              </w:divBdr>
              <w:divsChild>
                <w:div w:id="8295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87194">
      <w:bodyDiv w:val="1"/>
      <w:marLeft w:val="0"/>
      <w:marRight w:val="0"/>
      <w:marTop w:val="0"/>
      <w:marBottom w:val="0"/>
      <w:divBdr>
        <w:top w:val="none" w:sz="0" w:space="0" w:color="auto"/>
        <w:left w:val="none" w:sz="0" w:space="0" w:color="auto"/>
        <w:bottom w:val="none" w:sz="0" w:space="0" w:color="auto"/>
        <w:right w:val="none" w:sz="0" w:space="0" w:color="auto"/>
      </w:divBdr>
      <w:divsChild>
        <w:div w:id="1535534112">
          <w:marLeft w:val="0"/>
          <w:marRight w:val="0"/>
          <w:marTop w:val="0"/>
          <w:marBottom w:val="0"/>
          <w:divBdr>
            <w:top w:val="none" w:sz="0" w:space="0" w:color="auto"/>
            <w:left w:val="none" w:sz="0" w:space="0" w:color="auto"/>
            <w:bottom w:val="none" w:sz="0" w:space="0" w:color="auto"/>
            <w:right w:val="none" w:sz="0" w:space="0" w:color="auto"/>
          </w:divBdr>
        </w:div>
      </w:divsChild>
    </w:div>
    <w:div w:id="959532417">
      <w:bodyDiv w:val="1"/>
      <w:marLeft w:val="0"/>
      <w:marRight w:val="0"/>
      <w:marTop w:val="0"/>
      <w:marBottom w:val="0"/>
      <w:divBdr>
        <w:top w:val="none" w:sz="0" w:space="0" w:color="auto"/>
        <w:left w:val="none" w:sz="0" w:space="0" w:color="auto"/>
        <w:bottom w:val="none" w:sz="0" w:space="0" w:color="auto"/>
        <w:right w:val="none" w:sz="0" w:space="0" w:color="auto"/>
      </w:divBdr>
    </w:div>
    <w:div w:id="959991232">
      <w:bodyDiv w:val="1"/>
      <w:marLeft w:val="0"/>
      <w:marRight w:val="0"/>
      <w:marTop w:val="0"/>
      <w:marBottom w:val="0"/>
      <w:divBdr>
        <w:top w:val="none" w:sz="0" w:space="0" w:color="auto"/>
        <w:left w:val="none" w:sz="0" w:space="0" w:color="auto"/>
        <w:bottom w:val="none" w:sz="0" w:space="0" w:color="auto"/>
        <w:right w:val="none" w:sz="0" w:space="0" w:color="auto"/>
      </w:divBdr>
      <w:divsChild>
        <w:div w:id="1067344427">
          <w:marLeft w:val="0"/>
          <w:marRight w:val="0"/>
          <w:marTop w:val="0"/>
          <w:marBottom w:val="0"/>
          <w:divBdr>
            <w:top w:val="none" w:sz="0" w:space="0" w:color="auto"/>
            <w:left w:val="none" w:sz="0" w:space="0" w:color="auto"/>
            <w:bottom w:val="none" w:sz="0" w:space="0" w:color="auto"/>
            <w:right w:val="none" w:sz="0" w:space="0" w:color="auto"/>
          </w:divBdr>
          <w:divsChild>
            <w:div w:id="1229608774">
              <w:marLeft w:val="0"/>
              <w:marRight w:val="0"/>
              <w:marTop w:val="0"/>
              <w:marBottom w:val="0"/>
              <w:divBdr>
                <w:top w:val="none" w:sz="0" w:space="0" w:color="auto"/>
                <w:left w:val="none" w:sz="0" w:space="0" w:color="auto"/>
                <w:bottom w:val="none" w:sz="0" w:space="0" w:color="auto"/>
                <w:right w:val="none" w:sz="0" w:space="0" w:color="auto"/>
              </w:divBdr>
              <w:divsChild>
                <w:div w:id="1694914204">
                  <w:marLeft w:val="0"/>
                  <w:marRight w:val="0"/>
                  <w:marTop w:val="0"/>
                  <w:marBottom w:val="0"/>
                  <w:divBdr>
                    <w:top w:val="none" w:sz="0" w:space="0" w:color="auto"/>
                    <w:left w:val="none" w:sz="0" w:space="0" w:color="auto"/>
                    <w:bottom w:val="none" w:sz="0" w:space="0" w:color="auto"/>
                    <w:right w:val="none" w:sz="0" w:space="0" w:color="auto"/>
                  </w:divBdr>
                  <w:divsChild>
                    <w:div w:id="1939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4620">
      <w:bodyDiv w:val="1"/>
      <w:marLeft w:val="0"/>
      <w:marRight w:val="0"/>
      <w:marTop w:val="0"/>
      <w:marBottom w:val="0"/>
      <w:divBdr>
        <w:top w:val="none" w:sz="0" w:space="0" w:color="auto"/>
        <w:left w:val="none" w:sz="0" w:space="0" w:color="auto"/>
        <w:bottom w:val="none" w:sz="0" w:space="0" w:color="auto"/>
        <w:right w:val="none" w:sz="0" w:space="0" w:color="auto"/>
      </w:divBdr>
      <w:divsChild>
        <w:div w:id="79834073">
          <w:marLeft w:val="0"/>
          <w:marRight w:val="0"/>
          <w:marTop w:val="0"/>
          <w:marBottom w:val="0"/>
          <w:divBdr>
            <w:top w:val="none" w:sz="0" w:space="0" w:color="auto"/>
            <w:left w:val="none" w:sz="0" w:space="0" w:color="auto"/>
            <w:bottom w:val="none" w:sz="0" w:space="0" w:color="auto"/>
            <w:right w:val="none" w:sz="0" w:space="0" w:color="auto"/>
          </w:divBdr>
          <w:divsChild>
            <w:div w:id="1210537133">
              <w:marLeft w:val="0"/>
              <w:marRight w:val="0"/>
              <w:marTop w:val="0"/>
              <w:marBottom w:val="0"/>
              <w:divBdr>
                <w:top w:val="none" w:sz="0" w:space="0" w:color="auto"/>
                <w:left w:val="none" w:sz="0" w:space="0" w:color="auto"/>
                <w:bottom w:val="none" w:sz="0" w:space="0" w:color="auto"/>
                <w:right w:val="none" w:sz="0" w:space="0" w:color="auto"/>
              </w:divBdr>
              <w:divsChild>
                <w:div w:id="1231843931">
                  <w:marLeft w:val="0"/>
                  <w:marRight w:val="0"/>
                  <w:marTop w:val="0"/>
                  <w:marBottom w:val="0"/>
                  <w:divBdr>
                    <w:top w:val="none" w:sz="0" w:space="0" w:color="auto"/>
                    <w:left w:val="none" w:sz="0" w:space="0" w:color="auto"/>
                    <w:bottom w:val="none" w:sz="0" w:space="0" w:color="auto"/>
                    <w:right w:val="none" w:sz="0" w:space="0" w:color="auto"/>
                  </w:divBdr>
                  <w:divsChild>
                    <w:div w:id="404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66">
      <w:bodyDiv w:val="1"/>
      <w:marLeft w:val="0"/>
      <w:marRight w:val="0"/>
      <w:marTop w:val="0"/>
      <w:marBottom w:val="0"/>
      <w:divBdr>
        <w:top w:val="none" w:sz="0" w:space="0" w:color="auto"/>
        <w:left w:val="none" w:sz="0" w:space="0" w:color="auto"/>
        <w:bottom w:val="none" w:sz="0" w:space="0" w:color="auto"/>
        <w:right w:val="none" w:sz="0" w:space="0" w:color="auto"/>
      </w:divBdr>
      <w:divsChild>
        <w:div w:id="271786101">
          <w:marLeft w:val="0"/>
          <w:marRight w:val="0"/>
          <w:marTop w:val="0"/>
          <w:marBottom w:val="0"/>
          <w:divBdr>
            <w:top w:val="none" w:sz="0" w:space="0" w:color="auto"/>
            <w:left w:val="none" w:sz="0" w:space="0" w:color="auto"/>
            <w:bottom w:val="none" w:sz="0" w:space="0" w:color="auto"/>
            <w:right w:val="none" w:sz="0" w:space="0" w:color="auto"/>
          </w:divBdr>
          <w:divsChild>
            <w:div w:id="1964072803">
              <w:marLeft w:val="0"/>
              <w:marRight w:val="0"/>
              <w:marTop w:val="0"/>
              <w:marBottom w:val="0"/>
              <w:divBdr>
                <w:top w:val="none" w:sz="0" w:space="0" w:color="auto"/>
                <w:left w:val="none" w:sz="0" w:space="0" w:color="auto"/>
                <w:bottom w:val="none" w:sz="0" w:space="0" w:color="auto"/>
                <w:right w:val="none" w:sz="0" w:space="0" w:color="auto"/>
              </w:divBdr>
              <w:divsChild>
                <w:div w:id="1719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89003">
      <w:bodyDiv w:val="1"/>
      <w:marLeft w:val="0"/>
      <w:marRight w:val="0"/>
      <w:marTop w:val="0"/>
      <w:marBottom w:val="0"/>
      <w:divBdr>
        <w:top w:val="none" w:sz="0" w:space="0" w:color="auto"/>
        <w:left w:val="none" w:sz="0" w:space="0" w:color="auto"/>
        <w:bottom w:val="none" w:sz="0" w:space="0" w:color="auto"/>
        <w:right w:val="none" w:sz="0" w:space="0" w:color="auto"/>
      </w:divBdr>
      <w:divsChild>
        <w:div w:id="1508445837">
          <w:marLeft w:val="0"/>
          <w:marRight w:val="0"/>
          <w:marTop w:val="0"/>
          <w:marBottom w:val="0"/>
          <w:divBdr>
            <w:top w:val="none" w:sz="0" w:space="0" w:color="auto"/>
            <w:left w:val="none" w:sz="0" w:space="0" w:color="auto"/>
            <w:bottom w:val="none" w:sz="0" w:space="0" w:color="auto"/>
            <w:right w:val="none" w:sz="0" w:space="0" w:color="auto"/>
          </w:divBdr>
        </w:div>
      </w:divsChild>
    </w:div>
    <w:div w:id="1055352231">
      <w:bodyDiv w:val="1"/>
      <w:marLeft w:val="0"/>
      <w:marRight w:val="0"/>
      <w:marTop w:val="0"/>
      <w:marBottom w:val="0"/>
      <w:divBdr>
        <w:top w:val="none" w:sz="0" w:space="0" w:color="auto"/>
        <w:left w:val="none" w:sz="0" w:space="0" w:color="auto"/>
        <w:bottom w:val="none" w:sz="0" w:space="0" w:color="auto"/>
        <w:right w:val="none" w:sz="0" w:space="0" w:color="auto"/>
      </w:divBdr>
    </w:div>
    <w:div w:id="108680443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1564">
      <w:bodyDiv w:val="1"/>
      <w:marLeft w:val="0"/>
      <w:marRight w:val="0"/>
      <w:marTop w:val="0"/>
      <w:marBottom w:val="0"/>
      <w:divBdr>
        <w:top w:val="none" w:sz="0" w:space="0" w:color="auto"/>
        <w:left w:val="none" w:sz="0" w:space="0" w:color="auto"/>
        <w:bottom w:val="none" w:sz="0" w:space="0" w:color="auto"/>
        <w:right w:val="none" w:sz="0" w:space="0" w:color="auto"/>
      </w:divBdr>
      <w:divsChild>
        <w:div w:id="1004481190">
          <w:marLeft w:val="0"/>
          <w:marRight w:val="0"/>
          <w:marTop w:val="0"/>
          <w:marBottom w:val="0"/>
          <w:divBdr>
            <w:top w:val="none" w:sz="0" w:space="0" w:color="auto"/>
            <w:left w:val="none" w:sz="0" w:space="0" w:color="auto"/>
            <w:bottom w:val="none" w:sz="0" w:space="0" w:color="auto"/>
            <w:right w:val="none" w:sz="0" w:space="0" w:color="auto"/>
          </w:divBdr>
          <w:divsChild>
            <w:div w:id="1286617961">
              <w:marLeft w:val="0"/>
              <w:marRight w:val="0"/>
              <w:marTop w:val="0"/>
              <w:marBottom w:val="0"/>
              <w:divBdr>
                <w:top w:val="none" w:sz="0" w:space="0" w:color="auto"/>
                <w:left w:val="none" w:sz="0" w:space="0" w:color="auto"/>
                <w:bottom w:val="none" w:sz="0" w:space="0" w:color="auto"/>
                <w:right w:val="none" w:sz="0" w:space="0" w:color="auto"/>
              </w:divBdr>
              <w:divsChild>
                <w:div w:id="2908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7946">
      <w:bodyDiv w:val="1"/>
      <w:marLeft w:val="0"/>
      <w:marRight w:val="0"/>
      <w:marTop w:val="0"/>
      <w:marBottom w:val="0"/>
      <w:divBdr>
        <w:top w:val="none" w:sz="0" w:space="0" w:color="auto"/>
        <w:left w:val="none" w:sz="0" w:space="0" w:color="auto"/>
        <w:bottom w:val="none" w:sz="0" w:space="0" w:color="auto"/>
        <w:right w:val="none" w:sz="0" w:space="0" w:color="auto"/>
      </w:divBdr>
      <w:divsChild>
        <w:div w:id="236936467">
          <w:marLeft w:val="0"/>
          <w:marRight w:val="0"/>
          <w:marTop w:val="0"/>
          <w:marBottom w:val="0"/>
          <w:divBdr>
            <w:top w:val="none" w:sz="0" w:space="0" w:color="auto"/>
            <w:left w:val="none" w:sz="0" w:space="0" w:color="auto"/>
            <w:bottom w:val="none" w:sz="0" w:space="0" w:color="auto"/>
            <w:right w:val="none" w:sz="0" w:space="0" w:color="auto"/>
          </w:divBdr>
        </w:div>
      </w:divsChild>
    </w:div>
    <w:div w:id="1159156105">
      <w:bodyDiv w:val="1"/>
      <w:marLeft w:val="0"/>
      <w:marRight w:val="0"/>
      <w:marTop w:val="0"/>
      <w:marBottom w:val="0"/>
      <w:divBdr>
        <w:top w:val="none" w:sz="0" w:space="0" w:color="auto"/>
        <w:left w:val="none" w:sz="0" w:space="0" w:color="auto"/>
        <w:bottom w:val="none" w:sz="0" w:space="0" w:color="auto"/>
        <w:right w:val="none" w:sz="0" w:space="0" w:color="auto"/>
      </w:divBdr>
    </w:div>
    <w:div w:id="1191651175">
      <w:bodyDiv w:val="1"/>
      <w:marLeft w:val="0"/>
      <w:marRight w:val="0"/>
      <w:marTop w:val="0"/>
      <w:marBottom w:val="0"/>
      <w:divBdr>
        <w:top w:val="none" w:sz="0" w:space="0" w:color="auto"/>
        <w:left w:val="none" w:sz="0" w:space="0" w:color="auto"/>
        <w:bottom w:val="none" w:sz="0" w:space="0" w:color="auto"/>
        <w:right w:val="none" w:sz="0" w:space="0" w:color="auto"/>
      </w:divBdr>
      <w:divsChild>
        <w:div w:id="1930383731">
          <w:marLeft w:val="0"/>
          <w:marRight w:val="0"/>
          <w:marTop w:val="0"/>
          <w:marBottom w:val="0"/>
          <w:divBdr>
            <w:top w:val="none" w:sz="0" w:space="0" w:color="auto"/>
            <w:left w:val="none" w:sz="0" w:space="0" w:color="auto"/>
            <w:bottom w:val="none" w:sz="0" w:space="0" w:color="auto"/>
            <w:right w:val="none" w:sz="0" w:space="0" w:color="auto"/>
          </w:divBdr>
          <w:divsChild>
            <w:div w:id="136463067">
              <w:marLeft w:val="0"/>
              <w:marRight w:val="0"/>
              <w:marTop w:val="0"/>
              <w:marBottom w:val="0"/>
              <w:divBdr>
                <w:top w:val="none" w:sz="0" w:space="0" w:color="auto"/>
                <w:left w:val="none" w:sz="0" w:space="0" w:color="auto"/>
                <w:bottom w:val="none" w:sz="0" w:space="0" w:color="auto"/>
                <w:right w:val="none" w:sz="0" w:space="0" w:color="auto"/>
              </w:divBdr>
              <w:divsChild>
                <w:div w:id="3726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6000">
      <w:bodyDiv w:val="1"/>
      <w:marLeft w:val="0"/>
      <w:marRight w:val="0"/>
      <w:marTop w:val="0"/>
      <w:marBottom w:val="0"/>
      <w:divBdr>
        <w:top w:val="none" w:sz="0" w:space="0" w:color="auto"/>
        <w:left w:val="none" w:sz="0" w:space="0" w:color="auto"/>
        <w:bottom w:val="none" w:sz="0" w:space="0" w:color="auto"/>
        <w:right w:val="none" w:sz="0" w:space="0" w:color="auto"/>
      </w:divBdr>
    </w:div>
    <w:div w:id="1221019256">
      <w:bodyDiv w:val="1"/>
      <w:marLeft w:val="0"/>
      <w:marRight w:val="0"/>
      <w:marTop w:val="0"/>
      <w:marBottom w:val="0"/>
      <w:divBdr>
        <w:top w:val="none" w:sz="0" w:space="0" w:color="auto"/>
        <w:left w:val="none" w:sz="0" w:space="0" w:color="auto"/>
        <w:bottom w:val="none" w:sz="0" w:space="0" w:color="auto"/>
        <w:right w:val="none" w:sz="0" w:space="0" w:color="auto"/>
      </w:divBdr>
    </w:div>
    <w:div w:id="1224754066">
      <w:bodyDiv w:val="1"/>
      <w:marLeft w:val="0"/>
      <w:marRight w:val="0"/>
      <w:marTop w:val="0"/>
      <w:marBottom w:val="0"/>
      <w:divBdr>
        <w:top w:val="none" w:sz="0" w:space="0" w:color="auto"/>
        <w:left w:val="none" w:sz="0" w:space="0" w:color="auto"/>
        <w:bottom w:val="none" w:sz="0" w:space="0" w:color="auto"/>
        <w:right w:val="none" w:sz="0" w:space="0" w:color="auto"/>
      </w:divBdr>
      <w:divsChild>
        <w:div w:id="974870246">
          <w:marLeft w:val="0"/>
          <w:marRight w:val="0"/>
          <w:marTop w:val="0"/>
          <w:marBottom w:val="0"/>
          <w:divBdr>
            <w:top w:val="none" w:sz="0" w:space="0" w:color="auto"/>
            <w:left w:val="none" w:sz="0" w:space="0" w:color="auto"/>
            <w:bottom w:val="none" w:sz="0" w:space="0" w:color="auto"/>
            <w:right w:val="none" w:sz="0" w:space="0" w:color="auto"/>
          </w:divBdr>
        </w:div>
      </w:divsChild>
    </w:div>
    <w:div w:id="1225876310">
      <w:bodyDiv w:val="1"/>
      <w:marLeft w:val="0"/>
      <w:marRight w:val="0"/>
      <w:marTop w:val="0"/>
      <w:marBottom w:val="0"/>
      <w:divBdr>
        <w:top w:val="none" w:sz="0" w:space="0" w:color="auto"/>
        <w:left w:val="none" w:sz="0" w:space="0" w:color="auto"/>
        <w:bottom w:val="none" w:sz="0" w:space="0" w:color="auto"/>
        <w:right w:val="none" w:sz="0" w:space="0" w:color="auto"/>
      </w:divBdr>
      <w:divsChild>
        <w:div w:id="1553078619">
          <w:marLeft w:val="0"/>
          <w:marRight w:val="0"/>
          <w:marTop w:val="0"/>
          <w:marBottom w:val="0"/>
          <w:divBdr>
            <w:top w:val="none" w:sz="0" w:space="0" w:color="auto"/>
            <w:left w:val="none" w:sz="0" w:space="0" w:color="auto"/>
            <w:bottom w:val="none" w:sz="0" w:space="0" w:color="auto"/>
            <w:right w:val="none" w:sz="0" w:space="0" w:color="auto"/>
          </w:divBdr>
          <w:divsChild>
            <w:div w:id="260727794">
              <w:marLeft w:val="0"/>
              <w:marRight w:val="0"/>
              <w:marTop w:val="0"/>
              <w:marBottom w:val="0"/>
              <w:divBdr>
                <w:top w:val="none" w:sz="0" w:space="0" w:color="auto"/>
                <w:left w:val="none" w:sz="0" w:space="0" w:color="auto"/>
                <w:bottom w:val="none" w:sz="0" w:space="0" w:color="auto"/>
                <w:right w:val="none" w:sz="0" w:space="0" w:color="auto"/>
              </w:divBdr>
              <w:divsChild>
                <w:div w:id="19334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9676">
      <w:bodyDiv w:val="1"/>
      <w:marLeft w:val="0"/>
      <w:marRight w:val="0"/>
      <w:marTop w:val="0"/>
      <w:marBottom w:val="0"/>
      <w:divBdr>
        <w:top w:val="none" w:sz="0" w:space="0" w:color="auto"/>
        <w:left w:val="none" w:sz="0" w:space="0" w:color="auto"/>
        <w:bottom w:val="none" w:sz="0" w:space="0" w:color="auto"/>
        <w:right w:val="none" w:sz="0" w:space="0" w:color="auto"/>
      </w:divBdr>
    </w:div>
    <w:div w:id="1248535236">
      <w:bodyDiv w:val="1"/>
      <w:marLeft w:val="0"/>
      <w:marRight w:val="0"/>
      <w:marTop w:val="0"/>
      <w:marBottom w:val="0"/>
      <w:divBdr>
        <w:top w:val="none" w:sz="0" w:space="0" w:color="auto"/>
        <w:left w:val="none" w:sz="0" w:space="0" w:color="auto"/>
        <w:bottom w:val="none" w:sz="0" w:space="0" w:color="auto"/>
        <w:right w:val="none" w:sz="0" w:space="0" w:color="auto"/>
      </w:divBdr>
      <w:divsChild>
        <w:div w:id="625475796">
          <w:marLeft w:val="0"/>
          <w:marRight w:val="0"/>
          <w:marTop w:val="0"/>
          <w:marBottom w:val="0"/>
          <w:divBdr>
            <w:top w:val="none" w:sz="0" w:space="0" w:color="auto"/>
            <w:left w:val="none" w:sz="0" w:space="0" w:color="auto"/>
            <w:bottom w:val="none" w:sz="0" w:space="0" w:color="auto"/>
            <w:right w:val="none" w:sz="0" w:space="0" w:color="auto"/>
          </w:divBdr>
          <w:divsChild>
            <w:div w:id="232131098">
              <w:marLeft w:val="0"/>
              <w:marRight w:val="0"/>
              <w:marTop w:val="0"/>
              <w:marBottom w:val="0"/>
              <w:divBdr>
                <w:top w:val="none" w:sz="0" w:space="0" w:color="auto"/>
                <w:left w:val="none" w:sz="0" w:space="0" w:color="auto"/>
                <w:bottom w:val="none" w:sz="0" w:space="0" w:color="auto"/>
                <w:right w:val="none" w:sz="0" w:space="0" w:color="auto"/>
              </w:divBdr>
              <w:divsChild>
                <w:div w:id="935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1757">
      <w:bodyDiv w:val="1"/>
      <w:marLeft w:val="0"/>
      <w:marRight w:val="0"/>
      <w:marTop w:val="0"/>
      <w:marBottom w:val="0"/>
      <w:divBdr>
        <w:top w:val="none" w:sz="0" w:space="0" w:color="auto"/>
        <w:left w:val="none" w:sz="0" w:space="0" w:color="auto"/>
        <w:bottom w:val="none" w:sz="0" w:space="0" w:color="auto"/>
        <w:right w:val="none" w:sz="0" w:space="0" w:color="auto"/>
      </w:divBdr>
      <w:divsChild>
        <w:div w:id="2067028186">
          <w:marLeft w:val="0"/>
          <w:marRight w:val="0"/>
          <w:marTop w:val="0"/>
          <w:marBottom w:val="0"/>
          <w:divBdr>
            <w:top w:val="none" w:sz="0" w:space="0" w:color="auto"/>
            <w:left w:val="none" w:sz="0" w:space="0" w:color="auto"/>
            <w:bottom w:val="none" w:sz="0" w:space="0" w:color="auto"/>
            <w:right w:val="none" w:sz="0" w:space="0" w:color="auto"/>
          </w:divBdr>
          <w:divsChild>
            <w:div w:id="963660391">
              <w:marLeft w:val="0"/>
              <w:marRight w:val="0"/>
              <w:marTop w:val="0"/>
              <w:marBottom w:val="0"/>
              <w:divBdr>
                <w:top w:val="none" w:sz="0" w:space="0" w:color="auto"/>
                <w:left w:val="none" w:sz="0" w:space="0" w:color="auto"/>
                <w:bottom w:val="none" w:sz="0" w:space="0" w:color="auto"/>
                <w:right w:val="none" w:sz="0" w:space="0" w:color="auto"/>
              </w:divBdr>
              <w:divsChild>
                <w:div w:id="2008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0110614">
      <w:bodyDiv w:val="1"/>
      <w:marLeft w:val="0"/>
      <w:marRight w:val="0"/>
      <w:marTop w:val="0"/>
      <w:marBottom w:val="0"/>
      <w:divBdr>
        <w:top w:val="none" w:sz="0" w:space="0" w:color="auto"/>
        <w:left w:val="none" w:sz="0" w:space="0" w:color="auto"/>
        <w:bottom w:val="none" w:sz="0" w:space="0" w:color="auto"/>
        <w:right w:val="none" w:sz="0" w:space="0" w:color="auto"/>
      </w:divBdr>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61858157">
      <w:bodyDiv w:val="1"/>
      <w:marLeft w:val="0"/>
      <w:marRight w:val="0"/>
      <w:marTop w:val="0"/>
      <w:marBottom w:val="0"/>
      <w:divBdr>
        <w:top w:val="none" w:sz="0" w:space="0" w:color="auto"/>
        <w:left w:val="none" w:sz="0" w:space="0" w:color="auto"/>
        <w:bottom w:val="none" w:sz="0" w:space="0" w:color="auto"/>
        <w:right w:val="none" w:sz="0" w:space="0" w:color="auto"/>
      </w:divBdr>
    </w:div>
    <w:div w:id="1370258770">
      <w:bodyDiv w:val="1"/>
      <w:marLeft w:val="0"/>
      <w:marRight w:val="0"/>
      <w:marTop w:val="0"/>
      <w:marBottom w:val="0"/>
      <w:divBdr>
        <w:top w:val="none" w:sz="0" w:space="0" w:color="auto"/>
        <w:left w:val="none" w:sz="0" w:space="0" w:color="auto"/>
        <w:bottom w:val="none" w:sz="0" w:space="0" w:color="auto"/>
        <w:right w:val="none" w:sz="0" w:space="0" w:color="auto"/>
      </w:divBdr>
    </w:div>
    <w:div w:id="137311499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9460">
      <w:bodyDiv w:val="1"/>
      <w:marLeft w:val="0"/>
      <w:marRight w:val="0"/>
      <w:marTop w:val="0"/>
      <w:marBottom w:val="0"/>
      <w:divBdr>
        <w:top w:val="none" w:sz="0" w:space="0" w:color="auto"/>
        <w:left w:val="none" w:sz="0" w:space="0" w:color="auto"/>
        <w:bottom w:val="none" w:sz="0" w:space="0" w:color="auto"/>
        <w:right w:val="none" w:sz="0" w:space="0" w:color="auto"/>
      </w:divBdr>
    </w:div>
    <w:div w:id="1438450156">
      <w:bodyDiv w:val="1"/>
      <w:marLeft w:val="0"/>
      <w:marRight w:val="0"/>
      <w:marTop w:val="0"/>
      <w:marBottom w:val="0"/>
      <w:divBdr>
        <w:top w:val="none" w:sz="0" w:space="0" w:color="auto"/>
        <w:left w:val="none" w:sz="0" w:space="0" w:color="auto"/>
        <w:bottom w:val="none" w:sz="0" w:space="0" w:color="auto"/>
        <w:right w:val="none" w:sz="0" w:space="0" w:color="auto"/>
      </w:divBdr>
      <w:divsChild>
        <w:div w:id="1990014578">
          <w:marLeft w:val="0"/>
          <w:marRight w:val="0"/>
          <w:marTop w:val="0"/>
          <w:marBottom w:val="0"/>
          <w:divBdr>
            <w:top w:val="none" w:sz="0" w:space="0" w:color="auto"/>
            <w:left w:val="none" w:sz="0" w:space="0" w:color="auto"/>
            <w:bottom w:val="none" w:sz="0" w:space="0" w:color="auto"/>
            <w:right w:val="none" w:sz="0" w:space="0" w:color="auto"/>
          </w:divBdr>
          <w:divsChild>
            <w:div w:id="314648018">
              <w:marLeft w:val="0"/>
              <w:marRight w:val="0"/>
              <w:marTop w:val="0"/>
              <w:marBottom w:val="0"/>
              <w:divBdr>
                <w:top w:val="none" w:sz="0" w:space="0" w:color="auto"/>
                <w:left w:val="none" w:sz="0" w:space="0" w:color="auto"/>
                <w:bottom w:val="none" w:sz="0" w:space="0" w:color="auto"/>
                <w:right w:val="none" w:sz="0" w:space="0" w:color="auto"/>
              </w:divBdr>
              <w:divsChild>
                <w:div w:id="918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473">
      <w:bodyDiv w:val="1"/>
      <w:marLeft w:val="0"/>
      <w:marRight w:val="0"/>
      <w:marTop w:val="0"/>
      <w:marBottom w:val="0"/>
      <w:divBdr>
        <w:top w:val="none" w:sz="0" w:space="0" w:color="auto"/>
        <w:left w:val="none" w:sz="0" w:space="0" w:color="auto"/>
        <w:bottom w:val="none" w:sz="0" w:space="0" w:color="auto"/>
        <w:right w:val="none" w:sz="0" w:space="0" w:color="auto"/>
      </w:divBdr>
      <w:divsChild>
        <w:div w:id="1356997817">
          <w:marLeft w:val="0"/>
          <w:marRight w:val="0"/>
          <w:marTop w:val="0"/>
          <w:marBottom w:val="0"/>
          <w:divBdr>
            <w:top w:val="none" w:sz="0" w:space="0" w:color="auto"/>
            <w:left w:val="none" w:sz="0" w:space="0" w:color="auto"/>
            <w:bottom w:val="none" w:sz="0" w:space="0" w:color="auto"/>
            <w:right w:val="none" w:sz="0" w:space="0" w:color="auto"/>
          </w:divBdr>
          <w:divsChild>
            <w:div w:id="455149397">
              <w:marLeft w:val="0"/>
              <w:marRight w:val="0"/>
              <w:marTop w:val="0"/>
              <w:marBottom w:val="0"/>
              <w:divBdr>
                <w:top w:val="none" w:sz="0" w:space="0" w:color="auto"/>
                <w:left w:val="none" w:sz="0" w:space="0" w:color="auto"/>
                <w:bottom w:val="none" w:sz="0" w:space="0" w:color="auto"/>
                <w:right w:val="none" w:sz="0" w:space="0" w:color="auto"/>
              </w:divBdr>
              <w:divsChild>
                <w:div w:id="938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101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4174942">
      <w:bodyDiv w:val="1"/>
      <w:marLeft w:val="0"/>
      <w:marRight w:val="0"/>
      <w:marTop w:val="0"/>
      <w:marBottom w:val="0"/>
      <w:divBdr>
        <w:top w:val="none" w:sz="0" w:space="0" w:color="auto"/>
        <w:left w:val="none" w:sz="0" w:space="0" w:color="auto"/>
        <w:bottom w:val="none" w:sz="0" w:space="0" w:color="auto"/>
        <w:right w:val="none" w:sz="0" w:space="0" w:color="auto"/>
      </w:divBdr>
      <w:divsChild>
        <w:div w:id="1467233346">
          <w:marLeft w:val="0"/>
          <w:marRight w:val="0"/>
          <w:marTop w:val="0"/>
          <w:marBottom w:val="0"/>
          <w:divBdr>
            <w:top w:val="none" w:sz="0" w:space="0" w:color="auto"/>
            <w:left w:val="none" w:sz="0" w:space="0" w:color="auto"/>
            <w:bottom w:val="none" w:sz="0" w:space="0" w:color="auto"/>
            <w:right w:val="none" w:sz="0" w:space="0" w:color="auto"/>
          </w:divBdr>
          <w:divsChild>
            <w:div w:id="930822157">
              <w:marLeft w:val="0"/>
              <w:marRight w:val="0"/>
              <w:marTop w:val="0"/>
              <w:marBottom w:val="0"/>
              <w:divBdr>
                <w:top w:val="none" w:sz="0" w:space="0" w:color="auto"/>
                <w:left w:val="none" w:sz="0" w:space="0" w:color="auto"/>
                <w:bottom w:val="none" w:sz="0" w:space="0" w:color="auto"/>
                <w:right w:val="none" w:sz="0" w:space="0" w:color="auto"/>
              </w:divBdr>
              <w:divsChild>
                <w:div w:id="243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808">
      <w:bodyDiv w:val="1"/>
      <w:marLeft w:val="0"/>
      <w:marRight w:val="0"/>
      <w:marTop w:val="0"/>
      <w:marBottom w:val="0"/>
      <w:divBdr>
        <w:top w:val="none" w:sz="0" w:space="0" w:color="auto"/>
        <w:left w:val="none" w:sz="0" w:space="0" w:color="auto"/>
        <w:bottom w:val="none" w:sz="0" w:space="0" w:color="auto"/>
        <w:right w:val="none" w:sz="0" w:space="0" w:color="auto"/>
      </w:divBdr>
      <w:divsChild>
        <w:div w:id="1616936554">
          <w:marLeft w:val="0"/>
          <w:marRight w:val="0"/>
          <w:marTop w:val="0"/>
          <w:marBottom w:val="0"/>
          <w:divBdr>
            <w:top w:val="none" w:sz="0" w:space="0" w:color="auto"/>
            <w:left w:val="none" w:sz="0" w:space="0" w:color="auto"/>
            <w:bottom w:val="none" w:sz="0" w:space="0" w:color="auto"/>
            <w:right w:val="none" w:sz="0" w:space="0" w:color="auto"/>
          </w:divBdr>
          <w:divsChild>
            <w:div w:id="1033916758">
              <w:marLeft w:val="0"/>
              <w:marRight w:val="0"/>
              <w:marTop w:val="0"/>
              <w:marBottom w:val="0"/>
              <w:divBdr>
                <w:top w:val="none" w:sz="0" w:space="0" w:color="auto"/>
                <w:left w:val="none" w:sz="0" w:space="0" w:color="auto"/>
                <w:bottom w:val="none" w:sz="0" w:space="0" w:color="auto"/>
                <w:right w:val="none" w:sz="0" w:space="0" w:color="auto"/>
              </w:divBdr>
              <w:divsChild>
                <w:div w:id="4296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 w:id="1582107464">
      <w:bodyDiv w:val="1"/>
      <w:marLeft w:val="0"/>
      <w:marRight w:val="0"/>
      <w:marTop w:val="0"/>
      <w:marBottom w:val="0"/>
      <w:divBdr>
        <w:top w:val="none" w:sz="0" w:space="0" w:color="auto"/>
        <w:left w:val="none" w:sz="0" w:space="0" w:color="auto"/>
        <w:bottom w:val="none" w:sz="0" w:space="0" w:color="auto"/>
        <w:right w:val="none" w:sz="0" w:space="0" w:color="auto"/>
      </w:divBdr>
      <w:divsChild>
        <w:div w:id="1369529062">
          <w:marLeft w:val="0"/>
          <w:marRight w:val="0"/>
          <w:marTop w:val="0"/>
          <w:marBottom w:val="0"/>
          <w:divBdr>
            <w:top w:val="none" w:sz="0" w:space="0" w:color="auto"/>
            <w:left w:val="none" w:sz="0" w:space="0" w:color="auto"/>
            <w:bottom w:val="none" w:sz="0" w:space="0" w:color="auto"/>
            <w:right w:val="none" w:sz="0" w:space="0" w:color="auto"/>
          </w:divBdr>
          <w:divsChild>
            <w:div w:id="160656837">
              <w:marLeft w:val="0"/>
              <w:marRight w:val="0"/>
              <w:marTop w:val="0"/>
              <w:marBottom w:val="0"/>
              <w:divBdr>
                <w:top w:val="none" w:sz="0" w:space="0" w:color="auto"/>
                <w:left w:val="none" w:sz="0" w:space="0" w:color="auto"/>
                <w:bottom w:val="none" w:sz="0" w:space="0" w:color="auto"/>
                <w:right w:val="none" w:sz="0" w:space="0" w:color="auto"/>
              </w:divBdr>
              <w:divsChild>
                <w:div w:id="2137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8449">
      <w:bodyDiv w:val="1"/>
      <w:marLeft w:val="0"/>
      <w:marRight w:val="0"/>
      <w:marTop w:val="0"/>
      <w:marBottom w:val="0"/>
      <w:divBdr>
        <w:top w:val="none" w:sz="0" w:space="0" w:color="auto"/>
        <w:left w:val="none" w:sz="0" w:space="0" w:color="auto"/>
        <w:bottom w:val="none" w:sz="0" w:space="0" w:color="auto"/>
        <w:right w:val="none" w:sz="0" w:space="0" w:color="auto"/>
      </w:divBdr>
      <w:divsChild>
        <w:div w:id="1168013837">
          <w:marLeft w:val="0"/>
          <w:marRight w:val="0"/>
          <w:marTop w:val="0"/>
          <w:marBottom w:val="0"/>
          <w:divBdr>
            <w:top w:val="none" w:sz="0" w:space="0" w:color="auto"/>
            <w:left w:val="none" w:sz="0" w:space="0" w:color="auto"/>
            <w:bottom w:val="none" w:sz="0" w:space="0" w:color="auto"/>
            <w:right w:val="none" w:sz="0" w:space="0" w:color="auto"/>
          </w:divBdr>
        </w:div>
      </w:divsChild>
    </w:div>
    <w:div w:id="1608854991">
      <w:bodyDiv w:val="1"/>
      <w:marLeft w:val="0"/>
      <w:marRight w:val="0"/>
      <w:marTop w:val="0"/>
      <w:marBottom w:val="0"/>
      <w:divBdr>
        <w:top w:val="none" w:sz="0" w:space="0" w:color="auto"/>
        <w:left w:val="none" w:sz="0" w:space="0" w:color="auto"/>
        <w:bottom w:val="none" w:sz="0" w:space="0" w:color="auto"/>
        <w:right w:val="none" w:sz="0" w:space="0" w:color="auto"/>
      </w:divBdr>
    </w:div>
    <w:div w:id="1610040684">
      <w:bodyDiv w:val="1"/>
      <w:marLeft w:val="0"/>
      <w:marRight w:val="0"/>
      <w:marTop w:val="0"/>
      <w:marBottom w:val="0"/>
      <w:divBdr>
        <w:top w:val="none" w:sz="0" w:space="0" w:color="auto"/>
        <w:left w:val="none" w:sz="0" w:space="0" w:color="auto"/>
        <w:bottom w:val="none" w:sz="0" w:space="0" w:color="auto"/>
        <w:right w:val="none" w:sz="0" w:space="0" w:color="auto"/>
      </w:divBdr>
    </w:div>
    <w:div w:id="16418840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532">
          <w:marLeft w:val="0"/>
          <w:marRight w:val="0"/>
          <w:marTop w:val="0"/>
          <w:marBottom w:val="0"/>
          <w:divBdr>
            <w:top w:val="none" w:sz="0" w:space="0" w:color="auto"/>
            <w:left w:val="none" w:sz="0" w:space="0" w:color="auto"/>
            <w:bottom w:val="none" w:sz="0" w:space="0" w:color="auto"/>
            <w:right w:val="none" w:sz="0" w:space="0" w:color="auto"/>
          </w:divBdr>
        </w:div>
      </w:divsChild>
    </w:div>
    <w:div w:id="1645040420">
      <w:bodyDiv w:val="1"/>
      <w:marLeft w:val="0"/>
      <w:marRight w:val="0"/>
      <w:marTop w:val="0"/>
      <w:marBottom w:val="0"/>
      <w:divBdr>
        <w:top w:val="none" w:sz="0" w:space="0" w:color="auto"/>
        <w:left w:val="none" w:sz="0" w:space="0" w:color="auto"/>
        <w:bottom w:val="none" w:sz="0" w:space="0" w:color="auto"/>
        <w:right w:val="none" w:sz="0" w:space="0" w:color="auto"/>
      </w:divBdr>
    </w:div>
    <w:div w:id="1671324793">
      <w:bodyDiv w:val="1"/>
      <w:marLeft w:val="0"/>
      <w:marRight w:val="0"/>
      <w:marTop w:val="0"/>
      <w:marBottom w:val="0"/>
      <w:divBdr>
        <w:top w:val="none" w:sz="0" w:space="0" w:color="auto"/>
        <w:left w:val="none" w:sz="0" w:space="0" w:color="auto"/>
        <w:bottom w:val="none" w:sz="0" w:space="0" w:color="auto"/>
        <w:right w:val="none" w:sz="0" w:space="0" w:color="auto"/>
      </w:divBdr>
      <w:divsChild>
        <w:div w:id="434983577">
          <w:marLeft w:val="0"/>
          <w:marRight w:val="0"/>
          <w:marTop w:val="0"/>
          <w:marBottom w:val="0"/>
          <w:divBdr>
            <w:top w:val="none" w:sz="0" w:space="0" w:color="auto"/>
            <w:left w:val="none" w:sz="0" w:space="0" w:color="auto"/>
            <w:bottom w:val="none" w:sz="0" w:space="0" w:color="auto"/>
            <w:right w:val="none" w:sz="0" w:space="0" w:color="auto"/>
          </w:divBdr>
          <w:divsChild>
            <w:div w:id="293484770">
              <w:marLeft w:val="0"/>
              <w:marRight w:val="0"/>
              <w:marTop w:val="0"/>
              <w:marBottom w:val="0"/>
              <w:divBdr>
                <w:top w:val="none" w:sz="0" w:space="0" w:color="auto"/>
                <w:left w:val="none" w:sz="0" w:space="0" w:color="auto"/>
                <w:bottom w:val="none" w:sz="0" w:space="0" w:color="auto"/>
                <w:right w:val="none" w:sz="0" w:space="0" w:color="auto"/>
              </w:divBdr>
              <w:divsChild>
                <w:div w:id="1389263310">
                  <w:marLeft w:val="0"/>
                  <w:marRight w:val="0"/>
                  <w:marTop w:val="0"/>
                  <w:marBottom w:val="0"/>
                  <w:divBdr>
                    <w:top w:val="none" w:sz="0" w:space="0" w:color="auto"/>
                    <w:left w:val="none" w:sz="0" w:space="0" w:color="auto"/>
                    <w:bottom w:val="none" w:sz="0" w:space="0" w:color="auto"/>
                    <w:right w:val="none" w:sz="0" w:space="0" w:color="auto"/>
                  </w:divBdr>
                </w:div>
              </w:divsChild>
            </w:div>
            <w:div w:id="821583886">
              <w:marLeft w:val="0"/>
              <w:marRight w:val="0"/>
              <w:marTop w:val="0"/>
              <w:marBottom w:val="0"/>
              <w:divBdr>
                <w:top w:val="none" w:sz="0" w:space="0" w:color="auto"/>
                <w:left w:val="none" w:sz="0" w:space="0" w:color="auto"/>
                <w:bottom w:val="none" w:sz="0" w:space="0" w:color="auto"/>
                <w:right w:val="none" w:sz="0" w:space="0" w:color="auto"/>
              </w:divBdr>
              <w:divsChild>
                <w:div w:id="1501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09656">
      <w:bodyDiv w:val="1"/>
      <w:marLeft w:val="0"/>
      <w:marRight w:val="0"/>
      <w:marTop w:val="0"/>
      <w:marBottom w:val="0"/>
      <w:divBdr>
        <w:top w:val="none" w:sz="0" w:space="0" w:color="auto"/>
        <w:left w:val="none" w:sz="0" w:space="0" w:color="auto"/>
        <w:bottom w:val="none" w:sz="0" w:space="0" w:color="auto"/>
        <w:right w:val="none" w:sz="0" w:space="0" w:color="auto"/>
      </w:divBdr>
      <w:divsChild>
        <w:div w:id="1709528990">
          <w:marLeft w:val="0"/>
          <w:marRight w:val="0"/>
          <w:marTop w:val="0"/>
          <w:marBottom w:val="0"/>
          <w:divBdr>
            <w:top w:val="none" w:sz="0" w:space="0" w:color="auto"/>
            <w:left w:val="none" w:sz="0" w:space="0" w:color="auto"/>
            <w:bottom w:val="none" w:sz="0" w:space="0" w:color="auto"/>
            <w:right w:val="none" w:sz="0" w:space="0" w:color="auto"/>
          </w:divBdr>
          <w:divsChild>
            <w:div w:id="811562238">
              <w:marLeft w:val="0"/>
              <w:marRight w:val="0"/>
              <w:marTop w:val="0"/>
              <w:marBottom w:val="0"/>
              <w:divBdr>
                <w:top w:val="none" w:sz="0" w:space="0" w:color="auto"/>
                <w:left w:val="none" w:sz="0" w:space="0" w:color="auto"/>
                <w:bottom w:val="none" w:sz="0" w:space="0" w:color="auto"/>
                <w:right w:val="none" w:sz="0" w:space="0" w:color="auto"/>
              </w:divBdr>
              <w:divsChild>
                <w:div w:id="1033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88365">
      <w:bodyDiv w:val="1"/>
      <w:marLeft w:val="0"/>
      <w:marRight w:val="0"/>
      <w:marTop w:val="0"/>
      <w:marBottom w:val="0"/>
      <w:divBdr>
        <w:top w:val="none" w:sz="0" w:space="0" w:color="auto"/>
        <w:left w:val="none" w:sz="0" w:space="0" w:color="auto"/>
        <w:bottom w:val="none" w:sz="0" w:space="0" w:color="auto"/>
        <w:right w:val="none" w:sz="0" w:space="0" w:color="auto"/>
      </w:divBdr>
      <w:divsChild>
        <w:div w:id="1000498135">
          <w:marLeft w:val="0"/>
          <w:marRight w:val="0"/>
          <w:marTop w:val="0"/>
          <w:marBottom w:val="0"/>
          <w:divBdr>
            <w:top w:val="none" w:sz="0" w:space="0" w:color="auto"/>
            <w:left w:val="none" w:sz="0" w:space="0" w:color="auto"/>
            <w:bottom w:val="none" w:sz="0" w:space="0" w:color="auto"/>
            <w:right w:val="none" w:sz="0" w:space="0" w:color="auto"/>
          </w:divBdr>
          <w:divsChild>
            <w:div w:id="1894804332">
              <w:marLeft w:val="0"/>
              <w:marRight w:val="0"/>
              <w:marTop w:val="0"/>
              <w:marBottom w:val="0"/>
              <w:divBdr>
                <w:top w:val="none" w:sz="0" w:space="0" w:color="auto"/>
                <w:left w:val="none" w:sz="0" w:space="0" w:color="auto"/>
                <w:bottom w:val="none" w:sz="0" w:space="0" w:color="auto"/>
                <w:right w:val="none" w:sz="0" w:space="0" w:color="auto"/>
              </w:divBdr>
              <w:divsChild>
                <w:div w:id="17198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0421">
      <w:bodyDiv w:val="1"/>
      <w:marLeft w:val="0"/>
      <w:marRight w:val="0"/>
      <w:marTop w:val="0"/>
      <w:marBottom w:val="0"/>
      <w:divBdr>
        <w:top w:val="none" w:sz="0" w:space="0" w:color="auto"/>
        <w:left w:val="none" w:sz="0" w:space="0" w:color="auto"/>
        <w:bottom w:val="none" w:sz="0" w:space="0" w:color="auto"/>
        <w:right w:val="none" w:sz="0" w:space="0" w:color="auto"/>
      </w:divBdr>
      <w:divsChild>
        <w:div w:id="1471168182">
          <w:marLeft w:val="0"/>
          <w:marRight w:val="0"/>
          <w:marTop w:val="0"/>
          <w:marBottom w:val="0"/>
          <w:divBdr>
            <w:top w:val="none" w:sz="0" w:space="0" w:color="auto"/>
            <w:left w:val="none" w:sz="0" w:space="0" w:color="auto"/>
            <w:bottom w:val="none" w:sz="0" w:space="0" w:color="auto"/>
            <w:right w:val="none" w:sz="0" w:space="0" w:color="auto"/>
          </w:divBdr>
          <w:divsChild>
            <w:div w:id="16121968">
              <w:marLeft w:val="0"/>
              <w:marRight w:val="0"/>
              <w:marTop w:val="0"/>
              <w:marBottom w:val="0"/>
              <w:divBdr>
                <w:top w:val="none" w:sz="0" w:space="0" w:color="auto"/>
                <w:left w:val="none" w:sz="0" w:space="0" w:color="auto"/>
                <w:bottom w:val="none" w:sz="0" w:space="0" w:color="auto"/>
                <w:right w:val="none" w:sz="0" w:space="0" w:color="auto"/>
              </w:divBdr>
              <w:divsChild>
                <w:div w:id="96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1858">
      <w:bodyDiv w:val="1"/>
      <w:marLeft w:val="0"/>
      <w:marRight w:val="0"/>
      <w:marTop w:val="0"/>
      <w:marBottom w:val="0"/>
      <w:divBdr>
        <w:top w:val="none" w:sz="0" w:space="0" w:color="auto"/>
        <w:left w:val="none" w:sz="0" w:space="0" w:color="auto"/>
        <w:bottom w:val="none" w:sz="0" w:space="0" w:color="auto"/>
        <w:right w:val="none" w:sz="0" w:space="0" w:color="auto"/>
      </w:divBdr>
      <w:divsChild>
        <w:div w:id="1471094145">
          <w:marLeft w:val="0"/>
          <w:marRight w:val="0"/>
          <w:marTop w:val="0"/>
          <w:marBottom w:val="0"/>
          <w:divBdr>
            <w:top w:val="none" w:sz="0" w:space="0" w:color="auto"/>
            <w:left w:val="none" w:sz="0" w:space="0" w:color="auto"/>
            <w:bottom w:val="none" w:sz="0" w:space="0" w:color="auto"/>
            <w:right w:val="none" w:sz="0" w:space="0" w:color="auto"/>
          </w:divBdr>
          <w:divsChild>
            <w:div w:id="1989242309">
              <w:marLeft w:val="0"/>
              <w:marRight w:val="0"/>
              <w:marTop w:val="0"/>
              <w:marBottom w:val="0"/>
              <w:divBdr>
                <w:top w:val="none" w:sz="0" w:space="0" w:color="auto"/>
                <w:left w:val="none" w:sz="0" w:space="0" w:color="auto"/>
                <w:bottom w:val="none" w:sz="0" w:space="0" w:color="auto"/>
                <w:right w:val="none" w:sz="0" w:space="0" w:color="auto"/>
              </w:divBdr>
              <w:divsChild>
                <w:div w:id="15492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7384">
      <w:bodyDiv w:val="1"/>
      <w:marLeft w:val="0"/>
      <w:marRight w:val="0"/>
      <w:marTop w:val="0"/>
      <w:marBottom w:val="0"/>
      <w:divBdr>
        <w:top w:val="none" w:sz="0" w:space="0" w:color="auto"/>
        <w:left w:val="none" w:sz="0" w:space="0" w:color="auto"/>
        <w:bottom w:val="none" w:sz="0" w:space="0" w:color="auto"/>
        <w:right w:val="none" w:sz="0" w:space="0" w:color="auto"/>
      </w:divBdr>
      <w:divsChild>
        <w:div w:id="1406730463">
          <w:marLeft w:val="0"/>
          <w:marRight w:val="0"/>
          <w:marTop w:val="0"/>
          <w:marBottom w:val="0"/>
          <w:divBdr>
            <w:top w:val="none" w:sz="0" w:space="0" w:color="auto"/>
            <w:left w:val="none" w:sz="0" w:space="0" w:color="auto"/>
            <w:bottom w:val="none" w:sz="0" w:space="0" w:color="auto"/>
            <w:right w:val="none" w:sz="0" w:space="0" w:color="auto"/>
          </w:divBdr>
          <w:divsChild>
            <w:div w:id="1592739587">
              <w:marLeft w:val="0"/>
              <w:marRight w:val="0"/>
              <w:marTop w:val="0"/>
              <w:marBottom w:val="0"/>
              <w:divBdr>
                <w:top w:val="none" w:sz="0" w:space="0" w:color="auto"/>
                <w:left w:val="none" w:sz="0" w:space="0" w:color="auto"/>
                <w:bottom w:val="none" w:sz="0" w:space="0" w:color="auto"/>
                <w:right w:val="none" w:sz="0" w:space="0" w:color="auto"/>
              </w:divBdr>
              <w:divsChild>
                <w:div w:id="109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5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76594">
      <w:bodyDiv w:val="1"/>
      <w:marLeft w:val="0"/>
      <w:marRight w:val="0"/>
      <w:marTop w:val="0"/>
      <w:marBottom w:val="0"/>
      <w:divBdr>
        <w:top w:val="none" w:sz="0" w:space="0" w:color="auto"/>
        <w:left w:val="none" w:sz="0" w:space="0" w:color="auto"/>
        <w:bottom w:val="none" w:sz="0" w:space="0" w:color="auto"/>
        <w:right w:val="none" w:sz="0" w:space="0" w:color="auto"/>
      </w:divBdr>
    </w:div>
    <w:div w:id="1882593232">
      <w:bodyDiv w:val="1"/>
      <w:marLeft w:val="0"/>
      <w:marRight w:val="0"/>
      <w:marTop w:val="0"/>
      <w:marBottom w:val="0"/>
      <w:divBdr>
        <w:top w:val="none" w:sz="0" w:space="0" w:color="auto"/>
        <w:left w:val="none" w:sz="0" w:space="0" w:color="auto"/>
        <w:bottom w:val="none" w:sz="0" w:space="0" w:color="auto"/>
        <w:right w:val="none" w:sz="0" w:space="0" w:color="auto"/>
      </w:divBdr>
      <w:divsChild>
        <w:div w:id="2055038776">
          <w:marLeft w:val="0"/>
          <w:marRight w:val="0"/>
          <w:marTop w:val="0"/>
          <w:marBottom w:val="0"/>
          <w:divBdr>
            <w:top w:val="none" w:sz="0" w:space="0" w:color="auto"/>
            <w:left w:val="none" w:sz="0" w:space="0" w:color="auto"/>
            <w:bottom w:val="none" w:sz="0" w:space="0" w:color="auto"/>
            <w:right w:val="none" w:sz="0" w:space="0" w:color="auto"/>
          </w:divBdr>
          <w:divsChild>
            <w:div w:id="158734484">
              <w:marLeft w:val="0"/>
              <w:marRight w:val="0"/>
              <w:marTop w:val="0"/>
              <w:marBottom w:val="0"/>
              <w:divBdr>
                <w:top w:val="none" w:sz="0" w:space="0" w:color="auto"/>
                <w:left w:val="none" w:sz="0" w:space="0" w:color="auto"/>
                <w:bottom w:val="none" w:sz="0" w:space="0" w:color="auto"/>
                <w:right w:val="none" w:sz="0" w:space="0" w:color="auto"/>
              </w:divBdr>
              <w:divsChild>
                <w:div w:id="2050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4320">
      <w:bodyDiv w:val="1"/>
      <w:marLeft w:val="0"/>
      <w:marRight w:val="0"/>
      <w:marTop w:val="0"/>
      <w:marBottom w:val="0"/>
      <w:divBdr>
        <w:top w:val="none" w:sz="0" w:space="0" w:color="auto"/>
        <w:left w:val="none" w:sz="0" w:space="0" w:color="auto"/>
        <w:bottom w:val="none" w:sz="0" w:space="0" w:color="auto"/>
        <w:right w:val="none" w:sz="0" w:space="0" w:color="auto"/>
      </w:divBdr>
    </w:div>
    <w:div w:id="1931084811">
      <w:bodyDiv w:val="1"/>
      <w:marLeft w:val="0"/>
      <w:marRight w:val="0"/>
      <w:marTop w:val="0"/>
      <w:marBottom w:val="0"/>
      <w:divBdr>
        <w:top w:val="none" w:sz="0" w:space="0" w:color="auto"/>
        <w:left w:val="none" w:sz="0" w:space="0" w:color="auto"/>
        <w:bottom w:val="none" w:sz="0" w:space="0" w:color="auto"/>
        <w:right w:val="none" w:sz="0" w:space="0" w:color="auto"/>
      </w:divBdr>
      <w:divsChild>
        <w:div w:id="1395395965">
          <w:marLeft w:val="0"/>
          <w:marRight w:val="0"/>
          <w:marTop w:val="0"/>
          <w:marBottom w:val="0"/>
          <w:divBdr>
            <w:top w:val="none" w:sz="0" w:space="0" w:color="auto"/>
            <w:left w:val="none" w:sz="0" w:space="0" w:color="auto"/>
            <w:bottom w:val="none" w:sz="0" w:space="0" w:color="auto"/>
            <w:right w:val="none" w:sz="0" w:space="0" w:color="auto"/>
          </w:divBdr>
          <w:divsChild>
            <w:div w:id="1755737358">
              <w:marLeft w:val="0"/>
              <w:marRight w:val="0"/>
              <w:marTop w:val="0"/>
              <w:marBottom w:val="0"/>
              <w:divBdr>
                <w:top w:val="none" w:sz="0" w:space="0" w:color="auto"/>
                <w:left w:val="none" w:sz="0" w:space="0" w:color="auto"/>
                <w:bottom w:val="none" w:sz="0" w:space="0" w:color="auto"/>
                <w:right w:val="none" w:sz="0" w:space="0" w:color="auto"/>
              </w:divBdr>
              <w:divsChild>
                <w:div w:id="10250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3326">
      <w:bodyDiv w:val="1"/>
      <w:marLeft w:val="0"/>
      <w:marRight w:val="0"/>
      <w:marTop w:val="0"/>
      <w:marBottom w:val="0"/>
      <w:divBdr>
        <w:top w:val="none" w:sz="0" w:space="0" w:color="auto"/>
        <w:left w:val="none" w:sz="0" w:space="0" w:color="auto"/>
        <w:bottom w:val="none" w:sz="0" w:space="0" w:color="auto"/>
        <w:right w:val="none" w:sz="0" w:space="0" w:color="auto"/>
      </w:divBdr>
      <w:divsChild>
        <w:div w:id="1231622478">
          <w:marLeft w:val="0"/>
          <w:marRight w:val="0"/>
          <w:marTop w:val="0"/>
          <w:marBottom w:val="0"/>
          <w:divBdr>
            <w:top w:val="none" w:sz="0" w:space="0" w:color="auto"/>
            <w:left w:val="none" w:sz="0" w:space="0" w:color="auto"/>
            <w:bottom w:val="none" w:sz="0" w:space="0" w:color="auto"/>
            <w:right w:val="none" w:sz="0" w:space="0" w:color="auto"/>
          </w:divBdr>
          <w:divsChild>
            <w:div w:id="2109961186">
              <w:marLeft w:val="0"/>
              <w:marRight w:val="0"/>
              <w:marTop w:val="0"/>
              <w:marBottom w:val="0"/>
              <w:divBdr>
                <w:top w:val="none" w:sz="0" w:space="0" w:color="auto"/>
                <w:left w:val="none" w:sz="0" w:space="0" w:color="auto"/>
                <w:bottom w:val="none" w:sz="0" w:space="0" w:color="auto"/>
                <w:right w:val="none" w:sz="0" w:space="0" w:color="auto"/>
              </w:divBdr>
              <w:divsChild>
                <w:div w:id="936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0834">
      <w:bodyDiv w:val="1"/>
      <w:marLeft w:val="0"/>
      <w:marRight w:val="0"/>
      <w:marTop w:val="0"/>
      <w:marBottom w:val="0"/>
      <w:divBdr>
        <w:top w:val="none" w:sz="0" w:space="0" w:color="auto"/>
        <w:left w:val="none" w:sz="0" w:space="0" w:color="auto"/>
        <w:bottom w:val="none" w:sz="0" w:space="0" w:color="auto"/>
        <w:right w:val="none" w:sz="0" w:space="0" w:color="auto"/>
      </w:divBdr>
    </w:div>
    <w:div w:id="1973830820">
      <w:bodyDiv w:val="1"/>
      <w:marLeft w:val="0"/>
      <w:marRight w:val="0"/>
      <w:marTop w:val="0"/>
      <w:marBottom w:val="0"/>
      <w:divBdr>
        <w:top w:val="none" w:sz="0" w:space="0" w:color="auto"/>
        <w:left w:val="none" w:sz="0" w:space="0" w:color="auto"/>
        <w:bottom w:val="none" w:sz="0" w:space="0" w:color="auto"/>
        <w:right w:val="none" w:sz="0" w:space="0" w:color="auto"/>
      </w:divBdr>
    </w:div>
    <w:div w:id="1976056874">
      <w:bodyDiv w:val="1"/>
      <w:marLeft w:val="0"/>
      <w:marRight w:val="0"/>
      <w:marTop w:val="0"/>
      <w:marBottom w:val="0"/>
      <w:divBdr>
        <w:top w:val="none" w:sz="0" w:space="0" w:color="auto"/>
        <w:left w:val="none" w:sz="0" w:space="0" w:color="auto"/>
        <w:bottom w:val="none" w:sz="0" w:space="0" w:color="auto"/>
        <w:right w:val="none" w:sz="0" w:space="0" w:color="auto"/>
      </w:divBdr>
    </w:div>
    <w:div w:id="20054688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147381">
      <w:bodyDiv w:val="1"/>
      <w:marLeft w:val="0"/>
      <w:marRight w:val="0"/>
      <w:marTop w:val="0"/>
      <w:marBottom w:val="0"/>
      <w:divBdr>
        <w:top w:val="none" w:sz="0" w:space="0" w:color="auto"/>
        <w:left w:val="none" w:sz="0" w:space="0" w:color="auto"/>
        <w:bottom w:val="none" w:sz="0" w:space="0" w:color="auto"/>
        <w:right w:val="none" w:sz="0" w:space="0" w:color="auto"/>
      </w:divBdr>
    </w:div>
    <w:div w:id="2051412983">
      <w:bodyDiv w:val="1"/>
      <w:marLeft w:val="0"/>
      <w:marRight w:val="0"/>
      <w:marTop w:val="0"/>
      <w:marBottom w:val="0"/>
      <w:divBdr>
        <w:top w:val="none" w:sz="0" w:space="0" w:color="auto"/>
        <w:left w:val="none" w:sz="0" w:space="0" w:color="auto"/>
        <w:bottom w:val="none" w:sz="0" w:space="0" w:color="auto"/>
        <w:right w:val="none" w:sz="0" w:space="0" w:color="auto"/>
      </w:divBdr>
      <w:divsChild>
        <w:div w:id="106518506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17">
      <w:bodyDiv w:val="1"/>
      <w:marLeft w:val="0"/>
      <w:marRight w:val="0"/>
      <w:marTop w:val="0"/>
      <w:marBottom w:val="0"/>
      <w:divBdr>
        <w:top w:val="none" w:sz="0" w:space="0" w:color="auto"/>
        <w:left w:val="none" w:sz="0" w:space="0" w:color="auto"/>
        <w:bottom w:val="none" w:sz="0" w:space="0" w:color="auto"/>
        <w:right w:val="none" w:sz="0" w:space="0" w:color="auto"/>
      </w:divBdr>
      <w:divsChild>
        <w:div w:id="417675865">
          <w:marLeft w:val="0"/>
          <w:marRight w:val="0"/>
          <w:marTop w:val="0"/>
          <w:marBottom w:val="0"/>
          <w:divBdr>
            <w:top w:val="none" w:sz="0" w:space="0" w:color="auto"/>
            <w:left w:val="none" w:sz="0" w:space="0" w:color="auto"/>
            <w:bottom w:val="none" w:sz="0" w:space="0" w:color="auto"/>
            <w:right w:val="none" w:sz="0" w:space="0" w:color="auto"/>
          </w:divBdr>
          <w:divsChild>
            <w:div w:id="77444857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7790">
      <w:bodyDiv w:val="1"/>
      <w:marLeft w:val="0"/>
      <w:marRight w:val="0"/>
      <w:marTop w:val="0"/>
      <w:marBottom w:val="0"/>
      <w:divBdr>
        <w:top w:val="none" w:sz="0" w:space="0" w:color="auto"/>
        <w:left w:val="none" w:sz="0" w:space="0" w:color="auto"/>
        <w:bottom w:val="none" w:sz="0" w:space="0" w:color="auto"/>
        <w:right w:val="none" w:sz="0" w:space="0" w:color="auto"/>
      </w:divBdr>
      <w:divsChild>
        <w:div w:id="1309479754">
          <w:marLeft w:val="0"/>
          <w:marRight w:val="0"/>
          <w:marTop w:val="0"/>
          <w:marBottom w:val="0"/>
          <w:divBdr>
            <w:top w:val="none" w:sz="0" w:space="0" w:color="auto"/>
            <w:left w:val="none" w:sz="0" w:space="0" w:color="auto"/>
            <w:bottom w:val="none" w:sz="0" w:space="0" w:color="auto"/>
            <w:right w:val="none" w:sz="0" w:space="0" w:color="auto"/>
          </w:divBdr>
          <w:divsChild>
            <w:div w:id="1923025929">
              <w:marLeft w:val="0"/>
              <w:marRight w:val="0"/>
              <w:marTop w:val="0"/>
              <w:marBottom w:val="0"/>
              <w:divBdr>
                <w:top w:val="none" w:sz="0" w:space="0" w:color="auto"/>
                <w:left w:val="none" w:sz="0" w:space="0" w:color="auto"/>
                <w:bottom w:val="none" w:sz="0" w:space="0" w:color="auto"/>
                <w:right w:val="none" w:sz="0" w:space="0" w:color="auto"/>
              </w:divBdr>
              <w:divsChild>
                <w:div w:id="2122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4312">
      <w:bodyDiv w:val="1"/>
      <w:marLeft w:val="0"/>
      <w:marRight w:val="0"/>
      <w:marTop w:val="0"/>
      <w:marBottom w:val="0"/>
      <w:divBdr>
        <w:top w:val="none" w:sz="0" w:space="0" w:color="auto"/>
        <w:left w:val="none" w:sz="0" w:space="0" w:color="auto"/>
        <w:bottom w:val="none" w:sz="0" w:space="0" w:color="auto"/>
        <w:right w:val="none" w:sz="0" w:space="0" w:color="auto"/>
      </w:divBdr>
      <w:divsChild>
        <w:div w:id="531764642">
          <w:marLeft w:val="0"/>
          <w:marRight w:val="0"/>
          <w:marTop w:val="0"/>
          <w:marBottom w:val="0"/>
          <w:divBdr>
            <w:top w:val="none" w:sz="0" w:space="0" w:color="auto"/>
            <w:left w:val="none" w:sz="0" w:space="0" w:color="auto"/>
            <w:bottom w:val="none" w:sz="0" w:space="0" w:color="auto"/>
            <w:right w:val="none" w:sz="0" w:space="0" w:color="auto"/>
          </w:divBdr>
          <w:divsChild>
            <w:div w:id="1086343377">
              <w:marLeft w:val="0"/>
              <w:marRight w:val="0"/>
              <w:marTop w:val="0"/>
              <w:marBottom w:val="0"/>
              <w:divBdr>
                <w:top w:val="none" w:sz="0" w:space="0" w:color="auto"/>
                <w:left w:val="none" w:sz="0" w:space="0" w:color="auto"/>
                <w:bottom w:val="none" w:sz="0" w:space="0" w:color="auto"/>
                <w:right w:val="none" w:sz="0" w:space="0" w:color="auto"/>
              </w:divBdr>
              <w:divsChild>
                <w:div w:id="10861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4575">
      <w:bodyDiv w:val="1"/>
      <w:marLeft w:val="0"/>
      <w:marRight w:val="0"/>
      <w:marTop w:val="0"/>
      <w:marBottom w:val="0"/>
      <w:divBdr>
        <w:top w:val="none" w:sz="0" w:space="0" w:color="auto"/>
        <w:left w:val="none" w:sz="0" w:space="0" w:color="auto"/>
        <w:bottom w:val="none" w:sz="0" w:space="0" w:color="auto"/>
        <w:right w:val="none" w:sz="0" w:space="0" w:color="auto"/>
      </w:divBdr>
    </w:div>
    <w:div w:id="2120441528">
      <w:bodyDiv w:val="1"/>
      <w:marLeft w:val="0"/>
      <w:marRight w:val="0"/>
      <w:marTop w:val="0"/>
      <w:marBottom w:val="0"/>
      <w:divBdr>
        <w:top w:val="none" w:sz="0" w:space="0" w:color="auto"/>
        <w:left w:val="none" w:sz="0" w:space="0" w:color="auto"/>
        <w:bottom w:val="none" w:sz="0" w:space="0" w:color="auto"/>
        <w:right w:val="none" w:sz="0" w:space="0" w:color="auto"/>
      </w:divBdr>
    </w:div>
    <w:div w:id="2121728484">
      <w:bodyDiv w:val="1"/>
      <w:marLeft w:val="0"/>
      <w:marRight w:val="0"/>
      <w:marTop w:val="0"/>
      <w:marBottom w:val="0"/>
      <w:divBdr>
        <w:top w:val="none" w:sz="0" w:space="0" w:color="auto"/>
        <w:left w:val="none" w:sz="0" w:space="0" w:color="auto"/>
        <w:bottom w:val="none" w:sz="0" w:space="0" w:color="auto"/>
        <w:right w:val="none" w:sz="0" w:space="0" w:color="auto"/>
      </w:divBdr>
      <w:divsChild>
        <w:div w:id="314922470">
          <w:marLeft w:val="0"/>
          <w:marRight w:val="0"/>
          <w:marTop w:val="0"/>
          <w:marBottom w:val="0"/>
          <w:divBdr>
            <w:top w:val="none" w:sz="0" w:space="0" w:color="auto"/>
            <w:left w:val="none" w:sz="0" w:space="0" w:color="auto"/>
            <w:bottom w:val="none" w:sz="0" w:space="0" w:color="auto"/>
            <w:right w:val="none" w:sz="0" w:space="0" w:color="auto"/>
          </w:divBdr>
          <w:divsChild>
            <w:div w:id="1137451765">
              <w:marLeft w:val="0"/>
              <w:marRight w:val="0"/>
              <w:marTop w:val="0"/>
              <w:marBottom w:val="0"/>
              <w:divBdr>
                <w:top w:val="none" w:sz="0" w:space="0" w:color="auto"/>
                <w:left w:val="none" w:sz="0" w:space="0" w:color="auto"/>
                <w:bottom w:val="none" w:sz="0" w:space="0" w:color="auto"/>
                <w:right w:val="none" w:sz="0" w:space="0" w:color="auto"/>
              </w:divBdr>
              <w:divsChild>
                <w:div w:id="19647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we.gov.au/system/files/pages/d72dfd1a-f0d8-4699-8d43-5d95bbb02428/files/tssc-guidelines-assessing-species-2021.pdf" TargetMode="External"/><Relationship Id="rId18" Type="http://schemas.openxmlformats.org/officeDocument/2006/relationships/header" Target="header1.xml"/><Relationship Id="rId26" Type="http://schemas.openxmlformats.org/officeDocument/2006/relationships/image" Target="media/image2.jpg"/><Relationship Id="rId39" Type="http://schemas.openxmlformats.org/officeDocument/2006/relationships/hyperlink" Target="http://www.environment.gov.au/biodiversity/bushfire-recovery/priority-plants" TargetMode="External"/><Relationship Id="rId21" Type="http://schemas.openxmlformats.org/officeDocument/2006/relationships/footer" Target="footer2.xml"/><Relationship Id="rId34" Type="http://schemas.openxmlformats.org/officeDocument/2006/relationships/hyperlink" Target="https://dfes.wa.gov.au/waemergencyandriskmanagement/obrm/Documents/Appendix-4_Meteorological_Aspects_Stirling_Ranges_South_Coast_Fires_Report-Final-2018.pdf" TargetMode="External"/><Relationship Id="rId42" Type="http://schemas.openxmlformats.org/officeDocument/2006/relationships/hyperlink" Target="https://www.noongarculture.org.au/wagyl-kaip/" TargetMode="External"/><Relationship Id="rId47" Type="http://schemas.openxmlformats.org/officeDocument/2006/relationships/header" Target="header7.xml"/><Relationship Id="rId50" Type="http://schemas.openxmlformats.org/officeDocument/2006/relationships/footer" Target="footer6.xml"/><Relationship Id="rId55" Type="http://schemas.openxmlformats.org/officeDocument/2006/relationships/hyperlink" Target="http://agriculture.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we.gov.au/environment/biodiversity/threatened/cam" TargetMode="External"/><Relationship Id="rId20" Type="http://schemas.openxmlformats.org/officeDocument/2006/relationships/footer" Target="footer1.xml"/><Relationship Id="rId29" Type="http://schemas.openxmlformats.org/officeDocument/2006/relationships/image" Target="media/image3.jpeg"/><Relationship Id="rId41" Type="http://schemas.openxmlformats.org/officeDocument/2006/relationships/hyperlink" Target="http://www.iucnredlist.org/documents/RedListGuidelines.pdf" TargetMode="External"/><Relationship Id="rId54" Type="http://schemas.openxmlformats.org/officeDocument/2006/relationships/hyperlink" Target="http://www.environment.gov.au/cgi-bin/sprat/public/publicspecies.pl?taxon_id=6498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environment.gov.au" TargetMode="External"/><Relationship Id="rId24" Type="http://schemas.openxmlformats.org/officeDocument/2006/relationships/header" Target="header4.xml"/><Relationship Id="rId32" Type="http://schemas.openxmlformats.org/officeDocument/2006/relationships/hyperlink" Target="https://www.awe.gov.au/environment/biodiversity/threatened/nominations/comment/fire-regimes-that-cause-biodiversity-decline" TargetMode="External"/><Relationship Id="rId37" Type="http://schemas.openxmlformats.org/officeDocument/2006/relationships/hyperlink" Target="https://www.dpaw.wa.gov.au/management/pests-diseases/232-phosphite-and-phytophthora-dieback" TargetMode="External"/><Relationship Id="rId40" Type="http://schemas.openxmlformats.org/officeDocument/2006/relationships/hyperlink" Target="https://www.environment.gov.au/system/files/resources/2ad52ee4-0334-451c-beea-a2f2743c6bc7/files/dryandra-montana.pdf" TargetMode="External"/><Relationship Id="rId45" Type="http://schemas.openxmlformats.org/officeDocument/2006/relationships/hyperlink" Target="https://nc.iucnredlist.org/redlist/content/attachment_files/RedListGuidelines.pdf" TargetMode="External"/><Relationship Id="rId53" Type="http://schemas.openxmlformats.org/officeDocument/2006/relationships/hyperlink" Target="mailto:copyright@awe.gov.au" TargetMode="External"/><Relationship Id="rId58"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www.awe.gov.au/environment/biodiversity/threatened/recovery-plans" TargetMode="External"/><Relationship Id="rId23" Type="http://schemas.openxmlformats.org/officeDocument/2006/relationships/footer" Target="footer3.xml"/><Relationship Id="rId28" Type="http://schemas.openxmlformats.org/officeDocument/2006/relationships/hyperlink" Target="http://www.environment.gov.au/cgi-bin/sprat/public/sprat.pl" TargetMode="External"/><Relationship Id="rId36" Type="http://schemas.openxmlformats.org/officeDocument/2006/relationships/hyperlink" Target="https://www.dpaw.wa.gov.au/images/documents/conservation-management/pests-diseases/disease-risk-areas/DBCA%20PDMM%20v1.2%20October%202020.pdf" TargetMode="External"/><Relationship Id="rId49" Type="http://schemas.openxmlformats.org/officeDocument/2006/relationships/header" Target="header8.xml"/><Relationship Id="rId57" Type="http://schemas.openxmlformats.org/officeDocument/2006/relationships/header" Target="header10.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we.gov.au/environment/biodiversity/threatened/publications/threat-abatement-plan-disease-natural-ecosystems-caused-phytophthora-cinnamomi-2018" TargetMode="External"/><Relationship Id="rId44" Type="http://schemas.openxmlformats.org/officeDocument/2006/relationships/hyperlink" Target="http://www.environment.gov.au/system/files/pages/d72dfd1a-f0d8-4699-8d43-5d95bbb02428/files/tssc-guidelines-assessing-species-2018.pdf" TargetMode="External"/><Relationship Id="rId52" Type="http://schemas.openxmlformats.org/officeDocument/2006/relationships/hyperlink" Target="https://creativecommons.org/licenses/by/4.0/legalcod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nomination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www.environment.gov.au/science/erin/databases-maps/snes" TargetMode="External"/><Relationship Id="rId35" Type="http://schemas.openxmlformats.org/officeDocument/2006/relationships/hyperlink" Target="https://www.awe.gov.au/environment/biodiversity/threatened/publications/threat-abatement-plan-disease-natural-ecosystems-caused-phytophthora-cinnamomi-2018" TargetMode="External"/><Relationship Id="rId43" Type="http://schemas.openxmlformats.org/officeDocument/2006/relationships/header" Target="header6.xml"/><Relationship Id="rId48" Type="http://schemas.openxmlformats.org/officeDocument/2006/relationships/footer" Target="footer5.xml"/><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https://www.awe.gov.au/environment/biodiversity/threatened" TargetMode="External"/><Relationship Id="rId17" Type="http://schemas.openxmlformats.org/officeDocument/2006/relationships/hyperlink" Target="https://www.awe.gov.au/about/commitment/privacy" TargetMode="External"/><Relationship Id="rId25" Type="http://schemas.openxmlformats.org/officeDocument/2006/relationships/footer" Target="footer4.xml"/><Relationship Id="rId33" Type="http://schemas.openxmlformats.org/officeDocument/2006/relationships/hyperlink" Target="https://bie.ala.org.au/species/https://id.biodiversity.org.au/node/apni/2901341" TargetMode="External"/><Relationship Id="rId38" Type="http://schemas.openxmlformats.org/officeDocument/2006/relationships/hyperlink" Target="https://www.dplh.wa.gov.au/ahis" TargetMode="External"/><Relationship Id="rId46" Type="http://schemas.openxmlformats.org/officeDocument/2006/relationships/hyperlink" Target="http://www.environment.gov.au/biodiversity/threatened/cam" TargetMode="External"/><Relationship Id="rId59"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54D14E4E4F2458B6E0DE4104B0F27"/>
        <w:category>
          <w:name w:val="General"/>
          <w:gallery w:val="placeholder"/>
        </w:category>
        <w:types>
          <w:type w:val="bbPlcHdr"/>
        </w:types>
        <w:behaviors>
          <w:behavior w:val="content"/>
        </w:behaviors>
        <w:guid w:val="{409FC6C8-3E1E-CC4A-BDB7-9B0247C04FE8}"/>
      </w:docPartPr>
      <w:docPartBody>
        <w:p w:rsidR="0083083B" w:rsidRDefault="00050F66">
          <w:pPr>
            <w:pStyle w:val="8C354D14E4E4F2458B6E0DE4104B0F27"/>
          </w:pPr>
          <w:r w:rsidRPr="0045331C">
            <w:rPr>
              <w:rStyle w:val="PlaceholderText"/>
            </w:rPr>
            <w:t>Choose an item.</w:t>
          </w:r>
        </w:p>
      </w:docPartBody>
    </w:docPart>
    <w:docPart>
      <w:docPartPr>
        <w:name w:val="873828854A8CAF46AF5F4E1492EC75B6"/>
        <w:category>
          <w:name w:val="General"/>
          <w:gallery w:val="placeholder"/>
        </w:category>
        <w:types>
          <w:type w:val="bbPlcHdr"/>
        </w:types>
        <w:behaviors>
          <w:behavior w:val="content"/>
        </w:behaviors>
        <w:guid w:val="{EE75F855-8942-0642-AEC9-BE3E971B50F8}"/>
      </w:docPartPr>
      <w:docPartBody>
        <w:p w:rsidR="0083083B" w:rsidRDefault="00050F66">
          <w:pPr>
            <w:pStyle w:val="873828854A8CAF46AF5F4E1492EC75B6"/>
          </w:pPr>
          <w:r w:rsidRPr="0045331C">
            <w:rPr>
              <w:rStyle w:val="PlaceholderText"/>
            </w:rPr>
            <w:t>Choose an item.</w:t>
          </w:r>
        </w:p>
      </w:docPartBody>
    </w:docPart>
    <w:docPart>
      <w:docPartPr>
        <w:name w:val="1C21EDB92A7BB14D923B00B5A28EA3BB"/>
        <w:category>
          <w:name w:val="General"/>
          <w:gallery w:val="placeholder"/>
        </w:category>
        <w:types>
          <w:type w:val="bbPlcHdr"/>
        </w:types>
        <w:behaviors>
          <w:behavior w:val="content"/>
        </w:behaviors>
        <w:guid w:val="{1145AEC1-79BA-DE43-8AB3-493DA3F7366E}"/>
      </w:docPartPr>
      <w:docPartBody>
        <w:p w:rsidR="0083083B" w:rsidRDefault="00050F66">
          <w:pPr>
            <w:pStyle w:val="1C21EDB92A7BB14D923B00B5A28EA3BB"/>
          </w:pPr>
          <w:r w:rsidRPr="0045331C">
            <w:rPr>
              <w:rStyle w:val="PlaceholderText"/>
            </w:rPr>
            <w:t>Choose an item.</w:t>
          </w:r>
        </w:p>
      </w:docPartBody>
    </w:docPart>
    <w:docPart>
      <w:docPartPr>
        <w:name w:val="74E3AA1EF5299B4B8255020F19D8D5DC"/>
        <w:category>
          <w:name w:val="General"/>
          <w:gallery w:val="placeholder"/>
        </w:category>
        <w:types>
          <w:type w:val="bbPlcHdr"/>
        </w:types>
        <w:behaviors>
          <w:behavior w:val="content"/>
        </w:behaviors>
        <w:guid w:val="{E87CDA42-7370-BB4C-AB8B-68C6B024C53E}"/>
      </w:docPartPr>
      <w:docPartBody>
        <w:p w:rsidR="0083083B" w:rsidRDefault="00050F66">
          <w:pPr>
            <w:pStyle w:val="74E3AA1EF5299B4B8255020F19D8D5DC"/>
          </w:pPr>
          <w:r w:rsidRPr="0045331C">
            <w:rPr>
              <w:rStyle w:val="PlaceholderText"/>
            </w:rPr>
            <w:t>Choose an item.</w:t>
          </w:r>
        </w:p>
      </w:docPartBody>
    </w:docPart>
    <w:docPart>
      <w:docPartPr>
        <w:name w:val="96D586312D96514F86C72855DA7890F9"/>
        <w:category>
          <w:name w:val="General"/>
          <w:gallery w:val="placeholder"/>
        </w:category>
        <w:types>
          <w:type w:val="bbPlcHdr"/>
        </w:types>
        <w:behaviors>
          <w:behavior w:val="content"/>
        </w:behaviors>
        <w:guid w:val="{C3D44356-0835-6448-8085-0D3FEF8704BB}"/>
      </w:docPartPr>
      <w:docPartBody>
        <w:p w:rsidR="0083083B" w:rsidRDefault="00050F66">
          <w:pPr>
            <w:pStyle w:val="96D586312D96514F86C72855DA7890F9"/>
          </w:pPr>
          <w:r w:rsidRPr="0045331C">
            <w:rPr>
              <w:rStyle w:val="PlaceholderText"/>
            </w:rPr>
            <w:t>Choose an item.</w:t>
          </w:r>
        </w:p>
      </w:docPartBody>
    </w:docPart>
    <w:docPart>
      <w:docPartPr>
        <w:name w:val="BCFDAB93681C430E979AF910D5147402"/>
        <w:category>
          <w:name w:val="General"/>
          <w:gallery w:val="placeholder"/>
        </w:category>
        <w:types>
          <w:type w:val="bbPlcHdr"/>
        </w:types>
        <w:behaviors>
          <w:behavior w:val="content"/>
        </w:behaviors>
        <w:guid w:val="{D3870105-4F82-434D-BB6B-0973B30627F4}"/>
      </w:docPartPr>
      <w:docPartBody>
        <w:p w:rsidR="001F79B7" w:rsidRDefault="009E3429" w:rsidP="009E3429">
          <w:pPr>
            <w:pStyle w:val="BCFDAB93681C430E979AF910D5147402"/>
          </w:pPr>
          <w:r w:rsidRPr="000F37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66"/>
    <w:rsid w:val="000320D7"/>
    <w:rsid w:val="000456AB"/>
    <w:rsid w:val="00050F66"/>
    <w:rsid w:val="000E1813"/>
    <w:rsid w:val="0017526C"/>
    <w:rsid w:val="0017799E"/>
    <w:rsid w:val="001F79B7"/>
    <w:rsid w:val="00200076"/>
    <w:rsid w:val="002E50FB"/>
    <w:rsid w:val="00303211"/>
    <w:rsid w:val="003A796B"/>
    <w:rsid w:val="00463AE7"/>
    <w:rsid w:val="004C663C"/>
    <w:rsid w:val="00502C9F"/>
    <w:rsid w:val="00517882"/>
    <w:rsid w:val="00584949"/>
    <w:rsid w:val="005875B2"/>
    <w:rsid w:val="0061056A"/>
    <w:rsid w:val="00634CFC"/>
    <w:rsid w:val="006B2055"/>
    <w:rsid w:val="007405CC"/>
    <w:rsid w:val="0075673F"/>
    <w:rsid w:val="00781D8D"/>
    <w:rsid w:val="007B09FE"/>
    <w:rsid w:val="00805EAC"/>
    <w:rsid w:val="00824D55"/>
    <w:rsid w:val="0083083B"/>
    <w:rsid w:val="00882630"/>
    <w:rsid w:val="00964750"/>
    <w:rsid w:val="009A6EF3"/>
    <w:rsid w:val="009B356D"/>
    <w:rsid w:val="009C71D0"/>
    <w:rsid w:val="009E3429"/>
    <w:rsid w:val="00A32C75"/>
    <w:rsid w:val="00A52D16"/>
    <w:rsid w:val="00A75F00"/>
    <w:rsid w:val="00AA3126"/>
    <w:rsid w:val="00AB372C"/>
    <w:rsid w:val="00AC7FF8"/>
    <w:rsid w:val="00AD282C"/>
    <w:rsid w:val="00B844A1"/>
    <w:rsid w:val="00B93283"/>
    <w:rsid w:val="00C17DE8"/>
    <w:rsid w:val="00CC3075"/>
    <w:rsid w:val="00CD0978"/>
    <w:rsid w:val="00CD6207"/>
    <w:rsid w:val="00CE51AE"/>
    <w:rsid w:val="00D11A02"/>
    <w:rsid w:val="00D22178"/>
    <w:rsid w:val="00D33420"/>
    <w:rsid w:val="00D35286"/>
    <w:rsid w:val="00D36089"/>
    <w:rsid w:val="00D3671A"/>
    <w:rsid w:val="00D8612E"/>
    <w:rsid w:val="00DB0429"/>
    <w:rsid w:val="00DC181B"/>
    <w:rsid w:val="00DD6EFE"/>
    <w:rsid w:val="00E148E1"/>
    <w:rsid w:val="00E45219"/>
    <w:rsid w:val="00FA0944"/>
    <w:rsid w:val="00FE26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29"/>
    <w:rPr>
      <w:color w:val="808080"/>
    </w:rPr>
  </w:style>
  <w:style w:type="paragraph" w:customStyle="1" w:styleId="8C354D14E4E4F2458B6E0DE4104B0F27">
    <w:name w:val="8C354D14E4E4F2458B6E0DE4104B0F27"/>
  </w:style>
  <w:style w:type="paragraph" w:customStyle="1" w:styleId="873828854A8CAF46AF5F4E1492EC75B6">
    <w:name w:val="873828854A8CAF46AF5F4E1492EC75B6"/>
  </w:style>
  <w:style w:type="paragraph" w:customStyle="1" w:styleId="1C21EDB92A7BB14D923B00B5A28EA3BB">
    <w:name w:val="1C21EDB92A7BB14D923B00B5A28EA3BB"/>
  </w:style>
  <w:style w:type="paragraph" w:customStyle="1" w:styleId="74E3AA1EF5299B4B8255020F19D8D5DC">
    <w:name w:val="74E3AA1EF5299B4B8255020F19D8D5DC"/>
  </w:style>
  <w:style w:type="paragraph" w:customStyle="1" w:styleId="96D586312D96514F86C72855DA7890F9">
    <w:name w:val="96D586312D96514F86C72855DA7890F9"/>
  </w:style>
  <w:style w:type="paragraph" w:customStyle="1" w:styleId="BCFDAB93681C430E979AF910D5147402">
    <w:name w:val="BCFDAB93681C430E979AF910D5147402"/>
    <w:rsid w:val="009E342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5a5c30-4c2f-474f-aa2f-443e46b3d189">
      <UserInfo>
        <DisplayName>Sarah Barrett</DisplayName>
        <AccountId>153</AccountId>
        <AccountType/>
      </UserInfo>
    </SharedWithUsers>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25a5c30-4c2f-474f-aa2f-443e46b3d189"/>
    <ds:schemaRef ds:uri="ac7ce04e-ea5d-4d46-bab0-39b1fa6a6f36"/>
  </ds:schemaRefs>
</ds:datastoreItem>
</file>

<file path=customXml/itemProps2.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752F9100-1C9C-40C3-985A-661DC789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14806</Words>
  <Characters>84399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Xyris exilis (Stirling Range xyris)</vt:lpstr>
    </vt:vector>
  </TitlesOfParts>
  <Company/>
  <LinksUpToDate>false</LinksUpToDate>
  <CharactersWithSpaces>99007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Xyris exilis (Stirling Range xyris)</dc:title>
  <dc:subject/>
  <dc:creator>Department of Agriculture, Water and the Environment</dc:creator>
  <cp:keywords/>
  <dc:description/>
  <cp:lastModifiedBy>Bec Durack</cp:lastModifiedBy>
  <cp:revision>3</cp:revision>
  <cp:lastPrinted>2022-04-26T23:41:00Z</cp:lastPrinted>
  <dcterms:created xsi:type="dcterms:W3CDTF">2022-05-02T05:50:00Z</dcterms:created>
  <dcterms:modified xsi:type="dcterms:W3CDTF">2022-05-11T01:08:00Z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{ffd72047-9e03-469b-988e-5c2dabf507c7}</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